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6AB2" w14:textId="77777777" w:rsidR="00D149EF" w:rsidRPr="00D149EF" w:rsidRDefault="00000000" w:rsidP="00D149EF">
      <w:pPr>
        <w:pStyle w:val="afe"/>
        <w:rPr>
          <w:rFonts w:cs="David"/>
          <w:b/>
          <w:bCs/>
          <w:color w:val="1F497D"/>
          <w:sz w:val="52"/>
          <w:szCs w:val="52"/>
          <w:rtl/>
        </w:rPr>
      </w:pPr>
      <w:bookmarkStart w:id="0" w:name="FirstLawyer"/>
      <w:bookmarkStart w:id="1" w:name="LastJudge"/>
      <w:r w:rsidRPr="00D149EF">
        <w:rPr>
          <w:rFonts w:cs="David"/>
          <w:b/>
          <w:bCs/>
          <w:color w:val="1F497D"/>
          <w:sz w:val="52"/>
          <w:szCs w:val="52"/>
          <w:rtl/>
        </w:rPr>
        <w:tab/>
        <w:t>מדינת ישראל</w:t>
      </w:r>
    </w:p>
    <w:p w14:paraId="0B43170B" w14:textId="77777777" w:rsidR="00D149EF" w:rsidRPr="00D149EF" w:rsidRDefault="00000000" w:rsidP="00D149EF">
      <w:pPr>
        <w:pStyle w:val="afe"/>
        <w:jc w:val="center"/>
        <w:rPr>
          <w:rFonts w:cs="David"/>
          <w:b/>
          <w:bCs/>
          <w:color w:val="1F497D"/>
          <w:sz w:val="32"/>
          <w:szCs w:val="32"/>
        </w:rPr>
      </w:pPr>
      <w:r w:rsidRPr="00D149EF">
        <w:rPr>
          <w:rFonts w:cs="David"/>
          <w:b/>
          <w:bCs/>
          <w:color w:val="1F497D"/>
          <w:sz w:val="32"/>
          <w:szCs w:val="32"/>
          <w:rtl/>
        </w:rPr>
        <w:t>בתי הדין הרבניים</w:t>
      </w:r>
    </w:p>
    <w:p w14:paraId="27D7B573" w14:textId="77777777" w:rsidR="00D149EF" w:rsidRPr="00D149EF" w:rsidRDefault="00D149EF" w:rsidP="00D149EF">
      <w:pPr>
        <w:pStyle w:val="afe"/>
      </w:pPr>
    </w:p>
    <w:p w14:paraId="1958B5F3" w14:textId="77777777" w:rsidR="00B05282" w:rsidRPr="00D149EF" w:rsidRDefault="00000000" w:rsidP="003D0A52">
      <w:pPr>
        <w:pStyle w:val="aa"/>
      </w:pPr>
      <w:r w:rsidRPr="00D149EF">
        <w:rPr>
          <w:rtl/>
        </w:rPr>
        <w:t>ב"ה</w:t>
      </w:r>
    </w:p>
    <w:p w14:paraId="7B48F574" w14:textId="77777777" w:rsidR="00B05282" w:rsidRPr="00D149EF" w:rsidRDefault="00000000" w:rsidP="003D0A52">
      <w:pPr>
        <w:pStyle w:val="aff4"/>
        <w:rPr>
          <w:rtl/>
        </w:rPr>
      </w:pPr>
      <w:r w:rsidRPr="00D149EF">
        <w:rPr>
          <w:rtl/>
        </w:rPr>
        <w:t>תיק ‏1201761/3</w:t>
      </w:r>
    </w:p>
    <w:p w14:paraId="38FD5C9A" w14:textId="77777777" w:rsidR="00B05282" w:rsidRPr="00D149EF" w:rsidRDefault="00000000" w:rsidP="003D0A52">
      <w:pPr>
        <w:pStyle w:val="affe"/>
        <w:rPr>
          <w:rtl/>
        </w:rPr>
      </w:pPr>
      <w:r w:rsidRPr="00D149EF">
        <w:rPr>
          <w:rtl/>
        </w:rPr>
        <w:t>בבית הדין הרבני האזורי חיפה</w:t>
      </w:r>
    </w:p>
    <w:p w14:paraId="6AD6445A" w14:textId="77777777" w:rsidR="00B05282" w:rsidRPr="00D149EF" w:rsidRDefault="00000000" w:rsidP="006E7140">
      <w:pPr>
        <w:pStyle w:val="afff"/>
        <w:rPr>
          <w:rtl/>
        </w:rPr>
      </w:pPr>
      <w:r w:rsidRPr="00D149EF">
        <w:rPr>
          <w:rtl/>
        </w:rPr>
        <w:t>לפני כבוד הדיינים:</w:t>
      </w:r>
    </w:p>
    <w:p w14:paraId="39092AAE" w14:textId="77777777" w:rsidR="00B05282" w:rsidRPr="00D149EF" w:rsidRDefault="00000000" w:rsidP="0005697F">
      <w:pPr>
        <w:pStyle w:val="afc"/>
        <w:rPr>
          <w:rtl/>
        </w:rPr>
      </w:pPr>
      <w:bookmarkStart w:id="2" w:name="_Hlk200022258"/>
      <w:r w:rsidRPr="00D149EF">
        <w:rPr>
          <w:sz w:val="28"/>
          <w:rtl/>
        </w:rPr>
        <w:t>הרב ישראל דב רוזנטל – אב"ד, הרב ינון בוארון, הרב משה שלום שור</w:t>
      </w:r>
    </w:p>
    <w:bookmarkEnd w:id="2"/>
    <w:p w14:paraId="2FB723F6" w14:textId="77777777" w:rsidR="00B05282" w:rsidRPr="00D149EF" w:rsidRDefault="00000000" w:rsidP="003D0A52">
      <w:pPr>
        <w:pStyle w:val="aff6"/>
        <w:rPr>
          <w:rtl/>
        </w:rPr>
      </w:pPr>
      <w:r w:rsidRPr="00D149EF">
        <w:rPr>
          <w:rtl/>
        </w:rPr>
        <w:t>ה</w:t>
      </w:r>
      <w:bookmarkStart w:id="3" w:name="FirstAppellant"/>
      <w:r w:rsidRPr="00D149EF">
        <w:rPr>
          <w:rtl/>
        </w:rPr>
        <w:t>תובע</w:t>
      </w:r>
      <w:bookmarkEnd w:id="3"/>
      <w:r w:rsidRPr="00D149EF">
        <w:rPr>
          <w:rtl/>
        </w:rPr>
        <w:t>ת:</w:t>
      </w:r>
      <w:r w:rsidRPr="00D149EF">
        <w:rPr>
          <w:rtl/>
        </w:rPr>
        <w:tab/>
        <w:t>פלונית</w:t>
      </w:r>
      <w:r w:rsidRPr="00D149EF">
        <w:rPr>
          <w:rtl/>
        </w:rPr>
        <w:tab/>
      </w:r>
      <w:r w:rsidRPr="00D149EF">
        <w:rPr>
          <w:sz w:val="22"/>
          <w:szCs w:val="24"/>
          <w:rtl/>
        </w:rPr>
        <w:t>(ע"י ב"כ עו"ד ענבל כספי גאון)</w:t>
      </w:r>
    </w:p>
    <w:p w14:paraId="1FEB6A89" w14:textId="77777777" w:rsidR="00B05282" w:rsidRPr="00D149EF" w:rsidRDefault="00000000" w:rsidP="003D0A52">
      <w:pPr>
        <w:pStyle w:val="aff6"/>
        <w:rPr>
          <w:rtl/>
        </w:rPr>
      </w:pPr>
      <w:r w:rsidRPr="00D149EF">
        <w:rPr>
          <w:rtl/>
        </w:rPr>
        <w:t>נגד</w:t>
      </w:r>
    </w:p>
    <w:p w14:paraId="2562DF44" w14:textId="77777777" w:rsidR="00B05282" w:rsidRPr="00D149EF" w:rsidRDefault="00000000" w:rsidP="003D0A52">
      <w:pPr>
        <w:pStyle w:val="aff6"/>
        <w:rPr>
          <w:rtl/>
        </w:rPr>
      </w:pPr>
      <w:r w:rsidRPr="00D149EF">
        <w:rPr>
          <w:rtl/>
        </w:rPr>
        <w:t>הנתבע:</w:t>
      </w:r>
      <w:r w:rsidRPr="00D149EF">
        <w:rPr>
          <w:rtl/>
        </w:rPr>
        <w:tab/>
        <w:t>פלוני</w:t>
      </w:r>
      <w:r w:rsidRPr="00D149EF">
        <w:rPr>
          <w:rtl/>
        </w:rPr>
        <w:tab/>
      </w:r>
      <w:r w:rsidRPr="00D149EF">
        <w:rPr>
          <w:sz w:val="22"/>
          <w:szCs w:val="24"/>
          <w:rtl/>
        </w:rPr>
        <w:t>(ע"י ב"כ עו"ד רחל ממאן וטו"ר דניאל גבאי)</w:t>
      </w:r>
    </w:p>
    <w:p w14:paraId="575C4E54" w14:textId="307034B3" w:rsidR="00052EC6" w:rsidRPr="00052EC6" w:rsidRDefault="00000000" w:rsidP="0057026B">
      <w:pPr>
        <w:pStyle w:val="aff8"/>
        <w:rPr>
          <w:noProof w:val="0"/>
          <w:rtl/>
        </w:rPr>
      </w:pPr>
      <w:r w:rsidRPr="00D149EF">
        <w:rPr>
          <w:rFonts w:hint="eastAsia"/>
          <w:noProof w:val="0"/>
          <w:rtl/>
        </w:rPr>
        <w:t>הנדון</w:t>
      </w:r>
      <w:r w:rsidRPr="00D149EF">
        <w:rPr>
          <w:noProof w:val="0"/>
          <w:rtl/>
        </w:rPr>
        <w:t xml:space="preserve">: </w:t>
      </w:r>
      <w:r w:rsidRPr="00D149EF">
        <w:rPr>
          <w:rFonts w:hint="eastAsia"/>
          <w:noProof w:val="0"/>
          <w:rtl/>
        </w:rPr>
        <w:t>חילוט</w:t>
      </w:r>
      <w:r w:rsidRPr="00D149EF">
        <w:rPr>
          <w:noProof w:val="0"/>
          <w:rtl/>
        </w:rPr>
        <w:t xml:space="preserve"> </w:t>
      </w:r>
      <w:r w:rsidRPr="00D149EF">
        <w:rPr>
          <w:rFonts w:hint="eastAsia"/>
          <w:noProof w:val="0"/>
          <w:rtl/>
        </w:rPr>
        <w:t>צ</w:t>
      </w:r>
      <w:r w:rsidRPr="00D149EF">
        <w:rPr>
          <w:noProof w:val="0"/>
          <w:rtl/>
        </w:rPr>
        <w:t>'</w:t>
      </w:r>
      <w:r w:rsidRPr="00D149EF">
        <w:rPr>
          <w:rFonts w:hint="eastAsia"/>
          <w:noProof w:val="0"/>
          <w:rtl/>
        </w:rPr>
        <w:t>ק</w:t>
      </w:r>
      <w:r w:rsidRPr="00D149EF">
        <w:rPr>
          <w:noProof w:val="0"/>
          <w:rtl/>
        </w:rPr>
        <w:t xml:space="preserve"> </w:t>
      </w:r>
      <w:r w:rsidRPr="00D149EF">
        <w:rPr>
          <w:rFonts w:hint="eastAsia"/>
          <w:noProof w:val="0"/>
          <w:rtl/>
        </w:rPr>
        <w:t>שניתן</w:t>
      </w:r>
      <w:r w:rsidRPr="00D149EF">
        <w:rPr>
          <w:noProof w:val="0"/>
          <w:rtl/>
        </w:rPr>
        <w:t xml:space="preserve"> </w:t>
      </w:r>
      <w:r w:rsidRPr="00D149EF">
        <w:rPr>
          <w:rFonts w:hint="eastAsia"/>
          <w:noProof w:val="0"/>
          <w:rtl/>
        </w:rPr>
        <w:t>במסגרת</w:t>
      </w:r>
      <w:r w:rsidRPr="00D149EF">
        <w:rPr>
          <w:noProof w:val="0"/>
          <w:rtl/>
        </w:rPr>
        <w:t xml:space="preserve"> </w:t>
      </w:r>
      <w:r w:rsidRPr="00D149EF">
        <w:rPr>
          <w:rFonts w:hint="eastAsia"/>
          <w:noProof w:val="0"/>
          <w:rtl/>
        </w:rPr>
        <w:t>מכרז</w:t>
      </w:r>
      <w:r w:rsidRPr="00D149EF">
        <w:rPr>
          <w:noProof w:val="0"/>
          <w:rtl/>
        </w:rPr>
        <w:t xml:space="preserve"> </w:t>
      </w:r>
      <w:r w:rsidRPr="00D149EF">
        <w:rPr>
          <w:rFonts w:hint="eastAsia"/>
          <w:noProof w:val="0"/>
          <w:rtl/>
        </w:rPr>
        <w:t>לרכישת</w:t>
      </w:r>
      <w:r w:rsidRPr="00D149EF">
        <w:rPr>
          <w:noProof w:val="0"/>
          <w:rtl/>
        </w:rPr>
        <w:t xml:space="preserve"> </w:t>
      </w:r>
      <w:r w:rsidRPr="00D149EF">
        <w:rPr>
          <w:rFonts w:hint="eastAsia"/>
          <w:noProof w:val="0"/>
          <w:rtl/>
        </w:rPr>
        <w:t>דירה</w:t>
      </w:r>
      <w:bookmarkStart w:id="4" w:name="ABSTRACT_START"/>
      <w:bookmarkStart w:id="5" w:name="ABSTRACT_END"/>
      <w:bookmarkEnd w:id="4"/>
      <w:bookmarkEnd w:id="5"/>
    </w:p>
    <w:p w14:paraId="0B35C619" w14:textId="77777777" w:rsidR="00D149EF" w:rsidRPr="00D149EF" w:rsidRDefault="00000000" w:rsidP="00D149EF">
      <w:pPr>
        <w:pStyle w:val="aa"/>
        <w:jc w:val="center"/>
        <w:rPr>
          <w:rFonts w:ascii="Arial" w:eastAsia="Times New Roman" w:hAnsi="Arial"/>
          <w:bCs/>
          <w:spacing w:val="20"/>
          <w:kern w:val="28"/>
          <w:sz w:val="24"/>
          <w:szCs w:val="32"/>
          <w:rtl/>
          <w:lang w:eastAsia="en-US"/>
        </w:rPr>
      </w:pPr>
      <w:bookmarkStart w:id="6" w:name="PsakDin"/>
      <w:bookmarkEnd w:id="0"/>
      <w:bookmarkEnd w:id="1"/>
      <w:r w:rsidRPr="00D149EF">
        <w:rPr>
          <w:rFonts w:ascii="Arial" w:eastAsia="Times New Roman" w:hAnsi="Arial"/>
          <w:bCs/>
          <w:spacing w:val="20"/>
          <w:kern w:val="28"/>
          <w:sz w:val="24"/>
          <w:szCs w:val="32"/>
          <w:rtl/>
          <w:lang w:eastAsia="en-US"/>
        </w:rPr>
        <w:t>החלטה</w:t>
      </w:r>
    </w:p>
    <w:bookmarkEnd w:id="6"/>
    <w:p w14:paraId="28FD5326" w14:textId="77777777" w:rsidR="00B05282" w:rsidRDefault="00000000" w:rsidP="0005697F">
      <w:pPr>
        <w:pStyle w:val="aa"/>
        <w:rPr>
          <w:rtl/>
          <w:lang w:eastAsia="en-US"/>
        </w:rPr>
      </w:pPr>
      <w:r>
        <w:rPr>
          <w:rtl/>
          <w:lang w:eastAsia="en-US"/>
        </w:rPr>
        <w:t xml:space="preserve">בפנינו בקשת כונסי הנכסים שהתמנו על ידי בית הדין לצורך מכירת דירה, לחלט צ'ק בסכום של 304,000 ש"ח, שניתן על ידי בני זוג שנגשו למכרז. </w:t>
      </w:r>
    </w:p>
    <w:p w14:paraId="196B96C6" w14:textId="77777777" w:rsidR="00B05282" w:rsidRPr="00877ECB" w:rsidRDefault="00000000" w:rsidP="00877ECB">
      <w:pPr>
        <w:pStyle w:val="-0"/>
        <w:rPr>
          <w:rtl/>
        </w:rPr>
      </w:pPr>
      <w:r>
        <w:rPr>
          <w:rtl/>
        </w:rPr>
        <w:t xml:space="preserve">רקע </w:t>
      </w:r>
    </w:p>
    <w:p w14:paraId="4F83E5B9" w14:textId="77777777" w:rsidR="00B05282" w:rsidRDefault="00000000" w:rsidP="00877ECB">
      <w:pPr>
        <w:pStyle w:val="aa"/>
        <w:rPr>
          <w:rtl/>
        </w:rPr>
      </w:pPr>
      <w:r>
        <w:rPr>
          <w:rtl/>
        </w:rPr>
        <w:t>בני הזוג הגישו הצעה לרכישת הדירה במסגרת מכרז, והצעתם זכתה במכרז, אך עתה אינם רוצים לקנות את הדירה בתנאים שקבעו כונסי הנכסים, ואינם מוכנים לחתום על חוזה הרכישה אותו ערכו כונסי הנכסים, אלא אם כן יבוצעו בו שינויים ותיקונים בהתאם לדרישתם, ואם לאו - הם מבקשים את הצ'ק בחזרה.</w:t>
      </w:r>
    </w:p>
    <w:p w14:paraId="1210C21A" w14:textId="77777777" w:rsidR="00B05282" w:rsidRDefault="00000000" w:rsidP="0049022F">
      <w:pPr>
        <w:pStyle w:val="ab"/>
        <w:rPr>
          <w:rtl/>
        </w:rPr>
      </w:pPr>
      <w:r>
        <w:rPr>
          <w:rtl/>
        </w:rPr>
        <w:t>כונסי הנכסים מסרבים לדרישה זו, ועומדים על כך שהרוכשים יחתמו על החוזה שהם ערכו 'כמו שהוא', ללא השינויים שהזוכים במכרז דורשים לבצע.</w:t>
      </w:r>
    </w:p>
    <w:p w14:paraId="27F31565" w14:textId="77777777" w:rsidR="00B05282" w:rsidRDefault="00000000" w:rsidP="0049022F">
      <w:pPr>
        <w:pStyle w:val="ab"/>
        <w:rPr>
          <w:rtl/>
        </w:rPr>
      </w:pPr>
      <w:r>
        <w:rPr>
          <w:rtl/>
        </w:rPr>
        <w:t xml:space="preserve">לאחר העיון קובע בית הדין שיש לקבל את בקשת כונסי הנכסים לחילוטו של הצ'ק, ולהלן נבאר את היסוד לקביעה זו. </w:t>
      </w:r>
    </w:p>
    <w:p w14:paraId="33889524" w14:textId="77777777" w:rsidR="00B05282" w:rsidRDefault="00000000" w:rsidP="00877ECB">
      <w:pPr>
        <w:pStyle w:val="-0"/>
        <w:rPr>
          <w:rtl/>
        </w:rPr>
      </w:pPr>
      <w:r>
        <w:rPr>
          <w:rtl/>
        </w:rPr>
        <w:t>תנאי המכרז</w:t>
      </w:r>
    </w:p>
    <w:p w14:paraId="19CE4A91" w14:textId="77777777" w:rsidR="00B05282" w:rsidRDefault="00000000" w:rsidP="00877ECB">
      <w:pPr>
        <w:pStyle w:val="aa"/>
        <w:rPr>
          <w:rtl/>
        </w:rPr>
      </w:pPr>
      <w:r>
        <w:rPr>
          <w:rtl/>
        </w:rPr>
        <w:t xml:space="preserve">הצ'ק המדובר נמסר לכונסי הנכסים על פי תנאי המכרז של כונסי הנכסים. </w:t>
      </w:r>
    </w:p>
    <w:p w14:paraId="1A0F50E7" w14:textId="77777777" w:rsidR="00B05282" w:rsidRDefault="00000000" w:rsidP="0037013D">
      <w:pPr>
        <w:pStyle w:val="ab"/>
        <w:rPr>
          <w:rtl/>
        </w:rPr>
      </w:pPr>
      <w:r>
        <w:rPr>
          <w:rtl/>
        </w:rPr>
        <w:t>על פי תנאי המכרז נדרשו הקונים הפוטנציאליים להפקיד צ'ק בסכום של 10% מהסכום אותו הם מציעים לקניית הנכס, וכך גם מקובל לעשות במכרזים מסוג זה. בתנאי המכרז הובהר כי לאחר זכיית מי מהמציעים, הרי הצ'ק שלו ישמש כתחילת פירעון לדמי הנכס אותם הוא צריך לשלם, ובכל מקרה הצ'ק של הזוכה לא יוחזר. תנאי זה בא למנוע מצב בו מי שזכה במכרז, כשהוא גובר על מתמודדים אחרים, ינסה לבסוף לבטל את זכייתו ולא להשלים את הרכישה באופן שיטרפד את כל תכליתו של המכרז.</w:t>
      </w:r>
    </w:p>
    <w:p w14:paraId="589F788C" w14:textId="77777777" w:rsidR="00B05282" w:rsidRDefault="00000000" w:rsidP="00CF6C1E">
      <w:pPr>
        <w:pStyle w:val="ab"/>
        <w:rPr>
          <w:rtl/>
        </w:rPr>
      </w:pPr>
      <w:r>
        <w:rPr>
          <w:rtl/>
        </w:rPr>
        <w:lastRenderedPageBreak/>
        <w:t xml:space="preserve">כידוע, נכס הנרכש באמצעות כונסי נכסים נמכר 'כמו שהוא' </w:t>
      </w:r>
      <w:r w:rsidRPr="004A7D3A">
        <w:rPr>
          <w:szCs w:val="24"/>
          <w:rtl/>
        </w:rPr>
        <w:t>('</w:t>
      </w:r>
      <w:r w:rsidRPr="004A7D3A">
        <w:rPr>
          <w:szCs w:val="24"/>
        </w:rPr>
        <w:t>as is</w:t>
      </w:r>
      <w:r w:rsidRPr="004A7D3A">
        <w:rPr>
          <w:szCs w:val="24"/>
          <w:rtl/>
        </w:rPr>
        <w:t>')</w:t>
      </w:r>
      <w:r>
        <w:rPr>
          <w:rtl/>
        </w:rPr>
        <w:t xml:space="preserve">, על שלל מעלותיו וגם על שלל חסרונותיו, הן הגלויים לעין והן הנסתרים מהעין. ולכן פעמים רבות שנכס הנמכר בהליך מעין זה, נמכר במחיר שהוא הרבה פחות מערכו האמיתי. הרוכשים אמורים לבדוק בעצמם לפני שהם נגשים למכרז, את מצבו הפיזי והמשפטי של הנכס אותו הם חפצים לרכוש. והדבר אף מצוין בתנאי כל מכרז וכמו שצוין גם במכרז זה. </w:t>
      </w:r>
    </w:p>
    <w:p w14:paraId="78E06966" w14:textId="77777777" w:rsidR="00B05282" w:rsidRDefault="00000000" w:rsidP="00CF6C1E">
      <w:pPr>
        <w:pStyle w:val="ab"/>
        <w:rPr>
          <w:rtl/>
        </w:rPr>
      </w:pPr>
      <w:r>
        <w:rPr>
          <w:rtl/>
        </w:rPr>
        <w:t xml:space="preserve">כאמור, הדבר הוברר לכל המעוניין גם בתנאי הרכישה של נכס זה. </w:t>
      </w:r>
    </w:p>
    <w:p w14:paraId="54386663" w14:textId="77777777" w:rsidR="00B05282" w:rsidRDefault="00000000" w:rsidP="00CF6C1E">
      <w:pPr>
        <w:pStyle w:val="ab"/>
        <w:rPr>
          <w:rtl/>
        </w:rPr>
      </w:pPr>
      <w:r>
        <w:rPr>
          <w:rtl/>
        </w:rPr>
        <w:t>ברור כי לקונים הפוטנציאליים הזכות והחובה לדרוש ולחקור היטב את מצבו הפיזי והמשפטי של הנכס. ואין מקום לחזרה מהרכישה בעילה שלא ידעו דבר מה בשום אופן. ובמיוחד שהרוכשים אכן ביקרו בנכס וראו את הנכס במו עיניהם, ובנוסף לכך הוצג לפניהם חוות דעתו המקצועית של שמאי המקרקעין.</w:t>
      </w:r>
    </w:p>
    <w:p w14:paraId="12BCD961" w14:textId="77777777" w:rsidR="00B05282" w:rsidRDefault="00000000" w:rsidP="00CF6C1E">
      <w:pPr>
        <w:pStyle w:val="ab"/>
        <w:rPr>
          <w:rtl/>
        </w:rPr>
      </w:pPr>
      <w:r>
        <w:rPr>
          <w:rtl/>
        </w:rPr>
        <w:t xml:space="preserve">כן הוברר לכל במכרז </w:t>
      </w:r>
      <w:r w:rsidRPr="004A7D3A">
        <w:rPr>
          <w:sz w:val="20"/>
          <w:szCs w:val="24"/>
          <w:rtl/>
        </w:rPr>
        <w:t>(וכל הרוכשים הפוטנציאליים בכלל)</w:t>
      </w:r>
      <w:r w:rsidRPr="0037013D">
        <w:rPr>
          <w:sz w:val="20"/>
          <w:szCs w:val="24"/>
          <w:rtl/>
        </w:rPr>
        <w:t xml:space="preserve"> </w:t>
      </w:r>
      <w:r>
        <w:rPr>
          <w:rtl/>
        </w:rPr>
        <w:t xml:space="preserve">כי מגישי ההצעה הזוכה יצטרכו לחתום על החוזה, בהתאם לחוזה הקיים במשרד כונסי הנכסים 'כמו שהוא' ללא שינויים. וסירוב הרוכשים לחתום על החוזה 'מכל סיבה שהיא', יביא לחילוטו של הצ'ק שנמסר בדיוק לשם כך. </w:t>
      </w:r>
    </w:p>
    <w:p w14:paraId="71EC29EA" w14:textId="77777777" w:rsidR="00B05282" w:rsidRDefault="00000000" w:rsidP="00CF6C1E">
      <w:pPr>
        <w:pStyle w:val="ab"/>
        <w:rPr>
          <w:rtl/>
        </w:rPr>
      </w:pPr>
      <w:r>
        <w:rPr>
          <w:rtl/>
        </w:rPr>
        <w:t>ולכן אין מקום לטענת הרוכשים כי סירבו לחתום על החוזה בגלל שכונסי הנכסים לא הסכימו לתקן את החוזה, בהתאם לשינויים שהם דרשו לערוך בחוזה.</w:t>
      </w:r>
    </w:p>
    <w:p w14:paraId="0C10E162" w14:textId="77777777" w:rsidR="00B05282" w:rsidRDefault="00000000" w:rsidP="00CF6C1E">
      <w:pPr>
        <w:pStyle w:val="ab"/>
        <w:rPr>
          <w:rtl/>
        </w:rPr>
      </w:pPr>
      <w:r>
        <w:rPr>
          <w:rtl/>
        </w:rPr>
        <w:t xml:space="preserve">הדעת נותנת כי ההסכמה הגורפת לקבל את ההסכם המוכתב של כונסי הנכסים, כאשר גם מצורף לכך צ'ק על סכום לא מבוטל, אינה מותירה מקום לכל טרוניה כנגד כונסי הנכסים עורכי החוזה, על תוכן ו/או ניסוח כזה או אחר לרעת הרוכשים. </w:t>
      </w:r>
    </w:p>
    <w:p w14:paraId="7EA32B50" w14:textId="77777777" w:rsidR="00B05282" w:rsidRDefault="00000000" w:rsidP="00CF6C1E">
      <w:pPr>
        <w:pStyle w:val="ab"/>
        <w:rPr>
          <w:rtl/>
        </w:rPr>
      </w:pPr>
      <w:r>
        <w:rPr>
          <w:rtl/>
        </w:rPr>
        <w:t>יתכן מאד כי היה ראוי שאכן הרוכשים יראו את הסכם המכר המוצע במו עיניהם, עוד קודם הגשתם את הצעת הרכישה הכוללת בתוכה גם את הצ'ק האמור, וזאת למען תהיה שקיפות מלאה בכל האמור ל</w:t>
      </w:r>
      <w:bookmarkStart w:id="7" w:name="Seif26"/>
      <w:r>
        <w:rPr>
          <w:rtl/>
        </w:rPr>
        <w:t xml:space="preserve">פרטים </w:t>
      </w:r>
      <w:bookmarkEnd w:id="7"/>
      <w:r>
        <w:rPr>
          <w:rtl/>
        </w:rPr>
        <w:t xml:space="preserve">ולתנאים של החוזה. </w:t>
      </w:r>
      <w:bookmarkStart w:id="8" w:name="Seif27"/>
      <w:r>
        <w:rPr>
          <w:rtl/>
        </w:rPr>
        <w:t xml:space="preserve">פרטים </w:t>
      </w:r>
      <w:bookmarkEnd w:id="8"/>
      <w:r>
        <w:rPr>
          <w:rtl/>
        </w:rPr>
        <w:t xml:space="preserve">ותנאים שבאמת יכולים לשנות את כל כדאיות הרכישה הפוטנציאלית. </w:t>
      </w:r>
    </w:p>
    <w:p w14:paraId="54C19D8A" w14:textId="77777777" w:rsidR="00B05282" w:rsidRDefault="00000000" w:rsidP="00CF6C1E">
      <w:pPr>
        <w:pStyle w:val="ab"/>
        <w:rPr>
          <w:rtl/>
        </w:rPr>
      </w:pPr>
      <w:r>
        <w:rPr>
          <w:rtl/>
        </w:rPr>
        <w:t xml:space="preserve">ואולם מה לעשות והקונים 'קפצו על המציאה', והגישו את הצעתם לרכישת הנכס, למרות שידעו היטב, ו/או אמורים היה לדעת, שבידי כונסי הנכסים כל הזכות להכתיב להם את החוזה כרצונם. ואם כן הרי שהרוכשים הסכימו לתנאים אלו, ואינם יכולים לבוא לאחר מעשה ולהלין על כך. </w:t>
      </w:r>
    </w:p>
    <w:p w14:paraId="22C58C2E" w14:textId="77777777" w:rsidR="00B05282" w:rsidRDefault="00000000" w:rsidP="00CF6C1E">
      <w:pPr>
        <w:pStyle w:val="ab"/>
        <w:rPr>
          <w:rtl/>
        </w:rPr>
      </w:pPr>
      <w:r>
        <w:rPr>
          <w:rtl/>
        </w:rPr>
        <w:t>אמת הדבר שהנכס הוא באחריות המוכרים כלפי כל מיסוי שרבץ על הנכס עד למכירה, ו/או עד להעברת החזקה. ואולם אין מקום לכל טענה כלפי המוכרים או כונסי הנכסים, אודות המצב המשפטי שהורע עקב שינויים לא חוקיים שנערכו בנכס כדי להשביחו, וזאת גם אם תיקון מצבו של הנכס מבחינה משפטית, לא יהיה אלא על ידי הריסה נרחבת של אותם ה</w:t>
      </w:r>
      <w:bookmarkStart w:id="9" w:name="Seif25"/>
      <w:r>
        <w:rPr>
          <w:rtl/>
        </w:rPr>
        <w:t xml:space="preserve">חלקים </w:t>
      </w:r>
      <w:bookmarkEnd w:id="9"/>
      <w:r>
        <w:rPr>
          <w:rtl/>
        </w:rPr>
        <w:t xml:space="preserve">של הנכס שנבנו שלא כחוק. ומטבע הדברים הריסה נרחבת ובנייה מחודשת על פי החוק, מחייבת את הרוכשים בהוצאות ממוניות. </w:t>
      </w:r>
    </w:p>
    <w:p w14:paraId="0F9F7A69" w14:textId="77777777" w:rsidR="00B05282" w:rsidRDefault="00000000" w:rsidP="003C4485">
      <w:pPr>
        <w:pStyle w:val="ab"/>
        <w:rPr>
          <w:rtl/>
        </w:rPr>
      </w:pPr>
      <w:r>
        <w:rPr>
          <w:rtl/>
        </w:rPr>
        <w:t>הדבר בהחלט נ</w:t>
      </w:r>
      <w:bookmarkStart w:id="10" w:name="Seif28"/>
      <w:r>
        <w:rPr>
          <w:rtl/>
        </w:rPr>
        <w:t xml:space="preserve">כלל בהגדרה </w:t>
      </w:r>
      <w:bookmarkEnd w:id="10"/>
      <w:r>
        <w:rPr>
          <w:rtl/>
        </w:rPr>
        <w:t xml:space="preserve">הגורפת והמחייבת של קניית נכס 'כמו שהוא'. הדבר נכון כמובן כלפי כל רוכש או רוכשת שהם ברי דעת, ובוודאי כלפי זוג רוכשים, אשר האחד מהם הוא עורך דין בהכשרתו ובמקצועו, וזאת גם אם הוא אינו עוסק בתחום המקרקעין אלא בתחום משפטי אחר. אין ספק שכל אדם בר דעת, ובמיוחד אדם בעל הבנה משפטית מוכחת, אמור להבין זאת. כמו שגם ברור לכל בר דעת כי כאשר נותנים הרשאה מוחלטת לצד שכנגד לערוך את חוזה המכר, ולהגישו לחתימת הצד השני 'כמו שהוא', סביר מאד להניח שהוא אכן יעשה בדיוק כפי ההרשאה, ויערוך את חוזה המכר בדיוק על פי האינטרסים שלו, גם אם הם אינם עולים בקנה אחד עם האינטרסים של הצד השני. </w:t>
      </w:r>
    </w:p>
    <w:p w14:paraId="7427BC5F" w14:textId="77777777" w:rsidR="00B05282" w:rsidRDefault="00000000" w:rsidP="00CF6C1E">
      <w:pPr>
        <w:pStyle w:val="ab"/>
        <w:rPr>
          <w:rtl/>
        </w:rPr>
      </w:pPr>
      <w:r>
        <w:rPr>
          <w:rtl/>
        </w:rPr>
        <w:t>יש לציין כי השינויים הלא חוקיים שנעשו בנכס עוד מקדמת דנא, לא נעשו אלא במטרה להשביחו מבחינת מיצויי הפוטנציאל הכלכלי של הנכס. דא עקא, שההשבחה הפיזית של הנכס באופן זה של עקיפת החוק, מטבע הדברים פוגמת במצבו המשפטי. הדברים צריכים להיות ברורים במראית העין של קונה פוטנציאלי, גם אם אינו משפטן, מה עוד שכך גם עולה מעיון בחוות הדעת של שמאי המקרקעין.</w:t>
      </w:r>
      <w:r w:rsidRPr="00847C0F">
        <w:rPr>
          <w:rtl/>
        </w:rPr>
        <w:t xml:space="preserve"> </w:t>
      </w:r>
    </w:p>
    <w:p w14:paraId="33728B7D" w14:textId="77777777" w:rsidR="00B05282" w:rsidRDefault="00000000" w:rsidP="00CF6C1E">
      <w:pPr>
        <w:pStyle w:val="ab"/>
        <w:rPr>
          <w:rtl/>
        </w:rPr>
      </w:pPr>
      <w:r>
        <w:rPr>
          <w:rtl/>
        </w:rPr>
        <w:t>אין ספק שעל הקונה היה לכלכל את צעדיו בתבונה לאחר שקלול כל הנתונים של הנכס</w:t>
      </w:r>
      <w:r w:rsidRPr="00DE1500">
        <w:rPr>
          <w:rtl/>
        </w:rPr>
        <w:t xml:space="preserve"> </w:t>
      </w:r>
      <w:r>
        <w:rPr>
          <w:rtl/>
        </w:rPr>
        <w:t>אותו הוא בא לרכוש באמצעות כונסי הנכסים, על המעלות ועל החסרונות שבו, בבחינת 'על הדבש ועל העוקץ',  וזאת עובר למסירת ההצעה ולמסירת הצ'ק.</w:t>
      </w:r>
    </w:p>
    <w:p w14:paraId="4C5E015E" w14:textId="77777777" w:rsidR="00B05282" w:rsidRDefault="00000000" w:rsidP="00877ECB">
      <w:pPr>
        <w:pStyle w:val="-0"/>
        <w:rPr>
          <w:rtl/>
        </w:rPr>
      </w:pPr>
      <w:r>
        <w:rPr>
          <w:rtl/>
        </w:rPr>
        <w:t xml:space="preserve">סיטומתא </w:t>
      </w:r>
      <w:r>
        <w:rPr>
          <w:rFonts w:cs="FrankRuehl"/>
          <w:rtl/>
        </w:rPr>
        <w:t>–</w:t>
      </w:r>
      <w:r>
        <w:rPr>
          <w:rtl/>
        </w:rPr>
        <w:t xml:space="preserve"> מנהג המדינה</w:t>
      </w:r>
    </w:p>
    <w:p w14:paraId="4D674D83" w14:textId="77777777" w:rsidR="00B05282" w:rsidRDefault="00000000" w:rsidP="0037013D">
      <w:pPr>
        <w:pStyle w:val="aa"/>
        <w:rPr>
          <w:rtl/>
        </w:rPr>
      </w:pPr>
      <w:r>
        <w:rPr>
          <w:rtl/>
        </w:rPr>
        <w:t xml:space="preserve">חילוט הצ'ק נעשה ע"פ ההסכמה שבין הצדדים שכך יעשה במקרה שהרוכשים ייסוגו ממימוש הרכישה. הדבר גם תואם את מנהג המדינה שבא למטרה ראויה של מיצוי הזכויות והחובות של שני הצדדים הקונים והמוכרים לאחר הזכייה, וכמו שהתבאר בשו"ע </w:t>
      </w:r>
      <w:r w:rsidRPr="004A7D3A">
        <w:rPr>
          <w:szCs w:val="24"/>
          <w:rtl/>
        </w:rPr>
        <w:t xml:space="preserve">(חו"מ </w:t>
      </w:r>
      <w:bookmarkStart w:id="11" w:name="Seif17"/>
      <w:r w:rsidRPr="004A7D3A">
        <w:rPr>
          <w:szCs w:val="24"/>
          <w:rtl/>
        </w:rPr>
        <w:t xml:space="preserve">סימן </w:t>
      </w:r>
      <w:bookmarkEnd w:id="11"/>
      <w:r w:rsidRPr="004A7D3A">
        <w:rPr>
          <w:szCs w:val="24"/>
          <w:rtl/>
        </w:rPr>
        <w:t xml:space="preserve">ר"א </w:t>
      </w:r>
      <w:bookmarkStart w:id="12" w:name="Seif1"/>
      <w:r w:rsidRPr="004A7D3A">
        <w:rPr>
          <w:szCs w:val="24"/>
          <w:rtl/>
        </w:rPr>
        <w:t xml:space="preserve">סעיפים </w:t>
      </w:r>
      <w:bookmarkEnd w:id="12"/>
      <w:r w:rsidRPr="004A7D3A">
        <w:rPr>
          <w:szCs w:val="24"/>
          <w:rtl/>
        </w:rPr>
        <w:t>א' וב')</w:t>
      </w:r>
      <w:r>
        <w:rPr>
          <w:rtl/>
        </w:rPr>
        <w:t xml:space="preserve">. וכתב הש"ך </w:t>
      </w:r>
      <w:r w:rsidRPr="004A7D3A">
        <w:rPr>
          <w:szCs w:val="24"/>
          <w:rtl/>
        </w:rPr>
        <w:t>(</w:t>
      </w:r>
      <w:bookmarkStart w:id="13" w:name="Seif5"/>
      <w:r w:rsidRPr="004A7D3A">
        <w:rPr>
          <w:szCs w:val="24"/>
          <w:rtl/>
        </w:rPr>
        <w:t xml:space="preserve">ס"ק </w:t>
      </w:r>
      <w:bookmarkEnd w:id="13"/>
      <w:r w:rsidRPr="004A7D3A">
        <w:rPr>
          <w:szCs w:val="24"/>
          <w:rtl/>
        </w:rPr>
        <w:t>א')</w:t>
      </w:r>
      <w:r>
        <w:rPr>
          <w:rtl/>
        </w:rPr>
        <w:t xml:space="preserve"> שכן הדין גם בקרקעות שקנין 'סיטומתא' </w:t>
      </w:r>
      <w:r w:rsidRPr="004A7D3A">
        <w:rPr>
          <w:szCs w:val="24"/>
          <w:rtl/>
        </w:rPr>
        <w:t>(כלומר: מנהג הסוחרים ידוע לכל ומקובל למעשה. וזאת למרות שאינו קנין הלכתי מוצהר)</w:t>
      </w:r>
      <w:r>
        <w:rPr>
          <w:rtl/>
        </w:rPr>
        <w:t xml:space="preserve"> קובע ומחייב את הצדדים לכל דבר. ומקור הדברים בגמ' בבא מציעא </w:t>
      </w:r>
      <w:r w:rsidRPr="004A7D3A">
        <w:rPr>
          <w:szCs w:val="24"/>
          <w:rtl/>
        </w:rPr>
        <w:t>(דף ע"ד ע"א)</w:t>
      </w:r>
      <w:r>
        <w:rPr>
          <w:rtl/>
        </w:rPr>
        <w:t xml:space="preserve"> וז"ל: ובמקום דנהיגי למיקני ממש, קנו. עכ"ל. כלומר כאשר במקום מסוים ישנה הסכמה של אנשי המקום לגמירות דעת לקנין בין מוכרים לקונים באופן מסוים, הקנין תופס ומחייב את הצדדים גם אם אינו קנין מן התורה או מדברי חז"ל.</w:t>
      </w:r>
    </w:p>
    <w:p w14:paraId="0F1576AE" w14:textId="77777777" w:rsidR="00B05282" w:rsidRDefault="00000000" w:rsidP="00CF6C1E">
      <w:pPr>
        <w:pStyle w:val="ab"/>
        <w:rPr>
          <w:rtl/>
        </w:rPr>
      </w:pPr>
      <w:r>
        <w:rPr>
          <w:rtl/>
        </w:rPr>
        <w:t xml:space="preserve">וכתב בפתחי תשובה </w:t>
      </w:r>
      <w:r w:rsidRPr="004A7D3A">
        <w:rPr>
          <w:szCs w:val="24"/>
          <w:rtl/>
        </w:rPr>
        <w:t xml:space="preserve">(שם </w:t>
      </w:r>
      <w:bookmarkStart w:id="14" w:name="Seif6"/>
      <w:r w:rsidRPr="004A7D3A">
        <w:rPr>
          <w:szCs w:val="24"/>
          <w:rtl/>
        </w:rPr>
        <w:t xml:space="preserve">ס"ק </w:t>
      </w:r>
      <w:bookmarkEnd w:id="14"/>
      <w:r w:rsidRPr="004A7D3A">
        <w:rPr>
          <w:szCs w:val="24"/>
          <w:rtl/>
        </w:rPr>
        <w:t>א')</w:t>
      </w:r>
      <w:r>
        <w:rPr>
          <w:rtl/>
        </w:rPr>
        <w:t xml:space="preserve"> בשם שו"ת מהרש"ל </w:t>
      </w:r>
      <w:r w:rsidRPr="004A7D3A">
        <w:rPr>
          <w:szCs w:val="24"/>
          <w:rtl/>
        </w:rPr>
        <w:t>(</w:t>
      </w:r>
      <w:bookmarkStart w:id="15" w:name="Seif18"/>
      <w:r w:rsidRPr="004A7D3A">
        <w:rPr>
          <w:szCs w:val="24"/>
          <w:rtl/>
        </w:rPr>
        <w:t xml:space="preserve">סימן </w:t>
      </w:r>
      <w:bookmarkEnd w:id="15"/>
      <w:r w:rsidRPr="004A7D3A">
        <w:rPr>
          <w:szCs w:val="24"/>
          <w:rtl/>
        </w:rPr>
        <w:t>ל"ו)</w:t>
      </w:r>
      <w:r>
        <w:rPr>
          <w:rtl/>
        </w:rPr>
        <w:t xml:space="preserve"> דקנין של 'אורעדני' </w:t>
      </w:r>
      <w:r w:rsidRPr="004A7D3A">
        <w:rPr>
          <w:szCs w:val="24"/>
          <w:rtl/>
        </w:rPr>
        <w:t>(חכירת זכויות מהמושל)</w:t>
      </w:r>
      <w:r>
        <w:rPr>
          <w:rtl/>
        </w:rPr>
        <w:t xml:space="preserve"> מהני ע"י שטר, אע"ג שקנין של זכויות עתידיות, הוא קנין על "דבר שלא בא לעולם", שכרגיל אי אפשר להקנותם, כיוון שהוא מנהג, ודמי ל'סיטומתא'. והוסיף עוד שזה גם משום 'דינא דמלכותא'. הואיל והחוקים במדינות השונות מקבלים את השטר כקנין לכל דבר. </w:t>
      </w:r>
    </w:p>
    <w:p w14:paraId="4576ADC1" w14:textId="77777777" w:rsidR="00B05282" w:rsidRDefault="00000000" w:rsidP="00CF6C1E">
      <w:pPr>
        <w:pStyle w:val="ab"/>
        <w:rPr>
          <w:rtl/>
        </w:rPr>
      </w:pPr>
      <w:r>
        <w:rPr>
          <w:rtl/>
        </w:rPr>
        <w:t xml:space="preserve">ולכן גם כאן מאחר והליך של מכרז על כל תנאיו הוא מנהג רווח במדינה, הרי הוא מחייב את הצדדים מדין סיטומתא, ובאם הרוכשים החליטו מסיבות השמורות איתם לסגת מכוונת הרכישה ולא לממשה בפועל, הרי שרשאים כונסי הנכסים לגבות את מלוא הסכום הכתוב בצ'ק.  </w:t>
      </w:r>
    </w:p>
    <w:p w14:paraId="74F495F5" w14:textId="77777777" w:rsidR="00B05282" w:rsidRDefault="00000000" w:rsidP="00877ECB">
      <w:pPr>
        <w:pStyle w:val="-0"/>
        <w:rPr>
          <w:rtl/>
        </w:rPr>
      </w:pPr>
      <w:r>
        <w:rPr>
          <w:rtl/>
        </w:rPr>
        <w:t>אין חסרון של אסמכתא</w:t>
      </w:r>
    </w:p>
    <w:p w14:paraId="6629D7D4" w14:textId="77777777" w:rsidR="00B05282" w:rsidRDefault="00000000" w:rsidP="00877ECB">
      <w:pPr>
        <w:pStyle w:val="aa"/>
        <w:rPr>
          <w:rtl/>
        </w:rPr>
      </w:pPr>
      <w:r>
        <w:rPr>
          <w:rtl/>
        </w:rPr>
        <w:t>ואולם היה מקום לכאורה לעיין האם אין פה חסרון של 'אסמכתא', שהיא סוג של 'התחייבות' ריקה, כאשר האדם מגזים בהתחייבות שאינה בגמירות דעת מלאה, או שסומך בליבו שיהיה כך שלא יצטרך לעמוד בדבריו. אולם בנידון דידן נראה שאין חסרון 'אסמכתא' מכמה טעמים:</w:t>
      </w:r>
    </w:p>
    <w:p w14:paraId="6E49DBB8" w14:textId="77777777" w:rsidR="00B05282" w:rsidRPr="00877ECB" w:rsidRDefault="00000000" w:rsidP="00F11AA9">
      <w:pPr>
        <w:pStyle w:val="-0"/>
        <w:rPr>
          <w:rtl/>
        </w:rPr>
      </w:pPr>
      <w:r>
        <w:rPr>
          <w:rtl/>
        </w:rPr>
        <w:t xml:space="preserve">1. הוציאו הדבר מתחת ידם </w:t>
      </w:r>
    </w:p>
    <w:p w14:paraId="227F1DC7" w14:textId="77777777" w:rsidR="00B05282" w:rsidRDefault="00000000" w:rsidP="00877ECB">
      <w:pPr>
        <w:pStyle w:val="aa"/>
        <w:rPr>
          <w:rtl/>
        </w:rPr>
      </w:pPr>
      <w:r>
        <w:rPr>
          <w:rtl/>
        </w:rPr>
        <w:t xml:space="preserve"> בראש ובראשונה יש לשלול כאן טענת אסמכתא, הואיל ובשעה שהציעו את ההצעה ידעו שדרישת המכרז היא להפקיד צ'ק בגובה של 10% מסכום הקניה, והסכימו לתנאי זה, והפקידו את השיק ביד כונסי הנכסים, ובמעשה זה מוכח שהסכימו בידיעה ברורה לקבל את ההסכם 'כמו שהוא' מנוסח ע"י כונסי הנכסים. </w:t>
      </w:r>
    </w:p>
    <w:p w14:paraId="01A61F8F" w14:textId="77777777" w:rsidR="00B05282" w:rsidRPr="00EA011E" w:rsidRDefault="00000000" w:rsidP="00EA011E">
      <w:pPr>
        <w:pStyle w:val="ab"/>
        <w:rPr>
          <w:rtl/>
          <w:lang w:eastAsia="he-IL"/>
        </w:rPr>
      </w:pPr>
      <w:r>
        <w:rPr>
          <w:rtl/>
          <w:lang w:eastAsia="he-IL"/>
        </w:rPr>
        <w:t xml:space="preserve">ייסוד זה עולה מהסוגיא בבבא מציעא </w:t>
      </w:r>
      <w:r w:rsidRPr="004A7D3A">
        <w:rPr>
          <w:szCs w:val="24"/>
          <w:rtl/>
          <w:lang w:eastAsia="he-IL"/>
        </w:rPr>
        <w:t>(מח:)</w:t>
      </w:r>
      <w:r>
        <w:rPr>
          <w:rtl/>
          <w:lang w:eastAsia="he-IL"/>
        </w:rPr>
        <w:t xml:space="preserve"> בעניין מי שרצה לקנות קרקע ונתן משכון על מקצת שווי הקרקע, ואחד הצדדים רוצה לחזור בו, וזה לשון הסוגיא:</w:t>
      </w:r>
    </w:p>
    <w:p w14:paraId="5D155045" w14:textId="77777777" w:rsidR="00B05282" w:rsidRPr="00EA011E" w:rsidRDefault="00000000" w:rsidP="00EA011E">
      <w:pPr>
        <w:pStyle w:val="14"/>
        <w:rPr>
          <w:rtl/>
          <w:lang w:eastAsia="he-IL"/>
        </w:rPr>
      </w:pPr>
      <w:r w:rsidRPr="00EA011E">
        <w:rPr>
          <w:rtl/>
          <w:lang w:eastAsia="he-IL"/>
        </w:rPr>
        <w:t xml:space="preserve">הנותן ערבון לחבירו, ואמר לו, אם אני חוזר בי - ערבוני מחול לך, והלה אמר לו אם אני אחזור בי - אכפול לך ערבונך, נתקיימו התנאים, דברי רבי יוסי, רבי יוסי לטעמיה, דאמר אסמכתא קניא, רבי יהודה אומר, דיו שיקנה כנגד ערבונו. </w:t>
      </w:r>
    </w:p>
    <w:p w14:paraId="15B53E10" w14:textId="77777777" w:rsidR="00B05282" w:rsidRDefault="00000000" w:rsidP="00EA011E">
      <w:pPr>
        <w:pStyle w:val="ab"/>
        <w:rPr>
          <w:rtl/>
          <w:lang w:eastAsia="he-IL"/>
        </w:rPr>
      </w:pPr>
      <w:r>
        <w:rPr>
          <w:rtl/>
          <w:lang w:eastAsia="he-IL"/>
        </w:rPr>
        <w:t xml:space="preserve">בפשטות הסוגיא, בשני הצדדים של התנאי יש אסמכתא, ולכן לרבי יוסי התנאי קיים ולרבי יהודה התנאי בטל, וכך אכן פירשו הרא"ש ועוד ראשונים, אך הרמב"ם בהלכות מכירה </w:t>
      </w:r>
      <w:r w:rsidRPr="004A7D3A">
        <w:rPr>
          <w:szCs w:val="24"/>
          <w:rtl/>
          <w:lang w:eastAsia="he-IL"/>
        </w:rPr>
        <w:t>(יא' ד')</w:t>
      </w:r>
      <w:r>
        <w:rPr>
          <w:rtl/>
          <w:lang w:eastAsia="he-IL"/>
        </w:rPr>
        <w:t xml:space="preserve"> פסק:</w:t>
      </w:r>
    </w:p>
    <w:p w14:paraId="651AA654" w14:textId="77777777" w:rsidR="00B05282" w:rsidRDefault="00000000" w:rsidP="00EA011E">
      <w:pPr>
        <w:pStyle w:val="14"/>
        <w:rPr>
          <w:rtl/>
          <w:lang w:eastAsia="he-IL"/>
        </w:rPr>
      </w:pPr>
      <w:r w:rsidRPr="00EA011E">
        <w:rPr>
          <w:rtl/>
          <w:lang w:eastAsia="he-IL"/>
        </w:rPr>
        <w:t>לפיכך הנותן ערבון לחבירו ואמר לו אם אני חוזר בי ערבוני מחול לך והלה אומר ואם אני חוזר בי אכפול לך ערבונך, אם חזר בו הלוקח קנה זה הערבון שהרי הוא תחת ידו, ואם חזר בו המוכר אין מחייבין אותו לכפול הערבון שזו אסמכתא היא ואסמכתא לא קנה</w:t>
      </w:r>
    </w:p>
    <w:p w14:paraId="4A6BDF66" w14:textId="77777777" w:rsidR="00B05282" w:rsidRDefault="00000000" w:rsidP="00EA011E">
      <w:pPr>
        <w:pStyle w:val="ab"/>
        <w:rPr>
          <w:rtl/>
          <w:lang w:eastAsia="he-IL"/>
        </w:rPr>
      </w:pPr>
      <w:r>
        <w:rPr>
          <w:rtl/>
          <w:lang w:eastAsia="he-IL"/>
        </w:rPr>
        <w:t>השולחן ערוך ב</w:t>
      </w:r>
      <w:bookmarkStart w:id="16" w:name="Seif19"/>
      <w:r>
        <w:rPr>
          <w:rtl/>
          <w:lang w:eastAsia="he-IL"/>
        </w:rPr>
        <w:t xml:space="preserve">סימן </w:t>
      </w:r>
      <w:bookmarkEnd w:id="16"/>
      <w:r>
        <w:rPr>
          <w:rtl/>
          <w:lang w:eastAsia="he-IL"/>
        </w:rPr>
        <w:t xml:space="preserve">רז' </w:t>
      </w:r>
      <w:bookmarkStart w:id="17" w:name="Seif13"/>
      <w:r>
        <w:rPr>
          <w:rtl/>
          <w:lang w:eastAsia="he-IL"/>
        </w:rPr>
        <w:t xml:space="preserve">סעיף </w:t>
      </w:r>
      <w:bookmarkEnd w:id="17"/>
      <w:r>
        <w:rPr>
          <w:rtl/>
          <w:lang w:eastAsia="he-IL"/>
        </w:rPr>
        <w:t>יא' פסק כשיטת הרמב"ם והרמ"א הביא שיטת הרא"ש, וזה לשונם שם:</w:t>
      </w:r>
    </w:p>
    <w:p w14:paraId="276621B3" w14:textId="77777777" w:rsidR="00B05282" w:rsidRDefault="00000000" w:rsidP="00EA011E">
      <w:pPr>
        <w:pStyle w:val="14"/>
        <w:rPr>
          <w:rtl/>
          <w:lang w:eastAsia="he-IL"/>
        </w:rPr>
      </w:pPr>
      <w:r w:rsidRPr="00EA011E">
        <w:rPr>
          <w:rtl/>
          <w:lang w:eastAsia="he-IL"/>
        </w:rPr>
        <w:t>הנותן ערבון לחבירו ואמר ליה אם אני חוזר בי ערבוני מחול לך, והלה אומר אם אני חוזר בי אכפול לך ערבונך, אם חזר בו הלוקח, קנה זה הערבון, שהרי הוא תחת ידו</w:t>
      </w:r>
      <w:r>
        <w:rPr>
          <w:rtl/>
          <w:lang w:eastAsia="he-IL"/>
        </w:rPr>
        <w:t>,</w:t>
      </w:r>
      <w:r w:rsidRPr="00EA011E">
        <w:rPr>
          <w:rtl/>
          <w:lang w:eastAsia="he-IL"/>
        </w:rPr>
        <w:t xml:space="preserve"> ואם חזר בו המוכר, אין מחייבין אותו לכפול הערבון, שזו אסמכתא היא, ולא קנה. </w:t>
      </w:r>
    </w:p>
    <w:p w14:paraId="14279B1C" w14:textId="77777777" w:rsidR="00B05282" w:rsidRDefault="00000000" w:rsidP="00EA011E">
      <w:pPr>
        <w:pStyle w:val="14"/>
        <w:rPr>
          <w:rtl/>
          <w:lang w:eastAsia="he-IL"/>
        </w:rPr>
      </w:pPr>
      <w:r w:rsidRPr="00EA011E">
        <w:rPr>
          <w:rtl/>
          <w:lang w:eastAsia="he-IL"/>
        </w:rPr>
        <w:t>הגה: ויש חולקין וסבירא להו דאפילו אם חזר בו הלוקח לא קנה המוכר, אף על פי שהוא בידו, אסמכתא לא קניא</w:t>
      </w:r>
      <w:r>
        <w:rPr>
          <w:rtl/>
          <w:lang w:eastAsia="he-IL"/>
        </w:rPr>
        <w:t>,</w:t>
      </w:r>
      <w:r w:rsidRPr="00EA011E">
        <w:rPr>
          <w:rtl/>
          <w:lang w:eastAsia="he-IL"/>
        </w:rPr>
        <w:t xml:space="preserve"> </w:t>
      </w:r>
      <w:r w:rsidRPr="004A7D3A">
        <w:rPr>
          <w:szCs w:val="24"/>
          <w:rtl/>
          <w:lang w:eastAsia="he-IL"/>
        </w:rPr>
        <w:t>(ב"י בשם הרא"ש)</w:t>
      </w:r>
      <w:r>
        <w:rPr>
          <w:rtl/>
          <w:lang w:eastAsia="he-IL"/>
        </w:rPr>
        <w:t>, וכל שכן</w:t>
      </w:r>
      <w:r w:rsidRPr="00EA011E">
        <w:rPr>
          <w:rtl/>
          <w:lang w:eastAsia="he-IL"/>
        </w:rPr>
        <w:t xml:space="preserve"> אם התפיסו ביד שליש.</w:t>
      </w:r>
    </w:p>
    <w:p w14:paraId="4E7634CC" w14:textId="77777777" w:rsidR="00B05282" w:rsidRDefault="00000000" w:rsidP="00EA011E">
      <w:pPr>
        <w:pStyle w:val="ab"/>
        <w:rPr>
          <w:rtl/>
          <w:lang w:eastAsia="he-IL"/>
        </w:rPr>
      </w:pPr>
      <w:r>
        <w:rPr>
          <w:rtl/>
          <w:lang w:eastAsia="he-IL"/>
        </w:rPr>
        <w:t>נמצא אם כן שנחלקו הרמב"ם והרא"ש אם יש אסמכתא באופן שהדבר שהתחייב עליו בתנאי כבר נמצא ביד מי שאמור לזכות בו מכח התנאי.</w:t>
      </w:r>
    </w:p>
    <w:p w14:paraId="27D455B8" w14:textId="77777777" w:rsidR="00B05282" w:rsidRDefault="00000000" w:rsidP="00EA011E">
      <w:pPr>
        <w:pStyle w:val="ab"/>
        <w:rPr>
          <w:rtl/>
          <w:lang w:eastAsia="he-IL"/>
        </w:rPr>
      </w:pPr>
      <w:r>
        <w:rPr>
          <w:rtl/>
          <w:lang w:eastAsia="he-IL"/>
        </w:rPr>
        <w:t xml:space="preserve">ועיין בפתחי תשובה </w:t>
      </w:r>
      <w:r w:rsidRPr="004A7D3A">
        <w:rPr>
          <w:szCs w:val="24"/>
          <w:rtl/>
          <w:lang w:eastAsia="he-IL"/>
        </w:rPr>
        <w:t>(</w:t>
      </w:r>
      <w:bookmarkStart w:id="18" w:name="Seif7"/>
      <w:r w:rsidRPr="004A7D3A">
        <w:rPr>
          <w:szCs w:val="24"/>
          <w:rtl/>
          <w:lang w:eastAsia="he-IL"/>
        </w:rPr>
        <w:t xml:space="preserve">ס"ק </w:t>
      </w:r>
      <w:bookmarkEnd w:id="18"/>
      <w:r w:rsidRPr="004A7D3A">
        <w:rPr>
          <w:szCs w:val="24"/>
          <w:rtl/>
          <w:lang w:eastAsia="he-IL"/>
        </w:rPr>
        <w:t>יג')</w:t>
      </w:r>
      <w:r>
        <w:rPr>
          <w:rtl/>
          <w:lang w:eastAsia="he-IL"/>
        </w:rPr>
        <w:t xml:space="preserve"> שהביא דברי </w:t>
      </w:r>
      <w:r w:rsidRPr="00EA011E">
        <w:rPr>
          <w:bCs/>
          <w:rtl/>
          <w:lang w:eastAsia="he-IL"/>
        </w:rPr>
        <w:t>מים חיים</w:t>
      </w:r>
      <w:r w:rsidRPr="00EA011E">
        <w:rPr>
          <w:rtl/>
          <w:lang w:eastAsia="he-IL"/>
        </w:rPr>
        <w:t xml:space="preserve"> </w:t>
      </w:r>
      <w:r>
        <w:rPr>
          <w:rtl/>
          <w:lang w:eastAsia="he-IL"/>
        </w:rPr>
        <w:t>שכתב ד</w:t>
      </w:r>
      <w:r w:rsidRPr="00EA011E">
        <w:rPr>
          <w:rtl/>
          <w:lang w:eastAsia="he-IL"/>
        </w:rPr>
        <w:t xml:space="preserve">הואיל והרמ"א </w:t>
      </w:r>
      <w:r>
        <w:rPr>
          <w:rtl/>
          <w:lang w:eastAsia="he-IL"/>
        </w:rPr>
        <w:t xml:space="preserve">כשהביא שיטת הרא"ש </w:t>
      </w:r>
      <w:r w:rsidRPr="00EA011E">
        <w:rPr>
          <w:rtl/>
          <w:lang w:eastAsia="he-IL"/>
        </w:rPr>
        <w:t>לא סיים "וכן עיקר"</w:t>
      </w:r>
      <w:r>
        <w:rPr>
          <w:rtl/>
          <w:lang w:eastAsia="he-IL"/>
        </w:rPr>
        <w:t xml:space="preserve"> -</w:t>
      </w:r>
      <w:r w:rsidRPr="00EA011E">
        <w:rPr>
          <w:rtl/>
          <w:lang w:eastAsia="he-IL"/>
        </w:rPr>
        <w:t xml:space="preserve"> נראה שלא הכריע, ולכן יכול המוחזק לומר קים לי כמו הרמב"ם שאין כאן חסרון של אסמכתא</w:t>
      </w:r>
      <w:r>
        <w:rPr>
          <w:rtl/>
          <w:lang w:eastAsia="he-IL"/>
        </w:rPr>
        <w:t xml:space="preserve"> ובהמשך </w:t>
      </w:r>
      <w:r w:rsidRPr="004A7D3A">
        <w:rPr>
          <w:szCs w:val="24"/>
          <w:rtl/>
          <w:lang w:eastAsia="he-IL"/>
        </w:rPr>
        <w:t>(</w:t>
      </w:r>
      <w:bookmarkStart w:id="19" w:name="Seif8"/>
      <w:r w:rsidRPr="004A7D3A">
        <w:rPr>
          <w:szCs w:val="24"/>
          <w:rtl/>
          <w:lang w:eastAsia="he-IL"/>
        </w:rPr>
        <w:t xml:space="preserve">ס"ק </w:t>
      </w:r>
      <w:bookmarkEnd w:id="19"/>
      <w:r w:rsidRPr="004A7D3A">
        <w:rPr>
          <w:szCs w:val="24"/>
          <w:rtl/>
          <w:lang w:eastAsia="he-IL"/>
        </w:rPr>
        <w:t>יד')</w:t>
      </w:r>
      <w:r>
        <w:rPr>
          <w:rtl/>
          <w:lang w:eastAsia="he-IL"/>
        </w:rPr>
        <w:t xml:space="preserve"> כתב אף בשם </w:t>
      </w:r>
      <w:r>
        <w:rPr>
          <w:bCs/>
          <w:rtl/>
          <w:lang w:eastAsia="he-IL"/>
        </w:rPr>
        <w:t>ה</w:t>
      </w:r>
      <w:r w:rsidRPr="00EA011E">
        <w:rPr>
          <w:bCs/>
          <w:rtl/>
          <w:lang w:eastAsia="he-IL"/>
        </w:rPr>
        <w:t>נודע ביהודה</w:t>
      </w:r>
      <w:r w:rsidRPr="00EA011E">
        <w:rPr>
          <w:rtl/>
          <w:lang w:eastAsia="he-IL"/>
        </w:rPr>
        <w:t xml:space="preserve"> </w:t>
      </w:r>
      <w:r w:rsidRPr="004A7D3A">
        <w:rPr>
          <w:szCs w:val="24"/>
          <w:rtl/>
          <w:lang w:eastAsia="he-IL"/>
        </w:rPr>
        <w:t xml:space="preserve">(חו"מ </w:t>
      </w:r>
      <w:bookmarkStart w:id="20" w:name="Seif20"/>
      <w:r w:rsidRPr="004A7D3A">
        <w:rPr>
          <w:szCs w:val="24"/>
          <w:rtl/>
          <w:lang w:eastAsia="he-IL"/>
        </w:rPr>
        <w:t xml:space="preserve">סימן </w:t>
      </w:r>
      <w:bookmarkEnd w:id="20"/>
      <w:r w:rsidRPr="004A7D3A">
        <w:rPr>
          <w:szCs w:val="24"/>
          <w:rtl/>
          <w:lang w:eastAsia="he-IL"/>
        </w:rPr>
        <w:t>לא')</w:t>
      </w:r>
      <w:r w:rsidRPr="00EA011E">
        <w:rPr>
          <w:rtl/>
          <w:lang w:eastAsia="he-IL"/>
        </w:rPr>
        <w:t xml:space="preserve"> </w:t>
      </w:r>
      <w:r>
        <w:rPr>
          <w:rtl/>
          <w:lang w:eastAsia="he-IL"/>
        </w:rPr>
        <w:t>שי</w:t>
      </w:r>
      <w:r w:rsidRPr="00EA011E">
        <w:rPr>
          <w:rtl/>
          <w:lang w:eastAsia="he-IL"/>
        </w:rPr>
        <w:t>כול המוחזק לומר קים לי כמו הרמב"ם.</w:t>
      </w:r>
    </w:p>
    <w:p w14:paraId="17E944FE" w14:textId="77777777" w:rsidR="00B05282" w:rsidRPr="00EA011E" w:rsidRDefault="00000000" w:rsidP="00EA011E">
      <w:pPr>
        <w:pStyle w:val="ab"/>
        <w:rPr>
          <w:rtl/>
          <w:lang w:eastAsia="he-IL"/>
        </w:rPr>
      </w:pPr>
      <w:r>
        <w:rPr>
          <w:rtl/>
          <w:lang w:eastAsia="he-IL"/>
        </w:rPr>
        <w:t>ועל פי האמור, מאחר והצדדים הפקידו את הצ'ק ביד כונסי הנכסים, אין כאן חסרון של אסכמתא.</w:t>
      </w:r>
    </w:p>
    <w:p w14:paraId="6B08933F" w14:textId="77777777" w:rsidR="00B05282" w:rsidRPr="00F11AA9" w:rsidRDefault="00000000" w:rsidP="00F11AA9">
      <w:pPr>
        <w:pStyle w:val="-0"/>
        <w:rPr>
          <w:rtl/>
          <w:lang w:eastAsia="he-IL"/>
        </w:rPr>
      </w:pPr>
      <w:r>
        <w:rPr>
          <w:rtl/>
          <w:lang w:eastAsia="he-IL"/>
        </w:rPr>
        <w:t>2. קנס למי שגורם הפסד</w:t>
      </w:r>
    </w:p>
    <w:p w14:paraId="4305C2F6" w14:textId="77777777" w:rsidR="00B05282" w:rsidRDefault="00000000" w:rsidP="00CF6C1E">
      <w:pPr>
        <w:pStyle w:val="ab"/>
        <w:rPr>
          <w:rtl/>
        </w:rPr>
      </w:pPr>
      <w:r>
        <w:rPr>
          <w:rtl/>
        </w:rPr>
        <w:t xml:space="preserve">ואולם אפשר להוסיף טעם נוסף לשלול כאן טענת אסמכתא, שהרי גדולה מכך מצאנו בשו"ע </w:t>
      </w:r>
      <w:r w:rsidRPr="004A7D3A">
        <w:rPr>
          <w:szCs w:val="24"/>
          <w:rtl/>
        </w:rPr>
        <w:t xml:space="preserve">(חו"מ </w:t>
      </w:r>
      <w:bookmarkStart w:id="21" w:name="Seif21"/>
      <w:r w:rsidRPr="004A7D3A">
        <w:rPr>
          <w:szCs w:val="24"/>
          <w:rtl/>
        </w:rPr>
        <w:t xml:space="preserve">סימן </w:t>
      </w:r>
      <w:bookmarkEnd w:id="21"/>
      <w:r w:rsidRPr="004A7D3A">
        <w:rPr>
          <w:szCs w:val="24"/>
          <w:rtl/>
        </w:rPr>
        <w:t>ר"ז סט"ז)</w:t>
      </w:r>
      <w:r>
        <w:rPr>
          <w:rtl/>
        </w:rPr>
        <w:t xml:space="preserve"> וז"ל: </w:t>
      </w:r>
    </w:p>
    <w:p w14:paraId="4F152092" w14:textId="77777777" w:rsidR="00B05282" w:rsidRDefault="00000000" w:rsidP="00B67385">
      <w:pPr>
        <w:pStyle w:val="14"/>
        <w:rPr>
          <w:rtl/>
        </w:rPr>
      </w:pPr>
      <w:r w:rsidRPr="005B2839">
        <w:rPr>
          <w:rtl/>
        </w:rPr>
        <w:t>ויש אומרים שקנס שעושים בשידוכים לקנוס החוזר בו</w:t>
      </w:r>
      <w:r>
        <w:rPr>
          <w:rtl/>
        </w:rPr>
        <w:t>,</w:t>
      </w:r>
      <w:r w:rsidRPr="005B2839">
        <w:rPr>
          <w:rtl/>
        </w:rPr>
        <w:t xml:space="preserve"> לא הוי אסמכתא</w:t>
      </w:r>
      <w:r>
        <w:rPr>
          <w:rtl/>
        </w:rPr>
        <w:t>.</w:t>
      </w:r>
      <w:r w:rsidRPr="005B2839">
        <w:rPr>
          <w:rtl/>
        </w:rPr>
        <w:t xml:space="preserve"> כי כדאי הוא שיתחייב החוזר בו בקנס לדמי הבושת שבייש את חברו</w:t>
      </w:r>
      <w:r>
        <w:rPr>
          <w:rtl/>
        </w:rPr>
        <w:t>.</w:t>
      </w:r>
      <w:r w:rsidRPr="005B2839">
        <w:rPr>
          <w:rtl/>
        </w:rPr>
        <w:t xml:space="preserve"> וכן המנהג פשוט בכל גלילות אלו</w:t>
      </w:r>
      <w:r>
        <w:rPr>
          <w:rtl/>
        </w:rPr>
        <w:t xml:space="preserve">. </w:t>
      </w:r>
      <w:r w:rsidRPr="005B2839">
        <w:rPr>
          <w:rtl/>
        </w:rPr>
        <w:t>ומיהו קנין צריך</w:t>
      </w:r>
      <w:r>
        <w:rPr>
          <w:rtl/>
        </w:rPr>
        <w:t>.</w:t>
      </w:r>
      <w:r w:rsidRPr="005B2839">
        <w:rPr>
          <w:rtl/>
        </w:rPr>
        <w:t xml:space="preserve"> וכן נוהגי</w:t>
      </w:r>
      <w:r>
        <w:rPr>
          <w:rtl/>
        </w:rPr>
        <w:t xml:space="preserve">ם. </w:t>
      </w:r>
      <w:r w:rsidRPr="005B2839">
        <w:rPr>
          <w:rtl/>
        </w:rPr>
        <w:t>וכן אם המלמד קבל עליו בעת שהשכירוהו קנ</w:t>
      </w:r>
      <w:r>
        <w:rPr>
          <w:rtl/>
        </w:rPr>
        <w:t>ס</w:t>
      </w:r>
      <w:r w:rsidRPr="005B2839">
        <w:rPr>
          <w:rtl/>
        </w:rPr>
        <w:t xml:space="preserve"> אם יחזור בו</w:t>
      </w:r>
      <w:r>
        <w:rPr>
          <w:rtl/>
        </w:rPr>
        <w:t>,</w:t>
      </w:r>
      <w:r w:rsidRPr="005B2839">
        <w:rPr>
          <w:rtl/>
        </w:rPr>
        <w:t xml:space="preserve"> ולא נמצא מלמד אחר מזומן</w:t>
      </w:r>
      <w:r>
        <w:rPr>
          <w:rtl/>
        </w:rPr>
        <w:t>,</w:t>
      </w:r>
      <w:r w:rsidRPr="005B2839">
        <w:rPr>
          <w:rtl/>
        </w:rPr>
        <w:t xml:space="preserve"> אינו אסמכתא</w:t>
      </w:r>
      <w:r>
        <w:rPr>
          <w:rtl/>
        </w:rPr>
        <w:t xml:space="preserve">. </w:t>
      </w:r>
    </w:p>
    <w:p w14:paraId="788F6CA2" w14:textId="77777777" w:rsidR="00B05282" w:rsidRDefault="00000000" w:rsidP="00CF6C1E">
      <w:pPr>
        <w:pStyle w:val="ab"/>
        <w:rPr>
          <w:rtl/>
        </w:rPr>
      </w:pPr>
      <w:r>
        <w:rPr>
          <w:rtl/>
        </w:rPr>
        <w:t xml:space="preserve"> כלומר כאשר ההפסד לצד הנפגע מחמת הפרת ההסכם ע"י חברו הוא ברור ומוחלט, על מפר ההסכם לשאת במלוא ה'קנ</w:t>
      </w:r>
      <w:bookmarkStart w:id="22" w:name="Seif2"/>
      <w:r>
        <w:rPr>
          <w:rtl/>
        </w:rPr>
        <w:t xml:space="preserve">ס' </w:t>
      </w:r>
      <w:bookmarkEnd w:id="22"/>
      <w:r>
        <w:rPr>
          <w:rtl/>
        </w:rPr>
        <w:t xml:space="preserve">שקבעו הצדדים בזמנו. ואפילו אפשר להוציא זאת מידי הצד המפר. וא"כ כאן שברור לכל הנזק שנגרם לבעלי הנכס, וכבר מסרו את הצ'ק לכונסי הנכסים בדיוק למטרה זו, בוודאי שדינו חילוט לטובת בעלי הנכס. </w:t>
      </w:r>
    </w:p>
    <w:p w14:paraId="31477CC3" w14:textId="77777777" w:rsidR="00B05282" w:rsidRDefault="00000000" w:rsidP="00CF6C1E">
      <w:pPr>
        <w:pStyle w:val="ab"/>
        <w:rPr>
          <w:rtl/>
        </w:rPr>
      </w:pPr>
      <w:r>
        <w:rPr>
          <w:rtl/>
        </w:rPr>
        <w:t xml:space="preserve">ועוד כתב שם הש"ך </w:t>
      </w:r>
      <w:r w:rsidRPr="004A7D3A">
        <w:rPr>
          <w:szCs w:val="24"/>
          <w:rtl/>
        </w:rPr>
        <w:t>(</w:t>
      </w:r>
      <w:bookmarkStart w:id="23" w:name="Seif9"/>
      <w:r w:rsidRPr="004A7D3A">
        <w:rPr>
          <w:szCs w:val="24"/>
          <w:rtl/>
        </w:rPr>
        <w:t xml:space="preserve">ס"ק </w:t>
      </w:r>
      <w:bookmarkEnd w:id="23"/>
      <w:r w:rsidRPr="004A7D3A">
        <w:rPr>
          <w:szCs w:val="24"/>
          <w:rtl/>
        </w:rPr>
        <w:t>כ"ב)</w:t>
      </w:r>
      <w:r>
        <w:rPr>
          <w:rtl/>
        </w:rPr>
        <w:t xml:space="preserve"> וז"ל: </w:t>
      </w:r>
    </w:p>
    <w:p w14:paraId="1E8A0CB3" w14:textId="77777777" w:rsidR="00B05282" w:rsidRDefault="00000000" w:rsidP="00B67385">
      <w:pPr>
        <w:pStyle w:val="14"/>
        <w:rPr>
          <w:rtl/>
        </w:rPr>
      </w:pPr>
      <w:r>
        <w:rPr>
          <w:rtl/>
        </w:rPr>
        <w:t xml:space="preserve">היינו ע"פ מ"ש בד"מ ובב"י </w:t>
      </w:r>
      <w:bookmarkStart w:id="24" w:name="Seif14"/>
      <w:r>
        <w:rPr>
          <w:rtl/>
        </w:rPr>
        <w:t xml:space="preserve">סעיף </w:t>
      </w:r>
      <w:bookmarkEnd w:id="24"/>
      <w:r>
        <w:rPr>
          <w:rtl/>
        </w:rPr>
        <w:t xml:space="preserve">כ"א, </w:t>
      </w:r>
      <w:r w:rsidRPr="005F6114">
        <w:rPr>
          <w:rtl/>
        </w:rPr>
        <w:t>אבל ב</w:t>
      </w:r>
      <w:bookmarkStart w:id="25" w:name="Seif24"/>
      <w:r w:rsidRPr="005F6114">
        <w:rPr>
          <w:rtl/>
        </w:rPr>
        <w:t xml:space="preserve">פרק איזהו </w:t>
      </w:r>
      <w:bookmarkEnd w:id="25"/>
      <w:r w:rsidRPr="005F6114">
        <w:rPr>
          <w:rtl/>
        </w:rPr>
        <w:t>נשך כשכתב המר</w:t>
      </w:r>
      <w:r>
        <w:rPr>
          <w:rtl/>
        </w:rPr>
        <w:t>ד</w:t>
      </w:r>
      <w:r w:rsidRPr="005F6114">
        <w:rPr>
          <w:rtl/>
        </w:rPr>
        <w:t xml:space="preserve">כי </w:t>
      </w:r>
      <w:r>
        <w:rPr>
          <w:rtl/>
        </w:rPr>
        <w:t>[</w:t>
      </w:r>
      <w:r w:rsidRPr="005F6114">
        <w:rPr>
          <w:rtl/>
        </w:rPr>
        <w:t>סי' שכ"ג</w:t>
      </w:r>
      <w:r>
        <w:rPr>
          <w:rtl/>
        </w:rPr>
        <w:t>]</w:t>
      </w:r>
      <w:r w:rsidRPr="005F6114">
        <w:rPr>
          <w:rtl/>
        </w:rPr>
        <w:t xml:space="preserve"> </w:t>
      </w:r>
      <w:r>
        <w:rPr>
          <w:rtl/>
        </w:rPr>
        <w:t>ד</w:t>
      </w:r>
      <w:r w:rsidRPr="005F6114">
        <w:rPr>
          <w:rtl/>
        </w:rPr>
        <w:t>ברי ר"ת</w:t>
      </w:r>
      <w:r>
        <w:rPr>
          <w:rtl/>
        </w:rPr>
        <w:t>,</w:t>
      </w:r>
      <w:r w:rsidRPr="005F6114">
        <w:rPr>
          <w:rtl/>
        </w:rPr>
        <w:t xml:space="preserve"> כ</w:t>
      </w:r>
      <w:r>
        <w:rPr>
          <w:rtl/>
        </w:rPr>
        <w:t>תב</w:t>
      </w:r>
      <w:r w:rsidRPr="005F6114">
        <w:rPr>
          <w:rtl/>
        </w:rPr>
        <w:t xml:space="preserve"> והוא ה</w:t>
      </w:r>
      <w:r>
        <w:rPr>
          <w:rtl/>
        </w:rPr>
        <w:t>ד</w:t>
      </w:r>
      <w:r w:rsidRPr="005F6114">
        <w:rPr>
          <w:rtl/>
        </w:rPr>
        <w:t>ין נמי בשי</w:t>
      </w:r>
      <w:r>
        <w:rPr>
          <w:rtl/>
        </w:rPr>
        <w:t>ד</w:t>
      </w:r>
      <w:r w:rsidRPr="005F6114">
        <w:rPr>
          <w:rtl/>
        </w:rPr>
        <w:t>וכין</w:t>
      </w:r>
      <w:r>
        <w:rPr>
          <w:rtl/>
        </w:rPr>
        <w:t>,</w:t>
      </w:r>
      <w:r w:rsidRPr="005F6114">
        <w:rPr>
          <w:rtl/>
        </w:rPr>
        <w:t xml:space="preserve"> אע"ג ללא הוי ב"</w:t>
      </w:r>
      <w:r>
        <w:rPr>
          <w:rtl/>
        </w:rPr>
        <w:t>ד</w:t>
      </w:r>
      <w:r w:rsidRPr="005F6114">
        <w:rPr>
          <w:rtl/>
        </w:rPr>
        <w:t xml:space="preserve"> חשוב</w:t>
      </w:r>
      <w:r>
        <w:rPr>
          <w:rtl/>
        </w:rPr>
        <w:t>,</w:t>
      </w:r>
      <w:r w:rsidRPr="005F6114">
        <w:rPr>
          <w:rtl/>
        </w:rPr>
        <w:t xml:space="preserve"> ולא אמר מעכשיו שקנו </w:t>
      </w:r>
      <w:r>
        <w:rPr>
          <w:rtl/>
        </w:rPr>
        <w:t>ו</w:t>
      </w:r>
      <w:r w:rsidRPr="005F6114">
        <w:rPr>
          <w:rtl/>
        </w:rPr>
        <w:t>כו'</w:t>
      </w:r>
      <w:r>
        <w:rPr>
          <w:rtl/>
        </w:rPr>
        <w:t>,</w:t>
      </w:r>
      <w:r w:rsidRPr="005F6114">
        <w:rPr>
          <w:rtl/>
        </w:rPr>
        <w:t xml:space="preserve"> ולפע"</w:t>
      </w:r>
      <w:r>
        <w:rPr>
          <w:rtl/>
        </w:rPr>
        <w:t>ד</w:t>
      </w:r>
      <w:r w:rsidRPr="005F6114">
        <w:rPr>
          <w:rtl/>
        </w:rPr>
        <w:t xml:space="preserve"> </w:t>
      </w:r>
      <w:r>
        <w:rPr>
          <w:rtl/>
        </w:rPr>
        <w:t>ד</w:t>
      </w:r>
      <w:r w:rsidRPr="005F6114">
        <w:rPr>
          <w:rtl/>
        </w:rPr>
        <w:t>בשי</w:t>
      </w:r>
      <w:r>
        <w:rPr>
          <w:rtl/>
        </w:rPr>
        <w:t>ד</w:t>
      </w:r>
      <w:r w:rsidRPr="005F6114">
        <w:rPr>
          <w:rtl/>
        </w:rPr>
        <w:t>וכין כו"ע מו</w:t>
      </w:r>
      <w:r>
        <w:rPr>
          <w:rtl/>
        </w:rPr>
        <w:t>ד</w:t>
      </w:r>
      <w:r w:rsidRPr="005F6114">
        <w:rPr>
          <w:rtl/>
        </w:rPr>
        <w:t>ו ללא בעי קנין</w:t>
      </w:r>
      <w:r>
        <w:rPr>
          <w:rtl/>
        </w:rPr>
        <w:t>.</w:t>
      </w:r>
      <w:r w:rsidRPr="005F6114">
        <w:rPr>
          <w:rtl/>
        </w:rPr>
        <w:t xml:space="preserve"> וכן משמע לה</w:t>
      </w:r>
      <w:r>
        <w:rPr>
          <w:rtl/>
        </w:rPr>
        <w:t>ד</w:t>
      </w:r>
      <w:r w:rsidRPr="005F6114">
        <w:rPr>
          <w:rtl/>
        </w:rPr>
        <w:t>יא ממ"ש ה</w:t>
      </w:r>
      <w:r>
        <w:rPr>
          <w:rtl/>
        </w:rPr>
        <w:t>ת</w:t>
      </w:r>
      <w:r w:rsidRPr="005F6114">
        <w:rPr>
          <w:rtl/>
        </w:rPr>
        <w:t>ו</w:t>
      </w:r>
      <w:bookmarkStart w:id="26" w:name="Seif3"/>
      <w:r w:rsidRPr="005F6114">
        <w:rPr>
          <w:rtl/>
        </w:rPr>
        <w:t xml:space="preserve">ס' </w:t>
      </w:r>
      <w:bookmarkEnd w:id="26"/>
      <w:r w:rsidRPr="005F6114">
        <w:rPr>
          <w:rtl/>
        </w:rPr>
        <w:t>והפוסקים</w:t>
      </w:r>
      <w:r>
        <w:rPr>
          <w:rtl/>
        </w:rPr>
        <w:t xml:space="preserve">, </w:t>
      </w:r>
      <w:r w:rsidRPr="005F6114">
        <w:rPr>
          <w:rtl/>
        </w:rPr>
        <w:t>שהוא כ</w:t>
      </w:r>
      <w:r>
        <w:rPr>
          <w:rtl/>
        </w:rPr>
        <w:t>ד</w:t>
      </w:r>
      <w:r w:rsidRPr="005F6114">
        <w:rPr>
          <w:rtl/>
        </w:rPr>
        <w:t>אי שיתחייב החוזר בו קנס ל</w:t>
      </w:r>
      <w:r>
        <w:rPr>
          <w:rtl/>
        </w:rPr>
        <w:t>ד</w:t>
      </w:r>
      <w:r w:rsidRPr="005F6114">
        <w:rPr>
          <w:rtl/>
        </w:rPr>
        <w:t xml:space="preserve">מי הבושת </w:t>
      </w:r>
      <w:r>
        <w:rPr>
          <w:rtl/>
        </w:rPr>
        <w:t>ו</w:t>
      </w:r>
      <w:r w:rsidRPr="005F6114">
        <w:rPr>
          <w:rtl/>
        </w:rPr>
        <w:t>כו'</w:t>
      </w:r>
      <w:r>
        <w:rPr>
          <w:rtl/>
        </w:rPr>
        <w:t>.</w:t>
      </w:r>
      <w:r w:rsidRPr="005F6114">
        <w:rPr>
          <w:rtl/>
        </w:rPr>
        <w:t xml:space="preserve"> והוי כמו א</w:t>
      </w:r>
      <w:r>
        <w:rPr>
          <w:rtl/>
        </w:rPr>
        <w:t>ם</w:t>
      </w:r>
      <w:r w:rsidRPr="005F6114">
        <w:rPr>
          <w:rtl/>
        </w:rPr>
        <w:t xml:space="preserve"> אוביר אשל</w:t>
      </w:r>
      <w:r>
        <w:rPr>
          <w:rtl/>
        </w:rPr>
        <w:t>ם</w:t>
      </w:r>
      <w:r w:rsidRPr="005F6114">
        <w:rPr>
          <w:rtl/>
        </w:rPr>
        <w:t xml:space="preserve"> במיטבא </w:t>
      </w:r>
      <w:r>
        <w:rPr>
          <w:rtl/>
        </w:rPr>
        <w:t>[</w:t>
      </w:r>
      <w:r w:rsidRPr="005F6114">
        <w:rPr>
          <w:rtl/>
        </w:rPr>
        <w:t>ב"מ ק"ד ע"א</w:t>
      </w:r>
      <w:r>
        <w:rPr>
          <w:rtl/>
        </w:rPr>
        <w:t>]</w:t>
      </w:r>
      <w:r w:rsidRPr="005F6114">
        <w:rPr>
          <w:rtl/>
        </w:rPr>
        <w:t xml:space="preserve"> ו</w:t>
      </w:r>
      <w:r>
        <w:rPr>
          <w:rtl/>
        </w:rPr>
        <w:t>דוק.</w:t>
      </w:r>
      <w:r w:rsidRPr="005F6114">
        <w:rPr>
          <w:rtl/>
        </w:rPr>
        <w:t xml:space="preserve"> וכן הוא לה</w:t>
      </w:r>
      <w:r>
        <w:rPr>
          <w:rtl/>
        </w:rPr>
        <w:t>ד</w:t>
      </w:r>
      <w:r w:rsidRPr="005F6114">
        <w:rPr>
          <w:rtl/>
        </w:rPr>
        <w:t>יא בהגהות מר</w:t>
      </w:r>
      <w:r>
        <w:rPr>
          <w:rtl/>
        </w:rPr>
        <w:t>ד</w:t>
      </w:r>
      <w:r w:rsidRPr="005F6114">
        <w:rPr>
          <w:rtl/>
        </w:rPr>
        <w:t xml:space="preserve">כי </w:t>
      </w:r>
      <w:r>
        <w:rPr>
          <w:rtl/>
        </w:rPr>
        <w:t>ד</w:t>
      </w:r>
      <w:r w:rsidRPr="005F6114">
        <w:rPr>
          <w:rtl/>
        </w:rPr>
        <w:t xml:space="preserve">מציעא </w:t>
      </w:r>
      <w:r>
        <w:rPr>
          <w:rtl/>
        </w:rPr>
        <w:t>[</w:t>
      </w:r>
      <w:r w:rsidRPr="005F6114">
        <w:rPr>
          <w:rtl/>
        </w:rPr>
        <w:t>סי' תנ"ח</w:t>
      </w:r>
      <w:r>
        <w:rPr>
          <w:rtl/>
        </w:rPr>
        <w:t>]</w:t>
      </w:r>
      <w:r w:rsidRPr="005F6114">
        <w:rPr>
          <w:rtl/>
        </w:rPr>
        <w:t xml:space="preserve"> </w:t>
      </w:r>
      <w:r>
        <w:rPr>
          <w:rtl/>
        </w:rPr>
        <w:t>ב</w:t>
      </w:r>
      <w:r w:rsidRPr="005F6114">
        <w:rPr>
          <w:rtl/>
        </w:rPr>
        <w:t>ש</w:t>
      </w:r>
      <w:r>
        <w:rPr>
          <w:rtl/>
        </w:rPr>
        <w:t>ם</w:t>
      </w:r>
      <w:r w:rsidRPr="005F6114">
        <w:rPr>
          <w:rtl/>
        </w:rPr>
        <w:t xml:space="preserve"> סמ"ג </w:t>
      </w:r>
      <w:r>
        <w:rPr>
          <w:rtl/>
        </w:rPr>
        <w:t>[</w:t>
      </w:r>
      <w:r w:rsidRPr="005F6114">
        <w:rPr>
          <w:rtl/>
        </w:rPr>
        <w:t>עשין פ"ב הלכות מק</w:t>
      </w:r>
      <w:r>
        <w:rPr>
          <w:rtl/>
        </w:rPr>
        <w:t>ח</w:t>
      </w:r>
      <w:r w:rsidRPr="005F6114">
        <w:rPr>
          <w:rtl/>
        </w:rPr>
        <w:t xml:space="preserve"> וממכר</w:t>
      </w:r>
      <w:r>
        <w:rPr>
          <w:rtl/>
        </w:rPr>
        <w:t>]</w:t>
      </w:r>
      <w:r w:rsidRPr="005F6114">
        <w:rPr>
          <w:rtl/>
        </w:rPr>
        <w:t xml:space="preserve"> גבי מלמ</w:t>
      </w:r>
      <w:r>
        <w:rPr>
          <w:rtl/>
        </w:rPr>
        <w:t>ד,</w:t>
      </w:r>
      <w:r w:rsidRPr="005F6114">
        <w:rPr>
          <w:rtl/>
        </w:rPr>
        <w:t xml:space="preserve"> </w:t>
      </w:r>
      <w:r>
        <w:rPr>
          <w:rtl/>
        </w:rPr>
        <w:t>ד</w:t>
      </w:r>
      <w:r w:rsidRPr="005F6114">
        <w:rPr>
          <w:rtl/>
        </w:rPr>
        <w:t>אע"פ שלא הקנה חייב בקנס</w:t>
      </w:r>
      <w:r>
        <w:rPr>
          <w:rtl/>
        </w:rPr>
        <w:t>.</w:t>
      </w:r>
      <w:r w:rsidRPr="005F6114">
        <w:rPr>
          <w:rtl/>
        </w:rPr>
        <w:t xml:space="preserve"> ואפילו מאן לס"ל במשחק בקוביא </w:t>
      </w:r>
      <w:r>
        <w:rPr>
          <w:rtl/>
        </w:rPr>
        <w:t>ד</w:t>
      </w:r>
      <w:r w:rsidRPr="005F6114">
        <w:rPr>
          <w:rtl/>
        </w:rPr>
        <w:t xml:space="preserve">בעי קנין </w:t>
      </w:r>
      <w:r>
        <w:rPr>
          <w:rtl/>
        </w:rPr>
        <w:t>[</w:t>
      </w:r>
      <w:r w:rsidRPr="005F6114">
        <w:rPr>
          <w:rtl/>
        </w:rPr>
        <w:t xml:space="preserve">לעיל </w:t>
      </w:r>
      <w:bookmarkStart w:id="27" w:name="Seif15"/>
      <w:r w:rsidRPr="005F6114">
        <w:rPr>
          <w:rtl/>
        </w:rPr>
        <w:t xml:space="preserve">סעיף </w:t>
      </w:r>
      <w:bookmarkEnd w:id="27"/>
      <w:r w:rsidRPr="005F6114">
        <w:rPr>
          <w:rtl/>
        </w:rPr>
        <w:t>י"ג בהג"</w:t>
      </w:r>
      <w:r>
        <w:rPr>
          <w:rtl/>
        </w:rPr>
        <w:t>ה]</w:t>
      </w:r>
      <w:r w:rsidRPr="005F6114">
        <w:rPr>
          <w:rtl/>
        </w:rPr>
        <w:t xml:space="preserve"> מו</w:t>
      </w:r>
      <w:r>
        <w:rPr>
          <w:rtl/>
        </w:rPr>
        <w:t>ד</w:t>
      </w:r>
      <w:r w:rsidRPr="005F6114">
        <w:rPr>
          <w:rtl/>
        </w:rPr>
        <w:t>ה הכא</w:t>
      </w:r>
      <w:r>
        <w:rPr>
          <w:rtl/>
        </w:rPr>
        <w:t>,</w:t>
      </w:r>
      <w:r w:rsidRPr="005F6114">
        <w:rPr>
          <w:rtl/>
        </w:rPr>
        <w:t xml:space="preserve"> וק"ל</w:t>
      </w:r>
      <w:r>
        <w:rPr>
          <w:rtl/>
        </w:rPr>
        <w:t>.</w:t>
      </w:r>
      <w:r w:rsidRPr="005F6114">
        <w:rPr>
          <w:rtl/>
        </w:rPr>
        <w:t xml:space="preserve"> ומתשובת הרא"ש </w:t>
      </w:r>
      <w:r>
        <w:rPr>
          <w:rtl/>
        </w:rPr>
        <w:t>[</w:t>
      </w:r>
      <w:bookmarkStart w:id="28" w:name="Seif29"/>
      <w:r w:rsidRPr="005F6114">
        <w:rPr>
          <w:rtl/>
        </w:rPr>
        <w:t>כלל ס</w:t>
      </w:r>
      <w:bookmarkEnd w:id="28"/>
      <w:r w:rsidRPr="005F6114">
        <w:rPr>
          <w:rtl/>
        </w:rPr>
        <w:t>"ו סי' המובאת בב"י ובד"מ</w:t>
      </w:r>
      <w:r>
        <w:rPr>
          <w:rtl/>
        </w:rPr>
        <w:t xml:space="preserve">] </w:t>
      </w:r>
      <w:r w:rsidRPr="005F6114">
        <w:rPr>
          <w:rtl/>
        </w:rPr>
        <w:t>נמי אין ראיה</w:t>
      </w:r>
      <w:r>
        <w:rPr>
          <w:rtl/>
        </w:rPr>
        <w:t>.</w:t>
      </w:r>
    </w:p>
    <w:p w14:paraId="3115E9EC" w14:textId="77777777" w:rsidR="00B05282" w:rsidRDefault="00000000" w:rsidP="00CF6C1E">
      <w:pPr>
        <w:pStyle w:val="ab"/>
        <w:rPr>
          <w:rtl/>
        </w:rPr>
      </w:pPr>
      <w:r>
        <w:rPr>
          <w:rtl/>
        </w:rPr>
        <w:t xml:space="preserve"> כלומר ההלכה אמנם שוללת בדרך </w:t>
      </w:r>
      <w:bookmarkStart w:id="29" w:name="Seif30"/>
      <w:r>
        <w:rPr>
          <w:rtl/>
        </w:rPr>
        <w:t xml:space="preserve">כלל את </w:t>
      </w:r>
      <w:bookmarkEnd w:id="29"/>
      <w:r>
        <w:rPr>
          <w:rtl/>
        </w:rPr>
        <w:t>ה'אסמכתא' כאשר יש מקום להנחה או חשש שאין מספיק גמירות דעת, ואולם למעשה אין חסרון של 'אסמכתא' כאשר אנשים מתחייבים בפיצוי הולם בדרך 'קנ</w:t>
      </w:r>
      <w:bookmarkStart w:id="30" w:name="Seif4"/>
      <w:r>
        <w:rPr>
          <w:rtl/>
        </w:rPr>
        <w:t xml:space="preserve">ס', </w:t>
      </w:r>
      <w:bookmarkEnd w:id="30"/>
      <w:r>
        <w:rPr>
          <w:rtl/>
        </w:rPr>
        <w:t xml:space="preserve">וכמו כאשר אריס מתחייב לעבד את השדה שקיבל ולא להזניחו, או כאשר מלמד פרטי נשכר ומתחייב ללמד ילד, או כאשר איש ואשה מחליטים שניהם להינשא זה לזו, כאשר הם באים וקונסים את עצמם כי באם ייסוגו מהתחייבותם, יפצו את הצד השני בסכום שאנו משערים שפחות או יותר מתאים לנזק שגרמו, הרי התחייבות זו בהחלט מחייבת. כי כאשר הצדדים מתקשרים בהסכמה לביצוע פעולה ואחד הצדדים נסוג בו, הרי שבהחלט יש מקום לפיצוי סביר ומוסכם של הצד הנפגע. </w:t>
      </w:r>
    </w:p>
    <w:p w14:paraId="30BBD3BC" w14:textId="77777777" w:rsidR="00B05282" w:rsidRDefault="00000000" w:rsidP="00CF6C1E">
      <w:pPr>
        <w:pStyle w:val="ab"/>
        <w:rPr>
          <w:rtl/>
        </w:rPr>
      </w:pPr>
      <w:r>
        <w:rPr>
          <w:rtl/>
        </w:rPr>
        <w:t xml:space="preserve">ומכאן שמסירת הצ'ק בסכום של 10% מהמחיר המוצע תמורת רכישת הנכס ע"פ המכרז, הוא בהחלט פיצוי סביר על הנסיגה ממימוש הרכישה. הדבר נכון תמיד, ונכון במיוחד בנושא של נסיגה מרכישת נדל"ן. כי כידוע מחירי הנדל"ן נעים ונדים כל הזמן ע"פ תנאי השוק המשתנה מעת לעת, וגם ע"פ דעת בני אדם, כאשר נראה להם שהמוכרים או הקונים להוטים ו'לחוצים' לקנות או למכור. ובוודאי נכון כאשר הנכס לא נמצא בעיר הגדולה שם ה'שוק' גדול, אלא נמצא במושב או בקיבוץ, שמטבע הדברים ההיצע וגם הביקוש אינו גדול. ובמיוחד הדבר נכון כאשר מדובר בנכס השייך לצדדים שהיו נשואים, ונמכר עכשיו ע"י כונסי נכסים בתהליך ארוך ומייגע, המרובה בהוצאות שונות הכוללים גם חובת פרסום וכו'. </w:t>
      </w:r>
    </w:p>
    <w:p w14:paraId="30B69456" w14:textId="77777777" w:rsidR="00B05282" w:rsidRDefault="00000000" w:rsidP="00877ECB">
      <w:pPr>
        <w:pStyle w:val="-0"/>
        <w:rPr>
          <w:rtl/>
        </w:rPr>
      </w:pPr>
      <w:r>
        <w:rPr>
          <w:rtl/>
        </w:rPr>
        <w:t>3. קניין בבית דין חשוב</w:t>
      </w:r>
    </w:p>
    <w:p w14:paraId="67657431" w14:textId="77777777" w:rsidR="00B05282" w:rsidRDefault="00000000" w:rsidP="00877ECB">
      <w:pPr>
        <w:pStyle w:val="aa"/>
        <w:rPr>
          <w:rtl/>
        </w:rPr>
      </w:pPr>
      <w:r>
        <w:rPr>
          <w:rtl/>
        </w:rPr>
        <w:t xml:space="preserve">מטעם נוסף נראה שיש לשלול טענת 'אסמכתא' שהרי הזכייה במכרז על כל תנאיו נעשתה בכפוף לאישור בית הדין. וכבר כתב השו"ע </w:t>
      </w:r>
      <w:r w:rsidRPr="004A7D3A">
        <w:rPr>
          <w:szCs w:val="24"/>
          <w:rtl/>
        </w:rPr>
        <w:t>(חו"מ שם סט"ו)</w:t>
      </w:r>
      <w:r>
        <w:rPr>
          <w:rtl/>
        </w:rPr>
        <w:t xml:space="preserve"> וז"ל:</w:t>
      </w:r>
    </w:p>
    <w:p w14:paraId="3A276A8C" w14:textId="77777777" w:rsidR="00B05282" w:rsidRDefault="00000000" w:rsidP="0049022F">
      <w:pPr>
        <w:pStyle w:val="14"/>
        <w:rPr>
          <w:rtl/>
        </w:rPr>
      </w:pPr>
      <w:r>
        <w:rPr>
          <w:rtl/>
        </w:rPr>
        <w:t>אס</w:t>
      </w:r>
      <w:r w:rsidRPr="00F565E7">
        <w:rPr>
          <w:rtl/>
        </w:rPr>
        <w:t>מכתא שקנו עליה בבית דין חשוב</w:t>
      </w:r>
      <w:r>
        <w:rPr>
          <w:rtl/>
        </w:rPr>
        <w:t>,</w:t>
      </w:r>
      <w:r w:rsidRPr="00F565E7">
        <w:rPr>
          <w:rtl/>
        </w:rPr>
        <w:t xml:space="preserve"> הרי זה קנה</w:t>
      </w:r>
      <w:r>
        <w:rPr>
          <w:rtl/>
        </w:rPr>
        <w:t>.</w:t>
      </w:r>
      <w:r w:rsidRPr="00F565E7">
        <w:rPr>
          <w:rtl/>
        </w:rPr>
        <w:t xml:space="preserve"> וכל שלשה </w:t>
      </w:r>
      <w:r>
        <w:rPr>
          <w:rtl/>
        </w:rPr>
        <w:t>ד</w:t>
      </w:r>
      <w:r w:rsidRPr="00F565E7">
        <w:rPr>
          <w:rtl/>
        </w:rPr>
        <w:t>בקיאי ב</w:t>
      </w:r>
      <w:r>
        <w:rPr>
          <w:rtl/>
        </w:rPr>
        <w:t>ד</w:t>
      </w:r>
      <w:r w:rsidRPr="00F565E7">
        <w:rPr>
          <w:rtl/>
        </w:rPr>
        <w:t xml:space="preserve">יני אסמכתא מקרי בית </w:t>
      </w:r>
      <w:r>
        <w:rPr>
          <w:rtl/>
        </w:rPr>
        <w:t>ד</w:t>
      </w:r>
      <w:r w:rsidRPr="00F565E7">
        <w:rPr>
          <w:rtl/>
        </w:rPr>
        <w:t>ין חשוב לענין זה</w:t>
      </w:r>
      <w:r>
        <w:rPr>
          <w:rtl/>
        </w:rPr>
        <w:t>.</w:t>
      </w:r>
      <w:r w:rsidRPr="00F565E7">
        <w:rPr>
          <w:rtl/>
        </w:rPr>
        <w:t xml:space="preserve"> ויש אומרים </w:t>
      </w:r>
      <w:r>
        <w:rPr>
          <w:rtl/>
        </w:rPr>
        <w:t>ד</w:t>
      </w:r>
      <w:r w:rsidRPr="00F565E7">
        <w:rPr>
          <w:rtl/>
        </w:rPr>
        <w:t xml:space="preserve">בעינן בית </w:t>
      </w:r>
      <w:r>
        <w:rPr>
          <w:rtl/>
        </w:rPr>
        <w:t>ד</w:t>
      </w:r>
      <w:r w:rsidRPr="00F565E7">
        <w:rPr>
          <w:rtl/>
        </w:rPr>
        <w:t>ין חשוב שבעיר</w:t>
      </w:r>
      <w:r>
        <w:rPr>
          <w:rtl/>
        </w:rPr>
        <w:t>,</w:t>
      </w:r>
      <w:r w:rsidRPr="00F565E7">
        <w:rPr>
          <w:rtl/>
        </w:rPr>
        <w:t xml:space="preserve"> או המומחה לרב</w:t>
      </w:r>
      <w:r>
        <w:rPr>
          <w:rtl/>
        </w:rPr>
        <w:t xml:space="preserve">ים וכו'. </w:t>
      </w:r>
      <w:r w:rsidRPr="00E13C61">
        <w:rPr>
          <w:rtl/>
        </w:rPr>
        <w:t>והוא שיתפי</w:t>
      </w:r>
      <w:r>
        <w:rPr>
          <w:rtl/>
        </w:rPr>
        <w:t>ס</w:t>
      </w:r>
      <w:r w:rsidRPr="00E13C61">
        <w:rPr>
          <w:rtl/>
        </w:rPr>
        <w:t xml:space="preserve"> זכיותיו בבית דין</w:t>
      </w:r>
      <w:r>
        <w:rPr>
          <w:rtl/>
        </w:rPr>
        <w:t>,</w:t>
      </w:r>
      <w:r w:rsidRPr="00E13C61">
        <w:rPr>
          <w:rtl/>
        </w:rPr>
        <w:t xml:space="preserve"> והוא שלא יהיה אנוס</w:t>
      </w:r>
      <w:r>
        <w:rPr>
          <w:rtl/>
        </w:rPr>
        <w:t xml:space="preserve">. </w:t>
      </w:r>
      <w:r w:rsidRPr="00E13C61">
        <w:rPr>
          <w:rtl/>
        </w:rPr>
        <w:t>כיצד הרי שהתפיס שטרו או שוברו בבית דין</w:t>
      </w:r>
      <w:r>
        <w:rPr>
          <w:rtl/>
        </w:rPr>
        <w:t>,</w:t>
      </w:r>
      <w:r w:rsidRPr="00E13C61">
        <w:rPr>
          <w:rtl/>
        </w:rPr>
        <w:t xml:space="preserve"> וקנו מידו שאם לא בא ביום פלוני ינתן שטר זה לבעל דינו</w:t>
      </w:r>
      <w:r>
        <w:rPr>
          <w:rtl/>
        </w:rPr>
        <w:t>,</w:t>
      </w:r>
      <w:r w:rsidRPr="00E13C61">
        <w:rPr>
          <w:rtl/>
        </w:rPr>
        <w:t xml:space="preserve"> והגיע היום ולא בא הרי אלו נותנים</w:t>
      </w:r>
      <w:r>
        <w:rPr>
          <w:rtl/>
        </w:rPr>
        <w:t>.</w:t>
      </w:r>
      <w:r w:rsidRPr="00E13C61">
        <w:rPr>
          <w:rtl/>
        </w:rPr>
        <w:t xml:space="preserve"> והוא שיהיה בבית דין חשוב</w:t>
      </w:r>
      <w:r>
        <w:rPr>
          <w:rtl/>
        </w:rPr>
        <w:t>.</w:t>
      </w:r>
    </w:p>
    <w:p w14:paraId="152F422C" w14:textId="77777777" w:rsidR="00B05282" w:rsidRDefault="00000000" w:rsidP="00CF6C1E">
      <w:pPr>
        <w:pStyle w:val="ab"/>
        <w:rPr>
          <w:rtl/>
        </w:rPr>
      </w:pPr>
      <w:r>
        <w:rPr>
          <w:rtl/>
        </w:rPr>
        <w:t xml:space="preserve">והוסיף הרמ"א וז"ל: </w:t>
      </w:r>
    </w:p>
    <w:p w14:paraId="510A4622" w14:textId="77777777" w:rsidR="00B05282" w:rsidRDefault="00000000" w:rsidP="0049022F">
      <w:pPr>
        <w:pStyle w:val="14"/>
        <w:rPr>
          <w:rtl/>
        </w:rPr>
      </w:pPr>
      <w:r w:rsidRPr="00E13C61">
        <w:rPr>
          <w:rtl/>
        </w:rPr>
        <w:t xml:space="preserve">ויש אומרים אף על גב ללא התפיס זכויותיו מהני הואיל וקנו ממנו בבית </w:t>
      </w:r>
      <w:r>
        <w:rPr>
          <w:rtl/>
        </w:rPr>
        <w:t>דין</w:t>
      </w:r>
      <w:r w:rsidRPr="00E13C61">
        <w:rPr>
          <w:rtl/>
        </w:rPr>
        <w:t xml:space="preserve"> חשוב וכ</w:t>
      </w:r>
      <w:r>
        <w:rPr>
          <w:rtl/>
        </w:rPr>
        <w:t>ו'.</w:t>
      </w:r>
      <w:r w:rsidRPr="00E13C61">
        <w:rPr>
          <w:rtl/>
        </w:rPr>
        <w:t xml:space="preserve"> </w:t>
      </w:r>
    </w:p>
    <w:p w14:paraId="12317061" w14:textId="77777777" w:rsidR="00B05282" w:rsidRDefault="00000000" w:rsidP="00CF6C1E">
      <w:pPr>
        <w:pStyle w:val="ab"/>
        <w:rPr>
          <w:rtl/>
        </w:rPr>
      </w:pPr>
      <w:r>
        <w:rPr>
          <w:rtl/>
        </w:rPr>
        <w:t xml:space="preserve">וכתב בהמשך: </w:t>
      </w:r>
    </w:p>
    <w:p w14:paraId="0DB0ED8B" w14:textId="77777777" w:rsidR="00B05282" w:rsidRDefault="00000000" w:rsidP="0049022F">
      <w:pPr>
        <w:pStyle w:val="14"/>
        <w:rPr>
          <w:rtl/>
        </w:rPr>
      </w:pPr>
      <w:r w:rsidRPr="00E13C61">
        <w:rPr>
          <w:rtl/>
        </w:rPr>
        <w:t xml:space="preserve">יש אומרים </w:t>
      </w:r>
      <w:r>
        <w:rPr>
          <w:rtl/>
        </w:rPr>
        <w:t>ד</w:t>
      </w:r>
      <w:r w:rsidRPr="00E13C61">
        <w:rPr>
          <w:rtl/>
        </w:rPr>
        <w:t>אם השלישו מש</w:t>
      </w:r>
      <w:r>
        <w:rPr>
          <w:rtl/>
        </w:rPr>
        <w:t>כונו</w:t>
      </w:r>
      <w:r w:rsidRPr="00E13C61">
        <w:rPr>
          <w:rtl/>
        </w:rPr>
        <w:t xml:space="preserve">ת זה </w:t>
      </w:r>
      <w:r>
        <w:rPr>
          <w:rtl/>
        </w:rPr>
        <w:t>כנגד</w:t>
      </w:r>
      <w:r w:rsidRPr="00E13C61">
        <w:rPr>
          <w:rtl/>
        </w:rPr>
        <w:t xml:space="preserve"> זה</w:t>
      </w:r>
      <w:r>
        <w:rPr>
          <w:rtl/>
        </w:rPr>
        <w:t>,</w:t>
      </w:r>
      <w:r w:rsidRPr="00E13C61">
        <w:rPr>
          <w:rtl/>
        </w:rPr>
        <w:t xml:space="preserve"> במשפטי גוים ובשטרותיהן</w:t>
      </w:r>
      <w:r>
        <w:rPr>
          <w:rtl/>
        </w:rPr>
        <w:t>,</w:t>
      </w:r>
      <w:r w:rsidRPr="00E13C61">
        <w:rPr>
          <w:rtl/>
        </w:rPr>
        <w:t xml:space="preserve"> קנו אפילו באסמכתא</w:t>
      </w:r>
      <w:r>
        <w:rPr>
          <w:rtl/>
        </w:rPr>
        <w:t>,</w:t>
      </w:r>
      <w:r w:rsidRPr="00E13C61">
        <w:rPr>
          <w:rtl/>
        </w:rPr>
        <w:t xml:space="preserve"> משום </w:t>
      </w:r>
      <w:r>
        <w:rPr>
          <w:rtl/>
        </w:rPr>
        <w:t>ד</w:t>
      </w:r>
      <w:r w:rsidRPr="00E13C61">
        <w:rPr>
          <w:rtl/>
        </w:rPr>
        <w:t>ינא</w:t>
      </w:r>
      <w:r>
        <w:rPr>
          <w:rtl/>
        </w:rPr>
        <w:t xml:space="preserve"> דמלכותא דינא. </w:t>
      </w:r>
    </w:p>
    <w:p w14:paraId="579598BB" w14:textId="77777777" w:rsidR="00B05282" w:rsidRDefault="00000000" w:rsidP="00CF6C1E">
      <w:pPr>
        <w:pStyle w:val="ab"/>
        <w:rPr>
          <w:rtl/>
        </w:rPr>
      </w:pPr>
      <w:r>
        <w:rPr>
          <w:rtl/>
        </w:rPr>
        <w:t>ולכן מסתבר כי כאשר הדבר נעשה בכפוף לבית הדין, וגם ע"פ מנהג המדינה, הרי שהיה לצדדים גמירות דעת מוחלטת, ואין חסרון של 'אסמכתא'.</w:t>
      </w:r>
    </w:p>
    <w:p w14:paraId="2111105B" w14:textId="77777777" w:rsidR="00B05282" w:rsidRDefault="00000000" w:rsidP="00CF6C1E">
      <w:pPr>
        <w:pStyle w:val="ab"/>
        <w:rPr>
          <w:rtl/>
        </w:rPr>
      </w:pPr>
      <w:r>
        <w:rPr>
          <w:rtl/>
        </w:rPr>
        <w:t xml:space="preserve">עוד מצאנו ברמ"א </w:t>
      </w:r>
      <w:r w:rsidRPr="004A7D3A">
        <w:rPr>
          <w:szCs w:val="24"/>
          <w:rtl/>
        </w:rPr>
        <w:t xml:space="preserve">(חו"מ </w:t>
      </w:r>
      <w:bookmarkStart w:id="31" w:name="Seif22"/>
      <w:r w:rsidRPr="004A7D3A">
        <w:rPr>
          <w:szCs w:val="24"/>
          <w:rtl/>
        </w:rPr>
        <w:t xml:space="preserve">סימן </w:t>
      </w:r>
      <w:bookmarkEnd w:id="31"/>
      <w:r w:rsidRPr="004A7D3A">
        <w:rPr>
          <w:szCs w:val="24"/>
          <w:rtl/>
        </w:rPr>
        <w:t xml:space="preserve">קכ"ט </w:t>
      </w:r>
      <w:bookmarkStart w:id="32" w:name="Seif16"/>
      <w:r w:rsidRPr="004A7D3A">
        <w:rPr>
          <w:szCs w:val="24"/>
          <w:rtl/>
        </w:rPr>
        <w:t xml:space="preserve">סעיף </w:t>
      </w:r>
      <w:bookmarkEnd w:id="32"/>
      <w:r w:rsidRPr="004A7D3A">
        <w:rPr>
          <w:szCs w:val="24"/>
          <w:rtl/>
        </w:rPr>
        <w:t>ה')</w:t>
      </w:r>
      <w:r>
        <w:rPr>
          <w:rtl/>
        </w:rPr>
        <w:t xml:space="preserve"> לענין קבלת חיובי ערבות של אדם, על חובות  של אחרים, שמצריכה קנין. שכתב הרמ"א וז"ל: </w:t>
      </w:r>
    </w:p>
    <w:p w14:paraId="26AD4568" w14:textId="77777777" w:rsidR="00B05282" w:rsidRDefault="00000000" w:rsidP="0049022F">
      <w:pPr>
        <w:pStyle w:val="14"/>
        <w:rPr>
          <w:rtl/>
        </w:rPr>
      </w:pPr>
      <w:r>
        <w:rPr>
          <w:rtl/>
        </w:rPr>
        <w:t xml:space="preserve">ואפילו נתן לו תקיעת כף, במקום שלא נהגו לקנות בכך. </w:t>
      </w:r>
    </w:p>
    <w:p w14:paraId="604C7228" w14:textId="77777777" w:rsidR="00B05282" w:rsidRDefault="00000000" w:rsidP="00CF6C1E">
      <w:pPr>
        <w:pStyle w:val="ab"/>
        <w:rPr>
          <w:rtl/>
        </w:rPr>
      </w:pPr>
      <w:r>
        <w:rPr>
          <w:rtl/>
        </w:rPr>
        <w:t xml:space="preserve">כלומר שכאשר צריכים קנין לא מועיל תקיעת כף, במקום שאין נוהגים לקנות בכך. ובסמ"ע </w:t>
      </w:r>
      <w:r w:rsidRPr="004A7D3A">
        <w:rPr>
          <w:szCs w:val="24"/>
          <w:rtl/>
        </w:rPr>
        <w:t xml:space="preserve">(שם </w:t>
      </w:r>
      <w:bookmarkStart w:id="33" w:name="Seif10"/>
      <w:r w:rsidRPr="004A7D3A">
        <w:rPr>
          <w:szCs w:val="24"/>
          <w:rtl/>
        </w:rPr>
        <w:t xml:space="preserve">ס"ק </w:t>
      </w:r>
      <w:bookmarkEnd w:id="33"/>
      <w:r w:rsidRPr="004A7D3A">
        <w:rPr>
          <w:szCs w:val="24"/>
          <w:rtl/>
        </w:rPr>
        <w:t>ט"ו)</w:t>
      </w:r>
      <w:r>
        <w:rPr>
          <w:rtl/>
        </w:rPr>
        <w:t xml:space="preserve"> ובש"ך </w:t>
      </w:r>
      <w:r w:rsidRPr="004A7D3A">
        <w:rPr>
          <w:szCs w:val="24"/>
          <w:rtl/>
        </w:rPr>
        <w:t>(</w:t>
      </w:r>
      <w:bookmarkStart w:id="34" w:name="Seif11"/>
      <w:r w:rsidRPr="004A7D3A">
        <w:rPr>
          <w:szCs w:val="24"/>
          <w:rtl/>
        </w:rPr>
        <w:t xml:space="preserve">ס"ק </w:t>
      </w:r>
      <w:bookmarkEnd w:id="34"/>
      <w:r w:rsidRPr="004A7D3A">
        <w:rPr>
          <w:szCs w:val="24"/>
          <w:rtl/>
        </w:rPr>
        <w:t>י"ג)</w:t>
      </w:r>
      <w:r>
        <w:rPr>
          <w:rtl/>
        </w:rPr>
        <w:t xml:space="preserve"> הוכיחו מלשונו של הרמ"א שבמקומות בהם באמת כן נוהגים לקנות באמצעות תקיעת כף, כי הדבר נחשב שם לקנין 'סיטומתא', הדבר מועיל גם להתחייב בדיוק בדרך זו, כי כל אדם יכול להתחייב בקנין סיטומתא. והו"ד דבריהם לדינא בהגהות אמרי ברוך </w:t>
      </w:r>
      <w:r w:rsidRPr="004A7D3A">
        <w:rPr>
          <w:szCs w:val="24"/>
          <w:rtl/>
        </w:rPr>
        <w:t>(</w:t>
      </w:r>
      <w:bookmarkStart w:id="35" w:name="Seif23"/>
      <w:r w:rsidRPr="004A7D3A">
        <w:rPr>
          <w:szCs w:val="24"/>
          <w:rtl/>
        </w:rPr>
        <w:t xml:space="preserve">סימן </w:t>
      </w:r>
      <w:bookmarkEnd w:id="35"/>
      <w:r w:rsidRPr="004A7D3A">
        <w:rPr>
          <w:szCs w:val="24"/>
          <w:rtl/>
        </w:rPr>
        <w:t xml:space="preserve">ר"א ע"ד הש"ך </w:t>
      </w:r>
      <w:bookmarkStart w:id="36" w:name="Seif12"/>
      <w:r w:rsidRPr="004A7D3A">
        <w:rPr>
          <w:szCs w:val="24"/>
          <w:rtl/>
        </w:rPr>
        <w:t xml:space="preserve">ס"ק </w:t>
      </w:r>
      <w:bookmarkEnd w:id="36"/>
      <w:r w:rsidRPr="004A7D3A">
        <w:rPr>
          <w:szCs w:val="24"/>
          <w:rtl/>
        </w:rPr>
        <w:t>א')</w:t>
      </w:r>
      <w:r>
        <w:rPr>
          <w:rtl/>
        </w:rPr>
        <w:t xml:space="preserve"> והיוצא מהדברים כי כאשר מדובר ב'סיטומתא', אדם יכול להתחייב על עצמו אפילו להיות ערב, והדבר מועיל כמו בכל קנין.</w:t>
      </w:r>
    </w:p>
    <w:p w14:paraId="6FC45E64" w14:textId="77777777" w:rsidR="00B05282" w:rsidRDefault="00000000" w:rsidP="00CF6C1E">
      <w:pPr>
        <w:pStyle w:val="ab"/>
        <w:rPr>
          <w:rtl/>
        </w:rPr>
      </w:pPr>
      <w:r>
        <w:rPr>
          <w:rtl/>
        </w:rPr>
        <w:t xml:space="preserve">וא"כ העולה לדינא שיש פה הסכמה ברורה על פי מנהג המדינה, למסירת הצ'ק לצורך מימושו, כאשר הרוכשים מבצעים נסיגה ממימוש הרכישה בפועל. ומנהג המדינה בא למטרה ראויה וצודקת, שלא יוכלו לחזור מההסכמה למימוש המכירה. ובמיוחד כאשר כבר ניתן הצ'ק בפועל לכונסי הנכסים, אין כאן חסרון משום 'אסמכתא', כי יש פה גמירות דעת מוחלטת. ובוודאי הדבר נכון כאשר הדבר נעשה בפני בית דין. ומכל הטעמים האמורים לעיל באם לא יממשו הרוכשים את הרכישה - יחולט הצ'ק על ידי כונסי הנכסים. </w:t>
      </w:r>
    </w:p>
    <w:p w14:paraId="5B6617D0" w14:textId="77777777" w:rsidR="00B05282" w:rsidRDefault="00000000" w:rsidP="00F11AA9">
      <w:pPr>
        <w:pStyle w:val="-0"/>
        <w:rPr>
          <w:rtl/>
        </w:rPr>
      </w:pPr>
      <w:r>
        <w:rPr>
          <w:rtl/>
        </w:rPr>
        <w:t>סוף דבר</w:t>
      </w:r>
    </w:p>
    <w:p w14:paraId="76AC7F92" w14:textId="77777777" w:rsidR="00B05282" w:rsidRPr="00F11AA9" w:rsidRDefault="00000000" w:rsidP="00F11AA9">
      <w:pPr>
        <w:pStyle w:val="aa"/>
        <w:rPr>
          <w:b/>
          <w:bCs/>
          <w:rtl/>
        </w:rPr>
      </w:pPr>
      <w:r w:rsidRPr="00D149EF">
        <w:rPr>
          <w:b/>
          <w:bCs/>
          <w:color w:val="FFFFFF"/>
          <w:sz w:val="2"/>
          <w:szCs w:val="2"/>
          <w:rtl/>
        </w:rPr>
        <w:t>5129371</w:t>
      </w:r>
      <w:r w:rsidR="00EA2E67" w:rsidRPr="00F11AA9">
        <w:rPr>
          <w:b/>
          <w:bCs/>
          <w:rtl/>
        </w:rPr>
        <w:t>לאור כל האמור לעיל, קובע בית הדין כי ככל שבני הזוג הרוכשים לא יחתמו על חוזה המכר של הנכס שערכו כונסי הנכסים 'כמו שהוא', וזאת בתוך 10 יום, רשאים כונסי הנכסים לחלט את הצ'ק בסכום של 304</w:t>
      </w:r>
      <w:r w:rsidR="00EA2E67">
        <w:rPr>
          <w:b/>
          <w:bCs/>
          <w:rtl/>
        </w:rPr>
        <w:t>,</w:t>
      </w:r>
      <w:r w:rsidR="00EA2E67" w:rsidRPr="00F11AA9">
        <w:rPr>
          <w:b/>
          <w:bCs/>
          <w:rtl/>
        </w:rPr>
        <w:t>000 ש"ח לקופת הכינוס.</w:t>
      </w:r>
    </w:p>
    <w:p w14:paraId="52A6EB4A" w14:textId="77777777" w:rsidR="00B05282" w:rsidRDefault="00000000" w:rsidP="00F11AA9">
      <w:pPr>
        <w:pStyle w:val="ab"/>
        <w:rPr>
          <w:rtl/>
        </w:rPr>
      </w:pPr>
      <w:r w:rsidRPr="00D149EF">
        <w:rPr>
          <w:color w:val="FFFFFF"/>
          <w:sz w:val="2"/>
          <w:szCs w:val="2"/>
          <w:rtl/>
        </w:rPr>
        <w:t>54678313</w:t>
      </w:r>
      <w:r w:rsidR="00EA2E67">
        <w:rPr>
          <w:rtl/>
        </w:rPr>
        <w:t>ניתן לפרסם לאחר השמטת שמות ןמספרי זהות.</w:t>
      </w:r>
    </w:p>
    <w:p w14:paraId="689D5B69" w14:textId="77777777" w:rsidR="00B05282" w:rsidRDefault="00000000" w:rsidP="00F11AA9">
      <w:pPr>
        <w:pStyle w:val="ab"/>
        <w:rPr>
          <w:rtl/>
          <w:lang w:eastAsia="he-IL"/>
        </w:rPr>
      </w:pPr>
      <w:bookmarkStart w:id="37" w:name="Nitan"/>
      <w:r>
        <w:rPr>
          <w:rtl/>
        </w:rPr>
        <w:t>נ</w:t>
      </w:r>
      <w:r w:rsidRPr="007406B6">
        <w:rPr>
          <w:rtl/>
        </w:rPr>
        <w:t xml:space="preserve">יתן ביום </w:t>
      </w:r>
      <w:r>
        <w:rPr>
          <w:rtl/>
        </w:rPr>
        <w:t>כ"ח באייר התשפ"ד</w:t>
      </w:r>
      <w:r w:rsidRPr="007406B6">
        <w:rPr>
          <w:rtl/>
        </w:rPr>
        <w:t xml:space="preserve"> </w:t>
      </w:r>
      <w:r w:rsidRPr="004A7D3A">
        <w:rPr>
          <w:sz w:val="20"/>
          <w:szCs w:val="24"/>
          <w:rtl/>
        </w:rPr>
        <w:t>(05/06/2024)</w:t>
      </w:r>
      <w:r w:rsidRPr="007406B6">
        <w:rPr>
          <w:rtl/>
        </w:rPr>
        <w:t>.</w:t>
      </w:r>
    </w:p>
    <w:bookmarkEnd w:id="37"/>
    <w:p w14:paraId="77C8A9B3" w14:textId="77777777" w:rsidR="00B05282" w:rsidRDefault="00B05282" w:rsidP="00F11AA9">
      <w:pPr>
        <w:pStyle w:val="ab"/>
        <w:rPr>
          <w:rtl/>
          <w:lang w:eastAsia="he-IL"/>
        </w:rPr>
      </w:pPr>
    </w:p>
    <w:p w14:paraId="68234112" w14:textId="77777777" w:rsidR="00B05282" w:rsidRPr="000155CC" w:rsidRDefault="00000000" w:rsidP="0005697F">
      <w:pPr>
        <w:pStyle w:val="afc"/>
        <w:rPr>
          <w:rtl/>
        </w:rPr>
      </w:pPr>
      <w:r w:rsidRPr="009A4704">
        <w:rPr>
          <w:color w:val="FFFFFF"/>
          <w:sz w:val="2"/>
          <w:szCs w:val="2"/>
          <w:rtl/>
        </w:rPr>
        <w:t>5129371</w:t>
      </w:r>
      <w:r w:rsidR="00EA2E67" w:rsidRPr="00BE2E0A">
        <w:rPr>
          <w:sz w:val="28"/>
          <w:rtl/>
        </w:rPr>
        <w:t>הרב ישראל דב רוזנטל – אב"ד</w:t>
      </w:r>
      <w:r w:rsidR="00EA2E67">
        <w:rPr>
          <w:sz w:val="28"/>
          <w:rtl/>
        </w:rPr>
        <w:t xml:space="preserve">                   </w:t>
      </w:r>
      <w:r w:rsidR="00EA2E67" w:rsidRPr="00BE2E0A">
        <w:rPr>
          <w:sz w:val="28"/>
          <w:rtl/>
        </w:rPr>
        <w:t xml:space="preserve"> הרב ינון בוארון</w:t>
      </w:r>
      <w:r w:rsidR="00EA2E67">
        <w:rPr>
          <w:sz w:val="28"/>
          <w:rtl/>
        </w:rPr>
        <w:t xml:space="preserve">                      </w:t>
      </w:r>
      <w:r w:rsidR="00EA2E67" w:rsidRPr="00BE2E0A">
        <w:rPr>
          <w:sz w:val="28"/>
          <w:rtl/>
        </w:rPr>
        <w:t xml:space="preserve"> הרב משה שלום שור</w:t>
      </w:r>
    </w:p>
    <w:p w14:paraId="2B8431EC" w14:textId="77777777" w:rsidR="00B05282" w:rsidRPr="00D149EF" w:rsidRDefault="00000000" w:rsidP="00D149EF">
      <w:pPr>
        <w:pStyle w:val="aa"/>
        <w:keepNext/>
        <w:spacing w:before="0" w:after="0"/>
        <w:jc w:val="left"/>
        <w:rPr>
          <w:rFonts w:ascii="David" w:hAnsi="David" w:cs="David"/>
          <w:color w:val="000000"/>
          <w:sz w:val="22"/>
          <w:szCs w:val="22"/>
          <w:rtl/>
        </w:rPr>
      </w:pPr>
      <w:r w:rsidRPr="009A4704">
        <w:rPr>
          <w:color w:val="FFFFFF"/>
          <w:sz w:val="2"/>
          <w:szCs w:val="2"/>
          <w:rtl/>
        </w:rPr>
        <w:t>54678313</w:t>
      </w:r>
      <w:r w:rsidR="00EA2E67" w:rsidRPr="00A32EDD">
        <w:rPr>
          <w:color w:val="7F7F7F"/>
          <w:rtl/>
        </w:rPr>
        <w:t>עותק זה עשוי להכיל שינויי ותיקוני עריכה</w:t>
      </w:r>
    </w:p>
    <w:p w14:paraId="097BF12C" w14:textId="77777777" w:rsidR="00D149EF" w:rsidRDefault="00D149EF" w:rsidP="00D149EF">
      <w:pPr>
        <w:pStyle w:val="ab"/>
        <w:jc w:val="left"/>
        <w:rPr>
          <w:rtl/>
          <w:lang w:eastAsia="he-IL"/>
        </w:rPr>
      </w:pPr>
    </w:p>
    <w:p w14:paraId="72DFCE91" w14:textId="77777777" w:rsidR="00D149EF" w:rsidRDefault="00D149EF" w:rsidP="00D149EF">
      <w:pPr>
        <w:pStyle w:val="ab"/>
        <w:jc w:val="center"/>
        <w:rPr>
          <w:rFonts w:cs="David"/>
          <w:color w:val="0000FF"/>
          <w:szCs w:val="24"/>
          <w:u w:val="single"/>
          <w:rtl/>
          <w:lang w:eastAsia="he-IL"/>
        </w:rPr>
      </w:pPr>
      <w:hyperlink r:id="rId7" w:history="1">
        <w:r>
          <w:rPr>
            <w:rFonts w:cs="David"/>
            <w:color w:val="0000FF"/>
            <w:szCs w:val="24"/>
            <w:u w:val="single"/>
            <w:rtl/>
            <w:lang w:eastAsia="he-IL"/>
          </w:rPr>
          <w:t>בעניין עריכה ושינויים במסמכי פסיקה, חקיקה ועוד באתר נבו – הקש כאן</w:t>
        </w:r>
      </w:hyperlink>
    </w:p>
    <w:p w14:paraId="0F04899D" w14:textId="77777777" w:rsidR="009A4704" w:rsidRPr="009A4704" w:rsidRDefault="009A4704" w:rsidP="009A4704">
      <w:pPr>
        <w:pStyle w:val="ab"/>
        <w:keepNext/>
        <w:spacing w:after="0"/>
        <w:ind w:firstLine="0"/>
        <w:jc w:val="left"/>
        <w:rPr>
          <w:rFonts w:ascii="David" w:hAnsi="David" w:cs="David"/>
          <w:color w:val="000000"/>
          <w:szCs w:val="22"/>
          <w:rtl/>
          <w:lang w:eastAsia="he-IL"/>
        </w:rPr>
      </w:pPr>
    </w:p>
    <w:p w14:paraId="3C20061B" w14:textId="77777777" w:rsidR="009A4704" w:rsidRPr="009A4704" w:rsidRDefault="00000000" w:rsidP="009A4704">
      <w:pPr>
        <w:pStyle w:val="ab"/>
        <w:keepNext/>
        <w:spacing w:after="0"/>
        <w:ind w:firstLine="0"/>
        <w:jc w:val="left"/>
        <w:rPr>
          <w:rFonts w:ascii="David" w:hAnsi="David" w:cs="David"/>
          <w:color w:val="000000"/>
          <w:szCs w:val="22"/>
          <w:rtl/>
          <w:lang w:eastAsia="he-IL"/>
        </w:rPr>
      </w:pPr>
      <w:r w:rsidRPr="009A4704">
        <w:rPr>
          <w:rFonts w:ascii="David" w:hAnsi="David" w:cs="David"/>
          <w:color w:val="000000"/>
          <w:szCs w:val="22"/>
          <w:rtl/>
          <w:lang w:eastAsia="he-IL"/>
        </w:rPr>
        <w:t>ישראל דב רוזנטל 54678313-1201761/</w:t>
      </w:r>
    </w:p>
    <w:p w14:paraId="33970AE2" w14:textId="77777777" w:rsidR="00D149EF" w:rsidRPr="00D149EF" w:rsidRDefault="00000000" w:rsidP="009A4704">
      <w:pPr>
        <w:pStyle w:val="ab"/>
        <w:jc w:val="left"/>
        <w:rPr>
          <w:rFonts w:cs="David"/>
          <w:color w:val="0000FF"/>
          <w:szCs w:val="24"/>
          <w:u w:val="single"/>
          <w:rtl/>
          <w:lang w:eastAsia="he-IL"/>
        </w:rPr>
      </w:pPr>
      <w:r w:rsidRPr="009A4704">
        <w:rPr>
          <w:rFonts w:cs="David"/>
          <w:color w:val="000000"/>
          <w:szCs w:val="24"/>
          <w:u w:val="single"/>
          <w:rtl/>
          <w:lang w:eastAsia="he-IL"/>
        </w:rPr>
        <w:t>נוסח מסמך זה כפוף לשינויי ניסוח ועריכה</w:t>
      </w:r>
    </w:p>
    <w:sectPr w:rsidR="00D149EF" w:rsidRPr="00D149EF" w:rsidSect="009A4704">
      <w:headerReference w:type="even" r:id="rId8"/>
      <w:headerReference w:type="default" r:id="rId9"/>
      <w:footerReference w:type="even" r:id="rId10"/>
      <w:footerReference w:type="default" r:id="rId11"/>
      <w:pgSz w:w="11906" w:h="16838"/>
      <w:pgMar w:top="1701"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E2DD" w14:textId="77777777" w:rsidR="003F0B7C" w:rsidRDefault="003F0B7C">
      <w:r>
        <w:separator/>
      </w:r>
    </w:p>
  </w:endnote>
  <w:endnote w:type="continuationSeparator" w:id="0">
    <w:p w14:paraId="5846C4D7" w14:textId="77777777" w:rsidR="003F0B7C" w:rsidRDefault="003F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7D87" w14:textId="77777777" w:rsidR="009A4704" w:rsidRDefault="00000000" w:rsidP="009A4704">
    <w:pPr>
      <w:pStyle w:val="aff0"/>
      <w:jc w:val="center"/>
      <w:rPr>
        <w:rFonts w:ascii="FrankRuehl" w:hAnsi="FrankRuehl"/>
        <w:sz w:val="24"/>
        <w:szCs w:val="24"/>
        <w:rtl/>
      </w:rPr>
    </w:pPr>
    <w:r>
      <w:rPr>
        <w:rFonts w:ascii="FrankRuehl" w:hAnsi="FrankRuehl"/>
        <w:sz w:val="24"/>
        <w:szCs w:val="24"/>
        <w:rtl/>
      </w:rPr>
      <w:fldChar w:fldCharType="begin"/>
    </w:r>
    <w:r>
      <w:rPr>
        <w:rFonts w:ascii="FrankRuehl" w:hAnsi="FrankRuehl"/>
        <w:sz w:val="24"/>
        <w:szCs w:val="24"/>
        <w:rtl/>
      </w:rPr>
      <w:instrText xml:space="preserve"> </w:instrText>
    </w:r>
    <w:r>
      <w:rPr>
        <w:rFonts w:ascii="FrankRuehl" w:hAnsi="FrankRuehl"/>
        <w:sz w:val="24"/>
        <w:szCs w:val="24"/>
      </w:rPr>
      <w:instrText>PAGE</w:instrText>
    </w:r>
    <w:r>
      <w:rPr>
        <w:rFonts w:ascii="FrankRuehl" w:hAnsi="FrankRuehl"/>
        <w:sz w:val="24"/>
        <w:szCs w:val="24"/>
        <w:rtl/>
      </w:rPr>
      <w:instrText xml:space="preserve">  \* </w:instrText>
    </w:r>
    <w:r>
      <w:rPr>
        <w:rFonts w:ascii="FrankRuehl" w:hAnsi="FrankRuehl"/>
        <w:sz w:val="24"/>
        <w:szCs w:val="24"/>
      </w:rPr>
      <w:instrText>MERGEFORMAT</w:instrText>
    </w:r>
    <w:r>
      <w:rPr>
        <w:rFonts w:ascii="FrankRuehl" w:hAnsi="FrankRuehl"/>
        <w:sz w:val="24"/>
        <w:szCs w:val="24"/>
        <w:rtl/>
      </w:rPr>
      <w:instrText xml:space="preserve"> </w:instrText>
    </w:r>
    <w:r>
      <w:rPr>
        <w:rFonts w:ascii="FrankRuehl" w:hAnsi="FrankRuehl"/>
        <w:sz w:val="24"/>
        <w:szCs w:val="24"/>
        <w:rtl/>
      </w:rPr>
      <w:fldChar w:fldCharType="separate"/>
    </w:r>
    <w:r>
      <w:rPr>
        <w:rFonts w:ascii="FrankRuehl" w:hAnsi="FrankRuehl"/>
        <w:noProof/>
        <w:sz w:val="24"/>
        <w:szCs w:val="24"/>
        <w:rtl/>
      </w:rPr>
      <w:t>1</w:t>
    </w:r>
    <w:r>
      <w:rPr>
        <w:rFonts w:ascii="FrankRuehl" w:hAnsi="FrankRuehl"/>
        <w:sz w:val="24"/>
        <w:szCs w:val="24"/>
        <w:rtl/>
      </w:rPr>
      <w:fldChar w:fldCharType="end"/>
    </w:r>
  </w:p>
  <w:p w14:paraId="29508F44" w14:textId="3936978A" w:rsidR="00D149EF" w:rsidRPr="009A4704" w:rsidRDefault="0057026B" w:rsidP="009A4704">
    <w:pPr>
      <w:pStyle w:val="aff0"/>
      <w:pBdr>
        <w:top w:val="single" w:sz="4" w:space="1" w:color="auto"/>
        <w:between w:val="single" w:sz="4" w:space="0" w:color="auto"/>
      </w:pBdr>
      <w:spacing w:after="60"/>
      <w:jc w:val="center"/>
      <w:rPr>
        <w:rFonts w:ascii="FrankRuehl" w:hAnsi="FrankRuehl"/>
        <w:color w:val="000000"/>
        <w:sz w:val="24"/>
        <w:szCs w:val="24"/>
      </w:rPr>
    </w:pPr>
    <w:r>
      <w:rPr>
        <w:rFonts w:ascii="FrankRuehl" w:hAnsi="FrankRuehl"/>
        <w:noProof/>
        <w:color w:val="000000"/>
        <w:sz w:val="24"/>
        <w:szCs w:val="24"/>
      </w:rPr>
      <w:drawing>
        <wp:inline distT="0" distB="0" distL="0" distR="0" wp14:anchorId="242F1727" wp14:editId="22CD4E03">
          <wp:extent cx="552450" cy="228600"/>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33F3" w14:textId="77777777" w:rsidR="009A4704" w:rsidRDefault="00000000" w:rsidP="009A4704">
    <w:pPr>
      <w:pStyle w:val="aff0"/>
      <w:jc w:val="center"/>
      <w:rPr>
        <w:rFonts w:ascii="FrankRuehl" w:hAnsi="FrankRuehl"/>
        <w:sz w:val="24"/>
        <w:szCs w:val="24"/>
        <w:rtl/>
      </w:rPr>
    </w:pPr>
    <w:r>
      <w:rPr>
        <w:rFonts w:ascii="FrankRuehl" w:hAnsi="FrankRuehl"/>
        <w:sz w:val="24"/>
        <w:szCs w:val="24"/>
        <w:rtl/>
      </w:rPr>
      <w:fldChar w:fldCharType="begin"/>
    </w:r>
    <w:r>
      <w:rPr>
        <w:rFonts w:ascii="FrankRuehl" w:hAnsi="FrankRuehl"/>
        <w:sz w:val="24"/>
        <w:szCs w:val="24"/>
        <w:rtl/>
      </w:rPr>
      <w:instrText xml:space="preserve"> </w:instrText>
    </w:r>
    <w:r>
      <w:rPr>
        <w:rFonts w:ascii="FrankRuehl" w:hAnsi="FrankRuehl"/>
        <w:sz w:val="24"/>
        <w:szCs w:val="24"/>
      </w:rPr>
      <w:instrText>PAGE</w:instrText>
    </w:r>
    <w:r>
      <w:rPr>
        <w:rFonts w:ascii="FrankRuehl" w:hAnsi="FrankRuehl"/>
        <w:sz w:val="24"/>
        <w:szCs w:val="24"/>
        <w:rtl/>
      </w:rPr>
      <w:instrText xml:space="preserve">  \* </w:instrText>
    </w:r>
    <w:r>
      <w:rPr>
        <w:rFonts w:ascii="FrankRuehl" w:hAnsi="FrankRuehl"/>
        <w:sz w:val="24"/>
        <w:szCs w:val="24"/>
      </w:rPr>
      <w:instrText>MERGEFORMAT</w:instrText>
    </w:r>
    <w:r>
      <w:rPr>
        <w:rFonts w:ascii="FrankRuehl" w:hAnsi="FrankRuehl"/>
        <w:sz w:val="24"/>
        <w:szCs w:val="24"/>
        <w:rtl/>
      </w:rPr>
      <w:instrText xml:space="preserve"> </w:instrText>
    </w:r>
    <w:r>
      <w:rPr>
        <w:rFonts w:ascii="FrankRuehl" w:hAnsi="FrankRuehl"/>
        <w:sz w:val="24"/>
        <w:szCs w:val="24"/>
        <w:rtl/>
      </w:rPr>
      <w:fldChar w:fldCharType="separate"/>
    </w:r>
    <w:r w:rsidR="001B3F0D">
      <w:rPr>
        <w:rFonts w:ascii="FrankRuehl" w:hAnsi="FrankRuehl"/>
        <w:noProof/>
        <w:sz w:val="24"/>
        <w:szCs w:val="24"/>
        <w:rtl/>
      </w:rPr>
      <w:t>3</w:t>
    </w:r>
    <w:r>
      <w:rPr>
        <w:rFonts w:ascii="FrankRuehl" w:hAnsi="FrankRuehl"/>
        <w:sz w:val="24"/>
        <w:szCs w:val="24"/>
        <w:rtl/>
      </w:rPr>
      <w:fldChar w:fldCharType="end"/>
    </w:r>
  </w:p>
  <w:p w14:paraId="5D86F00E" w14:textId="0C71E50C" w:rsidR="00B05282" w:rsidRPr="009A4704" w:rsidRDefault="0057026B" w:rsidP="009A4704">
    <w:pPr>
      <w:pStyle w:val="aff0"/>
      <w:pBdr>
        <w:top w:val="single" w:sz="4" w:space="1" w:color="auto"/>
        <w:between w:val="single" w:sz="4" w:space="0" w:color="auto"/>
      </w:pBdr>
      <w:spacing w:after="60"/>
      <w:jc w:val="center"/>
      <w:rPr>
        <w:rFonts w:ascii="FrankRuehl" w:hAnsi="FrankRuehl"/>
        <w:color w:val="000000"/>
        <w:sz w:val="24"/>
        <w:szCs w:val="24"/>
      </w:rPr>
    </w:pPr>
    <w:r>
      <w:rPr>
        <w:rFonts w:ascii="FrankRuehl" w:hAnsi="FrankRuehl"/>
        <w:noProof/>
        <w:color w:val="000000"/>
        <w:sz w:val="24"/>
        <w:szCs w:val="24"/>
      </w:rPr>
      <w:drawing>
        <wp:inline distT="0" distB="0" distL="0" distR="0" wp14:anchorId="3D97F51B" wp14:editId="78F5E57D">
          <wp:extent cx="552450" cy="22860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D5114" w14:textId="77777777" w:rsidR="003F0B7C" w:rsidRDefault="003F0B7C">
      <w:r>
        <w:separator/>
      </w:r>
    </w:p>
  </w:footnote>
  <w:footnote w:type="continuationSeparator" w:id="0">
    <w:p w14:paraId="6675081E" w14:textId="77777777" w:rsidR="003F0B7C" w:rsidRDefault="003F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3E34" w14:textId="77777777" w:rsidR="00D149EF" w:rsidRPr="009A4704" w:rsidRDefault="00000000" w:rsidP="009A4704">
    <w:pPr>
      <w:pStyle w:val="afe"/>
      <w:pBdr>
        <w:bottom w:val="single" w:sz="4" w:space="1" w:color="auto"/>
      </w:pBdr>
      <w:tabs>
        <w:tab w:val="clear" w:pos="4153"/>
        <w:tab w:val="clear" w:pos="8306"/>
        <w:tab w:val="right" w:pos="8311"/>
      </w:tabs>
      <w:spacing w:line="220" w:lineRule="auto"/>
      <w:jc w:val="left"/>
      <w:rPr>
        <w:rFonts w:ascii="David" w:hAnsi="David" w:cs="David"/>
        <w:color w:val="000000"/>
        <w:szCs w:val="22"/>
        <w:rtl/>
      </w:rPr>
    </w:pPr>
    <w:r>
      <w:rPr>
        <w:rFonts w:ascii="David" w:hAnsi="David" w:cs="David"/>
        <w:color w:val="000000"/>
        <w:szCs w:val="22"/>
        <w:rtl/>
      </w:rPr>
      <w:t xml:space="preserve">1201761/ </w:t>
    </w:r>
    <w:r>
      <w:rPr>
        <w:rFonts w:ascii="David" w:hAnsi="David" w:cs="David"/>
        <w:color w:val="000000"/>
        <w:szCs w:val="22"/>
        <w:rtl/>
      </w:rPr>
      <w:tab/>
      <w:t xml:space="preserve"> פלונית נ' פלוני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8CAC" w14:textId="77777777" w:rsidR="00D149EF" w:rsidRPr="009A4704" w:rsidRDefault="00000000" w:rsidP="009A4704">
    <w:pPr>
      <w:pStyle w:val="afe"/>
      <w:pBdr>
        <w:bottom w:val="single" w:sz="4" w:space="1" w:color="auto"/>
      </w:pBdr>
      <w:tabs>
        <w:tab w:val="clear" w:pos="4153"/>
        <w:tab w:val="clear" w:pos="8306"/>
        <w:tab w:val="right" w:pos="8311"/>
      </w:tabs>
      <w:spacing w:line="220" w:lineRule="auto"/>
      <w:jc w:val="left"/>
      <w:rPr>
        <w:rFonts w:ascii="David" w:hAnsi="David" w:cs="David"/>
        <w:color w:val="000000"/>
        <w:szCs w:val="22"/>
        <w:rtl/>
      </w:rPr>
    </w:pPr>
    <w:r>
      <w:rPr>
        <w:rFonts w:ascii="David" w:hAnsi="David" w:cs="David"/>
        <w:color w:val="000000"/>
        <w:szCs w:val="22"/>
        <w:rtl/>
      </w:rPr>
      <w:t xml:space="preserve">1201761/ </w:t>
    </w:r>
    <w:r>
      <w:rPr>
        <w:rFonts w:ascii="David" w:hAnsi="David" w:cs="David"/>
        <w:color w:val="000000"/>
        <w:szCs w:val="22"/>
        <w:rtl/>
      </w:rPr>
      <w:tab/>
      <w:t xml:space="preserve"> פלונית נ' פלוני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3AEA"/>
    <w:multiLevelType w:val="hybridMultilevel"/>
    <w:tmpl w:val="D32268AC"/>
    <w:lvl w:ilvl="0" w:tplc="67D4B4B8">
      <w:start w:val="1"/>
      <w:numFmt w:val="hebrew1"/>
      <w:lvlText w:val="%1."/>
      <w:lvlJc w:val="left"/>
      <w:pPr>
        <w:ind w:left="360" w:hanging="360"/>
      </w:pPr>
      <w:rPr>
        <w:rFonts w:cs="Times New Roman" w:hint="default"/>
      </w:rPr>
    </w:lvl>
    <w:lvl w:ilvl="1" w:tplc="A3DCB768" w:tentative="1">
      <w:start w:val="1"/>
      <w:numFmt w:val="lowerLetter"/>
      <w:lvlText w:val="%2."/>
      <w:lvlJc w:val="left"/>
      <w:pPr>
        <w:ind w:left="1080" w:hanging="360"/>
      </w:pPr>
      <w:rPr>
        <w:rFonts w:cs="Times New Roman"/>
      </w:rPr>
    </w:lvl>
    <w:lvl w:ilvl="2" w:tplc="8AC4E492" w:tentative="1">
      <w:start w:val="1"/>
      <w:numFmt w:val="lowerRoman"/>
      <w:lvlText w:val="%3."/>
      <w:lvlJc w:val="right"/>
      <w:pPr>
        <w:ind w:left="1800" w:hanging="180"/>
      </w:pPr>
      <w:rPr>
        <w:rFonts w:cs="Times New Roman"/>
      </w:rPr>
    </w:lvl>
    <w:lvl w:ilvl="3" w:tplc="6B58A020" w:tentative="1">
      <w:start w:val="1"/>
      <w:numFmt w:val="decimal"/>
      <w:lvlText w:val="%4."/>
      <w:lvlJc w:val="left"/>
      <w:pPr>
        <w:ind w:left="2520" w:hanging="360"/>
      </w:pPr>
      <w:rPr>
        <w:rFonts w:cs="Times New Roman"/>
      </w:rPr>
    </w:lvl>
    <w:lvl w:ilvl="4" w:tplc="6D084A60" w:tentative="1">
      <w:start w:val="1"/>
      <w:numFmt w:val="lowerLetter"/>
      <w:lvlText w:val="%5."/>
      <w:lvlJc w:val="left"/>
      <w:pPr>
        <w:ind w:left="3240" w:hanging="360"/>
      </w:pPr>
      <w:rPr>
        <w:rFonts w:cs="Times New Roman"/>
      </w:rPr>
    </w:lvl>
    <w:lvl w:ilvl="5" w:tplc="DA2C8C38" w:tentative="1">
      <w:start w:val="1"/>
      <w:numFmt w:val="lowerRoman"/>
      <w:lvlText w:val="%6."/>
      <w:lvlJc w:val="right"/>
      <w:pPr>
        <w:ind w:left="3960" w:hanging="180"/>
      </w:pPr>
      <w:rPr>
        <w:rFonts w:cs="Times New Roman"/>
      </w:rPr>
    </w:lvl>
    <w:lvl w:ilvl="6" w:tplc="C97C485E" w:tentative="1">
      <w:start w:val="1"/>
      <w:numFmt w:val="decimal"/>
      <w:lvlText w:val="%7."/>
      <w:lvlJc w:val="left"/>
      <w:pPr>
        <w:ind w:left="4680" w:hanging="360"/>
      </w:pPr>
      <w:rPr>
        <w:rFonts w:cs="Times New Roman"/>
      </w:rPr>
    </w:lvl>
    <w:lvl w:ilvl="7" w:tplc="B1F2FF52" w:tentative="1">
      <w:start w:val="1"/>
      <w:numFmt w:val="lowerLetter"/>
      <w:lvlText w:val="%8."/>
      <w:lvlJc w:val="left"/>
      <w:pPr>
        <w:ind w:left="5400" w:hanging="360"/>
      </w:pPr>
      <w:rPr>
        <w:rFonts w:cs="Times New Roman"/>
      </w:rPr>
    </w:lvl>
    <w:lvl w:ilvl="8" w:tplc="8F26189C" w:tentative="1">
      <w:start w:val="1"/>
      <w:numFmt w:val="lowerRoman"/>
      <w:lvlText w:val="%9."/>
      <w:lvlJc w:val="right"/>
      <w:pPr>
        <w:ind w:left="6120" w:hanging="180"/>
      </w:pPr>
      <w:rPr>
        <w:rFonts w:cs="Times New Roman"/>
      </w:rPr>
    </w:lvl>
  </w:abstractNum>
  <w:abstractNum w:abstractNumId="1" w15:restartNumberingAfterBreak="0">
    <w:nsid w:val="12A32026"/>
    <w:multiLevelType w:val="hybridMultilevel"/>
    <w:tmpl w:val="D7C2D248"/>
    <w:lvl w:ilvl="0" w:tplc="A216AAD0">
      <w:start w:val="1"/>
      <w:numFmt w:val="hebrew1"/>
      <w:lvlText w:val="%1)"/>
      <w:lvlJc w:val="left"/>
      <w:pPr>
        <w:ind w:left="19" w:hanging="360"/>
      </w:pPr>
      <w:rPr>
        <w:rFonts w:cs="Times New Roman" w:hint="default"/>
      </w:rPr>
    </w:lvl>
    <w:lvl w:ilvl="1" w:tplc="932A5992" w:tentative="1">
      <w:start w:val="1"/>
      <w:numFmt w:val="lowerLetter"/>
      <w:lvlText w:val="%2."/>
      <w:lvlJc w:val="left"/>
      <w:pPr>
        <w:ind w:left="739" w:hanging="360"/>
      </w:pPr>
      <w:rPr>
        <w:rFonts w:cs="Times New Roman"/>
      </w:rPr>
    </w:lvl>
    <w:lvl w:ilvl="2" w:tplc="A86E0F1A" w:tentative="1">
      <w:start w:val="1"/>
      <w:numFmt w:val="lowerRoman"/>
      <w:lvlText w:val="%3."/>
      <w:lvlJc w:val="right"/>
      <w:pPr>
        <w:ind w:left="1459" w:hanging="180"/>
      </w:pPr>
      <w:rPr>
        <w:rFonts w:cs="Times New Roman"/>
      </w:rPr>
    </w:lvl>
    <w:lvl w:ilvl="3" w:tplc="93D6FE38" w:tentative="1">
      <w:start w:val="1"/>
      <w:numFmt w:val="decimal"/>
      <w:lvlText w:val="%4."/>
      <w:lvlJc w:val="left"/>
      <w:pPr>
        <w:ind w:left="2179" w:hanging="360"/>
      </w:pPr>
      <w:rPr>
        <w:rFonts w:cs="Times New Roman"/>
      </w:rPr>
    </w:lvl>
    <w:lvl w:ilvl="4" w:tplc="764CBB2C" w:tentative="1">
      <w:start w:val="1"/>
      <w:numFmt w:val="lowerLetter"/>
      <w:lvlText w:val="%5."/>
      <w:lvlJc w:val="left"/>
      <w:pPr>
        <w:ind w:left="2899" w:hanging="360"/>
      </w:pPr>
      <w:rPr>
        <w:rFonts w:cs="Times New Roman"/>
      </w:rPr>
    </w:lvl>
    <w:lvl w:ilvl="5" w:tplc="15A0DCD8" w:tentative="1">
      <w:start w:val="1"/>
      <w:numFmt w:val="lowerRoman"/>
      <w:lvlText w:val="%6."/>
      <w:lvlJc w:val="right"/>
      <w:pPr>
        <w:ind w:left="3619" w:hanging="180"/>
      </w:pPr>
      <w:rPr>
        <w:rFonts w:cs="Times New Roman"/>
      </w:rPr>
    </w:lvl>
    <w:lvl w:ilvl="6" w:tplc="087A79A4" w:tentative="1">
      <w:start w:val="1"/>
      <w:numFmt w:val="decimal"/>
      <w:lvlText w:val="%7."/>
      <w:lvlJc w:val="left"/>
      <w:pPr>
        <w:ind w:left="4339" w:hanging="360"/>
      </w:pPr>
      <w:rPr>
        <w:rFonts w:cs="Times New Roman"/>
      </w:rPr>
    </w:lvl>
    <w:lvl w:ilvl="7" w:tplc="EFD8DF1C" w:tentative="1">
      <w:start w:val="1"/>
      <w:numFmt w:val="lowerLetter"/>
      <w:lvlText w:val="%8."/>
      <w:lvlJc w:val="left"/>
      <w:pPr>
        <w:ind w:left="5059" w:hanging="360"/>
      </w:pPr>
      <w:rPr>
        <w:rFonts w:cs="Times New Roman"/>
      </w:rPr>
    </w:lvl>
    <w:lvl w:ilvl="8" w:tplc="F9F85784" w:tentative="1">
      <w:start w:val="1"/>
      <w:numFmt w:val="lowerRoman"/>
      <w:lvlText w:val="%9."/>
      <w:lvlJc w:val="right"/>
      <w:pPr>
        <w:ind w:left="5779" w:hanging="180"/>
      </w:pPr>
      <w:rPr>
        <w:rFonts w:cs="Times New Roman"/>
      </w:rPr>
    </w:lvl>
  </w:abstractNum>
  <w:abstractNum w:abstractNumId="2" w15:restartNumberingAfterBreak="0">
    <w:nsid w:val="203C50D8"/>
    <w:multiLevelType w:val="multilevel"/>
    <w:tmpl w:val="CA42D256"/>
    <w:lvl w:ilvl="0">
      <w:start w:val="1"/>
      <w:numFmt w:val="hebrew1"/>
      <w:pStyle w:val="a"/>
      <w:lvlText w:val="%1."/>
      <w:lvlJc w:val="left"/>
      <w:pPr>
        <w:ind w:left="646" w:hanging="362"/>
      </w:pPr>
      <w:rPr>
        <w:rFonts w:cs="Times New Roman" w:hint="default"/>
      </w:rPr>
    </w:lvl>
    <w:lvl w:ilvl="1">
      <w:start w:val="1"/>
      <w:numFmt w:val="decimal"/>
      <w:lvlText w:val="(%2)"/>
      <w:lvlJc w:val="left"/>
      <w:pPr>
        <w:ind w:left="930" w:hanging="362"/>
      </w:pPr>
      <w:rPr>
        <w:rFonts w:cs="FrankRuehl" w:hint="cs"/>
        <w:sz w:val="26"/>
        <w:szCs w:val="26"/>
      </w:rPr>
    </w:lvl>
    <w:lvl w:ilvl="2">
      <w:start w:val="1"/>
      <w:numFmt w:val="hebrew1"/>
      <w:lvlText w:val="(%3)"/>
      <w:lvlJc w:val="left"/>
      <w:pPr>
        <w:ind w:left="1214" w:hanging="362"/>
      </w:pPr>
      <w:rPr>
        <w:rFonts w:cs="Times New Roman" w:hint="default"/>
      </w:rPr>
    </w:lvl>
    <w:lvl w:ilvl="3">
      <w:start w:val="1"/>
      <w:numFmt w:val="decimal"/>
      <w:lvlText w:val="%4."/>
      <w:lvlJc w:val="left"/>
      <w:pPr>
        <w:ind w:left="1498" w:hanging="362"/>
      </w:pPr>
      <w:rPr>
        <w:rFonts w:cs="Times New Roman" w:hint="default"/>
      </w:rPr>
    </w:lvl>
    <w:lvl w:ilvl="4">
      <w:start w:val="1"/>
      <w:numFmt w:val="lowerLetter"/>
      <w:lvlText w:val="%5."/>
      <w:lvlJc w:val="left"/>
      <w:pPr>
        <w:ind w:left="1782" w:hanging="362"/>
      </w:pPr>
      <w:rPr>
        <w:rFonts w:cs="Times New Roman" w:hint="default"/>
      </w:rPr>
    </w:lvl>
    <w:lvl w:ilvl="5">
      <w:start w:val="1"/>
      <w:numFmt w:val="lowerRoman"/>
      <w:lvlText w:val="%6."/>
      <w:lvlJc w:val="right"/>
      <w:pPr>
        <w:ind w:left="2066" w:hanging="362"/>
      </w:pPr>
      <w:rPr>
        <w:rFonts w:cs="Times New Roman" w:hint="default"/>
      </w:rPr>
    </w:lvl>
    <w:lvl w:ilvl="6">
      <w:start w:val="1"/>
      <w:numFmt w:val="decimal"/>
      <w:lvlText w:val="%7."/>
      <w:lvlJc w:val="left"/>
      <w:pPr>
        <w:ind w:left="2350" w:hanging="362"/>
      </w:pPr>
      <w:rPr>
        <w:rFonts w:cs="Times New Roman" w:hint="default"/>
      </w:rPr>
    </w:lvl>
    <w:lvl w:ilvl="7">
      <w:start w:val="1"/>
      <w:numFmt w:val="lowerLetter"/>
      <w:lvlText w:val="%8."/>
      <w:lvlJc w:val="left"/>
      <w:pPr>
        <w:ind w:left="2634" w:hanging="362"/>
      </w:pPr>
      <w:rPr>
        <w:rFonts w:cs="Times New Roman" w:hint="default"/>
      </w:rPr>
    </w:lvl>
    <w:lvl w:ilvl="8">
      <w:start w:val="1"/>
      <w:numFmt w:val="lowerRoman"/>
      <w:lvlText w:val="%9."/>
      <w:lvlJc w:val="right"/>
      <w:pPr>
        <w:ind w:left="2918" w:hanging="362"/>
      </w:pPr>
      <w:rPr>
        <w:rFonts w:cs="Times New Roman" w:hint="default"/>
      </w:rPr>
    </w:lvl>
  </w:abstractNum>
  <w:abstractNum w:abstractNumId="3" w15:restartNumberingAfterBreak="0">
    <w:nsid w:val="2AD0193B"/>
    <w:multiLevelType w:val="hybridMultilevel"/>
    <w:tmpl w:val="926232AA"/>
    <w:lvl w:ilvl="0" w:tplc="D5A488A8">
      <w:start w:val="1"/>
      <w:numFmt w:val="hebrew1"/>
      <w:lvlText w:val="(%1)"/>
      <w:lvlJc w:val="left"/>
      <w:pPr>
        <w:ind w:left="360" w:hanging="360"/>
      </w:pPr>
      <w:rPr>
        <w:rFonts w:cs="Times New Roman"/>
      </w:rPr>
    </w:lvl>
    <w:lvl w:ilvl="1" w:tplc="1230FC74">
      <w:start w:val="1"/>
      <w:numFmt w:val="lowerLetter"/>
      <w:lvlText w:val="%2."/>
      <w:lvlJc w:val="left"/>
      <w:pPr>
        <w:ind w:left="1080" w:hanging="360"/>
      </w:pPr>
      <w:rPr>
        <w:rFonts w:cs="Times New Roman"/>
      </w:rPr>
    </w:lvl>
    <w:lvl w:ilvl="2" w:tplc="92B262BA">
      <w:start w:val="1"/>
      <w:numFmt w:val="lowerRoman"/>
      <w:lvlText w:val="%3."/>
      <w:lvlJc w:val="right"/>
      <w:pPr>
        <w:ind w:left="1800" w:hanging="180"/>
      </w:pPr>
      <w:rPr>
        <w:rFonts w:cs="Times New Roman"/>
      </w:rPr>
    </w:lvl>
    <w:lvl w:ilvl="3" w:tplc="DCC284C4">
      <w:start w:val="1"/>
      <w:numFmt w:val="decimal"/>
      <w:lvlText w:val="%4."/>
      <w:lvlJc w:val="left"/>
      <w:pPr>
        <w:ind w:left="2520" w:hanging="360"/>
      </w:pPr>
      <w:rPr>
        <w:rFonts w:cs="Times New Roman"/>
      </w:rPr>
    </w:lvl>
    <w:lvl w:ilvl="4" w:tplc="D354D9CC">
      <w:start w:val="1"/>
      <w:numFmt w:val="lowerLetter"/>
      <w:lvlText w:val="%5."/>
      <w:lvlJc w:val="left"/>
      <w:pPr>
        <w:ind w:left="3240" w:hanging="360"/>
      </w:pPr>
      <w:rPr>
        <w:rFonts w:cs="Times New Roman"/>
      </w:rPr>
    </w:lvl>
    <w:lvl w:ilvl="5" w:tplc="EA94E8A2">
      <w:start w:val="1"/>
      <w:numFmt w:val="lowerRoman"/>
      <w:lvlText w:val="%6."/>
      <w:lvlJc w:val="right"/>
      <w:pPr>
        <w:ind w:left="3960" w:hanging="180"/>
      </w:pPr>
      <w:rPr>
        <w:rFonts w:cs="Times New Roman"/>
      </w:rPr>
    </w:lvl>
    <w:lvl w:ilvl="6" w:tplc="2F948A6C">
      <w:start w:val="1"/>
      <w:numFmt w:val="decimal"/>
      <w:lvlText w:val="%7."/>
      <w:lvlJc w:val="left"/>
      <w:pPr>
        <w:ind w:left="4680" w:hanging="360"/>
      </w:pPr>
      <w:rPr>
        <w:rFonts w:cs="Times New Roman"/>
      </w:rPr>
    </w:lvl>
    <w:lvl w:ilvl="7" w:tplc="D70C891E">
      <w:start w:val="1"/>
      <w:numFmt w:val="lowerLetter"/>
      <w:lvlText w:val="%8."/>
      <w:lvlJc w:val="left"/>
      <w:pPr>
        <w:ind w:left="5400" w:hanging="360"/>
      </w:pPr>
      <w:rPr>
        <w:rFonts w:cs="Times New Roman"/>
      </w:rPr>
    </w:lvl>
    <w:lvl w:ilvl="8" w:tplc="D8CCC79E">
      <w:start w:val="1"/>
      <w:numFmt w:val="lowerRoman"/>
      <w:lvlText w:val="%9."/>
      <w:lvlJc w:val="right"/>
      <w:pPr>
        <w:ind w:left="6120" w:hanging="180"/>
      </w:pPr>
      <w:rPr>
        <w:rFonts w:cs="Times New Roman"/>
      </w:rPr>
    </w:lvl>
  </w:abstractNum>
  <w:abstractNum w:abstractNumId="4" w15:restartNumberingAfterBreak="0">
    <w:nsid w:val="30667B78"/>
    <w:multiLevelType w:val="hybridMultilevel"/>
    <w:tmpl w:val="D0B686A4"/>
    <w:lvl w:ilvl="0" w:tplc="A40C1412">
      <w:start w:val="1"/>
      <w:numFmt w:val="decimal"/>
      <w:lvlText w:val="%1."/>
      <w:lvlJc w:val="left"/>
      <w:pPr>
        <w:tabs>
          <w:tab w:val="num" w:pos="720"/>
        </w:tabs>
        <w:ind w:left="720" w:hanging="360"/>
      </w:pPr>
      <w:rPr>
        <w:rFonts w:cs="Times New Roman"/>
      </w:rPr>
    </w:lvl>
    <w:lvl w:ilvl="1" w:tplc="798EC2D4" w:tentative="1">
      <w:start w:val="1"/>
      <w:numFmt w:val="lowerLetter"/>
      <w:lvlText w:val="%2."/>
      <w:lvlJc w:val="left"/>
      <w:pPr>
        <w:tabs>
          <w:tab w:val="num" w:pos="1440"/>
        </w:tabs>
        <w:ind w:left="1440" w:hanging="360"/>
      </w:pPr>
      <w:rPr>
        <w:rFonts w:cs="Times New Roman"/>
      </w:rPr>
    </w:lvl>
    <w:lvl w:ilvl="2" w:tplc="FC3664DE" w:tentative="1">
      <w:start w:val="1"/>
      <w:numFmt w:val="lowerRoman"/>
      <w:lvlText w:val="%3."/>
      <w:lvlJc w:val="right"/>
      <w:pPr>
        <w:tabs>
          <w:tab w:val="num" w:pos="2160"/>
        </w:tabs>
        <w:ind w:left="2160" w:hanging="180"/>
      </w:pPr>
      <w:rPr>
        <w:rFonts w:cs="Times New Roman"/>
      </w:rPr>
    </w:lvl>
    <w:lvl w:ilvl="3" w:tplc="04302510" w:tentative="1">
      <w:start w:val="1"/>
      <w:numFmt w:val="decimal"/>
      <w:lvlText w:val="%4."/>
      <w:lvlJc w:val="left"/>
      <w:pPr>
        <w:tabs>
          <w:tab w:val="num" w:pos="2880"/>
        </w:tabs>
        <w:ind w:left="2880" w:hanging="360"/>
      </w:pPr>
      <w:rPr>
        <w:rFonts w:cs="Times New Roman"/>
      </w:rPr>
    </w:lvl>
    <w:lvl w:ilvl="4" w:tplc="520639FE" w:tentative="1">
      <w:start w:val="1"/>
      <w:numFmt w:val="lowerLetter"/>
      <w:lvlText w:val="%5."/>
      <w:lvlJc w:val="left"/>
      <w:pPr>
        <w:tabs>
          <w:tab w:val="num" w:pos="3600"/>
        </w:tabs>
        <w:ind w:left="3600" w:hanging="360"/>
      </w:pPr>
      <w:rPr>
        <w:rFonts w:cs="Times New Roman"/>
      </w:rPr>
    </w:lvl>
    <w:lvl w:ilvl="5" w:tplc="54BE97D2" w:tentative="1">
      <w:start w:val="1"/>
      <w:numFmt w:val="lowerRoman"/>
      <w:lvlText w:val="%6."/>
      <w:lvlJc w:val="right"/>
      <w:pPr>
        <w:tabs>
          <w:tab w:val="num" w:pos="4320"/>
        </w:tabs>
        <w:ind w:left="4320" w:hanging="180"/>
      </w:pPr>
      <w:rPr>
        <w:rFonts w:cs="Times New Roman"/>
      </w:rPr>
    </w:lvl>
    <w:lvl w:ilvl="6" w:tplc="DAE04086" w:tentative="1">
      <w:start w:val="1"/>
      <w:numFmt w:val="decimal"/>
      <w:lvlText w:val="%7."/>
      <w:lvlJc w:val="left"/>
      <w:pPr>
        <w:tabs>
          <w:tab w:val="num" w:pos="5040"/>
        </w:tabs>
        <w:ind w:left="5040" w:hanging="360"/>
      </w:pPr>
      <w:rPr>
        <w:rFonts w:cs="Times New Roman"/>
      </w:rPr>
    </w:lvl>
    <w:lvl w:ilvl="7" w:tplc="D82459DE" w:tentative="1">
      <w:start w:val="1"/>
      <w:numFmt w:val="lowerLetter"/>
      <w:lvlText w:val="%8."/>
      <w:lvlJc w:val="left"/>
      <w:pPr>
        <w:tabs>
          <w:tab w:val="num" w:pos="5760"/>
        </w:tabs>
        <w:ind w:left="5760" w:hanging="360"/>
      </w:pPr>
      <w:rPr>
        <w:rFonts w:cs="Times New Roman"/>
      </w:rPr>
    </w:lvl>
    <w:lvl w:ilvl="8" w:tplc="19F069AA" w:tentative="1">
      <w:start w:val="1"/>
      <w:numFmt w:val="lowerRoman"/>
      <w:lvlText w:val="%9."/>
      <w:lvlJc w:val="right"/>
      <w:pPr>
        <w:tabs>
          <w:tab w:val="num" w:pos="6480"/>
        </w:tabs>
        <w:ind w:left="6480" w:hanging="180"/>
      </w:pPr>
      <w:rPr>
        <w:rFonts w:cs="Times New Roman"/>
      </w:rPr>
    </w:lvl>
  </w:abstractNum>
  <w:abstractNum w:abstractNumId="5" w15:restartNumberingAfterBreak="0">
    <w:nsid w:val="31831E55"/>
    <w:multiLevelType w:val="hybridMultilevel"/>
    <w:tmpl w:val="5E601672"/>
    <w:lvl w:ilvl="0" w:tplc="AF20F6CC">
      <w:start w:val="1"/>
      <w:numFmt w:val="hebrew1"/>
      <w:lvlText w:val="%1."/>
      <w:lvlJc w:val="center"/>
      <w:pPr>
        <w:ind w:left="720" w:hanging="360"/>
      </w:pPr>
      <w:rPr>
        <w:rFonts w:cs="Times New Roman"/>
      </w:rPr>
    </w:lvl>
    <w:lvl w:ilvl="1" w:tplc="B33EE920">
      <w:start w:val="1"/>
      <w:numFmt w:val="lowerLetter"/>
      <w:lvlText w:val="%2."/>
      <w:lvlJc w:val="left"/>
      <w:pPr>
        <w:ind w:left="1440" w:hanging="360"/>
      </w:pPr>
      <w:rPr>
        <w:rFonts w:cs="Times New Roman"/>
      </w:rPr>
    </w:lvl>
    <w:lvl w:ilvl="2" w:tplc="238C0560">
      <w:start w:val="1"/>
      <w:numFmt w:val="lowerRoman"/>
      <w:lvlText w:val="%3."/>
      <w:lvlJc w:val="right"/>
      <w:pPr>
        <w:ind w:left="2160" w:hanging="180"/>
      </w:pPr>
      <w:rPr>
        <w:rFonts w:cs="Times New Roman"/>
      </w:rPr>
    </w:lvl>
    <w:lvl w:ilvl="3" w:tplc="84CAC6BA">
      <w:start w:val="1"/>
      <w:numFmt w:val="decimal"/>
      <w:lvlText w:val="%4."/>
      <w:lvlJc w:val="left"/>
      <w:pPr>
        <w:ind w:left="2880" w:hanging="360"/>
      </w:pPr>
      <w:rPr>
        <w:rFonts w:cs="Times New Roman"/>
      </w:rPr>
    </w:lvl>
    <w:lvl w:ilvl="4" w:tplc="5C9C3D40">
      <w:start w:val="1"/>
      <w:numFmt w:val="lowerLetter"/>
      <w:lvlText w:val="%5."/>
      <w:lvlJc w:val="left"/>
      <w:pPr>
        <w:ind w:left="3600" w:hanging="360"/>
      </w:pPr>
      <w:rPr>
        <w:rFonts w:cs="Times New Roman"/>
      </w:rPr>
    </w:lvl>
    <w:lvl w:ilvl="5" w:tplc="482E81E0">
      <w:start w:val="1"/>
      <w:numFmt w:val="lowerRoman"/>
      <w:lvlText w:val="%6."/>
      <w:lvlJc w:val="right"/>
      <w:pPr>
        <w:ind w:left="4320" w:hanging="180"/>
      </w:pPr>
      <w:rPr>
        <w:rFonts w:cs="Times New Roman"/>
      </w:rPr>
    </w:lvl>
    <w:lvl w:ilvl="6" w:tplc="0D84FB62">
      <w:start w:val="1"/>
      <w:numFmt w:val="decimal"/>
      <w:lvlText w:val="%7."/>
      <w:lvlJc w:val="left"/>
      <w:pPr>
        <w:ind w:left="5040" w:hanging="360"/>
      </w:pPr>
      <w:rPr>
        <w:rFonts w:cs="Times New Roman"/>
      </w:rPr>
    </w:lvl>
    <w:lvl w:ilvl="7" w:tplc="66B0E45C">
      <w:start w:val="1"/>
      <w:numFmt w:val="lowerLetter"/>
      <w:lvlText w:val="%8."/>
      <w:lvlJc w:val="left"/>
      <w:pPr>
        <w:ind w:left="5760" w:hanging="360"/>
      </w:pPr>
      <w:rPr>
        <w:rFonts w:cs="Times New Roman"/>
      </w:rPr>
    </w:lvl>
    <w:lvl w:ilvl="8" w:tplc="38E4DC74">
      <w:start w:val="1"/>
      <w:numFmt w:val="lowerRoman"/>
      <w:lvlText w:val="%9."/>
      <w:lvlJc w:val="right"/>
      <w:pPr>
        <w:ind w:left="6480" w:hanging="180"/>
      </w:pPr>
      <w:rPr>
        <w:rFonts w:cs="Times New Roman"/>
      </w:rPr>
    </w:lvl>
  </w:abstractNum>
  <w:abstractNum w:abstractNumId="6" w15:restartNumberingAfterBreak="0">
    <w:nsid w:val="36BF0DB3"/>
    <w:multiLevelType w:val="multilevel"/>
    <w:tmpl w:val="0E66DBD2"/>
    <w:lvl w:ilvl="0">
      <w:start w:val="1"/>
      <w:numFmt w:val="decimal"/>
      <w:pStyle w:val="11"/>
      <w:lvlText w:val="%1."/>
      <w:lvlJc w:val="left"/>
      <w:pPr>
        <w:tabs>
          <w:tab w:val="num" w:pos="720"/>
        </w:tabs>
        <w:ind w:left="720" w:hanging="720"/>
      </w:pPr>
      <w:rPr>
        <w:rFonts w:cs="Times New Roman"/>
      </w:rPr>
    </w:lvl>
    <w:lvl w:ilvl="1">
      <w:start w:val="1"/>
      <w:numFmt w:val="hebrew1"/>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hebrew1"/>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606D03AE"/>
    <w:multiLevelType w:val="hybridMultilevel"/>
    <w:tmpl w:val="9C864CDA"/>
    <w:lvl w:ilvl="0" w:tplc="BD5881C6">
      <w:start w:val="1"/>
      <w:numFmt w:val="decimal"/>
      <w:lvlText w:val="%1."/>
      <w:lvlJc w:val="left"/>
      <w:pPr>
        <w:ind w:left="20" w:hanging="360"/>
      </w:pPr>
      <w:rPr>
        <w:rFonts w:cs="Times New Roman"/>
      </w:rPr>
    </w:lvl>
    <w:lvl w:ilvl="1" w:tplc="2496EC1A">
      <w:start w:val="1"/>
      <w:numFmt w:val="lowerLetter"/>
      <w:lvlText w:val="%2."/>
      <w:lvlJc w:val="left"/>
      <w:pPr>
        <w:ind w:left="740" w:hanging="360"/>
      </w:pPr>
      <w:rPr>
        <w:rFonts w:cs="Times New Roman"/>
      </w:rPr>
    </w:lvl>
    <w:lvl w:ilvl="2" w:tplc="41DE59F0">
      <w:start w:val="1"/>
      <w:numFmt w:val="lowerRoman"/>
      <w:lvlText w:val="%3."/>
      <w:lvlJc w:val="right"/>
      <w:pPr>
        <w:ind w:left="1460" w:hanging="180"/>
      </w:pPr>
      <w:rPr>
        <w:rFonts w:cs="Times New Roman"/>
      </w:rPr>
    </w:lvl>
    <w:lvl w:ilvl="3" w:tplc="B664B4CE">
      <w:start w:val="1"/>
      <w:numFmt w:val="decimal"/>
      <w:lvlText w:val="%4."/>
      <w:lvlJc w:val="left"/>
      <w:pPr>
        <w:ind w:left="2180" w:hanging="360"/>
      </w:pPr>
      <w:rPr>
        <w:rFonts w:cs="Times New Roman"/>
      </w:rPr>
    </w:lvl>
    <w:lvl w:ilvl="4" w:tplc="B79EA0DA">
      <w:start w:val="1"/>
      <w:numFmt w:val="lowerLetter"/>
      <w:lvlText w:val="%5."/>
      <w:lvlJc w:val="left"/>
      <w:pPr>
        <w:ind w:left="2900" w:hanging="360"/>
      </w:pPr>
      <w:rPr>
        <w:rFonts w:cs="Times New Roman"/>
      </w:rPr>
    </w:lvl>
    <w:lvl w:ilvl="5" w:tplc="67B26ED6">
      <w:start w:val="1"/>
      <w:numFmt w:val="lowerRoman"/>
      <w:lvlText w:val="%6."/>
      <w:lvlJc w:val="right"/>
      <w:pPr>
        <w:ind w:left="3620" w:hanging="180"/>
      </w:pPr>
      <w:rPr>
        <w:rFonts w:cs="Times New Roman"/>
      </w:rPr>
    </w:lvl>
    <w:lvl w:ilvl="6" w:tplc="80D6FEE4">
      <w:start w:val="1"/>
      <w:numFmt w:val="decimal"/>
      <w:lvlText w:val="%7."/>
      <w:lvlJc w:val="left"/>
      <w:pPr>
        <w:ind w:left="4340" w:hanging="360"/>
      </w:pPr>
      <w:rPr>
        <w:rFonts w:cs="Times New Roman"/>
      </w:rPr>
    </w:lvl>
    <w:lvl w:ilvl="7" w:tplc="0DB40A16">
      <w:start w:val="1"/>
      <w:numFmt w:val="lowerLetter"/>
      <w:lvlText w:val="%8."/>
      <w:lvlJc w:val="left"/>
      <w:pPr>
        <w:ind w:left="5060" w:hanging="360"/>
      </w:pPr>
      <w:rPr>
        <w:rFonts w:cs="Times New Roman"/>
      </w:rPr>
    </w:lvl>
    <w:lvl w:ilvl="8" w:tplc="4B8CB87C">
      <w:start w:val="1"/>
      <w:numFmt w:val="lowerRoman"/>
      <w:lvlText w:val="%9."/>
      <w:lvlJc w:val="right"/>
      <w:pPr>
        <w:ind w:left="5780" w:hanging="180"/>
      </w:pPr>
      <w:rPr>
        <w:rFonts w:cs="Times New Roman"/>
      </w:rPr>
    </w:lvl>
  </w:abstractNum>
  <w:abstractNum w:abstractNumId="8" w15:restartNumberingAfterBreak="0">
    <w:nsid w:val="61247732"/>
    <w:multiLevelType w:val="multilevel"/>
    <w:tmpl w:val="C024A742"/>
    <w:lvl w:ilvl="0">
      <w:start w:val="1"/>
      <w:numFmt w:val="hebrew1"/>
      <w:pStyle w:val="1"/>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hebrew1"/>
      <w:lvlText w:val="(%3)"/>
      <w:lvlJc w:val="left"/>
      <w:pPr>
        <w:tabs>
          <w:tab w:val="num" w:pos="1361"/>
        </w:tabs>
        <w:ind w:left="1191" w:hanging="397"/>
      </w:pPr>
      <w:rPr>
        <w:rFonts w:cs="Times New Roman" w:hint="default"/>
      </w:rPr>
    </w:lvl>
    <w:lvl w:ilvl="3">
      <w:start w:val="1"/>
      <w:numFmt w:val="decimal"/>
      <w:lvlText w:val="(%4)"/>
      <w:lvlJc w:val="left"/>
      <w:pPr>
        <w:tabs>
          <w:tab w:val="num" w:pos="1758"/>
        </w:tabs>
        <w:ind w:left="1588" w:hanging="397"/>
      </w:pPr>
      <w:rPr>
        <w:rFonts w:cs="Times New Roman" w:hint="default"/>
      </w:rPr>
    </w:lvl>
    <w:lvl w:ilvl="4">
      <w:start w:val="1"/>
      <w:numFmt w:val="decimal"/>
      <w:lvlText w:val="(%3)%4.%5."/>
      <w:lvlJc w:val="left"/>
      <w:pPr>
        <w:tabs>
          <w:tab w:val="num" w:pos="1928"/>
        </w:tabs>
        <w:ind w:left="1985" w:hanging="397"/>
      </w:pPr>
      <w:rPr>
        <w:rFonts w:cs="Times New Roman" w:hint="default"/>
      </w:rPr>
    </w:lvl>
    <w:lvl w:ilvl="5">
      <w:start w:val="1"/>
      <w:numFmt w:val="decimal"/>
      <w:lvlText w:val="(%3)%4.%5.%6."/>
      <w:lvlJc w:val="left"/>
      <w:pPr>
        <w:tabs>
          <w:tab w:val="num" w:pos="2325"/>
        </w:tabs>
        <w:ind w:left="2382" w:hanging="397"/>
      </w:pPr>
      <w:rPr>
        <w:rFonts w:cs="Times New Roman" w:hint="default"/>
      </w:rPr>
    </w:lvl>
    <w:lvl w:ilvl="6">
      <w:start w:val="1"/>
      <w:numFmt w:val="decimal"/>
      <w:lvlText w:val="(%3)%4.%5.%6.%7."/>
      <w:lvlJc w:val="left"/>
      <w:pPr>
        <w:tabs>
          <w:tab w:val="num" w:pos="2722"/>
        </w:tabs>
        <w:ind w:left="2779" w:hanging="397"/>
      </w:pPr>
      <w:rPr>
        <w:rFonts w:cs="Times New Roman" w:hint="default"/>
      </w:rPr>
    </w:lvl>
    <w:lvl w:ilvl="7">
      <w:start w:val="1"/>
      <w:numFmt w:val="decimal"/>
      <w:lvlText w:val="(%3)%4.%5.%6.%7.%8."/>
      <w:lvlJc w:val="left"/>
      <w:pPr>
        <w:tabs>
          <w:tab w:val="num" w:pos="3119"/>
        </w:tabs>
        <w:ind w:left="3176" w:hanging="397"/>
      </w:pPr>
      <w:rPr>
        <w:rFonts w:cs="Times New Roman" w:hint="default"/>
      </w:rPr>
    </w:lvl>
    <w:lvl w:ilvl="8">
      <w:start w:val="1"/>
      <w:numFmt w:val="decimal"/>
      <w:lvlText w:val="(%3)%4.%5.%6.%7.%8.%9."/>
      <w:lvlJc w:val="left"/>
      <w:pPr>
        <w:tabs>
          <w:tab w:val="num" w:pos="3516"/>
        </w:tabs>
        <w:ind w:left="3573" w:hanging="397"/>
      </w:pPr>
      <w:rPr>
        <w:rFonts w:cs="Times New Roman" w:hint="default"/>
      </w:rPr>
    </w:lvl>
  </w:abstractNum>
  <w:abstractNum w:abstractNumId="9" w15:restartNumberingAfterBreak="0">
    <w:nsid w:val="664D5B8B"/>
    <w:multiLevelType w:val="hybridMultilevel"/>
    <w:tmpl w:val="FB78DD5A"/>
    <w:lvl w:ilvl="0" w:tplc="FD369016">
      <w:start w:val="1"/>
      <w:numFmt w:val="decimal"/>
      <w:lvlText w:val="%1."/>
      <w:lvlJc w:val="left"/>
      <w:pPr>
        <w:ind w:left="720" w:hanging="360"/>
      </w:pPr>
      <w:rPr>
        <w:rFonts w:cs="Times New Roman"/>
      </w:rPr>
    </w:lvl>
    <w:lvl w:ilvl="1" w:tplc="0980B96C">
      <w:start w:val="1"/>
      <w:numFmt w:val="lowerLetter"/>
      <w:lvlText w:val="%2."/>
      <w:lvlJc w:val="left"/>
      <w:pPr>
        <w:ind w:left="1440" w:hanging="360"/>
      </w:pPr>
      <w:rPr>
        <w:rFonts w:cs="Times New Roman"/>
      </w:rPr>
    </w:lvl>
    <w:lvl w:ilvl="2" w:tplc="0D444714">
      <w:start w:val="1"/>
      <w:numFmt w:val="lowerRoman"/>
      <w:lvlText w:val="%3."/>
      <w:lvlJc w:val="right"/>
      <w:pPr>
        <w:ind w:left="2160" w:hanging="180"/>
      </w:pPr>
      <w:rPr>
        <w:rFonts w:cs="Times New Roman"/>
      </w:rPr>
    </w:lvl>
    <w:lvl w:ilvl="3" w:tplc="1C289CCA">
      <w:start w:val="1"/>
      <w:numFmt w:val="decimal"/>
      <w:lvlText w:val="%4."/>
      <w:lvlJc w:val="left"/>
      <w:pPr>
        <w:ind w:left="2880" w:hanging="360"/>
      </w:pPr>
      <w:rPr>
        <w:rFonts w:cs="Times New Roman"/>
      </w:rPr>
    </w:lvl>
    <w:lvl w:ilvl="4" w:tplc="92706262">
      <w:start w:val="1"/>
      <w:numFmt w:val="lowerLetter"/>
      <w:lvlText w:val="%5."/>
      <w:lvlJc w:val="left"/>
      <w:pPr>
        <w:ind w:left="3600" w:hanging="360"/>
      </w:pPr>
      <w:rPr>
        <w:rFonts w:cs="Times New Roman"/>
      </w:rPr>
    </w:lvl>
    <w:lvl w:ilvl="5" w:tplc="CA3A9D54">
      <w:start w:val="1"/>
      <w:numFmt w:val="lowerRoman"/>
      <w:lvlText w:val="%6."/>
      <w:lvlJc w:val="right"/>
      <w:pPr>
        <w:ind w:left="4320" w:hanging="180"/>
      </w:pPr>
      <w:rPr>
        <w:rFonts w:cs="Times New Roman"/>
      </w:rPr>
    </w:lvl>
    <w:lvl w:ilvl="6" w:tplc="44E2E03C">
      <w:start w:val="1"/>
      <w:numFmt w:val="decimal"/>
      <w:lvlText w:val="%7."/>
      <w:lvlJc w:val="left"/>
      <w:pPr>
        <w:ind w:left="5040" w:hanging="360"/>
      </w:pPr>
      <w:rPr>
        <w:rFonts w:cs="Times New Roman"/>
      </w:rPr>
    </w:lvl>
    <w:lvl w:ilvl="7" w:tplc="EFB6D64C">
      <w:start w:val="1"/>
      <w:numFmt w:val="lowerLetter"/>
      <w:lvlText w:val="%8."/>
      <w:lvlJc w:val="left"/>
      <w:pPr>
        <w:ind w:left="5760" w:hanging="360"/>
      </w:pPr>
      <w:rPr>
        <w:rFonts w:cs="Times New Roman"/>
      </w:rPr>
    </w:lvl>
    <w:lvl w:ilvl="8" w:tplc="B20AB5D0">
      <w:start w:val="1"/>
      <w:numFmt w:val="lowerRoman"/>
      <w:lvlText w:val="%9."/>
      <w:lvlJc w:val="right"/>
      <w:pPr>
        <w:ind w:left="6480" w:hanging="180"/>
      </w:pPr>
      <w:rPr>
        <w:rFonts w:cs="Times New Roman"/>
      </w:rPr>
    </w:lvl>
  </w:abstractNum>
  <w:abstractNum w:abstractNumId="10" w15:restartNumberingAfterBreak="0">
    <w:nsid w:val="67E510DF"/>
    <w:multiLevelType w:val="multilevel"/>
    <w:tmpl w:val="B29E0AE8"/>
    <w:lvl w:ilvl="0">
      <w:start w:val="1"/>
      <w:numFmt w:val="hebrew1"/>
      <w:pStyle w:val="a0"/>
      <w:lvlText w:val="%1."/>
      <w:lvlJc w:val="left"/>
      <w:pPr>
        <w:tabs>
          <w:tab w:val="num" w:pos="360"/>
        </w:tabs>
        <w:ind w:left="360" w:hanging="360"/>
      </w:pPr>
      <w:rPr>
        <w:rFonts w:cs="Narkisim" w:hint="cs"/>
        <w:bCs/>
        <w:iCs w:val="0"/>
        <w:sz w:val="2"/>
        <w:szCs w:val="24"/>
      </w:rPr>
    </w:lvl>
    <w:lvl w:ilvl="1">
      <w:start w:val="1"/>
      <w:numFmt w:val="hebrew1"/>
      <w:pStyle w:val="10"/>
      <w:lvlText w:val="%2."/>
      <w:lvlJc w:val="left"/>
      <w:pPr>
        <w:tabs>
          <w:tab w:val="num" w:pos="794"/>
        </w:tabs>
        <w:ind w:left="397" w:hanging="397"/>
      </w:pPr>
      <w:rPr>
        <w:rFonts w:cs="Narkisim" w:hint="cs"/>
        <w:bCs/>
        <w:iCs w:val="0"/>
        <w:sz w:val="2"/>
        <w:szCs w:val="24"/>
      </w:rPr>
    </w:lvl>
    <w:lvl w:ilvl="2">
      <w:start w:val="1"/>
      <w:numFmt w:val="decimal"/>
      <w:pStyle w:val="12"/>
      <w:lvlText w:val="(%3)"/>
      <w:lvlJc w:val="left"/>
      <w:pPr>
        <w:tabs>
          <w:tab w:val="num" w:pos="397"/>
        </w:tabs>
      </w:pPr>
      <w:rPr>
        <w:rFonts w:cs="Narkisim" w:hint="cs"/>
        <w:bCs/>
        <w:i/>
        <w:iCs w:val="0"/>
        <w:sz w:val="22"/>
        <w:szCs w:val="22"/>
      </w:rPr>
    </w:lvl>
    <w:lvl w:ilvl="3">
      <w:start w:val="1"/>
      <w:numFmt w:val="hebrew1"/>
      <w:pStyle w:val="a1"/>
      <w:lvlText w:val="(%4)"/>
      <w:lvlJc w:val="left"/>
      <w:pPr>
        <w:tabs>
          <w:tab w:val="num" w:pos="397"/>
        </w:tabs>
      </w:pPr>
      <w:rPr>
        <w:rFonts w:cs="Times New Roman" w:hint="default"/>
        <w:bCs w:val="0"/>
        <w:iCs w:val="0"/>
        <w:sz w:val="2"/>
        <w:szCs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9B6346A"/>
    <w:multiLevelType w:val="hybridMultilevel"/>
    <w:tmpl w:val="7C70491A"/>
    <w:lvl w:ilvl="0" w:tplc="99248DDE">
      <w:start w:val="1"/>
      <w:numFmt w:val="hebrew1"/>
      <w:lvlText w:val="%1)"/>
      <w:lvlJc w:val="left"/>
      <w:pPr>
        <w:ind w:left="309" w:hanging="360"/>
      </w:pPr>
      <w:rPr>
        <w:rFonts w:cs="Times New Roman"/>
      </w:rPr>
    </w:lvl>
    <w:lvl w:ilvl="1" w:tplc="1230F968">
      <w:start w:val="1"/>
      <w:numFmt w:val="lowerLetter"/>
      <w:lvlText w:val="%2."/>
      <w:lvlJc w:val="left"/>
      <w:pPr>
        <w:ind w:left="1029" w:hanging="360"/>
      </w:pPr>
      <w:rPr>
        <w:rFonts w:cs="Times New Roman"/>
      </w:rPr>
    </w:lvl>
    <w:lvl w:ilvl="2" w:tplc="8C0412C4">
      <w:start w:val="1"/>
      <w:numFmt w:val="lowerRoman"/>
      <w:lvlText w:val="%3."/>
      <w:lvlJc w:val="right"/>
      <w:pPr>
        <w:ind w:left="1749" w:hanging="180"/>
      </w:pPr>
      <w:rPr>
        <w:rFonts w:cs="Times New Roman"/>
      </w:rPr>
    </w:lvl>
    <w:lvl w:ilvl="3" w:tplc="472CC67C">
      <w:start w:val="1"/>
      <w:numFmt w:val="decimal"/>
      <w:lvlText w:val="%4."/>
      <w:lvlJc w:val="left"/>
      <w:pPr>
        <w:ind w:left="2469" w:hanging="360"/>
      </w:pPr>
      <w:rPr>
        <w:rFonts w:cs="Times New Roman"/>
      </w:rPr>
    </w:lvl>
    <w:lvl w:ilvl="4" w:tplc="29565138">
      <w:start w:val="1"/>
      <w:numFmt w:val="lowerLetter"/>
      <w:lvlText w:val="%5."/>
      <w:lvlJc w:val="left"/>
      <w:pPr>
        <w:ind w:left="3189" w:hanging="360"/>
      </w:pPr>
      <w:rPr>
        <w:rFonts w:cs="Times New Roman"/>
      </w:rPr>
    </w:lvl>
    <w:lvl w:ilvl="5" w:tplc="472EFE6A">
      <w:start w:val="1"/>
      <w:numFmt w:val="lowerRoman"/>
      <w:lvlText w:val="%6."/>
      <w:lvlJc w:val="right"/>
      <w:pPr>
        <w:ind w:left="3909" w:hanging="180"/>
      </w:pPr>
      <w:rPr>
        <w:rFonts w:cs="Times New Roman"/>
      </w:rPr>
    </w:lvl>
    <w:lvl w:ilvl="6" w:tplc="D2CC65D2">
      <w:start w:val="1"/>
      <w:numFmt w:val="decimal"/>
      <w:lvlText w:val="%7."/>
      <w:lvlJc w:val="left"/>
      <w:pPr>
        <w:ind w:left="4629" w:hanging="360"/>
      </w:pPr>
      <w:rPr>
        <w:rFonts w:cs="Times New Roman"/>
      </w:rPr>
    </w:lvl>
    <w:lvl w:ilvl="7" w:tplc="8DC66540">
      <w:start w:val="1"/>
      <w:numFmt w:val="lowerLetter"/>
      <w:lvlText w:val="%8."/>
      <w:lvlJc w:val="left"/>
      <w:pPr>
        <w:ind w:left="5349" w:hanging="360"/>
      </w:pPr>
      <w:rPr>
        <w:rFonts w:cs="Times New Roman"/>
      </w:rPr>
    </w:lvl>
    <w:lvl w:ilvl="8" w:tplc="E4B0BED2">
      <w:start w:val="1"/>
      <w:numFmt w:val="lowerRoman"/>
      <w:lvlText w:val="%9."/>
      <w:lvlJc w:val="right"/>
      <w:pPr>
        <w:ind w:left="6069" w:hanging="180"/>
      </w:pPr>
      <w:rPr>
        <w:rFonts w:cs="Times New Roman"/>
      </w:rPr>
    </w:lvl>
  </w:abstractNum>
  <w:abstractNum w:abstractNumId="12" w15:restartNumberingAfterBreak="0">
    <w:nsid w:val="6BD358BF"/>
    <w:multiLevelType w:val="hybridMultilevel"/>
    <w:tmpl w:val="B4AEF068"/>
    <w:lvl w:ilvl="0" w:tplc="D168270C">
      <w:start w:val="1"/>
      <w:numFmt w:val="bullet"/>
      <w:lvlText w:val="o"/>
      <w:lvlJc w:val="left"/>
      <w:pPr>
        <w:ind w:left="379" w:hanging="360"/>
      </w:pPr>
      <w:rPr>
        <w:rFonts w:ascii="Courier New" w:hAnsi="Courier New" w:hint="default"/>
      </w:rPr>
    </w:lvl>
    <w:lvl w:ilvl="1" w:tplc="521C6466" w:tentative="1">
      <w:start w:val="1"/>
      <w:numFmt w:val="bullet"/>
      <w:lvlText w:val="o"/>
      <w:lvlJc w:val="left"/>
      <w:pPr>
        <w:ind w:left="1099" w:hanging="360"/>
      </w:pPr>
      <w:rPr>
        <w:rFonts w:ascii="Courier New" w:hAnsi="Courier New" w:hint="default"/>
      </w:rPr>
    </w:lvl>
    <w:lvl w:ilvl="2" w:tplc="26DE7838" w:tentative="1">
      <w:start w:val="1"/>
      <w:numFmt w:val="bullet"/>
      <w:lvlText w:val=""/>
      <w:lvlJc w:val="left"/>
      <w:pPr>
        <w:ind w:left="1819" w:hanging="360"/>
      </w:pPr>
      <w:rPr>
        <w:rFonts w:ascii="Wingdings" w:hAnsi="Wingdings" w:hint="default"/>
      </w:rPr>
    </w:lvl>
    <w:lvl w:ilvl="3" w:tplc="593266BE" w:tentative="1">
      <w:start w:val="1"/>
      <w:numFmt w:val="bullet"/>
      <w:lvlText w:val=""/>
      <w:lvlJc w:val="left"/>
      <w:pPr>
        <w:ind w:left="2539" w:hanging="360"/>
      </w:pPr>
      <w:rPr>
        <w:rFonts w:ascii="Symbol" w:hAnsi="Symbol" w:hint="default"/>
      </w:rPr>
    </w:lvl>
    <w:lvl w:ilvl="4" w:tplc="22A430BE" w:tentative="1">
      <w:start w:val="1"/>
      <w:numFmt w:val="bullet"/>
      <w:lvlText w:val="o"/>
      <w:lvlJc w:val="left"/>
      <w:pPr>
        <w:ind w:left="3259" w:hanging="360"/>
      </w:pPr>
      <w:rPr>
        <w:rFonts w:ascii="Courier New" w:hAnsi="Courier New" w:hint="default"/>
      </w:rPr>
    </w:lvl>
    <w:lvl w:ilvl="5" w:tplc="31388B3E" w:tentative="1">
      <w:start w:val="1"/>
      <w:numFmt w:val="bullet"/>
      <w:lvlText w:val=""/>
      <w:lvlJc w:val="left"/>
      <w:pPr>
        <w:ind w:left="3979" w:hanging="360"/>
      </w:pPr>
      <w:rPr>
        <w:rFonts w:ascii="Wingdings" w:hAnsi="Wingdings" w:hint="default"/>
      </w:rPr>
    </w:lvl>
    <w:lvl w:ilvl="6" w:tplc="31AC0AE8" w:tentative="1">
      <w:start w:val="1"/>
      <w:numFmt w:val="bullet"/>
      <w:lvlText w:val=""/>
      <w:lvlJc w:val="left"/>
      <w:pPr>
        <w:ind w:left="4699" w:hanging="360"/>
      </w:pPr>
      <w:rPr>
        <w:rFonts w:ascii="Symbol" w:hAnsi="Symbol" w:hint="default"/>
      </w:rPr>
    </w:lvl>
    <w:lvl w:ilvl="7" w:tplc="BC663BFC" w:tentative="1">
      <w:start w:val="1"/>
      <w:numFmt w:val="bullet"/>
      <w:lvlText w:val="o"/>
      <w:lvlJc w:val="left"/>
      <w:pPr>
        <w:ind w:left="5419" w:hanging="360"/>
      </w:pPr>
      <w:rPr>
        <w:rFonts w:ascii="Courier New" w:hAnsi="Courier New" w:hint="default"/>
      </w:rPr>
    </w:lvl>
    <w:lvl w:ilvl="8" w:tplc="9E0818DA" w:tentative="1">
      <w:start w:val="1"/>
      <w:numFmt w:val="bullet"/>
      <w:lvlText w:val=""/>
      <w:lvlJc w:val="left"/>
      <w:pPr>
        <w:ind w:left="6139" w:hanging="360"/>
      </w:pPr>
      <w:rPr>
        <w:rFonts w:ascii="Wingdings" w:hAnsi="Wingdings" w:hint="default"/>
      </w:rPr>
    </w:lvl>
  </w:abstractNum>
  <w:abstractNum w:abstractNumId="13" w15:restartNumberingAfterBreak="0">
    <w:nsid w:val="6CB11A54"/>
    <w:multiLevelType w:val="hybridMultilevel"/>
    <w:tmpl w:val="F88EE728"/>
    <w:lvl w:ilvl="0" w:tplc="62747178">
      <w:start w:val="1"/>
      <w:numFmt w:val="hebrew1"/>
      <w:lvlText w:val="%1."/>
      <w:lvlJc w:val="left"/>
      <w:pPr>
        <w:ind w:left="720" w:hanging="360"/>
      </w:pPr>
      <w:rPr>
        <w:rFonts w:cs="Times New Roman"/>
      </w:rPr>
    </w:lvl>
    <w:lvl w:ilvl="1" w:tplc="A956DA4A">
      <w:start w:val="1"/>
      <w:numFmt w:val="lowerLetter"/>
      <w:lvlText w:val="%2."/>
      <w:lvlJc w:val="left"/>
      <w:pPr>
        <w:ind w:left="1440" w:hanging="360"/>
      </w:pPr>
      <w:rPr>
        <w:rFonts w:cs="Times New Roman"/>
      </w:rPr>
    </w:lvl>
    <w:lvl w:ilvl="2" w:tplc="0BA29F3C">
      <w:start w:val="1"/>
      <w:numFmt w:val="lowerRoman"/>
      <w:lvlText w:val="%3."/>
      <w:lvlJc w:val="right"/>
      <w:pPr>
        <w:ind w:left="2160" w:hanging="180"/>
      </w:pPr>
      <w:rPr>
        <w:rFonts w:cs="Times New Roman"/>
      </w:rPr>
    </w:lvl>
    <w:lvl w:ilvl="3" w:tplc="71AC69F2">
      <w:start w:val="1"/>
      <w:numFmt w:val="decimal"/>
      <w:lvlText w:val="%4."/>
      <w:lvlJc w:val="left"/>
      <w:pPr>
        <w:ind w:left="2880" w:hanging="360"/>
      </w:pPr>
      <w:rPr>
        <w:rFonts w:cs="Times New Roman"/>
      </w:rPr>
    </w:lvl>
    <w:lvl w:ilvl="4" w:tplc="EFDA0A14">
      <w:start w:val="1"/>
      <w:numFmt w:val="lowerLetter"/>
      <w:lvlText w:val="%5."/>
      <w:lvlJc w:val="left"/>
      <w:pPr>
        <w:ind w:left="3600" w:hanging="360"/>
      </w:pPr>
      <w:rPr>
        <w:rFonts w:cs="Times New Roman"/>
      </w:rPr>
    </w:lvl>
    <w:lvl w:ilvl="5" w:tplc="E586E492">
      <w:start w:val="1"/>
      <w:numFmt w:val="lowerRoman"/>
      <w:lvlText w:val="%6."/>
      <w:lvlJc w:val="right"/>
      <w:pPr>
        <w:ind w:left="4320" w:hanging="180"/>
      </w:pPr>
      <w:rPr>
        <w:rFonts w:cs="Times New Roman"/>
      </w:rPr>
    </w:lvl>
    <w:lvl w:ilvl="6" w:tplc="718A5FB0">
      <w:start w:val="1"/>
      <w:numFmt w:val="decimal"/>
      <w:lvlText w:val="%7."/>
      <w:lvlJc w:val="left"/>
      <w:pPr>
        <w:ind w:left="5040" w:hanging="360"/>
      </w:pPr>
      <w:rPr>
        <w:rFonts w:cs="Times New Roman"/>
      </w:rPr>
    </w:lvl>
    <w:lvl w:ilvl="7" w:tplc="7F2419CC">
      <w:start w:val="1"/>
      <w:numFmt w:val="lowerLetter"/>
      <w:lvlText w:val="%8."/>
      <w:lvlJc w:val="left"/>
      <w:pPr>
        <w:ind w:left="5760" w:hanging="360"/>
      </w:pPr>
      <w:rPr>
        <w:rFonts w:cs="Times New Roman"/>
      </w:rPr>
    </w:lvl>
    <w:lvl w:ilvl="8" w:tplc="E842CAF6">
      <w:start w:val="1"/>
      <w:numFmt w:val="lowerRoman"/>
      <w:lvlText w:val="%9."/>
      <w:lvlJc w:val="right"/>
      <w:pPr>
        <w:ind w:left="6480" w:hanging="180"/>
      </w:pPr>
      <w:rPr>
        <w:rFonts w:cs="Times New Roman"/>
      </w:rPr>
    </w:lvl>
  </w:abstractNum>
  <w:abstractNum w:abstractNumId="14" w15:restartNumberingAfterBreak="0">
    <w:nsid w:val="7B302D42"/>
    <w:multiLevelType w:val="hybridMultilevel"/>
    <w:tmpl w:val="AF840FF4"/>
    <w:lvl w:ilvl="0" w:tplc="194844B0">
      <w:start w:val="1"/>
      <w:numFmt w:val="decimal"/>
      <w:lvlText w:val="(%1)"/>
      <w:lvlJc w:val="left"/>
      <w:pPr>
        <w:ind w:left="360" w:hanging="360"/>
      </w:pPr>
      <w:rPr>
        <w:rFonts w:cs="Times New Roman"/>
      </w:rPr>
    </w:lvl>
    <w:lvl w:ilvl="1" w:tplc="686A3028">
      <w:start w:val="1"/>
      <w:numFmt w:val="lowerLetter"/>
      <w:lvlText w:val="%2."/>
      <w:lvlJc w:val="left"/>
      <w:pPr>
        <w:ind w:left="1080" w:hanging="360"/>
      </w:pPr>
      <w:rPr>
        <w:rFonts w:cs="Times New Roman"/>
      </w:rPr>
    </w:lvl>
    <w:lvl w:ilvl="2" w:tplc="E9F28624">
      <w:start w:val="1"/>
      <w:numFmt w:val="lowerRoman"/>
      <w:lvlText w:val="%3."/>
      <w:lvlJc w:val="right"/>
      <w:pPr>
        <w:ind w:left="1800" w:hanging="180"/>
      </w:pPr>
      <w:rPr>
        <w:rFonts w:cs="Times New Roman"/>
      </w:rPr>
    </w:lvl>
    <w:lvl w:ilvl="3" w:tplc="83ACF61C">
      <w:start w:val="1"/>
      <w:numFmt w:val="decimal"/>
      <w:lvlText w:val="%4."/>
      <w:lvlJc w:val="left"/>
      <w:pPr>
        <w:ind w:left="2520" w:hanging="360"/>
      </w:pPr>
      <w:rPr>
        <w:rFonts w:cs="Times New Roman"/>
      </w:rPr>
    </w:lvl>
    <w:lvl w:ilvl="4" w:tplc="55B2E8EE">
      <w:start w:val="1"/>
      <w:numFmt w:val="lowerLetter"/>
      <w:lvlText w:val="%5."/>
      <w:lvlJc w:val="left"/>
      <w:pPr>
        <w:ind w:left="3240" w:hanging="360"/>
      </w:pPr>
      <w:rPr>
        <w:rFonts w:cs="Times New Roman"/>
      </w:rPr>
    </w:lvl>
    <w:lvl w:ilvl="5" w:tplc="AB5C86E8">
      <w:start w:val="1"/>
      <w:numFmt w:val="lowerRoman"/>
      <w:lvlText w:val="%6."/>
      <w:lvlJc w:val="right"/>
      <w:pPr>
        <w:ind w:left="3960" w:hanging="180"/>
      </w:pPr>
      <w:rPr>
        <w:rFonts w:cs="Times New Roman"/>
      </w:rPr>
    </w:lvl>
    <w:lvl w:ilvl="6" w:tplc="1D746A92">
      <w:start w:val="1"/>
      <w:numFmt w:val="decimal"/>
      <w:lvlText w:val="%7."/>
      <w:lvlJc w:val="left"/>
      <w:pPr>
        <w:ind w:left="4680" w:hanging="360"/>
      </w:pPr>
      <w:rPr>
        <w:rFonts w:cs="Times New Roman"/>
      </w:rPr>
    </w:lvl>
    <w:lvl w:ilvl="7" w:tplc="C33682A4">
      <w:start w:val="1"/>
      <w:numFmt w:val="lowerLetter"/>
      <w:lvlText w:val="%8."/>
      <w:lvlJc w:val="left"/>
      <w:pPr>
        <w:ind w:left="5400" w:hanging="360"/>
      </w:pPr>
      <w:rPr>
        <w:rFonts w:cs="Times New Roman"/>
      </w:rPr>
    </w:lvl>
    <w:lvl w:ilvl="8" w:tplc="6E54FFD4">
      <w:start w:val="1"/>
      <w:numFmt w:val="lowerRoman"/>
      <w:lvlText w:val="%9."/>
      <w:lvlJc w:val="right"/>
      <w:pPr>
        <w:ind w:left="6120" w:hanging="180"/>
      </w:pPr>
      <w:rPr>
        <w:rFonts w:cs="Times New Roman"/>
      </w:rPr>
    </w:lvl>
  </w:abstractNum>
  <w:num w:numId="1" w16cid:durableId="1517231543">
    <w:abstractNumId w:val="8"/>
  </w:num>
  <w:num w:numId="2" w16cid:durableId="456144945">
    <w:abstractNumId w:val="10"/>
  </w:num>
  <w:num w:numId="3" w16cid:durableId="392194303">
    <w:abstractNumId w:val="6"/>
    <w:lvlOverride w:ilvl="0">
      <w:lvl w:ilvl="0">
        <w:start w:val="1"/>
        <w:numFmt w:val="decimal"/>
        <w:pStyle w:val="11"/>
        <w:lvlText w:val="%1."/>
        <w:lvlJc w:val="left"/>
        <w:pPr>
          <w:tabs>
            <w:tab w:val="num" w:pos="397"/>
          </w:tabs>
          <w:ind w:left="397" w:hanging="397"/>
        </w:pPr>
        <w:rPr>
          <w:rFonts w:cs="Times New Roman" w:hint="default"/>
        </w:rPr>
      </w:lvl>
    </w:lvlOverride>
    <w:lvlOverride w:ilvl="1">
      <w:lvl w:ilvl="1">
        <w:start w:val="1"/>
        <w:numFmt w:val="hebrew1"/>
        <w:lvlText w:val="(%2)"/>
        <w:lvlJc w:val="left"/>
        <w:pPr>
          <w:tabs>
            <w:tab w:val="num" w:pos="964"/>
          </w:tabs>
          <w:ind w:left="794" w:hanging="397"/>
        </w:pPr>
        <w:rPr>
          <w:rFonts w:cs="Times New Roman" w:hint="default"/>
        </w:rPr>
      </w:lvl>
    </w:lvlOverride>
    <w:lvlOverride w:ilvl="2">
      <w:lvl w:ilvl="2">
        <w:start w:val="1"/>
        <w:numFmt w:val="decimal"/>
        <w:lvlText w:val="(%3)"/>
        <w:lvlJc w:val="left"/>
        <w:pPr>
          <w:tabs>
            <w:tab w:val="num" w:pos="1361"/>
          </w:tabs>
          <w:ind w:left="1191" w:hanging="397"/>
        </w:pPr>
        <w:rPr>
          <w:rFonts w:cs="Times New Roman" w:hint="default"/>
        </w:rPr>
      </w:lvl>
    </w:lvlOverride>
    <w:lvlOverride w:ilvl="3">
      <w:lvl w:ilvl="3">
        <w:start w:val="1"/>
        <w:numFmt w:val="hebrew1"/>
        <w:lvlText w:val="(%4)"/>
        <w:lvlJc w:val="left"/>
        <w:pPr>
          <w:tabs>
            <w:tab w:val="num" w:pos="1758"/>
          </w:tabs>
          <w:ind w:left="1588" w:hanging="397"/>
        </w:pPr>
        <w:rPr>
          <w:rFonts w:cs="Times New Roman" w:hint="default"/>
        </w:rPr>
      </w:lvl>
    </w:lvlOverride>
    <w:lvlOverride w:ilvl="4">
      <w:lvl w:ilvl="4">
        <w:start w:val="1"/>
        <w:numFmt w:val="decimal"/>
        <w:lvlText w:val="%5."/>
        <w:lvlJc w:val="left"/>
        <w:pPr>
          <w:tabs>
            <w:tab w:val="num" w:pos="2155"/>
          </w:tabs>
          <w:ind w:left="1985" w:hanging="397"/>
        </w:pPr>
        <w:rPr>
          <w:rFonts w:cs="Times New Roman" w:hint="default"/>
        </w:rPr>
      </w:lvl>
    </w:lvlOverride>
    <w:lvlOverride w:ilvl="5">
      <w:lvl w:ilvl="5">
        <w:start w:val="1"/>
        <w:numFmt w:val="decimal"/>
        <w:lvlText w:val="%6."/>
        <w:lvlJc w:val="left"/>
        <w:pPr>
          <w:tabs>
            <w:tab w:val="num" w:pos="2552"/>
          </w:tabs>
          <w:ind w:left="2382" w:hanging="397"/>
        </w:pPr>
        <w:rPr>
          <w:rFonts w:cs="Times New Roman" w:hint="default"/>
        </w:rPr>
      </w:lvl>
    </w:lvlOverride>
    <w:lvlOverride w:ilvl="6">
      <w:lvl w:ilvl="6">
        <w:start w:val="1"/>
        <w:numFmt w:val="decimal"/>
        <w:lvlText w:val="%7."/>
        <w:lvlJc w:val="left"/>
        <w:pPr>
          <w:tabs>
            <w:tab w:val="num" w:pos="2949"/>
          </w:tabs>
          <w:ind w:left="2779" w:hanging="397"/>
        </w:pPr>
        <w:rPr>
          <w:rFonts w:cs="Times New Roman" w:hint="default"/>
        </w:rPr>
      </w:lvl>
    </w:lvlOverride>
    <w:lvlOverride w:ilvl="7">
      <w:lvl w:ilvl="7">
        <w:start w:val="1"/>
        <w:numFmt w:val="decimal"/>
        <w:lvlText w:val="%8."/>
        <w:lvlJc w:val="left"/>
        <w:pPr>
          <w:tabs>
            <w:tab w:val="num" w:pos="3346"/>
          </w:tabs>
          <w:ind w:left="3176" w:hanging="397"/>
        </w:pPr>
        <w:rPr>
          <w:rFonts w:cs="Times New Roman" w:hint="default"/>
        </w:rPr>
      </w:lvl>
    </w:lvlOverride>
    <w:lvlOverride w:ilvl="8">
      <w:lvl w:ilvl="8">
        <w:start w:val="1"/>
        <w:numFmt w:val="decimal"/>
        <w:lvlText w:val="%9."/>
        <w:lvlJc w:val="left"/>
        <w:pPr>
          <w:tabs>
            <w:tab w:val="num" w:pos="3743"/>
          </w:tabs>
          <w:ind w:left="3573" w:hanging="397"/>
        </w:pPr>
        <w:rPr>
          <w:rFonts w:cs="Times New Roman" w:hint="default"/>
        </w:rPr>
      </w:lvl>
    </w:lvlOverride>
  </w:num>
  <w:num w:numId="4" w16cid:durableId="463934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125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939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719490">
    <w:abstractNumId w:val="6"/>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8" w16cid:durableId="1348364960">
    <w:abstractNumId w:val="6"/>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9" w16cid:durableId="863590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200720">
    <w:abstractNumId w:val="6"/>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11" w16cid:durableId="1450470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314389">
    <w:abstractNumId w:val="3"/>
  </w:num>
  <w:num w:numId="13" w16cid:durableId="320430609">
    <w:abstractNumId w:val="10"/>
    <w:lvlOverride w:ilvl="0">
      <w:lvl w:ilvl="0">
        <w:start w:val="1"/>
        <w:numFmt w:val="hebrew1"/>
        <w:pStyle w:val="a0"/>
        <w:lvlText w:val="%1."/>
        <w:lvlJc w:val="left"/>
        <w:pPr>
          <w:tabs>
            <w:tab w:val="num" w:pos="360"/>
          </w:tabs>
          <w:ind w:left="360" w:hanging="360"/>
        </w:pPr>
        <w:rPr>
          <w:rFonts w:cs="Narkisim" w:hint="cs"/>
          <w:bCs/>
          <w:iCs w:val="0"/>
          <w:sz w:val="2"/>
          <w:szCs w:val="24"/>
        </w:rPr>
      </w:lvl>
    </w:lvlOverride>
    <w:lvlOverride w:ilvl="1">
      <w:lvl w:ilvl="1">
        <w:start w:val="1"/>
        <w:numFmt w:val="hebrew1"/>
        <w:pStyle w:val="10"/>
        <w:lvlText w:val="%2."/>
        <w:lvlJc w:val="left"/>
        <w:pPr>
          <w:tabs>
            <w:tab w:val="num" w:pos="794"/>
          </w:tabs>
          <w:ind w:left="397" w:hanging="397"/>
        </w:pPr>
        <w:rPr>
          <w:rFonts w:cs="Narkisim" w:hint="cs"/>
          <w:bCs/>
          <w:iCs w:val="0"/>
          <w:sz w:val="2"/>
          <w:szCs w:val="24"/>
        </w:rPr>
      </w:lvl>
    </w:lvlOverride>
    <w:lvlOverride w:ilvl="2">
      <w:lvl w:ilvl="2">
        <w:start w:val="1"/>
        <w:numFmt w:val="decimal"/>
        <w:pStyle w:val="12"/>
        <w:lvlText w:val="(%3)"/>
        <w:lvlJc w:val="left"/>
        <w:pPr>
          <w:tabs>
            <w:tab w:val="num" w:pos="397"/>
          </w:tabs>
        </w:pPr>
        <w:rPr>
          <w:rFonts w:cs="Narkisim" w:hint="cs"/>
          <w:bCs/>
          <w:i/>
          <w:iCs w:val="0"/>
          <w:sz w:val="22"/>
          <w:szCs w:val="22"/>
        </w:rPr>
      </w:lvl>
    </w:lvlOverride>
    <w:lvlOverride w:ilvl="3">
      <w:lvl w:ilvl="3">
        <w:start w:val="1"/>
        <w:numFmt w:val="hebrew1"/>
        <w:pStyle w:val="a1"/>
        <w:lvlText w:val="(%4)"/>
        <w:lvlJc w:val="left"/>
        <w:pPr>
          <w:tabs>
            <w:tab w:val="num" w:pos="397"/>
          </w:tabs>
        </w:pPr>
        <w:rPr>
          <w:rFonts w:cs="Narkisim" w:hint="cs"/>
          <w:bCs/>
          <w:iCs/>
          <w:sz w:val="2"/>
          <w:szCs w:val="18"/>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4" w16cid:durableId="664749494">
    <w:abstractNumId w:val="10"/>
    <w:lvlOverride w:ilvl="0">
      <w:lvl w:ilvl="0">
        <w:start w:val="1"/>
        <w:numFmt w:val="hebrew1"/>
        <w:pStyle w:val="a0"/>
        <w:lvlText w:val="%1."/>
        <w:lvlJc w:val="left"/>
        <w:pPr>
          <w:tabs>
            <w:tab w:val="num" w:pos="360"/>
          </w:tabs>
          <w:ind w:left="360" w:hanging="360"/>
        </w:pPr>
        <w:rPr>
          <w:rFonts w:cs="Narkisim" w:hint="cs"/>
          <w:bCs/>
          <w:iCs w:val="0"/>
          <w:sz w:val="2"/>
          <w:szCs w:val="24"/>
        </w:rPr>
      </w:lvl>
    </w:lvlOverride>
    <w:lvlOverride w:ilvl="1">
      <w:lvl w:ilvl="1">
        <w:start w:val="1"/>
        <w:numFmt w:val="hebrew1"/>
        <w:pStyle w:val="10"/>
        <w:lvlText w:val="%2."/>
        <w:lvlJc w:val="left"/>
        <w:pPr>
          <w:tabs>
            <w:tab w:val="num" w:pos="794"/>
          </w:tabs>
          <w:ind w:left="397" w:hanging="397"/>
        </w:pPr>
        <w:rPr>
          <w:rFonts w:cs="Narkisim" w:hint="cs"/>
          <w:bCs/>
          <w:iCs w:val="0"/>
          <w:sz w:val="2"/>
          <w:szCs w:val="24"/>
        </w:rPr>
      </w:lvl>
    </w:lvlOverride>
    <w:lvlOverride w:ilvl="2">
      <w:lvl w:ilvl="2">
        <w:start w:val="1"/>
        <w:numFmt w:val="decimal"/>
        <w:pStyle w:val="12"/>
        <w:lvlText w:val="(%3)"/>
        <w:lvlJc w:val="left"/>
        <w:pPr>
          <w:tabs>
            <w:tab w:val="num" w:pos="397"/>
          </w:tabs>
        </w:pPr>
        <w:rPr>
          <w:rFonts w:cs="Narkisim" w:hint="cs"/>
          <w:bCs/>
          <w:i/>
          <w:iCs w:val="0"/>
          <w:sz w:val="22"/>
          <w:szCs w:val="22"/>
        </w:rPr>
      </w:lvl>
    </w:lvlOverride>
    <w:lvlOverride w:ilvl="3">
      <w:lvl w:ilvl="3">
        <w:start w:val="1"/>
        <w:numFmt w:val="hebrew1"/>
        <w:pStyle w:val="a1"/>
        <w:lvlText w:val="(%4)"/>
        <w:lvlJc w:val="left"/>
        <w:pPr>
          <w:tabs>
            <w:tab w:val="num" w:pos="397"/>
          </w:tabs>
        </w:pPr>
        <w:rPr>
          <w:rFonts w:cs="Times New Roman" w:hint="default"/>
          <w:bCs w:val="0"/>
          <w:iCs/>
          <w:sz w:val="2"/>
          <w:szCs w:val="22"/>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5" w16cid:durableId="1286544153">
    <w:abstractNumId w:val="4"/>
  </w:num>
  <w:num w:numId="16" w16cid:durableId="1875075892">
    <w:abstractNumId w:val="0"/>
  </w:num>
  <w:num w:numId="17" w16cid:durableId="21130242">
    <w:abstractNumId w:val="2"/>
  </w:num>
  <w:num w:numId="18" w16cid:durableId="3558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9289464">
    <w:abstractNumId w:val="5"/>
  </w:num>
  <w:num w:numId="20" w16cid:durableId="2042393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0715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63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419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130240">
    <w:abstractNumId w:val="1"/>
  </w:num>
  <w:num w:numId="25" w16cid:durableId="1775200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873CB9"/>
    <w:rsid w:val="00006421"/>
    <w:rsid w:val="00007AAC"/>
    <w:rsid w:val="000155CC"/>
    <w:rsid w:val="00034317"/>
    <w:rsid w:val="00041ECB"/>
    <w:rsid w:val="00047688"/>
    <w:rsid w:val="000503D0"/>
    <w:rsid w:val="00052EC6"/>
    <w:rsid w:val="00055222"/>
    <w:rsid w:val="0005697F"/>
    <w:rsid w:val="00085B06"/>
    <w:rsid w:val="000C6ECB"/>
    <w:rsid w:val="000E0573"/>
    <w:rsid w:val="000F3D3C"/>
    <w:rsid w:val="000F6784"/>
    <w:rsid w:val="00121AC2"/>
    <w:rsid w:val="00141834"/>
    <w:rsid w:val="001463AE"/>
    <w:rsid w:val="0017301A"/>
    <w:rsid w:val="001A042C"/>
    <w:rsid w:val="001B3F0D"/>
    <w:rsid w:val="001D1878"/>
    <w:rsid w:val="001E35DA"/>
    <w:rsid w:val="001F3BB4"/>
    <w:rsid w:val="00204DAE"/>
    <w:rsid w:val="0026102F"/>
    <w:rsid w:val="002A5312"/>
    <w:rsid w:val="002C58F5"/>
    <w:rsid w:val="002D5960"/>
    <w:rsid w:val="002F6A54"/>
    <w:rsid w:val="00331442"/>
    <w:rsid w:val="00336118"/>
    <w:rsid w:val="00356D1A"/>
    <w:rsid w:val="0037013D"/>
    <w:rsid w:val="00374B26"/>
    <w:rsid w:val="003772D4"/>
    <w:rsid w:val="003832F1"/>
    <w:rsid w:val="00387082"/>
    <w:rsid w:val="003B2EE9"/>
    <w:rsid w:val="003C4485"/>
    <w:rsid w:val="003C573A"/>
    <w:rsid w:val="003D0A52"/>
    <w:rsid w:val="003E6E03"/>
    <w:rsid w:val="003F0B7C"/>
    <w:rsid w:val="00403D72"/>
    <w:rsid w:val="00444DC3"/>
    <w:rsid w:val="00445DE0"/>
    <w:rsid w:val="00460F4E"/>
    <w:rsid w:val="00473811"/>
    <w:rsid w:val="00482C8E"/>
    <w:rsid w:val="0049022F"/>
    <w:rsid w:val="00493D5A"/>
    <w:rsid w:val="004A70E1"/>
    <w:rsid w:val="004A7D3A"/>
    <w:rsid w:val="004B2706"/>
    <w:rsid w:val="004B71CD"/>
    <w:rsid w:val="004D5C89"/>
    <w:rsid w:val="004D747B"/>
    <w:rsid w:val="004E279D"/>
    <w:rsid w:val="004E46AC"/>
    <w:rsid w:val="005016EF"/>
    <w:rsid w:val="0051147D"/>
    <w:rsid w:val="00542D5D"/>
    <w:rsid w:val="005452D2"/>
    <w:rsid w:val="005564F3"/>
    <w:rsid w:val="005605C5"/>
    <w:rsid w:val="0057026B"/>
    <w:rsid w:val="00582096"/>
    <w:rsid w:val="005B2839"/>
    <w:rsid w:val="005C4F42"/>
    <w:rsid w:val="005F6114"/>
    <w:rsid w:val="006040E7"/>
    <w:rsid w:val="006107D4"/>
    <w:rsid w:val="00616BDC"/>
    <w:rsid w:val="00621046"/>
    <w:rsid w:val="0063278B"/>
    <w:rsid w:val="00644E42"/>
    <w:rsid w:val="0065626D"/>
    <w:rsid w:val="00661492"/>
    <w:rsid w:val="00670A3C"/>
    <w:rsid w:val="006B66A4"/>
    <w:rsid w:val="006D2102"/>
    <w:rsid w:val="006E7140"/>
    <w:rsid w:val="006E7815"/>
    <w:rsid w:val="00716B42"/>
    <w:rsid w:val="007406B6"/>
    <w:rsid w:val="0075572F"/>
    <w:rsid w:val="007A0A66"/>
    <w:rsid w:val="007A5E21"/>
    <w:rsid w:val="007B25A9"/>
    <w:rsid w:val="007C0B59"/>
    <w:rsid w:val="007E77A4"/>
    <w:rsid w:val="007F5C76"/>
    <w:rsid w:val="008060D2"/>
    <w:rsid w:val="00806974"/>
    <w:rsid w:val="00820440"/>
    <w:rsid w:val="00823169"/>
    <w:rsid w:val="008429F3"/>
    <w:rsid w:val="00845771"/>
    <w:rsid w:val="00847C0F"/>
    <w:rsid w:val="008612C3"/>
    <w:rsid w:val="00873CB9"/>
    <w:rsid w:val="00877ECB"/>
    <w:rsid w:val="008807C9"/>
    <w:rsid w:val="00883EAA"/>
    <w:rsid w:val="00891385"/>
    <w:rsid w:val="008A683B"/>
    <w:rsid w:val="008C6E19"/>
    <w:rsid w:val="008E5955"/>
    <w:rsid w:val="00931B12"/>
    <w:rsid w:val="009403D8"/>
    <w:rsid w:val="009679A7"/>
    <w:rsid w:val="009A4704"/>
    <w:rsid w:val="009B7441"/>
    <w:rsid w:val="009D23D6"/>
    <w:rsid w:val="009F2662"/>
    <w:rsid w:val="00A15740"/>
    <w:rsid w:val="00A165F5"/>
    <w:rsid w:val="00A32EDD"/>
    <w:rsid w:val="00AC3C3B"/>
    <w:rsid w:val="00AE0944"/>
    <w:rsid w:val="00AF7330"/>
    <w:rsid w:val="00B05282"/>
    <w:rsid w:val="00B629CF"/>
    <w:rsid w:val="00B67385"/>
    <w:rsid w:val="00B87145"/>
    <w:rsid w:val="00B91EE4"/>
    <w:rsid w:val="00BB7B01"/>
    <w:rsid w:val="00BC1FF3"/>
    <w:rsid w:val="00BC2954"/>
    <w:rsid w:val="00BD18F7"/>
    <w:rsid w:val="00BE09F6"/>
    <w:rsid w:val="00BE2E0A"/>
    <w:rsid w:val="00BE3BBE"/>
    <w:rsid w:val="00BF58F9"/>
    <w:rsid w:val="00BF7C9F"/>
    <w:rsid w:val="00C07E82"/>
    <w:rsid w:val="00C17BEA"/>
    <w:rsid w:val="00C426B1"/>
    <w:rsid w:val="00C61598"/>
    <w:rsid w:val="00C70CC1"/>
    <w:rsid w:val="00C85A9B"/>
    <w:rsid w:val="00C8609C"/>
    <w:rsid w:val="00C957FA"/>
    <w:rsid w:val="00CA5144"/>
    <w:rsid w:val="00CB4524"/>
    <w:rsid w:val="00CC221C"/>
    <w:rsid w:val="00CD3C23"/>
    <w:rsid w:val="00CD70E7"/>
    <w:rsid w:val="00CE18E3"/>
    <w:rsid w:val="00CF6C1E"/>
    <w:rsid w:val="00D01A98"/>
    <w:rsid w:val="00D1058F"/>
    <w:rsid w:val="00D149EF"/>
    <w:rsid w:val="00D362E5"/>
    <w:rsid w:val="00D41648"/>
    <w:rsid w:val="00D77F78"/>
    <w:rsid w:val="00D93CE5"/>
    <w:rsid w:val="00DA2C8B"/>
    <w:rsid w:val="00DB7CB8"/>
    <w:rsid w:val="00DE1500"/>
    <w:rsid w:val="00DE152D"/>
    <w:rsid w:val="00DE7442"/>
    <w:rsid w:val="00DF366C"/>
    <w:rsid w:val="00DF57C1"/>
    <w:rsid w:val="00E104C3"/>
    <w:rsid w:val="00E13C61"/>
    <w:rsid w:val="00E2756A"/>
    <w:rsid w:val="00E3002C"/>
    <w:rsid w:val="00E311D4"/>
    <w:rsid w:val="00E478DE"/>
    <w:rsid w:val="00E74940"/>
    <w:rsid w:val="00EA011E"/>
    <w:rsid w:val="00EA0A6F"/>
    <w:rsid w:val="00EA2E67"/>
    <w:rsid w:val="00EB36FE"/>
    <w:rsid w:val="00ED0D18"/>
    <w:rsid w:val="00ED4071"/>
    <w:rsid w:val="00ED540D"/>
    <w:rsid w:val="00EE1DB1"/>
    <w:rsid w:val="00F01359"/>
    <w:rsid w:val="00F11AA9"/>
    <w:rsid w:val="00F4312B"/>
    <w:rsid w:val="00F56183"/>
    <w:rsid w:val="00F565E7"/>
    <w:rsid w:val="00FA184E"/>
    <w:rsid w:val="00FA1A5E"/>
    <w:rsid w:val="00FA1DAB"/>
    <w:rsid w:val="00FB09BF"/>
    <w:rsid w:val="00FB16F5"/>
    <w:rsid w:val="00FC2886"/>
    <w:rsid w:val="00FD7825"/>
    <w:rsid w:val="00FE3513"/>
    <w:rsid w:val="00FF1CAC"/>
    <w:rsid w:val="00FF7C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14A53"/>
  <w15:docId w15:val="{43FFAB0D-FC70-4958-AEFA-65A84807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Miriam"/>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locked/>
    <w:rsid w:val="0065626D"/>
    <w:pPr>
      <w:bidi/>
      <w:jc w:val="both"/>
    </w:pPr>
    <w:rPr>
      <w:rFonts w:eastAsia="Times New Roman" w:cs="FrankRuehl"/>
      <w:sz w:val="22"/>
      <w:szCs w:val="28"/>
      <w:lang w:bidi="he-IL"/>
    </w:rPr>
  </w:style>
  <w:style w:type="paragraph" w:styleId="2">
    <w:name w:val="heading 2"/>
    <w:basedOn w:val="a2"/>
    <w:link w:val="20"/>
    <w:qFormat/>
    <w:locked/>
    <w:rsid w:val="001F3BB4"/>
    <w:pPr>
      <w:bidi w:val="0"/>
      <w:spacing w:before="100" w:beforeAutospacing="1" w:after="100" w:afterAutospacing="1"/>
      <w:jc w:val="left"/>
      <w:outlineLvl w:val="1"/>
    </w:pPr>
    <w:rPr>
      <w:rFonts w:eastAsia="Calibri" w:cs="Times New Roman"/>
      <w:b/>
      <w:bCs/>
      <w:sz w:val="50"/>
      <w:szCs w:val="50"/>
    </w:rPr>
  </w:style>
  <w:style w:type="paragraph" w:styleId="5">
    <w:name w:val="heading 5"/>
    <w:basedOn w:val="a2"/>
    <w:next w:val="a2"/>
    <w:link w:val="50"/>
    <w:qFormat/>
    <w:locked/>
    <w:rsid w:val="00E2756A"/>
    <w:pPr>
      <w:keepNext/>
      <w:keepLines/>
      <w:spacing w:before="200"/>
      <w:outlineLvl w:val="4"/>
    </w:pPr>
    <w:rPr>
      <w:rFonts w:ascii="Cambria" w:eastAsia="Calibri" w:hAnsi="Cambria" w:cs="Times New Roman"/>
      <w:color w:val="243F6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כותרת 5 תו"/>
    <w:link w:val="5"/>
    <w:semiHidden/>
    <w:locked/>
    <w:rsid w:val="00E2756A"/>
    <w:rPr>
      <w:rFonts w:ascii="Cambria" w:hAnsi="Cambria"/>
      <w:color w:val="243F60"/>
      <w:sz w:val="28"/>
    </w:rPr>
  </w:style>
  <w:style w:type="paragraph" w:styleId="a6">
    <w:name w:val="footnote text"/>
    <w:basedOn w:val="a2"/>
    <w:link w:val="a7"/>
    <w:semiHidden/>
    <w:locked/>
    <w:rsid w:val="00E2756A"/>
    <w:pPr>
      <w:tabs>
        <w:tab w:val="left" w:pos="284"/>
      </w:tabs>
      <w:spacing w:before="40" w:after="40" w:line="276" w:lineRule="auto"/>
      <w:ind w:left="284" w:hanging="284"/>
    </w:pPr>
    <w:rPr>
      <w:rFonts w:eastAsia="Calibri"/>
      <w:sz w:val="18"/>
      <w:szCs w:val="24"/>
      <w:lang w:eastAsia="he-IL"/>
    </w:rPr>
  </w:style>
  <w:style w:type="character" w:customStyle="1" w:styleId="a7">
    <w:name w:val="טקסט הערת שוליים תו"/>
    <w:link w:val="a6"/>
    <w:semiHidden/>
    <w:locked/>
    <w:rsid w:val="00E2756A"/>
    <w:rPr>
      <w:rFonts w:eastAsia="Times New Roman"/>
      <w:sz w:val="24"/>
      <w:lang w:val="x-none" w:eastAsia="he-IL" w:bidi="he-IL"/>
    </w:rPr>
  </w:style>
  <w:style w:type="paragraph" w:customStyle="1" w:styleId="13">
    <w:name w:val="פיסקת רשימה1"/>
    <w:basedOn w:val="a2"/>
    <w:qFormat/>
    <w:rsid w:val="00E2756A"/>
    <w:pPr>
      <w:spacing w:line="276" w:lineRule="auto"/>
      <w:ind w:left="720"/>
      <w:contextualSpacing/>
    </w:pPr>
  </w:style>
  <w:style w:type="paragraph" w:customStyle="1" w:styleId="14">
    <w:name w:val="ציטוט1"/>
    <w:basedOn w:val="a2"/>
    <w:link w:val="QuoteChar"/>
    <w:qFormat/>
    <w:rsid w:val="00E2756A"/>
    <w:pPr>
      <w:snapToGrid w:val="0"/>
      <w:spacing w:after="120"/>
      <w:ind w:left="851" w:right="851"/>
    </w:pPr>
    <w:rPr>
      <w:i/>
      <w:color w:val="000000"/>
      <w:kern w:val="28"/>
    </w:rPr>
  </w:style>
  <w:style w:type="character" w:customStyle="1" w:styleId="QuoteChar">
    <w:name w:val="Quote Char"/>
    <w:link w:val="14"/>
    <w:locked/>
    <w:rsid w:val="00E2756A"/>
    <w:rPr>
      <w:rFonts w:eastAsia="Times New Roman"/>
      <w:i/>
      <w:color w:val="000000"/>
      <w:kern w:val="28"/>
      <w:sz w:val="28"/>
    </w:rPr>
  </w:style>
  <w:style w:type="paragraph" w:customStyle="1" w:styleId="a8">
    <w:name w:val="פרטי תיק פס''ד"/>
    <w:basedOn w:val="a2"/>
    <w:rsid w:val="00E2756A"/>
    <w:pPr>
      <w:spacing w:line="360" w:lineRule="auto"/>
    </w:pPr>
    <w:rPr>
      <w:rFonts w:cs="David"/>
      <w:b/>
      <w:bCs/>
      <w:sz w:val="24"/>
      <w:szCs w:val="24"/>
    </w:rPr>
  </w:style>
  <w:style w:type="character" w:customStyle="1" w:styleId="a9">
    <w:name w:val="פסקת פתיחה תו"/>
    <w:link w:val="aa"/>
    <w:locked/>
    <w:rsid w:val="00DA2C8B"/>
    <w:rPr>
      <w:rFonts w:eastAsia="Times New Roman"/>
      <w:sz w:val="28"/>
      <w:lang w:val="x-none" w:eastAsia="he-IL" w:bidi="he-IL"/>
    </w:rPr>
  </w:style>
  <w:style w:type="paragraph" w:customStyle="1" w:styleId="ab">
    <w:name w:val="פסקה רגילה"/>
    <w:basedOn w:val="a2"/>
    <w:link w:val="ac"/>
    <w:rsid w:val="00E2756A"/>
    <w:pPr>
      <w:snapToGrid w:val="0"/>
      <w:spacing w:after="120" w:line="276" w:lineRule="auto"/>
      <w:ind w:firstLine="397"/>
    </w:pPr>
    <w:rPr>
      <w:kern w:val="28"/>
    </w:rPr>
  </w:style>
  <w:style w:type="paragraph" w:customStyle="1" w:styleId="aa">
    <w:name w:val="פסקת פתיחה"/>
    <w:basedOn w:val="a2"/>
    <w:next w:val="ab"/>
    <w:link w:val="a9"/>
    <w:rsid w:val="00DA2C8B"/>
    <w:pPr>
      <w:spacing w:before="120" w:after="120" w:line="276" w:lineRule="auto"/>
    </w:pPr>
    <w:rPr>
      <w:rFonts w:eastAsia="Calibri"/>
      <w:sz w:val="28"/>
      <w:lang w:eastAsia="he-IL"/>
    </w:rPr>
  </w:style>
  <w:style w:type="paragraph" w:customStyle="1" w:styleId="ad">
    <w:name w:val="כותרת אזור בית הדין הרבני"/>
    <w:basedOn w:val="a2"/>
    <w:rsid w:val="00C17BEA"/>
    <w:pPr>
      <w:spacing w:before="120" w:after="240" w:line="360" w:lineRule="auto"/>
    </w:pPr>
    <w:rPr>
      <w:rFonts w:ascii="Arial" w:hAnsi="Arial" w:cs="David"/>
      <w:b/>
      <w:bCs/>
      <w:color w:val="002B82"/>
      <w:sz w:val="28"/>
    </w:rPr>
  </w:style>
  <w:style w:type="character" w:customStyle="1" w:styleId="ac">
    <w:name w:val="פסקה רגילה תו"/>
    <w:link w:val="ab"/>
    <w:locked/>
    <w:rsid w:val="00E2756A"/>
    <w:rPr>
      <w:rFonts w:eastAsia="Times New Roman"/>
      <w:kern w:val="28"/>
      <w:sz w:val="28"/>
    </w:rPr>
  </w:style>
  <w:style w:type="character" w:customStyle="1" w:styleId="ae">
    <w:name w:val="ציטוט בתוך ציטוט תו"/>
    <w:link w:val="af"/>
    <w:locked/>
    <w:rsid w:val="00DA2C8B"/>
    <w:rPr>
      <w:rFonts w:ascii="Calibri" w:eastAsia="Times New Roman" w:hAnsi="Calibri"/>
      <w:i/>
      <w:color w:val="000000"/>
      <w:kern w:val="28"/>
      <w:sz w:val="28"/>
    </w:rPr>
  </w:style>
  <w:style w:type="paragraph" w:customStyle="1" w:styleId="af">
    <w:name w:val="ציטוט בתוך ציטוט"/>
    <w:basedOn w:val="14"/>
    <w:link w:val="ae"/>
    <w:rsid w:val="00DA2C8B"/>
    <w:pPr>
      <w:ind w:left="1418"/>
    </w:pPr>
    <w:rPr>
      <w:rFonts w:ascii="Calibri" w:hAnsi="Calibri"/>
      <w:sz w:val="28"/>
    </w:rPr>
  </w:style>
  <w:style w:type="character" w:customStyle="1" w:styleId="af0">
    <w:name w:val="כותרת המאמר תו"/>
    <w:link w:val="af1"/>
    <w:locked/>
    <w:rsid w:val="00E2756A"/>
    <w:rPr>
      <w:rFonts w:eastAsia="Times New Roman"/>
      <w:b/>
      <w:sz w:val="32"/>
      <w:lang w:val="x-none" w:eastAsia="he-IL" w:bidi="he-IL"/>
    </w:rPr>
  </w:style>
  <w:style w:type="paragraph" w:customStyle="1" w:styleId="af2">
    <w:name w:val="כותרת שם כותב המאמר"/>
    <w:basedOn w:val="a2"/>
    <w:next w:val="af3"/>
    <w:link w:val="af4"/>
    <w:rsid w:val="00E2756A"/>
    <w:pPr>
      <w:tabs>
        <w:tab w:val="left" w:pos="284"/>
        <w:tab w:val="left" w:pos="567"/>
      </w:tabs>
      <w:overflowPunct w:val="0"/>
      <w:autoSpaceDE w:val="0"/>
      <w:autoSpaceDN w:val="0"/>
      <w:adjustRightInd w:val="0"/>
      <w:spacing w:before="360" w:after="240"/>
      <w:jc w:val="center"/>
      <w:outlineLvl w:val="3"/>
    </w:pPr>
    <w:rPr>
      <w:rFonts w:eastAsia="Calibri" w:cs="Narkisim"/>
      <w:b/>
      <w:bCs/>
      <w:sz w:val="24"/>
      <w:lang w:eastAsia="he-IL"/>
    </w:rPr>
  </w:style>
  <w:style w:type="paragraph" w:customStyle="1" w:styleId="af1">
    <w:name w:val="כותרת המאמר"/>
    <w:basedOn w:val="a2"/>
    <w:next w:val="af2"/>
    <w:link w:val="af0"/>
    <w:rsid w:val="00E2756A"/>
    <w:pPr>
      <w:keepNext/>
      <w:spacing w:before="840" w:after="120" w:line="276" w:lineRule="auto"/>
      <w:jc w:val="center"/>
      <w:outlineLvl w:val="2"/>
    </w:pPr>
    <w:rPr>
      <w:rFonts w:eastAsia="Calibri" w:cs="Narkisim"/>
      <w:b/>
      <w:bCs/>
      <w:sz w:val="32"/>
      <w:szCs w:val="32"/>
      <w:lang w:eastAsia="he-IL"/>
    </w:rPr>
  </w:style>
  <w:style w:type="character" w:customStyle="1" w:styleId="af4">
    <w:name w:val="כותרת שם כותב המאמר תו"/>
    <w:link w:val="af2"/>
    <w:locked/>
    <w:rsid w:val="00E2756A"/>
    <w:rPr>
      <w:rFonts w:eastAsia="Times New Roman"/>
      <w:b/>
      <w:sz w:val="28"/>
      <w:lang w:val="x-none" w:eastAsia="he-IL" w:bidi="he-IL"/>
    </w:rPr>
  </w:style>
  <w:style w:type="paragraph" w:customStyle="1" w:styleId="af3">
    <w:name w:val="כותרת תפקיד כותב המאמר"/>
    <w:basedOn w:val="af2"/>
    <w:next w:val="aa"/>
    <w:link w:val="af5"/>
    <w:rsid w:val="00E2756A"/>
    <w:pPr>
      <w:tabs>
        <w:tab w:val="clear" w:pos="284"/>
        <w:tab w:val="clear" w:pos="567"/>
      </w:tabs>
      <w:spacing w:before="240" w:after="600" w:line="276" w:lineRule="auto"/>
      <w:outlineLvl w:val="5"/>
    </w:pPr>
    <w:rPr>
      <w:sz w:val="26"/>
      <w:szCs w:val="26"/>
    </w:rPr>
  </w:style>
  <w:style w:type="character" w:customStyle="1" w:styleId="af5">
    <w:name w:val="כותרת תפקיד כותב המאמר תו"/>
    <w:link w:val="af3"/>
    <w:locked/>
    <w:rsid w:val="00E2756A"/>
    <w:rPr>
      <w:rFonts w:eastAsia="Times New Roman"/>
      <w:b/>
      <w:sz w:val="26"/>
      <w:lang w:val="x-none" w:eastAsia="he-IL" w:bidi="he-IL"/>
    </w:rPr>
  </w:style>
  <w:style w:type="character" w:customStyle="1" w:styleId="af6">
    <w:name w:val="פסק דין תו"/>
    <w:link w:val="af7"/>
    <w:locked/>
    <w:rsid w:val="003D0A52"/>
    <w:rPr>
      <w:rFonts w:ascii="Arial" w:eastAsia="Times New Roman" w:hAnsi="Arial"/>
      <w:spacing w:val="20"/>
      <w:kern w:val="28"/>
      <w:sz w:val="32"/>
    </w:rPr>
  </w:style>
  <w:style w:type="paragraph" w:customStyle="1" w:styleId="af7">
    <w:name w:val="פסק דין"/>
    <w:basedOn w:val="a2"/>
    <w:next w:val="aa"/>
    <w:link w:val="af6"/>
    <w:rsid w:val="003D0A52"/>
    <w:pPr>
      <w:keepNext/>
      <w:overflowPunct w:val="0"/>
      <w:autoSpaceDE w:val="0"/>
      <w:autoSpaceDN w:val="0"/>
      <w:adjustRightInd w:val="0"/>
      <w:spacing w:before="360" w:after="240" w:line="276" w:lineRule="exact"/>
      <w:jc w:val="center"/>
    </w:pPr>
    <w:rPr>
      <w:rFonts w:ascii="Arial" w:hAnsi="Arial"/>
      <w:bCs/>
      <w:spacing w:val="20"/>
      <w:kern w:val="28"/>
      <w:sz w:val="24"/>
      <w:szCs w:val="32"/>
    </w:rPr>
  </w:style>
  <w:style w:type="character" w:customStyle="1" w:styleId="15">
    <w:name w:val="רשימה א(1)(א) מדורגת תו"/>
    <w:link w:val="1"/>
    <w:locked/>
    <w:rsid w:val="0051147D"/>
    <w:rPr>
      <w:rFonts w:ascii="David" w:eastAsia="Times New Roman" w:hAnsi="David"/>
      <w:kern w:val="28"/>
      <w:sz w:val="28"/>
    </w:rPr>
  </w:style>
  <w:style w:type="paragraph" w:customStyle="1" w:styleId="1">
    <w:name w:val="רשימה א(1)(א) מדורגת"/>
    <w:basedOn w:val="ab"/>
    <w:link w:val="15"/>
    <w:rsid w:val="005452D2"/>
    <w:pPr>
      <w:numPr>
        <w:numId w:val="1"/>
      </w:numPr>
      <w:spacing w:before="120"/>
    </w:pPr>
    <w:rPr>
      <w:rFonts w:ascii="David" w:hAnsi="David"/>
      <w:sz w:val="36"/>
    </w:rPr>
  </w:style>
  <w:style w:type="paragraph" w:customStyle="1" w:styleId="a0">
    <w:name w:val="כותרת משנה אמצע ממוספרת"/>
    <w:basedOn w:val="a2"/>
    <w:next w:val="aa"/>
    <w:rsid w:val="00E2756A"/>
    <w:pPr>
      <w:keepNext/>
      <w:numPr>
        <w:numId w:val="2"/>
      </w:numPr>
      <w:tabs>
        <w:tab w:val="left" w:pos="397"/>
      </w:tabs>
      <w:spacing w:before="360" w:after="120" w:line="276" w:lineRule="auto"/>
      <w:jc w:val="center"/>
      <w:outlineLvl w:val="2"/>
    </w:pPr>
    <w:rPr>
      <w:rFonts w:eastAsia="Calibri" w:cs="Narkisim"/>
      <w:b/>
      <w:bCs/>
      <w:sz w:val="26"/>
      <w:szCs w:val="26"/>
      <w:lang w:eastAsia="he-IL"/>
    </w:rPr>
  </w:style>
  <w:style w:type="character" w:customStyle="1" w:styleId="110">
    <w:name w:val="רשימה 1(א)(1) מדורגת תו"/>
    <w:link w:val="11"/>
    <w:locked/>
    <w:rsid w:val="0051147D"/>
    <w:rPr>
      <w:rFonts w:ascii="David" w:eastAsia="Times New Roman" w:hAnsi="David"/>
      <w:kern w:val="28"/>
      <w:sz w:val="28"/>
      <w:lang w:val="x-none" w:eastAsia="he-IL" w:bidi="he-IL"/>
    </w:rPr>
  </w:style>
  <w:style w:type="paragraph" w:customStyle="1" w:styleId="11">
    <w:name w:val="רשימה 1(א)(1) מדורגת"/>
    <w:basedOn w:val="ab"/>
    <w:link w:val="110"/>
    <w:rsid w:val="00CE18E3"/>
    <w:pPr>
      <w:numPr>
        <w:numId w:val="3"/>
      </w:numPr>
      <w:spacing w:before="120"/>
    </w:pPr>
    <w:rPr>
      <w:rFonts w:ascii="David" w:hAnsi="David"/>
      <w:sz w:val="28"/>
      <w:lang w:eastAsia="he-IL"/>
    </w:rPr>
  </w:style>
  <w:style w:type="character" w:customStyle="1" w:styleId="af8">
    <w:name w:val="כותרת [א.] צד תו"/>
    <w:link w:val="af9"/>
    <w:locked/>
    <w:rsid w:val="008A683B"/>
    <w:rPr>
      <w:rFonts w:ascii="Arial" w:hAnsi="Arial"/>
      <w:b/>
      <w:sz w:val="24"/>
    </w:rPr>
  </w:style>
  <w:style w:type="paragraph" w:customStyle="1" w:styleId="af9">
    <w:name w:val="כותרת [א.] צד"/>
    <w:basedOn w:val="10"/>
    <w:next w:val="aa"/>
    <w:link w:val="af8"/>
    <w:rsid w:val="008A683B"/>
  </w:style>
  <w:style w:type="character" w:customStyle="1" w:styleId="-">
    <w:name w:val="כותרת [-] צד תו"/>
    <w:link w:val="-0"/>
    <w:locked/>
    <w:rsid w:val="00387082"/>
    <w:rPr>
      <w:rFonts w:ascii="Arial" w:hAnsi="Arial"/>
      <w:b/>
      <w:sz w:val="24"/>
    </w:rPr>
  </w:style>
  <w:style w:type="paragraph" w:customStyle="1" w:styleId="-0">
    <w:name w:val="כותרת [-] צד"/>
    <w:next w:val="a2"/>
    <w:link w:val="-"/>
    <w:rsid w:val="00387082"/>
    <w:pPr>
      <w:keepNext/>
      <w:tabs>
        <w:tab w:val="left" w:pos="454"/>
      </w:tabs>
      <w:bidi/>
      <w:spacing w:before="360" w:after="120"/>
      <w:jc w:val="both"/>
      <w:outlineLvl w:val="3"/>
    </w:pPr>
    <w:rPr>
      <w:rFonts w:ascii="Arial" w:hAnsi="Arial" w:cs="Narkisim"/>
      <w:b/>
      <w:bCs/>
      <w:sz w:val="24"/>
      <w:szCs w:val="24"/>
      <w:lang w:bidi="he-IL"/>
    </w:rPr>
  </w:style>
  <w:style w:type="character" w:customStyle="1" w:styleId="16">
    <w:name w:val="כותרת [(1)] צד תו"/>
    <w:link w:val="12"/>
    <w:locked/>
    <w:rsid w:val="008A683B"/>
    <w:rPr>
      <w:rFonts w:ascii="Arial" w:hAnsi="Arial"/>
      <w:b/>
      <w:sz w:val="22"/>
    </w:rPr>
  </w:style>
  <w:style w:type="paragraph" w:customStyle="1" w:styleId="12">
    <w:name w:val="כותרת [(1)] צד"/>
    <w:basedOn w:val="10"/>
    <w:next w:val="aa"/>
    <w:link w:val="16"/>
    <w:rsid w:val="008A683B"/>
    <w:pPr>
      <w:numPr>
        <w:ilvl w:val="2"/>
      </w:numPr>
      <w:spacing w:before="240"/>
      <w:ind w:left="0" w:firstLine="0"/>
      <w:outlineLvl w:val="4"/>
    </w:pPr>
    <w:rPr>
      <w:sz w:val="22"/>
      <w:szCs w:val="22"/>
    </w:rPr>
  </w:style>
  <w:style w:type="character" w:customStyle="1" w:styleId="afa">
    <w:name w:val="כותרת [(א)] צד תו"/>
    <w:link w:val="a1"/>
    <w:locked/>
    <w:rsid w:val="008A683B"/>
    <w:rPr>
      <w:rFonts w:ascii="Arial" w:hAnsi="Arial"/>
      <w:i/>
      <w:sz w:val="22"/>
    </w:rPr>
  </w:style>
  <w:style w:type="paragraph" w:customStyle="1" w:styleId="a1">
    <w:name w:val="כותרת [(א)] צד"/>
    <w:basedOn w:val="12"/>
    <w:next w:val="aa"/>
    <w:link w:val="afa"/>
    <w:rsid w:val="008A683B"/>
    <w:pPr>
      <w:numPr>
        <w:ilvl w:val="3"/>
        <w:numId w:val="14"/>
      </w:numPr>
      <w:outlineLvl w:val="5"/>
    </w:pPr>
    <w:rPr>
      <w:b w:val="0"/>
      <w:bCs w:val="0"/>
      <w:i/>
      <w:iCs/>
    </w:rPr>
  </w:style>
  <w:style w:type="character" w:styleId="afb">
    <w:name w:val="footnote reference"/>
    <w:semiHidden/>
    <w:locked/>
    <w:rsid w:val="00E2756A"/>
    <w:rPr>
      <w:rFonts w:ascii="Times New Roman" w:hAnsi="Times New Roman"/>
      <w:kern w:val="0"/>
      <w:position w:val="0"/>
      <w:sz w:val="28"/>
      <w:vertAlign w:val="superscript"/>
    </w:rPr>
  </w:style>
  <w:style w:type="character" w:customStyle="1" w:styleId="17">
    <w:name w:val="כותר הספר1"/>
    <w:qFormat/>
    <w:rsid w:val="00E2756A"/>
    <w:rPr>
      <w:b/>
      <w:smallCaps/>
      <w:spacing w:val="5"/>
    </w:rPr>
  </w:style>
  <w:style w:type="paragraph" w:customStyle="1" w:styleId="afc">
    <w:name w:val="שמות הדיינים"/>
    <w:basedOn w:val="a2"/>
    <w:next w:val="a2"/>
    <w:link w:val="afd"/>
    <w:rsid w:val="00D77F78"/>
    <w:pPr>
      <w:tabs>
        <w:tab w:val="center" w:pos="4153"/>
        <w:tab w:val="right" w:pos="8306"/>
      </w:tabs>
      <w:overflowPunct w:val="0"/>
      <w:autoSpaceDE w:val="0"/>
      <w:autoSpaceDN w:val="0"/>
      <w:adjustRightInd w:val="0"/>
      <w:spacing w:after="360" w:line="276" w:lineRule="exact"/>
      <w:jc w:val="center"/>
      <w:textAlignment w:val="baseline"/>
    </w:pPr>
    <w:rPr>
      <w:rFonts w:cs="Narkisim"/>
      <w:b/>
      <w:bCs/>
      <w:kern w:val="28"/>
      <w:sz w:val="23"/>
      <w:szCs w:val="23"/>
    </w:rPr>
  </w:style>
  <w:style w:type="character" w:customStyle="1" w:styleId="afd">
    <w:name w:val="שמות הדיינים תו"/>
    <w:link w:val="afc"/>
    <w:locked/>
    <w:rsid w:val="00D77F78"/>
    <w:rPr>
      <w:rFonts w:eastAsia="Times New Roman"/>
      <w:b/>
      <w:kern w:val="28"/>
      <w:sz w:val="23"/>
    </w:rPr>
  </w:style>
  <w:style w:type="paragraph" w:styleId="afe">
    <w:name w:val="header"/>
    <w:basedOn w:val="a2"/>
    <w:link w:val="aff"/>
    <w:locked/>
    <w:rsid w:val="00FA1DAB"/>
    <w:pPr>
      <w:tabs>
        <w:tab w:val="center" w:pos="4153"/>
        <w:tab w:val="right" w:pos="8306"/>
      </w:tabs>
    </w:pPr>
  </w:style>
  <w:style w:type="character" w:customStyle="1" w:styleId="aff">
    <w:name w:val="כותרת עליונה תו"/>
    <w:link w:val="afe"/>
    <w:locked/>
    <w:rsid w:val="00FA1DAB"/>
    <w:rPr>
      <w:sz w:val="28"/>
    </w:rPr>
  </w:style>
  <w:style w:type="paragraph" w:styleId="aff0">
    <w:name w:val="footer"/>
    <w:basedOn w:val="a2"/>
    <w:link w:val="aff1"/>
    <w:locked/>
    <w:rsid w:val="00FA1DAB"/>
    <w:pPr>
      <w:tabs>
        <w:tab w:val="center" w:pos="4153"/>
        <w:tab w:val="right" w:pos="8306"/>
      </w:tabs>
    </w:pPr>
  </w:style>
  <w:style w:type="character" w:customStyle="1" w:styleId="aff1">
    <w:name w:val="כותרת תחתונה תו"/>
    <w:link w:val="aff0"/>
    <w:locked/>
    <w:rsid w:val="00FA1DAB"/>
    <w:rPr>
      <w:sz w:val="28"/>
    </w:rPr>
  </w:style>
  <w:style w:type="paragraph" w:customStyle="1" w:styleId="aff2">
    <w:name w:val="רשימה רגילה"/>
    <w:basedOn w:val="1"/>
    <w:next w:val="ab"/>
    <w:link w:val="aff3"/>
    <w:rsid w:val="009D23D6"/>
    <w:pPr>
      <w:ind w:left="0" w:firstLine="0"/>
    </w:pPr>
  </w:style>
  <w:style w:type="character" w:customStyle="1" w:styleId="aff3">
    <w:name w:val="רשימה רגילה תו"/>
    <w:link w:val="aff2"/>
    <w:locked/>
    <w:rsid w:val="009D23D6"/>
    <w:rPr>
      <w:rFonts w:ascii="David" w:eastAsia="Times New Roman" w:hAnsi="David"/>
      <w:kern w:val="28"/>
      <w:sz w:val="28"/>
    </w:rPr>
  </w:style>
  <w:style w:type="paragraph" w:customStyle="1" w:styleId="10">
    <w:name w:val="כותרת [א.] צד1"/>
    <w:basedOn w:val="a2"/>
    <w:next w:val="aa"/>
    <w:link w:val="18"/>
    <w:rsid w:val="008A683B"/>
    <w:pPr>
      <w:keepNext/>
      <w:numPr>
        <w:ilvl w:val="1"/>
        <w:numId w:val="2"/>
      </w:numPr>
      <w:tabs>
        <w:tab w:val="left" w:pos="397"/>
      </w:tabs>
      <w:spacing w:before="360" w:after="120" w:line="276" w:lineRule="auto"/>
      <w:outlineLvl w:val="3"/>
    </w:pPr>
    <w:rPr>
      <w:rFonts w:ascii="Arial" w:eastAsia="Calibri" w:hAnsi="Arial" w:cs="Narkisim"/>
      <w:b/>
      <w:bCs/>
      <w:sz w:val="24"/>
      <w:szCs w:val="24"/>
    </w:rPr>
  </w:style>
  <w:style w:type="character" w:customStyle="1" w:styleId="18">
    <w:name w:val="כותרת [א.] צד תו1"/>
    <w:link w:val="10"/>
    <w:locked/>
    <w:rsid w:val="008A683B"/>
    <w:rPr>
      <w:rFonts w:ascii="Arial" w:hAnsi="Arial"/>
      <w:b/>
      <w:sz w:val="24"/>
    </w:rPr>
  </w:style>
  <w:style w:type="paragraph" w:customStyle="1" w:styleId="aff4">
    <w:name w:val="מספר תיק"/>
    <w:basedOn w:val="a2"/>
    <w:link w:val="aff5"/>
    <w:rsid w:val="003D0A52"/>
    <w:pPr>
      <w:overflowPunct w:val="0"/>
      <w:autoSpaceDE w:val="0"/>
      <w:autoSpaceDN w:val="0"/>
      <w:adjustRightInd w:val="0"/>
      <w:spacing w:after="240" w:line="276" w:lineRule="exact"/>
      <w:jc w:val="right"/>
      <w:textAlignment w:val="baseline"/>
    </w:pPr>
    <w:rPr>
      <w:rFonts w:eastAsia="Calibri"/>
      <w:sz w:val="24"/>
      <w:szCs w:val="32"/>
      <w:lang w:eastAsia="he-IL"/>
    </w:rPr>
  </w:style>
  <w:style w:type="character" w:customStyle="1" w:styleId="aff5">
    <w:name w:val="מספר תיק תו"/>
    <w:link w:val="aff4"/>
    <w:locked/>
    <w:rsid w:val="003D0A52"/>
    <w:rPr>
      <w:rFonts w:eastAsia="Times New Roman"/>
      <w:sz w:val="32"/>
      <w:lang w:val="x-none" w:eastAsia="he-IL" w:bidi="he-IL"/>
    </w:rPr>
  </w:style>
  <w:style w:type="paragraph" w:customStyle="1" w:styleId="aff6">
    <w:name w:val="פלוני"/>
    <w:basedOn w:val="a2"/>
    <w:link w:val="aff7"/>
    <w:rsid w:val="003D0A52"/>
    <w:pPr>
      <w:overflowPunct w:val="0"/>
      <w:autoSpaceDE w:val="0"/>
      <w:autoSpaceDN w:val="0"/>
      <w:adjustRightInd w:val="0"/>
      <w:spacing w:after="100" w:line="240" w:lineRule="exact"/>
      <w:textAlignment w:val="baseline"/>
    </w:pPr>
    <w:rPr>
      <w:rFonts w:eastAsia="Calibri"/>
      <w:sz w:val="26"/>
      <w:szCs w:val="32"/>
      <w:lang w:eastAsia="he-IL"/>
    </w:rPr>
  </w:style>
  <w:style w:type="character" w:customStyle="1" w:styleId="aff7">
    <w:name w:val="פלוני תו"/>
    <w:link w:val="aff6"/>
    <w:locked/>
    <w:rsid w:val="003D0A52"/>
    <w:rPr>
      <w:rFonts w:eastAsia="Times New Roman"/>
      <w:sz w:val="32"/>
      <w:lang w:val="x-none" w:eastAsia="he-IL" w:bidi="he-IL"/>
    </w:rPr>
  </w:style>
  <w:style w:type="paragraph" w:customStyle="1" w:styleId="aff8">
    <w:name w:val="כותרת הנידון ומסקנות"/>
    <w:basedOn w:val="a2"/>
    <w:next w:val="aff9"/>
    <w:link w:val="affa"/>
    <w:rsid w:val="003D0A52"/>
    <w:pPr>
      <w:spacing w:before="360" w:after="120" w:line="276" w:lineRule="auto"/>
      <w:jc w:val="center"/>
    </w:pPr>
    <w:rPr>
      <w:rFonts w:ascii="Cambria" w:eastAsia="Calibri" w:hAnsi="Cambria" w:cs="Narkisim"/>
      <w:b/>
      <w:noProof/>
      <w:sz w:val="26"/>
      <w:szCs w:val="26"/>
      <w:lang w:eastAsia="he-IL"/>
    </w:rPr>
  </w:style>
  <w:style w:type="paragraph" w:customStyle="1" w:styleId="aff9">
    <w:name w:val="תקציר פתיחה"/>
    <w:basedOn w:val="a2"/>
    <w:next w:val="a2"/>
    <w:link w:val="affb"/>
    <w:rsid w:val="0065626D"/>
    <w:pPr>
      <w:overflowPunct w:val="0"/>
      <w:autoSpaceDE w:val="0"/>
      <w:autoSpaceDN w:val="0"/>
      <w:adjustRightInd w:val="0"/>
      <w:spacing w:before="120" w:after="120" w:line="250" w:lineRule="exact"/>
      <w:textAlignment w:val="baseline"/>
    </w:pPr>
    <w:rPr>
      <w:rFonts w:eastAsia="Calibri"/>
      <w:sz w:val="20"/>
      <w:szCs w:val="24"/>
      <w:lang w:eastAsia="he-IL"/>
    </w:rPr>
  </w:style>
  <w:style w:type="character" w:customStyle="1" w:styleId="affb">
    <w:name w:val="תקציר פתיחה תו"/>
    <w:link w:val="aff9"/>
    <w:locked/>
    <w:rsid w:val="0065626D"/>
    <w:rPr>
      <w:rFonts w:eastAsia="Times New Roman"/>
      <w:sz w:val="24"/>
      <w:lang w:val="x-none" w:eastAsia="he-IL" w:bidi="he-IL"/>
    </w:rPr>
  </w:style>
  <w:style w:type="character" w:customStyle="1" w:styleId="affa">
    <w:name w:val="כותרת הנידון ומסקנות תו"/>
    <w:link w:val="aff8"/>
    <w:locked/>
    <w:rsid w:val="003D0A52"/>
    <w:rPr>
      <w:rFonts w:ascii="Cambria" w:hAnsi="Cambria"/>
      <w:b/>
      <w:noProof/>
      <w:sz w:val="26"/>
      <w:lang w:eastAsia="he-IL"/>
    </w:rPr>
  </w:style>
  <w:style w:type="paragraph" w:customStyle="1" w:styleId="affc">
    <w:name w:val="מסקנות [א.] תוכן"/>
    <w:basedOn w:val="a2"/>
    <w:link w:val="affd"/>
    <w:rsid w:val="0065626D"/>
    <w:pPr>
      <w:tabs>
        <w:tab w:val="left" w:pos="340"/>
        <w:tab w:val="left" w:pos="680"/>
      </w:tabs>
      <w:overflowPunct w:val="0"/>
      <w:autoSpaceDE w:val="0"/>
      <w:autoSpaceDN w:val="0"/>
      <w:adjustRightInd w:val="0"/>
      <w:spacing w:before="120" w:after="120" w:line="250" w:lineRule="exact"/>
      <w:ind w:left="340" w:hanging="340"/>
      <w:textAlignment w:val="baseline"/>
    </w:pPr>
    <w:rPr>
      <w:rFonts w:eastAsia="Calibri"/>
      <w:sz w:val="20"/>
      <w:szCs w:val="24"/>
      <w:lang w:eastAsia="he-IL"/>
    </w:rPr>
  </w:style>
  <w:style w:type="character" w:customStyle="1" w:styleId="affd">
    <w:name w:val="מסקנות [א.] תוכן תו"/>
    <w:link w:val="affc"/>
    <w:locked/>
    <w:rsid w:val="0065626D"/>
    <w:rPr>
      <w:rFonts w:eastAsia="Times New Roman"/>
      <w:sz w:val="24"/>
      <w:lang w:val="x-none" w:eastAsia="he-IL" w:bidi="he-IL"/>
    </w:rPr>
  </w:style>
  <w:style w:type="paragraph" w:customStyle="1" w:styleId="affe">
    <w:name w:val="בבית הדין הרבני"/>
    <w:basedOn w:val="a2"/>
    <w:next w:val="afff"/>
    <w:link w:val="afff0"/>
    <w:rsid w:val="003D0A52"/>
    <w:pPr>
      <w:overflowPunct w:val="0"/>
      <w:autoSpaceDE w:val="0"/>
      <w:autoSpaceDN w:val="0"/>
      <w:adjustRightInd w:val="0"/>
      <w:spacing w:before="360" w:after="120" w:line="276" w:lineRule="exact"/>
      <w:jc w:val="center"/>
      <w:textAlignment w:val="baseline"/>
    </w:pPr>
    <w:rPr>
      <w:rFonts w:eastAsia="Calibri"/>
      <w:b/>
      <w:bCs/>
      <w:sz w:val="24"/>
      <w:lang w:eastAsia="he-IL"/>
    </w:rPr>
  </w:style>
  <w:style w:type="paragraph" w:customStyle="1" w:styleId="afff">
    <w:name w:val="לפני כבוד הדיינים"/>
    <w:basedOn w:val="a2"/>
    <w:next w:val="afc"/>
    <w:link w:val="afff1"/>
    <w:rsid w:val="0065626D"/>
    <w:pPr>
      <w:overflowPunct w:val="0"/>
      <w:autoSpaceDE w:val="0"/>
      <w:autoSpaceDN w:val="0"/>
      <w:adjustRightInd w:val="0"/>
      <w:spacing w:after="120" w:line="276" w:lineRule="exact"/>
      <w:jc w:val="center"/>
      <w:textAlignment w:val="baseline"/>
    </w:pPr>
    <w:rPr>
      <w:rFonts w:eastAsia="Calibri"/>
      <w:szCs w:val="26"/>
      <w:lang w:eastAsia="he-IL"/>
    </w:rPr>
  </w:style>
  <w:style w:type="character" w:customStyle="1" w:styleId="afff1">
    <w:name w:val="לפני כבוד הדיינים תו"/>
    <w:link w:val="afff"/>
    <w:locked/>
    <w:rsid w:val="0065626D"/>
    <w:rPr>
      <w:rFonts w:eastAsia="Times New Roman"/>
      <w:sz w:val="26"/>
      <w:lang w:val="x-none" w:eastAsia="he-IL" w:bidi="he-IL"/>
    </w:rPr>
  </w:style>
  <w:style w:type="character" w:customStyle="1" w:styleId="afff0">
    <w:name w:val="בבית הדין הרבני תו"/>
    <w:link w:val="affe"/>
    <w:locked/>
    <w:rsid w:val="003D0A52"/>
    <w:rPr>
      <w:rFonts w:eastAsia="Times New Roman"/>
      <w:b/>
      <w:sz w:val="28"/>
      <w:lang w:val="x-none" w:eastAsia="he-IL" w:bidi="he-IL"/>
    </w:rPr>
  </w:style>
  <w:style w:type="paragraph" w:customStyle="1" w:styleId="19">
    <w:name w:val="מסקנות [א.(1)] תוכן"/>
    <w:basedOn w:val="a2"/>
    <w:link w:val="1a"/>
    <w:rsid w:val="0065626D"/>
    <w:pPr>
      <w:tabs>
        <w:tab w:val="left" w:pos="340"/>
        <w:tab w:val="left" w:pos="680"/>
      </w:tabs>
      <w:overflowPunct w:val="0"/>
      <w:autoSpaceDE w:val="0"/>
      <w:autoSpaceDN w:val="0"/>
      <w:adjustRightInd w:val="0"/>
      <w:spacing w:before="120" w:after="120" w:line="250" w:lineRule="exact"/>
      <w:ind w:left="680" w:hanging="680"/>
      <w:textAlignment w:val="baseline"/>
    </w:pPr>
    <w:rPr>
      <w:rFonts w:eastAsia="Calibri"/>
      <w:sz w:val="24"/>
      <w:szCs w:val="24"/>
      <w:lang w:eastAsia="he-IL"/>
    </w:rPr>
  </w:style>
  <w:style w:type="character" w:customStyle="1" w:styleId="1a">
    <w:name w:val="מסקנות [א.(1)] תוכן תו"/>
    <w:link w:val="19"/>
    <w:locked/>
    <w:rsid w:val="0065626D"/>
    <w:rPr>
      <w:rFonts w:eastAsia="Times New Roman"/>
      <w:sz w:val="24"/>
      <w:lang w:val="x-none" w:eastAsia="he-IL" w:bidi="he-IL"/>
    </w:rPr>
  </w:style>
  <w:style w:type="paragraph" w:customStyle="1" w:styleId="a">
    <w:name w:val="כללי [א.] ממוספר"/>
    <w:basedOn w:val="a2"/>
    <w:rsid w:val="0065626D"/>
    <w:pPr>
      <w:numPr>
        <w:numId w:val="17"/>
      </w:numPr>
      <w:overflowPunct w:val="0"/>
      <w:autoSpaceDE w:val="0"/>
      <w:autoSpaceDN w:val="0"/>
      <w:adjustRightInd w:val="0"/>
      <w:spacing w:after="120" w:line="276" w:lineRule="auto"/>
      <w:ind w:left="794" w:hanging="397"/>
      <w:textAlignment w:val="baseline"/>
    </w:pPr>
    <w:rPr>
      <w:rFonts w:eastAsia="Calibri"/>
      <w:kern w:val="28"/>
      <w:szCs w:val="26"/>
    </w:rPr>
  </w:style>
  <w:style w:type="paragraph" w:customStyle="1" w:styleId="afff2">
    <w:name w:val="ראשי פרקים"/>
    <w:basedOn w:val="aff9"/>
    <w:link w:val="afff3"/>
    <w:rsid w:val="0065626D"/>
    <w:pPr>
      <w:tabs>
        <w:tab w:val="center" w:pos="3289"/>
      </w:tabs>
      <w:spacing w:before="240" w:after="240" w:line="360" w:lineRule="auto"/>
    </w:pPr>
    <w:rPr>
      <w:rFonts w:cs="Narkisim"/>
      <w:szCs w:val="22"/>
    </w:rPr>
  </w:style>
  <w:style w:type="character" w:customStyle="1" w:styleId="afff3">
    <w:name w:val="ראשי פרקים תו"/>
    <w:link w:val="afff2"/>
    <w:locked/>
    <w:rsid w:val="0065626D"/>
    <w:rPr>
      <w:rFonts w:eastAsia="Times New Roman"/>
      <w:sz w:val="22"/>
      <w:lang w:val="x-none" w:eastAsia="he-IL" w:bidi="he-IL"/>
    </w:rPr>
  </w:style>
  <w:style w:type="character" w:customStyle="1" w:styleId="20">
    <w:name w:val="כותרת 2 תו"/>
    <w:link w:val="2"/>
    <w:locked/>
    <w:rsid w:val="001F3BB4"/>
    <w:rPr>
      <w:rFonts w:eastAsia="Times New Roman"/>
      <w:b/>
      <w:sz w:val="50"/>
    </w:rPr>
  </w:style>
  <w:style w:type="paragraph" w:styleId="afff4">
    <w:name w:val="Balloon Text"/>
    <w:basedOn w:val="a2"/>
    <w:link w:val="afff5"/>
    <w:semiHidden/>
    <w:locked/>
    <w:rsid w:val="001F3BB4"/>
    <w:pPr>
      <w:jc w:val="left"/>
    </w:pPr>
    <w:rPr>
      <w:rFonts w:ascii="Tahoma" w:hAnsi="Tahoma" w:cs="Tahoma"/>
      <w:sz w:val="16"/>
      <w:szCs w:val="16"/>
    </w:rPr>
  </w:style>
  <w:style w:type="character" w:customStyle="1" w:styleId="afff5">
    <w:name w:val="טקסט בלונים תו"/>
    <w:link w:val="afff4"/>
    <w:semiHidden/>
    <w:locked/>
    <w:rsid w:val="001F3BB4"/>
    <w:rPr>
      <w:rFonts w:ascii="Tahoma" w:hAnsi="Tahoma"/>
      <w:sz w:val="16"/>
    </w:rPr>
  </w:style>
  <w:style w:type="table" w:styleId="afff6">
    <w:name w:val="Table Grid"/>
    <w:basedOn w:val="a4"/>
    <w:locked/>
    <w:rsid w:val="001F3BB4"/>
    <w:rPr>
      <w:rFonts w:ascii="Calibri" w:eastAsia="Times New Roman" w:hAnsi="Calibri" w:cs="Arial"/>
      <w:sz w:val="22"/>
      <w:szCs w:val="22"/>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טקסט מציין מיקום1"/>
    <w:semiHidden/>
    <w:rsid w:val="001F3BB4"/>
    <w:rPr>
      <w:color w:val="808080"/>
    </w:rPr>
  </w:style>
  <w:style w:type="paragraph" w:styleId="NormalWeb">
    <w:name w:val="Normal (Web)"/>
    <w:basedOn w:val="a2"/>
    <w:semiHidden/>
    <w:locked/>
    <w:rsid w:val="001F3BB4"/>
    <w:pPr>
      <w:bidi w:val="0"/>
      <w:spacing w:before="100" w:beforeAutospacing="1" w:after="100" w:afterAutospacing="1"/>
    </w:pPr>
    <w:rPr>
      <w:rFonts w:eastAsia="Calibri" w:cs="Times New Roman"/>
      <w:sz w:val="40"/>
      <w:szCs w:val="40"/>
    </w:rPr>
  </w:style>
  <w:style w:type="paragraph" w:customStyle="1" w:styleId="afff7">
    <w:name w:val="פרדס"/>
    <w:basedOn w:val="a2"/>
    <w:link w:val="afff8"/>
    <w:rsid w:val="001F3BB4"/>
    <w:pPr>
      <w:spacing w:line="360" w:lineRule="auto"/>
    </w:pPr>
    <w:rPr>
      <w:rFonts w:ascii="Calibri" w:hAnsi="Calibri"/>
      <w:sz w:val="28"/>
    </w:rPr>
  </w:style>
  <w:style w:type="character" w:customStyle="1" w:styleId="afff8">
    <w:name w:val="פרדס תו"/>
    <w:link w:val="afff7"/>
    <w:locked/>
    <w:rsid w:val="001F3BB4"/>
    <w:rPr>
      <w:rFonts w:ascii="Calibri" w:eastAsia="Times New Roman" w:hAnsi="Calibri"/>
      <w:sz w:val="28"/>
    </w:rPr>
  </w:style>
  <w:style w:type="table" w:customStyle="1" w:styleId="TableGrid1">
    <w:name w:val="Table Grid1"/>
    <w:rsid w:val="0005697F"/>
    <w:rPr>
      <w:rFonts w:ascii="Calibri" w:eastAsia="Times New Roman" w:hAnsi="Calibri" w:cs="Arial"/>
      <w:sz w:val="22"/>
      <w:szCs w:val="22"/>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9">
    <w:name w:val="page number"/>
    <w:locked/>
    <w:rsid w:val="00D149EF"/>
  </w:style>
  <w:style w:type="character" w:styleId="Hyperlink">
    <w:name w:val="Hyperlink"/>
    <w:locked/>
    <w:rsid w:val="00D149EF"/>
    <w:rPr>
      <w:color w:val="0563C1"/>
      <w:u w:val="single"/>
    </w:rPr>
  </w:style>
  <w:style w:type="paragraph" w:customStyle="1" w:styleId="1c">
    <w:name w:val="ללא מרווח1"/>
    <w:qFormat/>
    <w:rsid w:val="00052EC6"/>
    <w:pPr>
      <w:bidi/>
      <w:jc w:val="both"/>
    </w:pPr>
    <w:rPr>
      <w:rFonts w:eastAsia="Times New Roman" w:cs="FrankRuehl"/>
      <w:sz w:val="22"/>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vo.co.il/advertisements/nevo-10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2241</Words>
  <Characters>11210</Characters>
  <Application>Microsoft Office Word</Application>
  <DocSecurity>0</DocSecurity>
  <Lines>93</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2025-06-05T10:25:00Z</dcterms:created>
  <dcterms:modified xsi:type="dcterms:W3CDTF">2025-06-05T10:25:00Z</dcterms:modified>
</cp:coreProperties>
</file>