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0" w:type="auto"/>
        <w:jc w:val="center"/>
        <w:tblLook w:val="0000" w:firstRow="0" w:lastRow="0" w:firstColumn="0" w:lastColumn="0" w:noHBand="0" w:noVBand="0"/>
      </w:tblPr>
      <w:tblGrid>
        <w:gridCol w:w="8505"/>
      </w:tblGrid>
      <w:tr w:rsidR="006E5CE3" w14:paraId="20300275" w14:textId="77777777" w:rsidTr="00A143FA">
        <w:trPr>
          <w:trHeight w:hRule="exact" w:val="670"/>
          <w:jc w:val="center"/>
        </w:trPr>
        <w:tc>
          <w:tcPr>
            <w:tcW w:w="8721" w:type="dxa"/>
          </w:tcPr>
          <w:p w14:paraId="7560DDF5" w14:textId="1BB2E158" w:rsidR="0027140B" w:rsidRPr="00D80AE4" w:rsidRDefault="001948FB" w:rsidP="00A143FA">
            <w:pPr>
              <w:pStyle w:val="a3"/>
              <w:jc w:val="center"/>
              <w:rPr>
                <w:rFonts w:ascii="Tahoma" w:hAnsi="Tahoma" w:cs="Tahoma"/>
                <w:noProof w:val="0"/>
                <w:color w:val="000080"/>
                <w:rtl/>
              </w:rPr>
            </w:pPr>
            <w:bookmarkStart w:id="0" w:name="LastJudge"/>
            <w:r>
              <w:rPr>
                <w:rtl/>
              </w:rPr>
              <mc:AlternateContent>
                <mc:Choice Requires="wps">
                  <w:drawing>
                    <wp:anchor distT="0" distB="0" distL="114300" distR="114300" simplePos="0" relativeHeight="251658240" behindDoc="0" locked="0" layoutInCell="1" allowOverlap="1" wp14:anchorId="6FC3920F" wp14:editId="27F922A5">
                      <wp:simplePos x="0" y="0"/>
                      <wp:positionH relativeFrom="margin">
                        <wp:align>center</wp:align>
                      </wp:positionH>
                      <wp:positionV relativeFrom="margin">
                        <wp:align>center</wp:align>
                      </wp:positionV>
                      <wp:extent cx="5157470" cy="266700"/>
                      <wp:effectExtent l="1905" t="3810" r="3175" b="0"/>
                      <wp:wrapNone/>
                      <wp:docPr id="1139568658"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wps:cNvSpPr>
                            <wps:spPr bwMode="auto">
                              <a:xfrm rot="-2700000">
                                <a:off x="0" y="0"/>
                                <a:ext cx="515747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183DA25" w14:textId="77777777" w:rsidR="0027140B" w:rsidRDefault="0027140B" w:rsidP="0027140B">
                                  <w:pPr>
                                    <w:pStyle w:val="NormalWeb"/>
                                    <w:bidi/>
                                    <w:spacing w:before="0" w:beforeAutospacing="0" w:after="0" w:afterAutospacing="0"/>
                                    <w:jc w:val="cente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C3920F" id="_x0000_t202" coordsize="21600,21600" o:spt="202" path="m,l,21600r21600,l21600,xe">
                      <v:stroke joinstyle="miter"/>
                      <v:path gradientshapeok="t" o:connecttype="rect"/>
                    </v:shapetype>
                    <v:shape id="Text Box 3" o:spid="_x0000_s1026" type="#_x0000_t202" style="position:absolute;left:0;text-align:left;margin-left:0;margin-top:0;width:406.1pt;height:2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" filled="f" stroked="f">
                      <v:stroke joinstyle="round"/>
                      <o:lock v:ext="edit" aspectratio="t" shapetype="t"/>
                      <v:textbox style="mso-fit-shape-to-text:t">
                        <w:txbxContent>
                          <w:p w14:paraId="0183DA25" w14:textId="77777777" w:rsidR="0027140B" w:rsidRDefault="0027140B" w:rsidP="0027140B">
                            <w:pPr>
                              <w:pStyle w:val="NormalWeb"/>
                              <w:bidi/>
                              <w:spacing w:before="0" w:beforeAutospacing="0" w:after="0" w:afterAutospacing="0"/>
                              <w:jc w:val="center"/>
                            </w:pPr>
                          </w:p>
                        </w:txbxContent>
                      </v:textbox>
                      <w10:wrap anchorx="margin" anchory="margin"/>
                    </v:shape>
                  </w:pict>
                </mc:Fallback>
              </mc:AlternateContent>
            </w:r>
            <w:r w:rsidR="00000000" w:rsidRPr="00D80AE4">
              <w:rPr>
                <w:rFonts w:ascii="Tahoma" w:hAnsi="Tahoma" w:cs="Tahoma"/>
                <w:b/>
                <w:bCs/>
                <w:noProof w:val="0"/>
                <w:color w:val="000080"/>
                <w:rtl/>
              </w:rPr>
              <w:t>בית משפט לענייני משפחה בבאר שבע</w:t>
            </w:r>
          </w:p>
        </w:tc>
      </w:tr>
      <w:tr w:rsidR="006E5CE3" w14:paraId="287A2014" w14:textId="77777777" w:rsidTr="00A143FA">
        <w:trPr>
          <w:trHeight w:val="337"/>
          <w:jc w:val="center"/>
        </w:trPr>
        <w:tc>
          <w:tcPr>
            <w:tcW w:w="8721" w:type="dxa"/>
          </w:tcPr>
          <w:p w14:paraId="6CDAFF1E" w14:textId="77777777" w:rsidR="0027140B" w:rsidRPr="005936EB" w:rsidRDefault="00000000" w:rsidP="005936EB">
            <w:pPr>
              <w:spacing w:before="120" w:after="120" w:line="240" w:lineRule="exact"/>
              <w:rPr>
                <w:b/>
                <w:bCs/>
                <w:noProof w:val="0"/>
                <w:sz w:val="26"/>
                <w:szCs w:val="26"/>
                <w:rtl/>
              </w:rPr>
            </w:pPr>
            <w:r w:rsidRPr="005936EB">
              <w:rPr>
                <w:b/>
                <w:bCs/>
                <w:noProof w:val="0"/>
                <w:sz w:val="26"/>
                <w:szCs w:val="26"/>
                <w:rtl/>
              </w:rPr>
              <w:t>תלה"מ 9113-12-21 פ</w:t>
            </w:r>
            <w:r w:rsidRPr="005936EB">
              <w:rPr>
                <w:rFonts w:hint="cs"/>
                <w:b/>
                <w:bCs/>
                <w:noProof w:val="0"/>
                <w:sz w:val="26"/>
                <w:szCs w:val="26"/>
                <w:rtl/>
              </w:rPr>
              <w:t>.</w:t>
            </w:r>
            <w:r w:rsidRPr="005936EB">
              <w:rPr>
                <w:b/>
                <w:bCs/>
                <w:noProof w:val="0"/>
                <w:sz w:val="26"/>
                <w:szCs w:val="26"/>
                <w:rtl/>
              </w:rPr>
              <w:t xml:space="preserve"> נ' ט</w:t>
            </w:r>
            <w:r w:rsidRPr="005936EB">
              <w:rPr>
                <w:rFonts w:hint="cs"/>
                <w:b/>
                <w:bCs/>
                <w:noProof w:val="0"/>
                <w:sz w:val="26"/>
                <w:szCs w:val="26"/>
                <w:rtl/>
              </w:rPr>
              <w:t>.</w:t>
            </w:r>
            <w:r w:rsidRPr="005936EB">
              <w:rPr>
                <w:sz w:val="26"/>
                <w:szCs w:val="26"/>
                <w:rtl/>
              </w:rPr>
              <w:t xml:space="preserve">     </w:t>
            </w:r>
            <w:r w:rsidRPr="005936EB">
              <w:rPr>
                <w:rFonts w:hint="cs"/>
                <w:sz w:val="26"/>
                <w:szCs w:val="26"/>
                <w:rtl/>
              </w:rPr>
              <w:t xml:space="preserve"> </w:t>
            </w:r>
          </w:p>
        </w:tc>
      </w:tr>
    </w:tbl>
    <w:p w14:paraId="702D749B" w14:textId="77777777" w:rsidR="0027140B" w:rsidRPr="005936EB" w:rsidRDefault="00000000" w:rsidP="005936EB">
      <w:pPr>
        <w:pStyle w:val="a3"/>
        <w:spacing w:before="120" w:after="120" w:line="240" w:lineRule="exact"/>
        <w:rPr>
          <w:rFonts w:ascii="Arial (W1)" w:hAnsi="Arial (W1)"/>
          <w:sz w:val="26"/>
          <w:szCs w:val="26"/>
          <w:rtl/>
        </w:rPr>
      </w:pPr>
      <w:r w:rsidRPr="005936EB">
        <w:rPr>
          <w:noProof w:val="0"/>
          <w:sz w:val="26"/>
          <w:szCs w:val="26"/>
          <w:rtl/>
        </w:rPr>
        <w:t xml:space="preserve"> </w:t>
      </w:r>
    </w:p>
    <w:tbl>
      <w:tblPr>
        <w:bidiVisual/>
        <w:tblW w:w="8820" w:type="dxa"/>
        <w:jc w:val="center"/>
        <w:tblLook w:val="01E0" w:firstRow="1" w:lastRow="1" w:firstColumn="1" w:lastColumn="1" w:noHBand="0" w:noVBand="0"/>
      </w:tblPr>
      <w:tblGrid>
        <w:gridCol w:w="743"/>
        <w:gridCol w:w="2506"/>
        <w:gridCol w:w="5571"/>
      </w:tblGrid>
      <w:tr w:rsidR="006E5CE3" w14:paraId="5D11A4B4" w14:textId="77777777" w:rsidTr="0027140B">
        <w:trPr>
          <w:jc w:val="center"/>
        </w:trPr>
        <w:tc>
          <w:tcPr>
            <w:tcW w:w="743" w:type="dxa"/>
          </w:tcPr>
          <w:p w14:paraId="1ADF5A3E" w14:textId="77777777" w:rsidR="0027140B" w:rsidRPr="005936EB" w:rsidRDefault="00000000" w:rsidP="005936EB">
            <w:pPr>
              <w:spacing w:before="120" w:after="120" w:line="240" w:lineRule="exact"/>
              <w:jc w:val="both"/>
              <w:rPr>
                <w:rFonts w:ascii="Arial (W1)" w:hAnsi="Arial (W1)"/>
                <w:b/>
                <w:bCs/>
                <w:sz w:val="26"/>
                <w:szCs w:val="26"/>
              </w:rPr>
            </w:pPr>
            <w:r w:rsidRPr="005936EB">
              <w:rPr>
                <w:rFonts w:hint="cs"/>
                <w:b/>
                <w:bCs/>
                <w:sz w:val="26"/>
                <w:szCs w:val="26"/>
                <w:rtl/>
              </w:rPr>
              <w:t xml:space="preserve">לפני </w:t>
            </w:r>
          </w:p>
        </w:tc>
        <w:tc>
          <w:tcPr>
            <w:tcW w:w="8077" w:type="dxa"/>
            <w:gridSpan w:val="2"/>
          </w:tcPr>
          <w:p w14:paraId="0595C0C9" w14:textId="77777777" w:rsidR="0027140B" w:rsidRPr="005936EB" w:rsidRDefault="00000000" w:rsidP="005936EB">
            <w:pPr>
              <w:spacing w:before="120" w:after="120" w:line="240" w:lineRule="exact"/>
              <w:rPr>
                <w:sz w:val="26"/>
                <w:szCs w:val="26"/>
              </w:rPr>
            </w:pPr>
            <w:r w:rsidRPr="005936EB">
              <w:rPr>
                <w:rFonts w:ascii="Arial" w:hAnsi="Arial" w:hint="cs"/>
                <w:b/>
                <w:bCs/>
                <w:sz w:val="26"/>
                <w:szCs w:val="26"/>
                <w:rtl/>
              </w:rPr>
              <w:t>כבוד ה</w:t>
            </w:r>
            <w:r w:rsidRPr="005936EB">
              <w:rPr>
                <w:rFonts w:ascii="Arial" w:hAnsi="Arial"/>
                <w:b/>
                <w:bCs/>
                <w:sz w:val="26"/>
                <w:szCs w:val="26"/>
                <w:rtl/>
              </w:rPr>
              <w:t>שופט</w:t>
            </w:r>
            <w:r w:rsidRPr="005936EB">
              <w:rPr>
                <w:rFonts w:ascii="Arial" w:hAnsi="Arial" w:hint="cs"/>
                <w:b/>
                <w:bCs/>
                <w:sz w:val="26"/>
                <w:szCs w:val="26"/>
                <w:rtl/>
              </w:rPr>
              <w:t xml:space="preserve">  </w:t>
            </w:r>
            <w:bookmarkStart w:id="1" w:name="_Hlk218699179"/>
            <w:r w:rsidRPr="005936EB">
              <w:rPr>
                <w:rFonts w:ascii="Arial" w:hAnsi="Arial"/>
                <w:b/>
                <w:bCs/>
                <w:sz w:val="26"/>
                <w:szCs w:val="26"/>
                <w:rtl/>
              </w:rPr>
              <w:t>אריאל ממן</w:t>
            </w:r>
            <w:bookmarkEnd w:id="1"/>
          </w:p>
        </w:tc>
      </w:tr>
      <w:tr w:rsidR="006E5CE3" w14:paraId="6FAA700B" w14:textId="77777777" w:rsidTr="0027140B">
        <w:trPr>
          <w:jc w:val="center"/>
        </w:trPr>
        <w:tc>
          <w:tcPr>
            <w:tcW w:w="3249" w:type="dxa"/>
            <w:gridSpan w:val="2"/>
          </w:tcPr>
          <w:p w14:paraId="08E86463" w14:textId="77777777" w:rsidR="0027140B" w:rsidRPr="005936EB" w:rsidRDefault="00000000" w:rsidP="005936EB">
            <w:pPr>
              <w:spacing w:before="120" w:after="120" w:line="240" w:lineRule="exact"/>
              <w:rPr>
                <w:rFonts w:ascii="Arial (W1)" w:hAnsi="Arial (W1)"/>
                <w:b/>
                <w:bCs/>
                <w:noProof w:val="0"/>
                <w:sz w:val="26"/>
                <w:szCs w:val="26"/>
              </w:rPr>
            </w:pPr>
            <w:bookmarkStart w:id="2" w:name="FirstAppellant"/>
            <w:bookmarkStart w:id="3" w:name="FirstLawyer"/>
            <w:r w:rsidRPr="005936EB">
              <w:rPr>
                <w:rFonts w:hint="cs"/>
                <w:b/>
                <w:bCs/>
                <w:noProof w:val="0"/>
                <w:sz w:val="26"/>
                <w:szCs w:val="26"/>
                <w:rtl/>
              </w:rPr>
              <w:t>התובעת</w:t>
            </w:r>
          </w:p>
        </w:tc>
        <w:tc>
          <w:tcPr>
            <w:tcW w:w="5571" w:type="dxa"/>
          </w:tcPr>
          <w:p w14:paraId="565FD905" w14:textId="77777777" w:rsidR="0027140B" w:rsidRPr="005936EB" w:rsidRDefault="00000000" w:rsidP="005936EB">
            <w:pPr>
              <w:spacing w:before="120" w:after="120" w:line="240" w:lineRule="exact"/>
              <w:rPr>
                <w:rFonts w:ascii="Arial" w:hAnsi="Arial"/>
                <w:b/>
                <w:bCs/>
                <w:noProof w:val="0"/>
                <w:sz w:val="26"/>
                <w:szCs w:val="26"/>
                <w:rtl/>
              </w:rPr>
            </w:pPr>
            <w:r w:rsidRPr="005936EB">
              <w:rPr>
                <w:rFonts w:hint="cs"/>
                <w:b/>
                <w:bCs/>
                <w:noProof w:val="0"/>
                <w:sz w:val="26"/>
                <w:szCs w:val="26"/>
                <w:rtl/>
              </w:rPr>
              <w:t xml:space="preserve">ק. פ. </w:t>
            </w:r>
          </w:p>
          <w:p w14:paraId="3615715B" w14:textId="77777777" w:rsidR="0027140B" w:rsidRPr="005936EB" w:rsidRDefault="00000000" w:rsidP="005936EB">
            <w:pPr>
              <w:spacing w:before="120" w:after="120" w:line="240" w:lineRule="exact"/>
              <w:rPr>
                <w:rFonts w:ascii="Arial (W1)" w:hAnsi="Arial (W1)"/>
                <w:b/>
                <w:bCs/>
                <w:noProof w:val="0"/>
                <w:sz w:val="26"/>
                <w:szCs w:val="26"/>
              </w:rPr>
            </w:pPr>
            <w:r w:rsidRPr="005936EB">
              <w:rPr>
                <w:rFonts w:ascii="Arial" w:hAnsi="Arial"/>
                <w:b/>
                <w:bCs/>
                <w:noProof w:val="0"/>
                <w:sz w:val="26"/>
                <w:szCs w:val="26"/>
                <w:rtl/>
              </w:rPr>
              <w:t>ע"י ב"כ עוה"ד</w:t>
            </w:r>
            <w:r w:rsidRPr="005936EB">
              <w:rPr>
                <w:rFonts w:ascii="Arial (W1)" w:hAnsi="Arial (W1)" w:hint="cs"/>
                <w:b/>
                <w:bCs/>
                <w:noProof w:val="0"/>
                <w:sz w:val="26"/>
                <w:szCs w:val="26"/>
                <w:rtl/>
              </w:rPr>
              <w:t xml:space="preserve"> שלמה מערבי</w:t>
            </w:r>
          </w:p>
        </w:tc>
      </w:tr>
      <w:bookmarkEnd w:id="2"/>
      <w:bookmarkEnd w:id="3"/>
      <w:tr w:rsidR="006E5CE3" w14:paraId="2E3EEC42" w14:textId="77777777" w:rsidTr="0027140B">
        <w:trPr>
          <w:jc w:val="center"/>
        </w:trPr>
        <w:tc>
          <w:tcPr>
            <w:tcW w:w="8820" w:type="dxa"/>
            <w:gridSpan w:val="3"/>
          </w:tcPr>
          <w:p w14:paraId="78995AD7" w14:textId="77777777" w:rsidR="0027140B" w:rsidRPr="005936EB" w:rsidRDefault="00000000" w:rsidP="005936EB">
            <w:pPr>
              <w:spacing w:before="120" w:after="120" w:line="240" w:lineRule="exact"/>
              <w:jc w:val="center"/>
              <w:rPr>
                <w:b/>
                <w:bCs/>
                <w:noProof w:val="0"/>
                <w:sz w:val="26"/>
                <w:szCs w:val="26"/>
              </w:rPr>
            </w:pPr>
            <w:r w:rsidRPr="005936EB">
              <w:rPr>
                <w:rFonts w:hint="cs"/>
                <w:b/>
                <w:bCs/>
                <w:noProof w:val="0"/>
                <w:sz w:val="26"/>
                <w:szCs w:val="26"/>
                <w:rtl/>
              </w:rPr>
              <w:t>נגד</w:t>
            </w:r>
          </w:p>
        </w:tc>
      </w:tr>
      <w:tr w:rsidR="006E5CE3" w14:paraId="3AF991FE" w14:textId="77777777" w:rsidTr="0027140B">
        <w:trPr>
          <w:jc w:val="center"/>
        </w:trPr>
        <w:tc>
          <w:tcPr>
            <w:tcW w:w="3249" w:type="dxa"/>
            <w:gridSpan w:val="2"/>
          </w:tcPr>
          <w:p w14:paraId="3EFA6715" w14:textId="77777777" w:rsidR="0027140B" w:rsidRPr="005936EB" w:rsidRDefault="00000000" w:rsidP="005936EB">
            <w:pPr>
              <w:spacing w:before="120" w:after="120" w:line="240" w:lineRule="exact"/>
              <w:rPr>
                <w:rFonts w:ascii="Arial (W1)" w:hAnsi="Arial (W1)"/>
                <w:b/>
                <w:bCs/>
                <w:noProof w:val="0"/>
                <w:sz w:val="26"/>
                <w:szCs w:val="26"/>
              </w:rPr>
            </w:pPr>
            <w:r w:rsidRPr="005936EB">
              <w:rPr>
                <w:rFonts w:hint="cs"/>
                <w:b/>
                <w:bCs/>
                <w:noProof w:val="0"/>
                <w:sz w:val="26"/>
                <w:szCs w:val="26"/>
                <w:rtl/>
              </w:rPr>
              <w:t>הנתבע</w:t>
            </w:r>
          </w:p>
        </w:tc>
        <w:tc>
          <w:tcPr>
            <w:tcW w:w="5571" w:type="dxa"/>
          </w:tcPr>
          <w:p w14:paraId="275178EE" w14:textId="77777777" w:rsidR="0027140B" w:rsidRPr="005936EB" w:rsidRDefault="00000000" w:rsidP="005936EB">
            <w:pPr>
              <w:spacing w:before="120" w:after="120" w:line="240" w:lineRule="exact"/>
              <w:rPr>
                <w:rFonts w:ascii="Arial" w:hAnsi="Arial"/>
                <w:b/>
                <w:bCs/>
                <w:noProof w:val="0"/>
                <w:sz w:val="26"/>
                <w:szCs w:val="26"/>
                <w:rtl/>
              </w:rPr>
            </w:pPr>
            <w:r w:rsidRPr="005936EB">
              <w:rPr>
                <w:rFonts w:hint="cs"/>
                <w:b/>
                <w:bCs/>
                <w:noProof w:val="0"/>
                <w:sz w:val="26"/>
                <w:szCs w:val="26"/>
                <w:rtl/>
              </w:rPr>
              <w:t>י. ט.</w:t>
            </w:r>
          </w:p>
          <w:p w14:paraId="7B99164D" w14:textId="77777777" w:rsidR="0027140B" w:rsidRPr="005936EB" w:rsidRDefault="00000000" w:rsidP="005936EB">
            <w:pPr>
              <w:spacing w:before="120" w:after="120" w:line="240" w:lineRule="exact"/>
              <w:rPr>
                <w:rFonts w:ascii="Arial (W1)" w:hAnsi="Arial (W1)"/>
                <w:b/>
                <w:bCs/>
                <w:noProof w:val="0"/>
                <w:sz w:val="26"/>
                <w:szCs w:val="26"/>
              </w:rPr>
            </w:pPr>
            <w:r w:rsidRPr="005936EB">
              <w:rPr>
                <w:rFonts w:ascii="Arial" w:hAnsi="Arial"/>
                <w:b/>
                <w:bCs/>
                <w:noProof w:val="0"/>
                <w:sz w:val="26"/>
                <w:szCs w:val="26"/>
                <w:rtl/>
              </w:rPr>
              <w:t>ע"י ב"כ עוה"ד</w:t>
            </w:r>
            <w:r w:rsidRPr="005936EB">
              <w:rPr>
                <w:rFonts w:ascii="Arial (W1)" w:hAnsi="Arial (W1)" w:hint="cs"/>
                <w:b/>
                <w:bCs/>
                <w:noProof w:val="0"/>
                <w:sz w:val="26"/>
                <w:szCs w:val="26"/>
                <w:rtl/>
              </w:rPr>
              <w:t xml:space="preserve"> שירלי עמנו-אל אלמוג</w:t>
            </w:r>
          </w:p>
        </w:tc>
      </w:tr>
    </w:tbl>
    <w:p w14:paraId="1362873B" w14:textId="77777777" w:rsidR="0027140B" w:rsidRPr="00D80AE4" w:rsidRDefault="0027140B" w:rsidP="0027140B">
      <w:pPr>
        <w:suppressLineNumbers/>
        <w:rPr>
          <w:rFonts w:ascii="Arial (W1)" w:hAnsi="Arial (W1)"/>
          <w:sz w:val="28"/>
          <w:szCs w:val="28"/>
          <w:rtl/>
        </w:rPr>
      </w:pPr>
    </w:p>
    <w:p w14:paraId="685C3B11" w14:textId="77777777" w:rsidR="005936EB" w:rsidRPr="005936EB" w:rsidRDefault="005936EB" w:rsidP="005936EB">
      <w:pPr>
        <w:spacing w:line="360" w:lineRule="auto"/>
        <w:jc w:val="both"/>
        <w:rPr>
          <w:rFonts w:ascii="Arial" w:hAnsi="Arial"/>
          <w:noProof w:val="0"/>
          <w:rtl/>
        </w:rPr>
      </w:pPr>
      <w:bookmarkStart w:id="4" w:name="LawTable"/>
      <w:bookmarkStart w:id="5" w:name="ABSTRACT_END"/>
      <w:bookmarkEnd w:id="4"/>
      <w:bookmarkEnd w:id="5"/>
    </w:p>
    <w:tbl>
      <w:tblPr>
        <w:bidiVisual/>
        <w:tblW w:w="8820" w:type="dxa"/>
        <w:jc w:val="center"/>
        <w:tblLook w:val="01E0" w:firstRow="1" w:lastRow="1" w:firstColumn="1" w:lastColumn="1" w:noHBand="0" w:noVBand="0"/>
      </w:tblPr>
      <w:tblGrid>
        <w:gridCol w:w="8820"/>
      </w:tblGrid>
      <w:tr w:rsidR="006E5CE3" w14:paraId="1D75A184" w14:textId="77777777" w:rsidTr="0027140B">
        <w:trPr>
          <w:jc w:val="center"/>
        </w:trPr>
        <w:tc>
          <w:tcPr>
            <w:tcW w:w="8820" w:type="dxa"/>
          </w:tcPr>
          <w:p w14:paraId="3552EEB7" w14:textId="77777777" w:rsidR="00D80AE4" w:rsidRPr="00D80AE4" w:rsidRDefault="00000000" w:rsidP="00D80AE4">
            <w:pPr>
              <w:bidi w:val="0"/>
              <w:jc w:val="center"/>
              <w:rPr>
                <w:rFonts w:ascii="Arial" w:hAnsi="Arial"/>
                <w:b/>
                <w:bCs/>
                <w:noProof w:val="0"/>
                <w:sz w:val="28"/>
                <w:szCs w:val="28"/>
                <w:u w:val="single"/>
              </w:rPr>
            </w:pPr>
            <w:bookmarkStart w:id="6" w:name="PsakDin" w:colFirst="0" w:colLast="0"/>
            <w:bookmarkEnd w:id="0"/>
            <w:r w:rsidRPr="00D80AE4">
              <w:rPr>
                <w:rFonts w:ascii="Arial" w:hAnsi="Arial"/>
                <w:b/>
                <w:bCs/>
                <w:noProof w:val="0"/>
                <w:sz w:val="28"/>
                <w:szCs w:val="28"/>
                <w:u w:val="single"/>
                <w:rtl/>
              </w:rPr>
              <w:t>פסק דין</w:t>
            </w:r>
          </w:p>
          <w:p w14:paraId="499CBFC4" w14:textId="77777777" w:rsidR="0027140B" w:rsidRPr="00D80AE4" w:rsidRDefault="0027140B" w:rsidP="00D80AE4">
            <w:pPr>
              <w:bidi w:val="0"/>
              <w:jc w:val="center"/>
              <w:rPr>
                <w:rFonts w:ascii="Arial" w:hAnsi="Arial"/>
                <w:b/>
                <w:bCs/>
                <w:noProof w:val="0"/>
                <w:sz w:val="28"/>
                <w:szCs w:val="28"/>
                <w:u w:val="single"/>
              </w:rPr>
            </w:pPr>
          </w:p>
        </w:tc>
      </w:tr>
      <w:bookmarkEnd w:id="6"/>
    </w:tbl>
    <w:p w14:paraId="44C1FA3A" w14:textId="77777777" w:rsidR="0027140B" w:rsidRDefault="0027140B" w:rsidP="0027140B">
      <w:pPr>
        <w:spacing w:line="360" w:lineRule="auto"/>
        <w:jc w:val="both"/>
        <w:rPr>
          <w:rFonts w:ascii="Arial" w:hAnsi="Arial"/>
          <w:noProof w:val="0"/>
          <w:rtl/>
        </w:rPr>
      </w:pPr>
    </w:p>
    <w:p w14:paraId="60A96287" w14:textId="77777777" w:rsidR="0027140B" w:rsidRDefault="00000000" w:rsidP="0027140B">
      <w:pPr>
        <w:spacing w:line="360" w:lineRule="auto"/>
        <w:jc w:val="both"/>
        <w:rPr>
          <w:rFonts w:ascii="David" w:hAnsi="David"/>
          <w:b/>
          <w:bCs/>
        </w:rPr>
      </w:pPr>
      <w:r>
        <w:rPr>
          <w:rFonts w:ascii="David" w:hAnsi="David"/>
          <w:b/>
          <w:bCs/>
          <w:rtl/>
        </w:rPr>
        <w:t>להלן אכריע בתביעה לאכיפת הסכם גירושין, שנחתם ביום 24.8.2012 ואושר ביום 9.10.2012.</w:t>
      </w:r>
    </w:p>
    <w:p w14:paraId="5D35BE9E" w14:textId="77777777" w:rsidR="0027140B" w:rsidRDefault="0027140B" w:rsidP="0027140B">
      <w:pPr>
        <w:spacing w:line="360" w:lineRule="auto"/>
        <w:jc w:val="both"/>
        <w:rPr>
          <w:rFonts w:ascii="David" w:hAnsi="David"/>
          <w:b/>
          <w:bCs/>
          <w:rtl/>
        </w:rPr>
      </w:pPr>
    </w:p>
    <w:p w14:paraId="71DE8A9D" w14:textId="77777777" w:rsidR="0027140B" w:rsidRDefault="00000000" w:rsidP="0027140B">
      <w:pPr>
        <w:spacing w:line="360" w:lineRule="auto"/>
        <w:jc w:val="both"/>
        <w:rPr>
          <w:rFonts w:ascii="David" w:hAnsi="David"/>
          <w:b/>
          <w:bCs/>
          <w:rtl/>
        </w:rPr>
      </w:pPr>
      <w:r>
        <w:rPr>
          <w:rFonts w:ascii="David" w:hAnsi="David"/>
          <w:b/>
          <w:bCs/>
          <w:rtl/>
        </w:rPr>
        <w:t>בתביעתה, ביקשה התובעת ליתן לה סעדים אופרטיביים לאכיפת ההסכם ולהבטחת זכאותה לקבלת חלקה בזכויות הסוציאליות והפנסיוניות הרשומות על שם הנתבע.</w:t>
      </w:r>
    </w:p>
    <w:p w14:paraId="0178935D" w14:textId="77777777" w:rsidR="0027140B" w:rsidRDefault="0027140B" w:rsidP="0027140B">
      <w:pPr>
        <w:spacing w:line="360" w:lineRule="auto"/>
        <w:jc w:val="both"/>
        <w:rPr>
          <w:rFonts w:ascii="David" w:hAnsi="David"/>
        </w:rPr>
      </w:pPr>
    </w:p>
    <w:p w14:paraId="09BA00AC" w14:textId="77777777" w:rsidR="0027140B" w:rsidRDefault="00000000" w:rsidP="0027140B">
      <w:pPr>
        <w:spacing w:line="360" w:lineRule="auto"/>
        <w:jc w:val="both"/>
        <w:rPr>
          <w:rFonts w:ascii="David" w:hAnsi="David"/>
          <w:rtl/>
        </w:rPr>
      </w:pPr>
      <w:r>
        <w:rPr>
          <w:rFonts w:ascii="David" w:hAnsi="David"/>
          <w:rtl/>
        </w:rPr>
        <w:t xml:space="preserve">בעניינם של הצדדים הוגשו שתי תובענות נוספות, </w:t>
      </w:r>
      <w:r>
        <w:rPr>
          <w:rFonts w:ascii="David" w:hAnsi="David"/>
          <w:u w:val="single"/>
          <w:rtl/>
        </w:rPr>
        <w:t>האחת</w:t>
      </w:r>
      <w:r>
        <w:rPr>
          <w:rFonts w:ascii="David" w:hAnsi="David"/>
          <w:rtl/>
        </w:rPr>
        <w:t xml:space="preserve"> – תובענה לביטול חלקי של הסכמה (תלה"מ 52604-12-24), שנמחקה בהסכמת הצדדים והחלטת בית המשפט המחוזי מיום 11.2.2025 (רמ"ש 19844-01-25) </w:t>
      </w:r>
      <w:r>
        <w:rPr>
          <w:rFonts w:ascii="David" w:hAnsi="David"/>
          <w:u w:val="single"/>
          <w:rtl/>
        </w:rPr>
        <w:t>והשניה</w:t>
      </w:r>
      <w:r>
        <w:rPr>
          <w:rFonts w:ascii="David" w:hAnsi="David"/>
          <w:rtl/>
        </w:rPr>
        <w:t xml:space="preserve"> – תביעה כספית (תלה"מ 24718-02-25), ביחס לרכיבים דומים, אשר נדונו זה מכבר במסגרת התביעה שבפניי והוריתי על מחיקתה מחוסר מעש.</w:t>
      </w:r>
    </w:p>
    <w:p w14:paraId="3FB88E91" w14:textId="77777777" w:rsidR="0027140B" w:rsidRDefault="0027140B" w:rsidP="0027140B">
      <w:pPr>
        <w:spacing w:line="360" w:lineRule="auto"/>
        <w:jc w:val="both"/>
        <w:rPr>
          <w:rFonts w:ascii="David" w:hAnsi="David"/>
          <w:rtl/>
        </w:rPr>
      </w:pPr>
    </w:p>
    <w:p w14:paraId="26422BFA" w14:textId="77777777" w:rsidR="0027140B" w:rsidRDefault="00000000" w:rsidP="0027140B">
      <w:pPr>
        <w:spacing w:line="360" w:lineRule="auto"/>
        <w:jc w:val="both"/>
        <w:rPr>
          <w:rFonts w:ascii="David" w:hAnsi="David"/>
          <w:b/>
          <w:bCs/>
          <w:u w:val="single"/>
          <w:rtl/>
        </w:rPr>
      </w:pPr>
      <w:r>
        <w:rPr>
          <w:rFonts w:ascii="David" w:hAnsi="David"/>
          <w:b/>
          <w:bCs/>
          <w:u w:val="single"/>
          <w:rtl/>
        </w:rPr>
        <w:t>רקע כללי רלוונטי:</w:t>
      </w:r>
    </w:p>
    <w:p w14:paraId="539DE924" w14:textId="77777777" w:rsidR="0027140B" w:rsidRDefault="0027140B" w:rsidP="0027140B">
      <w:pPr>
        <w:spacing w:line="360" w:lineRule="auto"/>
        <w:jc w:val="both"/>
        <w:rPr>
          <w:rFonts w:ascii="David" w:hAnsi="David"/>
          <w:b/>
          <w:bCs/>
          <w:u w:val="single"/>
          <w:rtl/>
        </w:rPr>
      </w:pPr>
    </w:p>
    <w:p w14:paraId="6C05E351" w14:textId="77777777" w:rsidR="0027140B" w:rsidRDefault="00000000" w:rsidP="0027140B">
      <w:pPr>
        <w:pStyle w:val="a9"/>
        <w:numPr>
          <w:ilvl w:val="0"/>
          <w:numId w:val="1"/>
        </w:numPr>
        <w:spacing w:after="0" w:line="360" w:lineRule="auto"/>
        <w:jc w:val="both"/>
        <w:rPr>
          <w:rFonts w:ascii="David" w:hAnsi="David" w:cs="David"/>
          <w:sz w:val="24"/>
          <w:szCs w:val="24"/>
          <w:rtl/>
        </w:rPr>
      </w:pPr>
      <w:r>
        <w:rPr>
          <w:rFonts w:ascii="David" w:hAnsi="David" w:cs="David"/>
          <w:sz w:val="24"/>
          <w:szCs w:val="24"/>
          <w:rtl/>
        </w:rPr>
        <w:t>הצדדים נישאו זה לזה  כדמו"י בשנת 1991 והתגרשו בשנת 2012.</w:t>
      </w:r>
    </w:p>
    <w:p w14:paraId="38EE8114" w14:textId="77777777" w:rsidR="0027140B" w:rsidRDefault="0027140B" w:rsidP="0027140B">
      <w:pPr>
        <w:pStyle w:val="a9"/>
        <w:spacing w:after="0" w:line="360" w:lineRule="auto"/>
        <w:jc w:val="both"/>
        <w:rPr>
          <w:rFonts w:ascii="David" w:hAnsi="David" w:cs="David"/>
          <w:sz w:val="24"/>
          <w:szCs w:val="24"/>
          <w:rtl/>
        </w:rPr>
      </w:pPr>
    </w:p>
    <w:p w14:paraId="30DAB069" w14:textId="77777777" w:rsidR="0027140B" w:rsidRDefault="00000000" w:rsidP="0027140B">
      <w:pPr>
        <w:pStyle w:val="a9"/>
        <w:numPr>
          <w:ilvl w:val="0"/>
          <w:numId w:val="1"/>
        </w:numPr>
        <w:spacing w:after="0" w:line="360" w:lineRule="auto"/>
        <w:jc w:val="both"/>
        <w:rPr>
          <w:rFonts w:ascii="David" w:hAnsi="David" w:cs="David"/>
          <w:sz w:val="24"/>
          <w:szCs w:val="24"/>
          <w:rtl/>
        </w:rPr>
      </w:pPr>
      <w:r>
        <w:rPr>
          <w:rFonts w:ascii="David" w:hAnsi="David" w:cs="David"/>
          <w:sz w:val="24"/>
          <w:szCs w:val="24"/>
          <w:rtl/>
        </w:rPr>
        <w:t xml:space="preserve">מקשר הנישואים נולדו לצדדים שלושה ילדים, כולם בגירים. </w:t>
      </w:r>
    </w:p>
    <w:p w14:paraId="50AE854F" w14:textId="77777777" w:rsidR="0027140B" w:rsidRDefault="0027140B" w:rsidP="0027140B">
      <w:pPr>
        <w:pStyle w:val="a9"/>
        <w:spacing w:after="0" w:line="360" w:lineRule="auto"/>
        <w:ind w:left="785"/>
        <w:jc w:val="both"/>
        <w:rPr>
          <w:rFonts w:ascii="David" w:hAnsi="David" w:cs="David"/>
          <w:sz w:val="24"/>
          <w:szCs w:val="24"/>
        </w:rPr>
      </w:pPr>
    </w:p>
    <w:p w14:paraId="523D0762" w14:textId="65F890EC" w:rsidR="0027140B" w:rsidRDefault="00000000" w:rsidP="0027140B">
      <w:pPr>
        <w:pStyle w:val="a9"/>
        <w:numPr>
          <w:ilvl w:val="0"/>
          <w:numId w:val="1"/>
        </w:numPr>
        <w:spacing w:after="0" w:line="360" w:lineRule="auto"/>
        <w:jc w:val="both"/>
        <w:rPr>
          <w:rFonts w:ascii="David" w:hAnsi="David" w:cs="David"/>
          <w:sz w:val="24"/>
          <w:szCs w:val="24"/>
        </w:rPr>
      </w:pPr>
      <w:r>
        <w:rPr>
          <w:rFonts w:ascii="David" w:hAnsi="David" w:cs="David"/>
          <w:sz w:val="24"/>
          <w:szCs w:val="24"/>
          <w:rtl/>
        </w:rPr>
        <w:t>בעקבות סכסוך משנת 2012, הגישה התובעת תביעה לגירושין, ולאחר הליך גישור הגיעו להסכמות כוללות, בין היתר בעניין חלוקת הרכוש והגירושין. ההסכם נחתם ביום 24.8.2012 וקיבל תוקף של פסק דין בבית משפט זה ביום 9.10.2012 (</w:t>
      </w:r>
      <w:r w:rsidR="00D80AE4" w:rsidRPr="001948FB">
        <w:rPr>
          <w:rFonts w:ascii="David" w:hAnsi="David" w:cs="David"/>
          <w:sz w:val="24"/>
          <w:szCs w:val="24"/>
          <w:rtl/>
        </w:rPr>
        <w:t>תה"ס 52370-09-12</w:t>
      </w:r>
      <w:r w:rsidRPr="001948FB">
        <w:rPr>
          <w:rFonts w:ascii="David" w:hAnsi="David" w:cs="David"/>
          <w:sz w:val="24"/>
          <w:szCs w:val="24"/>
          <w:rtl/>
        </w:rPr>
        <w:t>).</w:t>
      </w:r>
    </w:p>
    <w:p w14:paraId="0A5112B9" w14:textId="77777777" w:rsidR="0027140B" w:rsidRDefault="0027140B" w:rsidP="0027140B">
      <w:pPr>
        <w:pStyle w:val="a9"/>
        <w:spacing w:after="0" w:line="360" w:lineRule="auto"/>
        <w:rPr>
          <w:rFonts w:ascii="David" w:hAnsi="David" w:cs="David"/>
          <w:sz w:val="24"/>
          <w:szCs w:val="24"/>
          <w:rtl/>
        </w:rPr>
      </w:pPr>
    </w:p>
    <w:p w14:paraId="6347E7B2" w14:textId="77777777" w:rsidR="0027140B" w:rsidRDefault="00000000" w:rsidP="0027140B">
      <w:pPr>
        <w:pStyle w:val="a9"/>
        <w:numPr>
          <w:ilvl w:val="0"/>
          <w:numId w:val="1"/>
        </w:numPr>
        <w:spacing w:after="0" w:line="360" w:lineRule="auto"/>
        <w:jc w:val="both"/>
        <w:rPr>
          <w:rFonts w:ascii="David" w:hAnsi="David" w:cs="David"/>
          <w:sz w:val="24"/>
          <w:szCs w:val="24"/>
          <w:rtl/>
        </w:rPr>
      </w:pPr>
      <w:r>
        <w:rPr>
          <w:rFonts w:ascii="David" w:hAnsi="David" w:cs="David"/>
          <w:sz w:val="24"/>
          <w:szCs w:val="24"/>
          <w:rtl/>
        </w:rPr>
        <w:t>תביעת זו עוסקת, כאמור, באכיפת פרק חלוקת הרכוש ואיזון המשאבים הקבוע בהסכם הגירושין:</w:t>
      </w:r>
    </w:p>
    <w:p w14:paraId="5890831C" w14:textId="77777777" w:rsidR="0027140B" w:rsidRDefault="0027140B" w:rsidP="0027140B">
      <w:pPr>
        <w:pStyle w:val="a9"/>
        <w:spacing w:after="0" w:line="360" w:lineRule="auto"/>
        <w:jc w:val="both"/>
        <w:rPr>
          <w:rFonts w:ascii="David" w:hAnsi="David" w:cs="David"/>
          <w:sz w:val="24"/>
          <w:szCs w:val="24"/>
        </w:rPr>
      </w:pPr>
    </w:p>
    <w:p w14:paraId="3B02B525" w14:textId="77777777" w:rsidR="0027140B" w:rsidRDefault="00000000" w:rsidP="0027140B">
      <w:pPr>
        <w:pStyle w:val="a9"/>
        <w:spacing w:after="0" w:line="360" w:lineRule="auto"/>
        <w:jc w:val="both"/>
        <w:rPr>
          <w:rFonts w:ascii="David" w:hAnsi="David" w:cs="David"/>
          <w:b/>
          <w:bCs/>
          <w:i/>
          <w:iCs/>
          <w:sz w:val="24"/>
          <w:szCs w:val="24"/>
          <w:u w:val="single"/>
          <w:rtl/>
        </w:rPr>
      </w:pPr>
      <w:r>
        <w:rPr>
          <w:rFonts w:ascii="David" w:hAnsi="David" w:cs="David"/>
          <w:b/>
          <w:bCs/>
          <w:i/>
          <w:iCs/>
          <w:sz w:val="24"/>
          <w:szCs w:val="24"/>
          <w:u w:val="single"/>
          <w:rtl/>
        </w:rPr>
        <w:t>"רכוש (זכויות וחובות):</w:t>
      </w:r>
    </w:p>
    <w:p w14:paraId="71EC1C76" w14:textId="77777777" w:rsidR="0027140B" w:rsidRDefault="0027140B" w:rsidP="0027140B">
      <w:pPr>
        <w:pStyle w:val="a9"/>
        <w:spacing w:after="0" w:line="360" w:lineRule="auto"/>
        <w:jc w:val="both"/>
        <w:rPr>
          <w:rFonts w:ascii="David" w:hAnsi="David" w:cs="David"/>
          <w:b/>
          <w:bCs/>
          <w:sz w:val="24"/>
          <w:szCs w:val="24"/>
          <w:u w:val="single"/>
        </w:rPr>
      </w:pPr>
    </w:p>
    <w:p w14:paraId="0A0CDAC6" w14:textId="77777777" w:rsidR="0027140B" w:rsidRDefault="00000000" w:rsidP="0027140B">
      <w:pPr>
        <w:pStyle w:val="a9"/>
        <w:spacing w:after="0" w:line="360" w:lineRule="auto"/>
        <w:jc w:val="both"/>
        <w:rPr>
          <w:rFonts w:ascii="David" w:hAnsi="David" w:cs="David"/>
          <w:b/>
          <w:bCs/>
          <w:i/>
          <w:iCs/>
          <w:sz w:val="24"/>
          <w:szCs w:val="24"/>
          <w:rtl/>
        </w:rPr>
      </w:pPr>
      <w:r>
        <w:rPr>
          <w:rFonts w:ascii="David" w:hAnsi="David" w:cs="David"/>
          <w:b/>
          <w:bCs/>
          <w:i/>
          <w:iCs/>
          <w:sz w:val="24"/>
          <w:szCs w:val="24"/>
          <w:rtl/>
        </w:rPr>
        <w:t>....</w:t>
      </w:r>
    </w:p>
    <w:p w14:paraId="2A3193CE" w14:textId="77777777" w:rsidR="0027140B" w:rsidRDefault="0027140B" w:rsidP="0027140B">
      <w:pPr>
        <w:pStyle w:val="a9"/>
        <w:spacing w:after="0" w:line="360" w:lineRule="auto"/>
        <w:jc w:val="both"/>
        <w:rPr>
          <w:rFonts w:ascii="David" w:hAnsi="David" w:cs="David"/>
          <w:b/>
          <w:bCs/>
          <w:sz w:val="24"/>
          <w:szCs w:val="24"/>
          <w:rtl/>
        </w:rPr>
      </w:pPr>
    </w:p>
    <w:p w14:paraId="4B001050" w14:textId="77777777" w:rsidR="0027140B" w:rsidRDefault="00000000" w:rsidP="0027140B">
      <w:pPr>
        <w:pStyle w:val="a9"/>
        <w:spacing w:after="0" w:line="360" w:lineRule="auto"/>
        <w:ind w:left="1440" w:hanging="720"/>
        <w:jc w:val="both"/>
        <w:rPr>
          <w:rFonts w:ascii="David" w:hAnsi="David" w:cs="David"/>
          <w:i/>
          <w:iCs/>
          <w:sz w:val="24"/>
          <w:szCs w:val="24"/>
          <w:rtl/>
        </w:rPr>
      </w:pPr>
      <w:r>
        <w:rPr>
          <w:rFonts w:ascii="David" w:hAnsi="David" w:cs="David"/>
          <w:i/>
          <w:iCs/>
          <w:sz w:val="24"/>
          <w:szCs w:val="24"/>
          <w:rtl/>
        </w:rPr>
        <w:t>6)</w:t>
      </w:r>
      <w:r>
        <w:rPr>
          <w:rFonts w:ascii="David" w:hAnsi="David" w:cs="David"/>
          <w:i/>
          <w:iCs/>
          <w:sz w:val="24"/>
          <w:szCs w:val="24"/>
          <w:rtl/>
        </w:rPr>
        <w:tab/>
        <w:t xml:space="preserve">הצדדים מסכימים בזה כי השיתוף בכלל  הזכויות והחובות, </w:t>
      </w:r>
      <w:r>
        <w:rPr>
          <w:rFonts w:ascii="David" w:hAnsi="David" w:cs="David"/>
          <w:b/>
          <w:bCs/>
          <w:i/>
          <w:iCs/>
          <w:sz w:val="24"/>
          <w:szCs w:val="24"/>
          <w:u w:val="single"/>
          <w:rtl/>
        </w:rPr>
        <w:t xml:space="preserve">מלבד הבית ותשלומי המשכנתא הנלווים לו, (אשר מנגנון פירוק השיתוף בו נפרד ואחר, כמצוין להלן בס' 7(א)), </w:t>
      </w:r>
      <w:r>
        <w:rPr>
          <w:rFonts w:ascii="David" w:hAnsi="David" w:cs="David"/>
          <w:i/>
          <w:iCs/>
          <w:sz w:val="24"/>
          <w:szCs w:val="24"/>
          <w:rtl/>
        </w:rPr>
        <w:t>שפורטו לעיל, יפורק ובאופן שהאישה תהא זכאית ל – 40%</w:t>
      </w:r>
      <w:r>
        <w:rPr>
          <w:rFonts w:ascii="David" w:hAnsi="David" w:cs="David"/>
          <w:i/>
          <w:iCs/>
          <w:sz w:val="24"/>
          <w:szCs w:val="24"/>
        </w:rPr>
        <w:t xml:space="preserve"> </w:t>
      </w:r>
      <w:r>
        <w:rPr>
          <w:rFonts w:ascii="David" w:hAnsi="David" w:cs="David"/>
          <w:i/>
          <w:iCs/>
          <w:sz w:val="24"/>
          <w:szCs w:val="24"/>
          <w:rtl/>
        </w:rPr>
        <w:t>מסך הזכויות לעיל וחבה במחצית מהחובות לעיל ובהתאם, הבעל יהא זכאי ל כ – 60% מהזכויות לעיל וחב מחצית מהחובות לעיל"</w:t>
      </w:r>
      <w:r>
        <w:rPr>
          <w:rFonts w:ascii="David" w:hAnsi="David" w:cs="David"/>
          <w:sz w:val="24"/>
          <w:szCs w:val="24"/>
          <w:rtl/>
        </w:rPr>
        <w:t xml:space="preserve"> (ההדגשות במקור –א.מ)</w:t>
      </w:r>
      <w:r>
        <w:rPr>
          <w:rFonts w:ascii="David" w:hAnsi="David" w:cs="David"/>
          <w:i/>
          <w:iCs/>
          <w:sz w:val="24"/>
          <w:szCs w:val="24"/>
          <w:rtl/>
        </w:rPr>
        <w:t>.</w:t>
      </w:r>
    </w:p>
    <w:p w14:paraId="5C7EBC08" w14:textId="77777777" w:rsidR="0027140B" w:rsidRDefault="0027140B" w:rsidP="0027140B">
      <w:pPr>
        <w:pStyle w:val="a9"/>
        <w:spacing w:after="0" w:line="360" w:lineRule="auto"/>
        <w:ind w:left="1440" w:hanging="720"/>
        <w:jc w:val="both"/>
        <w:rPr>
          <w:rFonts w:ascii="David" w:hAnsi="David" w:cs="David"/>
          <w:i/>
          <w:iCs/>
          <w:sz w:val="24"/>
          <w:szCs w:val="24"/>
          <w:rtl/>
        </w:rPr>
      </w:pPr>
    </w:p>
    <w:p w14:paraId="05005920" w14:textId="77777777" w:rsidR="0027140B" w:rsidRDefault="00000000" w:rsidP="0027140B">
      <w:pPr>
        <w:pStyle w:val="a9"/>
        <w:spacing w:after="0" w:line="360" w:lineRule="auto"/>
        <w:ind w:left="1440" w:hanging="720"/>
        <w:jc w:val="both"/>
        <w:rPr>
          <w:rFonts w:ascii="David" w:hAnsi="David" w:cs="David"/>
          <w:i/>
          <w:iCs/>
          <w:sz w:val="24"/>
          <w:szCs w:val="24"/>
          <w:rtl/>
        </w:rPr>
      </w:pPr>
      <w:r>
        <w:rPr>
          <w:rFonts w:ascii="David" w:hAnsi="David" w:cs="David"/>
          <w:i/>
          <w:iCs/>
          <w:sz w:val="24"/>
          <w:szCs w:val="24"/>
          <w:rtl/>
        </w:rPr>
        <w:t>7)</w:t>
      </w:r>
      <w:r>
        <w:rPr>
          <w:rFonts w:ascii="David" w:hAnsi="David" w:cs="David"/>
          <w:i/>
          <w:iCs/>
          <w:sz w:val="24"/>
          <w:szCs w:val="24"/>
          <w:rtl/>
        </w:rPr>
        <w:tab/>
        <w:t>...</w:t>
      </w:r>
    </w:p>
    <w:p w14:paraId="7967C869" w14:textId="77777777" w:rsidR="0027140B" w:rsidRDefault="00000000" w:rsidP="0027140B">
      <w:pPr>
        <w:pStyle w:val="a9"/>
        <w:spacing w:after="0" w:line="360" w:lineRule="auto"/>
        <w:ind w:left="1440" w:hanging="720"/>
        <w:jc w:val="both"/>
        <w:rPr>
          <w:rFonts w:ascii="David" w:hAnsi="David" w:cs="David"/>
          <w:i/>
          <w:iCs/>
          <w:sz w:val="24"/>
          <w:szCs w:val="24"/>
          <w:rtl/>
        </w:rPr>
      </w:pPr>
      <w:r>
        <w:rPr>
          <w:rFonts w:ascii="David" w:hAnsi="David" w:cs="David"/>
          <w:i/>
          <w:iCs/>
          <w:sz w:val="24"/>
          <w:szCs w:val="24"/>
          <w:rtl/>
        </w:rPr>
        <w:tab/>
        <w:t xml:space="preserve">(ד) </w:t>
      </w:r>
      <w:r>
        <w:rPr>
          <w:rFonts w:ascii="David" w:hAnsi="David" w:cs="David"/>
          <w:i/>
          <w:iCs/>
          <w:sz w:val="24"/>
          <w:szCs w:val="24"/>
          <w:rtl/>
        </w:rPr>
        <w:tab/>
        <w:t>עם אישור הסכם זה יעברו החובות על שמו של הבעל.</w:t>
      </w:r>
    </w:p>
    <w:p w14:paraId="1D804F4B" w14:textId="77777777" w:rsidR="0027140B" w:rsidRDefault="00000000" w:rsidP="0027140B">
      <w:pPr>
        <w:pStyle w:val="a9"/>
        <w:spacing w:after="0" w:line="360" w:lineRule="auto"/>
        <w:ind w:left="2160"/>
        <w:jc w:val="both"/>
        <w:rPr>
          <w:rFonts w:ascii="David" w:hAnsi="David" w:cs="David"/>
          <w:i/>
          <w:iCs/>
          <w:sz w:val="24"/>
          <w:szCs w:val="24"/>
          <w:rtl/>
        </w:rPr>
      </w:pPr>
      <w:r>
        <w:rPr>
          <w:rFonts w:ascii="David" w:hAnsi="David" w:cs="David"/>
          <w:i/>
          <w:iCs/>
          <w:sz w:val="24"/>
          <w:szCs w:val="24"/>
          <w:rtl/>
        </w:rPr>
        <w:t>האישה תפתח חשבון בנק נפרד על שמה ותעביר אליו את משכורתה. הצדדים ידאגו ויפעלו להעברת החשבון המשותף על כלל חובותיו, על שמו של הבעל.</w:t>
      </w:r>
    </w:p>
    <w:p w14:paraId="5E6EC07E" w14:textId="77777777" w:rsidR="0027140B" w:rsidRDefault="0027140B" w:rsidP="0027140B">
      <w:pPr>
        <w:spacing w:line="360" w:lineRule="auto"/>
        <w:jc w:val="both"/>
        <w:rPr>
          <w:rFonts w:ascii="David" w:hAnsi="David"/>
          <w:i/>
          <w:iCs/>
          <w:rtl/>
        </w:rPr>
      </w:pPr>
    </w:p>
    <w:p w14:paraId="59DB9037" w14:textId="77777777" w:rsidR="0027140B" w:rsidRDefault="00000000" w:rsidP="0027140B">
      <w:pPr>
        <w:spacing w:line="360" w:lineRule="auto"/>
        <w:ind w:left="2160" w:hanging="720"/>
        <w:jc w:val="both"/>
        <w:rPr>
          <w:rFonts w:ascii="David" w:hAnsi="David"/>
          <w:i/>
          <w:iCs/>
          <w:rtl/>
        </w:rPr>
      </w:pPr>
      <w:r>
        <w:rPr>
          <w:rFonts w:ascii="David" w:hAnsi="David"/>
          <w:i/>
          <w:iCs/>
          <w:rtl/>
        </w:rPr>
        <w:t>(ה)        עם העברת החשבון המשותף על שמו של הבעל, תהא חבה האישה לבעל סך של 317,533 ₪ (מחצית החובות), אשר יקוזזו מחלקה של האישה בזכויות שנצברו על שם הבעל, במתווה המצוין להלן.</w:t>
      </w:r>
    </w:p>
    <w:p w14:paraId="57388424" w14:textId="77777777" w:rsidR="0027140B" w:rsidRDefault="00000000" w:rsidP="0027140B">
      <w:pPr>
        <w:pStyle w:val="a9"/>
        <w:spacing w:after="0" w:line="360" w:lineRule="auto"/>
        <w:ind w:left="1440" w:hanging="720"/>
        <w:jc w:val="both"/>
        <w:rPr>
          <w:rFonts w:ascii="David" w:hAnsi="David" w:cs="David"/>
          <w:i/>
          <w:iCs/>
          <w:sz w:val="24"/>
          <w:szCs w:val="24"/>
          <w:rtl/>
        </w:rPr>
      </w:pPr>
      <w:r>
        <w:rPr>
          <w:rFonts w:ascii="David" w:hAnsi="David" w:cs="David"/>
          <w:i/>
          <w:iCs/>
          <w:sz w:val="24"/>
          <w:szCs w:val="24"/>
          <w:rtl/>
        </w:rPr>
        <w:tab/>
      </w:r>
    </w:p>
    <w:p w14:paraId="2E324414" w14:textId="77777777" w:rsidR="0027140B" w:rsidRDefault="00000000" w:rsidP="0027140B">
      <w:pPr>
        <w:pStyle w:val="a9"/>
        <w:spacing w:after="0" w:line="360" w:lineRule="auto"/>
        <w:ind w:left="1440" w:hanging="720"/>
        <w:jc w:val="both"/>
        <w:rPr>
          <w:rFonts w:ascii="David" w:hAnsi="David" w:cs="David"/>
          <w:i/>
          <w:iCs/>
          <w:sz w:val="24"/>
          <w:szCs w:val="24"/>
          <w:rtl/>
        </w:rPr>
      </w:pPr>
      <w:r>
        <w:rPr>
          <w:rFonts w:ascii="David" w:hAnsi="David" w:cs="David"/>
          <w:i/>
          <w:iCs/>
          <w:sz w:val="24"/>
          <w:szCs w:val="24"/>
          <w:rtl/>
        </w:rPr>
        <w:t>8)</w:t>
      </w:r>
      <w:r>
        <w:rPr>
          <w:rFonts w:ascii="David" w:hAnsi="David" w:cs="David"/>
          <w:i/>
          <w:iCs/>
          <w:sz w:val="24"/>
          <w:szCs w:val="24"/>
          <w:rtl/>
        </w:rPr>
        <w:tab/>
        <w:t>האישה תהא זכאית, כאמור, ל – 40% מכלל הכספים להם זכאי ו/או יקבל הבעל עם שחרורו מצבא קבע הן בסכום חד פעמי והן בסכום המשתלם מדי חודש (פנסיה).</w:t>
      </w:r>
    </w:p>
    <w:p w14:paraId="596A756D" w14:textId="77777777" w:rsidR="0027140B" w:rsidRDefault="0027140B" w:rsidP="0027140B">
      <w:pPr>
        <w:pStyle w:val="a9"/>
        <w:spacing w:after="0" w:line="360" w:lineRule="auto"/>
        <w:ind w:left="1440" w:hanging="720"/>
        <w:jc w:val="both"/>
        <w:rPr>
          <w:rFonts w:ascii="David" w:hAnsi="David" w:cs="David"/>
          <w:i/>
          <w:iCs/>
          <w:sz w:val="24"/>
          <w:szCs w:val="24"/>
          <w:rtl/>
        </w:rPr>
      </w:pPr>
    </w:p>
    <w:p w14:paraId="6427BF58" w14:textId="77777777" w:rsidR="0027140B" w:rsidRDefault="00000000" w:rsidP="0027140B">
      <w:pPr>
        <w:pStyle w:val="a9"/>
        <w:spacing w:after="0" w:line="360" w:lineRule="auto"/>
        <w:ind w:left="1440" w:hanging="720"/>
        <w:jc w:val="both"/>
        <w:rPr>
          <w:rFonts w:ascii="David" w:hAnsi="David" w:cs="David"/>
          <w:i/>
          <w:iCs/>
          <w:sz w:val="24"/>
          <w:szCs w:val="24"/>
          <w:rtl/>
        </w:rPr>
      </w:pPr>
      <w:r>
        <w:rPr>
          <w:rFonts w:ascii="David" w:hAnsi="David" w:cs="David"/>
          <w:i/>
          <w:iCs/>
          <w:sz w:val="24"/>
          <w:szCs w:val="24"/>
          <w:rtl/>
        </w:rPr>
        <w:tab/>
        <w:t>עצם אישור הסכם זה ומתן לו תוקף של פס"ד יהווה "צו מורה" המאפשר לנתבעת ו/או לבא-כוחה לפנות ולקבל מצה"ל ו/או מכל גורם שיידרש העתקים מתלושי הקצבה / פנסיה של הבעל לכל התקופה, מ – 31/12/12 ואילך ולעתיד לבוא.</w:t>
      </w:r>
    </w:p>
    <w:p w14:paraId="63E4909F" w14:textId="77777777" w:rsidR="0027140B" w:rsidRPr="00D80AE4" w:rsidRDefault="00D80AE4" w:rsidP="0027140B">
      <w:pPr>
        <w:pStyle w:val="a9"/>
        <w:spacing w:after="0" w:line="360" w:lineRule="auto"/>
        <w:ind w:left="1440" w:hanging="720"/>
        <w:jc w:val="both"/>
        <w:rPr>
          <w:rFonts w:ascii="David" w:hAnsi="David" w:cs="David"/>
          <w:i/>
          <w:iCs/>
          <w:color w:val="FFFFFF"/>
          <w:sz w:val="2"/>
          <w:szCs w:val="2"/>
          <w:rtl/>
        </w:rPr>
      </w:pPr>
      <w:r w:rsidRPr="00D80AE4">
        <w:rPr>
          <w:rFonts w:ascii="David" w:hAnsi="David" w:cs="David"/>
          <w:i/>
          <w:iCs/>
          <w:color w:val="FFFFFF"/>
          <w:sz w:val="2"/>
          <w:szCs w:val="2"/>
          <w:rtl/>
        </w:rPr>
        <w:t>ההתיישבות העותומנית [נוסח ישן] 1916</w:t>
      </w:r>
    </w:p>
    <w:p w14:paraId="528D150D" w14:textId="77777777" w:rsidR="0027140B" w:rsidRDefault="00D80AE4" w:rsidP="0027140B">
      <w:pPr>
        <w:pStyle w:val="a9"/>
        <w:spacing w:after="0" w:line="360" w:lineRule="auto"/>
        <w:ind w:left="1440" w:hanging="720"/>
        <w:jc w:val="both"/>
        <w:rPr>
          <w:rFonts w:ascii="David" w:hAnsi="David" w:cs="David"/>
          <w:i/>
          <w:iCs/>
          <w:sz w:val="24"/>
          <w:szCs w:val="24"/>
          <w:rtl/>
        </w:rPr>
      </w:pPr>
      <w:r w:rsidRPr="00D80AE4">
        <w:rPr>
          <w:rFonts w:ascii="David" w:hAnsi="David" w:cs="David"/>
          <w:i/>
          <w:iCs/>
          <w:color w:val="FFFFFF"/>
          <w:sz w:val="2"/>
          <w:szCs w:val="2"/>
          <w:rtl/>
        </w:rPr>
        <w:t>12-34-56-78 צ'כוב נ' מדינת ישראל, פ'ד נא (2)</w:t>
      </w:r>
      <w:r w:rsidR="00000000">
        <w:rPr>
          <w:rFonts w:ascii="David" w:hAnsi="David" w:cs="David"/>
          <w:i/>
          <w:iCs/>
          <w:sz w:val="24"/>
          <w:szCs w:val="24"/>
          <w:rtl/>
        </w:rPr>
        <w:tab/>
        <w:t>...</w:t>
      </w:r>
    </w:p>
    <w:p w14:paraId="096D8624" w14:textId="77777777" w:rsidR="0027140B" w:rsidRDefault="0027140B" w:rsidP="0027140B">
      <w:pPr>
        <w:pStyle w:val="a9"/>
        <w:spacing w:after="0" w:line="360" w:lineRule="auto"/>
        <w:ind w:left="1440" w:hanging="720"/>
        <w:jc w:val="both"/>
        <w:rPr>
          <w:rFonts w:ascii="David" w:hAnsi="David" w:cs="David"/>
          <w:i/>
          <w:iCs/>
          <w:sz w:val="24"/>
          <w:szCs w:val="24"/>
          <w:rtl/>
        </w:rPr>
      </w:pPr>
    </w:p>
    <w:p w14:paraId="49BFD491" w14:textId="77777777" w:rsidR="0027140B" w:rsidRDefault="00000000" w:rsidP="0027140B">
      <w:pPr>
        <w:pStyle w:val="a9"/>
        <w:spacing w:after="0" w:line="360" w:lineRule="auto"/>
        <w:ind w:left="1440" w:hanging="720"/>
        <w:jc w:val="both"/>
        <w:rPr>
          <w:rFonts w:ascii="David" w:hAnsi="David" w:cs="David"/>
          <w:sz w:val="24"/>
          <w:szCs w:val="24"/>
          <w:rtl/>
        </w:rPr>
      </w:pPr>
      <w:r>
        <w:rPr>
          <w:rFonts w:ascii="David" w:hAnsi="David" w:cs="David"/>
          <w:i/>
          <w:iCs/>
          <w:sz w:val="24"/>
          <w:szCs w:val="24"/>
          <w:rtl/>
        </w:rPr>
        <w:t xml:space="preserve">10) </w:t>
      </w:r>
      <w:r>
        <w:rPr>
          <w:rFonts w:ascii="David" w:hAnsi="David" w:cs="David"/>
          <w:i/>
          <w:iCs/>
          <w:sz w:val="24"/>
          <w:szCs w:val="24"/>
          <w:rtl/>
        </w:rPr>
        <w:tab/>
        <w:t>במידה ויתברר כי הבעל לא הביא לידיעת האישה ו/או בא כוחה, קיומה של זכות כזו או אחרת, אשר היה ידוע לו עליה טרם חתימת הסכם זה ו/או אשר נודע לו עליה תוך</w:t>
      </w:r>
      <w:r>
        <w:rPr>
          <w:rFonts w:ascii="David" w:hAnsi="David" w:cs="David"/>
          <w:i/>
          <w:iCs/>
          <w:color w:val="FF0000"/>
          <w:sz w:val="24"/>
          <w:szCs w:val="24"/>
          <w:rtl/>
        </w:rPr>
        <w:t xml:space="preserve"> </w:t>
      </w:r>
      <w:r>
        <w:rPr>
          <w:rFonts w:ascii="David" w:hAnsi="David" w:cs="David"/>
          <w:i/>
          <w:iCs/>
          <w:sz w:val="24"/>
          <w:szCs w:val="24"/>
          <w:rtl/>
        </w:rPr>
        <w:t xml:space="preserve">או לאחר חתימת הסכם זה, תהא האישה זכאית </w:t>
      </w:r>
      <w:r>
        <w:rPr>
          <w:rFonts w:ascii="David" w:hAnsi="David" w:cs="David"/>
          <w:i/>
          <w:iCs/>
          <w:sz w:val="24"/>
          <w:szCs w:val="24"/>
          <w:u w:val="single"/>
          <w:rtl/>
        </w:rPr>
        <w:t>למלוא הזכות</w:t>
      </w:r>
      <w:r>
        <w:rPr>
          <w:rFonts w:ascii="David" w:hAnsi="David" w:cs="David"/>
          <w:sz w:val="24"/>
          <w:szCs w:val="24"/>
          <w:u w:val="single"/>
          <w:rtl/>
        </w:rPr>
        <w:t>"</w:t>
      </w:r>
      <w:r>
        <w:rPr>
          <w:rFonts w:ascii="David" w:hAnsi="David" w:cs="David"/>
          <w:sz w:val="24"/>
          <w:szCs w:val="24"/>
          <w:rtl/>
        </w:rPr>
        <w:t>. (הניסוח במקור. א.מ.).</w:t>
      </w:r>
    </w:p>
    <w:p w14:paraId="5F4A8F12" w14:textId="77777777" w:rsidR="0027140B" w:rsidRDefault="0027140B" w:rsidP="0027140B">
      <w:pPr>
        <w:spacing w:line="360" w:lineRule="auto"/>
        <w:jc w:val="both"/>
        <w:rPr>
          <w:rFonts w:ascii="David" w:hAnsi="David"/>
          <w:i/>
          <w:iCs/>
          <w:rtl/>
        </w:rPr>
      </w:pPr>
    </w:p>
    <w:p w14:paraId="4A5FA1EB" w14:textId="77777777" w:rsidR="0027140B" w:rsidRDefault="0027140B" w:rsidP="0027140B">
      <w:pPr>
        <w:spacing w:line="360" w:lineRule="auto"/>
        <w:jc w:val="both"/>
        <w:rPr>
          <w:rFonts w:ascii="David" w:hAnsi="David"/>
          <w:b/>
          <w:bCs/>
          <w:u w:val="single"/>
          <w:rtl/>
        </w:rPr>
      </w:pPr>
    </w:p>
    <w:p w14:paraId="51D3A24A" w14:textId="77777777" w:rsidR="0027140B" w:rsidRDefault="0027140B" w:rsidP="0027140B">
      <w:pPr>
        <w:spacing w:line="360" w:lineRule="auto"/>
        <w:jc w:val="both"/>
        <w:rPr>
          <w:rFonts w:ascii="David" w:hAnsi="David"/>
          <w:b/>
          <w:bCs/>
          <w:u w:val="single"/>
          <w:rtl/>
        </w:rPr>
      </w:pPr>
    </w:p>
    <w:p w14:paraId="3F05DCA1" w14:textId="77777777" w:rsidR="0027140B" w:rsidRDefault="0027140B" w:rsidP="0027140B">
      <w:pPr>
        <w:spacing w:line="360" w:lineRule="auto"/>
        <w:jc w:val="both"/>
        <w:rPr>
          <w:rFonts w:ascii="David" w:hAnsi="David"/>
          <w:b/>
          <w:bCs/>
          <w:u w:val="single"/>
          <w:rtl/>
        </w:rPr>
      </w:pPr>
    </w:p>
    <w:p w14:paraId="5EEDEDF8" w14:textId="77777777" w:rsidR="0027140B" w:rsidRDefault="00000000" w:rsidP="0027140B">
      <w:pPr>
        <w:spacing w:line="360" w:lineRule="auto"/>
        <w:jc w:val="both"/>
        <w:rPr>
          <w:rFonts w:ascii="David" w:hAnsi="David"/>
          <w:b/>
          <w:bCs/>
          <w:u w:val="single"/>
          <w:rtl/>
        </w:rPr>
      </w:pPr>
      <w:r>
        <w:rPr>
          <w:rFonts w:ascii="David" w:hAnsi="David"/>
          <w:b/>
          <w:bCs/>
          <w:u w:val="single"/>
          <w:rtl/>
        </w:rPr>
        <w:t>ביום 26.3.2024 הגישו הצדדים מסמך בו תוחמו ופורטו הפלוגתאות שדורשות הכרעה:</w:t>
      </w:r>
    </w:p>
    <w:p w14:paraId="68CF28FE" w14:textId="77777777" w:rsidR="0027140B" w:rsidRDefault="0027140B" w:rsidP="0027140B">
      <w:pPr>
        <w:pStyle w:val="a9"/>
        <w:spacing w:after="0" w:line="360" w:lineRule="auto"/>
        <w:rPr>
          <w:rFonts w:ascii="David" w:hAnsi="David" w:cs="David"/>
          <w:sz w:val="24"/>
          <w:szCs w:val="24"/>
        </w:rPr>
      </w:pPr>
    </w:p>
    <w:p w14:paraId="6E6499AC" w14:textId="77777777" w:rsidR="0027140B" w:rsidRDefault="00000000" w:rsidP="0027140B">
      <w:pPr>
        <w:pStyle w:val="a9"/>
        <w:numPr>
          <w:ilvl w:val="0"/>
          <w:numId w:val="2"/>
        </w:numPr>
        <w:spacing w:after="0" w:line="360" w:lineRule="auto"/>
        <w:jc w:val="both"/>
        <w:rPr>
          <w:rFonts w:ascii="David" w:hAnsi="David" w:cs="David"/>
          <w:sz w:val="24"/>
          <w:szCs w:val="24"/>
          <w:rtl/>
        </w:rPr>
      </w:pPr>
      <w:r>
        <w:rPr>
          <w:rFonts w:ascii="David" w:hAnsi="David" w:cs="David"/>
          <w:sz w:val="24"/>
          <w:szCs w:val="24"/>
          <w:rtl/>
        </w:rPr>
        <w:t>הפרשי העבר - הפרשים בין הסכומים שהייתה התובעת זכאית לקבל מקצבת הפנסיה של הנתבע לבין הסכומים שהעביר לה הנתבע בפועל (בהתאם לחוות דעת האקטואר קיימים הפרשים בסך של כ – 100,000 ₪).</w:t>
      </w:r>
    </w:p>
    <w:p w14:paraId="24684FED" w14:textId="77777777" w:rsidR="0027140B" w:rsidRDefault="00000000" w:rsidP="0027140B">
      <w:pPr>
        <w:pStyle w:val="a9"/>
        <w:numPr>
          <w:ilvl w:val="0"/>
          <w:numId w:val="2"/>
        </w:numPr>
        <w:spacing w:after="0" w:line="360" w:lineRule="auto"/>
        <w:jc w:val="both"/>
        <w:rPr>
          <w:rFonts w:ascii="David" w:hAnsi="David" w:cs="David"/>
          <w:sz w:val="24"/>
          <w:szCs w:val="24"/>
        </w:rPr>
      </w:pPr>
      <w:r>
        <w:rPr>
          <w:rFonts w:ascii="David" w:hAnsi="David" w:cs="David"/>
          <w:sz w:val="24"/>
          <w:szCs w:val="24"/>
          <w:rtl/>
        </w:rPr>
        <w:t>כספי קרן ההשתלמות של הנתבע (בסך של כ – 170,000 ₪), שנפדו לאחר מועד הקרע ואישור הסכם הגירושין.</w:t>
      </w:r>
    </w:p>
    <w:p w14:paraId="50CEF510" w14:textId="77777777" w:rsidR="0027140B" w:rsidRDefault="00000000" w:rsidP="0027140B">
      <w:pPr>
        <w:pStyle w:val="a9"/>
        <w:numPr>
          <w:ilvl w:val="0"/>
          <w:numId w:val="2"/>
        </w:numPr>
        <w:spacing w:after="0" w:line="360" w:lineRule="auto"/>
        <w:jc w:val="both"/>
        <w:rPr>
          <w:rFonts w:ascii="David" w:hAnsi="David" w:cs="David"/>
          <w:sz w:val="24"/>
          <w:szCs w:val="24"/>
          <w:rtl/>
        </w:rPr>
      </w:pPr>
      <w:r>
        <w:rPr>
          <w:rFonts w:ascii="David" w:hAnsi="David" w:cs="David"/>
          <w:sz w:val="24"/>
          <w:szCs w:val="24"/>
          <w:rtl/>
        </w:rPr>
        <w:t>תשלומים שהתובעת טוענת ששילמה ביתר בגין חלקה בחוב המשותף.</w:t>
      </w:r>
    </w:p>
    <w:p w14:paraId="2E9C48F8" w14:textId="77777777" w:rsidR="0027140B" w:rsidRDefault="00000000" w:rsidP="0027140B">
      <w:pPr>
        <w:pStyle w:val="a9"/>
        <w:numPr>
          <w:ilvl w:val="0"/>
          <w:numId w:val="2"/>
        </w:numPr>
        <w:spacing w:after="0" w:line="360" w:lineRule="auto"/>
        <w:jc w:val="both"/>
        <w:rPr>
          <w:rFonts w:ascii="David" w:hAnsi="David" w:cs="David"/>
          <w:sz w:val="24"/>
          <w:szCs w:val="24"/>
        </w:rPr>
      </w:pPr>
      <w:r>
        <w:rPr>
          <w:rFonts w:ascii="David" w:hAnsi="David" w:cs="David"/>
          <w:sz w:val="24"/>
          <w:szCs w:val="24"/>
          <w:rtl/>
        </w:rPr>
        <w:t>הוצאות משפט בגין עיכוב של הנתבע במסירת מסמכים לאקטואר (אכיפת הוראות פסיקתא מיום 4.7.2022).</w:t>
      </w:r>
    </w:p>
    <w:p w14:paraId="3CA829FC" w14:textId="77777777" w:rsidR="0027140B" w:rsidRDefault="00000000" w:rsidP="0027140B">
      <w:pPr>
        <w:pStyle w:val="a9"/>
        <w:numPr>
          <w:ilvl w:val="0"/>
          <w:numId w:val="2"/>
        </w:numPr>
        <w:spacing w:after="0" w:line="360" w:lineRule="auto"/>
        <w:jc w:val="both"/>
        <w:rPr>
          <w:rFonts w:ascii="David" w:hAnsi="David" w:cs="David"/>
          <w:sz w:val="24"/>
          <w:szCs w:val="24"/>
        </w:rPr>
      </w:pPr>
      <w:r>
        <w:rPr>
          <w:rFonts w:ascii="David" w:hAnsi="David" w:cs="David"/>
          <w:sz w:val="24"/>
          <w:szCs w:val="24"/>
          <w:rtl/>
        </w:rPr>
        <w:t>תשלום שכר טרחת האקטואר.</w:t>
      </w:r>
    </w:p>
    <w:p w14:paraId="1A5F84DC" w14:textId="77777777" w:rsidR="0027140B" w:rsidRDefault="00000000" w:rsidP="0027140B">
      <w:pPr>
        <w:pStyle w:val="a9"/>
        <w:numPr>
          <w:ilvl w:val="0"/>
          <w:numId w:val="2"/>
        </w:numPr>
        <w:spacing w:after="0" w:line="360" w:lineRule="auto"/>
        <w:jc w:val="both"/>
        <w:rPr>
          <w:rFonts w:ascii="David" w:hAnsi="David" w:cs="David"/>
          <w:sz w:val="24"/>
          <w:szCs w:val="24"/>
        </w:rPr>
      </w:pPr>
      <w:r>
        <w:rPr>
          <w:rFonts w:ascii="David" w:hAnsi="David" w:cs="David"/>
          <w:sz w:val="24"/>
          <w:szCs w:val="24"/>
          <w:rtl/>
        </w:rPr>
        <w:t xml:space="preserve">טענות הנתבע לקיזוז החזרי משכנתא בגין הבית המשותף. </w:t>
      </w:r>
    </w:p>
    <w:p w14:paraId="5D78BD5E" w14:textId="77777777" w:rsidR="0027140B" w:rsidRDefault="0027140B" w:rsidP="0027140B">
      <w:pPr>
        <w:spacing w:line="360" w:lineRule="auto"/>
        <w:rPr>
          <w:rFonts w:ascii="David" w:hAnsi="David"/>
          <w:i/>
          <w:iCs/>
        </w:rPr>
      </w:pPr>
    </w:p>
    <w:p w14:paraId="7C05A9FE" w14:textId="77777777" w:rsidR="0027140B" w:rsidRDefault="00000000" w:rsidP="0027140B">
      <w:pPr>
        <w:spacing w:line="360" w:lineRule="auto"/>
        <w:jc w:val="both"/>
        <w:rPr>
          <w:rFonts w:ascii="David" w:hAnsi="David"/>
          <w:b/>
          <w:bCs/>
          <w:u w:val="single"/>
          <w:rtl/>
        </w:rPr>
      </w:pPr>
      <w:r>
        <w:rPr>
          <w:rFonts w:ascii="David" w:hAnsi="David"/>
          <w:b/>
          <w:bCs/>
          <w:u w:val="single"/>
          <w:rtl/>
        </w:rPr>
        <w:t>טענות התובעת:</w:t>
      </w:r>
    </w:p>
    <w:p w14:paraId="0057763B" w14:textId="77777777" w:rsidR="0027140B" w:rsidRDefault="0027140B" w:rsidP="0027140B">
      <w:pPr>
        <w:pStyle w:val="a9"/>
        <w:spacing w:after="0" w:line="360" w:lineRule="auto"/>
        <w:rPr>
          <w:rFonts w:ascii="David" w:hAnsi="David" w:cs="David"/>
          <w:sz w:val="24"/>
          <w:szCs w:val="24"/>
          <w:rtl/>
        </w:rPr>
      </w:pPr>
    </w:p>
    <w:p w14:paraId="365F59C6" w14:textId="77777777" w:rsidR="0027140B" w:rsidRDefault="00000000" w:rsidP="0027140B">
      <w:pPr>
        <w:pStyle w:val="a9"/>
        <w:numPr>
          <w:ilvl w:val="0"/>
          <w:numId w:val="1"/>
        </w:numPr>
        <w:spacing w:after="0" w:line="360" w:lineRule="auto"/>
        <w:jc w:val="both"/>
        <w:rPr>
          <w:rFonts w:ascii="David" w:hAnsi="David" w:cs="David"/>
          <w:sz w:val="24"/>
          <w:szCs w:val="24"/>
          <w:rtl/>
        </w:rPr>
      </w:pPr>
      <w:r>
        <w:rPr>
          <w:rFonts w:ascii="David" w:hAnsi="David" w:cs="David"/>
          <w:sz w:val="24"/>
          <w:szCs w:val="24"/>
          <w:rtl/>
        </w:rPr>
        <w:t>במהלך החיים המשותפים, הנתבע שירת כאיש קבע בכיר (</w:t>
      </w:r>
      <w:r w:rsidR="00DE462A">
        <w:rPr>
          <w:rFonts w:ascii="David" w:hAnsi="David" w:cs="David"/>
          <w:sz w:val="24"/>
          <w:szCs w:val="24"/>
          <w:rtl/>
        </w:rPr>
        <w:t>...</w:t>
      </w:r>
      <w:r>
        <w:rPr>
          <w:rFonts w:ascii="David" w:hAnsi="David" w:cs="David"/>
          <w:sz w:val="24"/>
          <w:szCs w:val="24"/>
          <w:rtl/>
        </w:rPr>
        <w:t>) בצה"ל והשתחרר בסמוך למועד אישור הסכם הגירושין. התובעת הייתה עקרת בית ודאגה למשק הבית וגידול ילדי הצדדים, כך שלתובעת לא נצברו זכויות סוציאליות ופנסיוניות, בעוד לנתבע היו של זכויות סוציאליות ופנסיוניות רבות, שצבר במסגרת שירותו בצה"ל, כאשר חלקן הארי של זכויות אלה נצבר בתקופת החיים המשותפים ומשכך נקבע בסעיף 6 להסכם הגירושין, כי חלוקת זכויות הנתבע תהא באופן שבו התובעת תהא זכאית ל – 40% מכלל זכויות הנתבע משירות הקבע.</w:t>
      </w:r>
    </w:p>
    <w:p w14:paraId="0303DE72" w14:textId="77777777" w:rsidR="0027140B" w:rsidRDefault="0027140B" w:rsidP="0027140B">
      <w:pPr>
        <w:pStyle w:val="a9"/>
        <w:spacing w:after="0" w:line="360" w:lineRule="auto"/>
        <w:rPr>
          <w:rFonts w:ascii="David" w:hAnsi="David" w:cs="David"/>
          <w:sz w:val="24"/>
          <w:szCs w:val="24"/>
        </w:rPr>
      </w:pPr>
    </w:p>
    <w:p w14:paraId="4679714A" w14:textId="77777777" w:rsidR="0027140B" w:rsidRDefault="00000000" w:rsidP="0027140B">
      <w:pPr>
        <w:pStyle w:val="a9"/>
        <w:spacing w:after="0" w:line="360" w:lineRule="auto"/>
        <w:jc w:val="both"/>
        <w:rPr>
          <w:rFonts w:ascii="David" w:hAnsi="David" w:cs="David"/>
          <w:sz w:val="24"/>
          <w:szCs w:val="24"/>
          <w:rtl/>
        </w:rPr>
      </w:pPr>
      <w:r>
        <w:rPr>
          <w:rFonts w:ascii="David" w:hAnsi="David" w:cs="David"/>
          <w:sz w:val="24"/>
          <w:szCs w:val="24"/>
          <w:rtl/>
        </w:rPr>
        <w:t>בנוסף, נקבע כי הצדדים יחלקו באופן שווה ביתר הזכויות המשותפות ובכלל זה בית המגורים המשותף, הלוואת המשכנתא שרבצה על הבית וכן חוב משותף בסך כולל של כ – 635,000 ₪.</w:t>
      </w:r>
    </w:p>
    <w:p w14:paraId="3BFBEE5D" w14:textId="77777777" w:rsidR="0027140B" w:rsidRDefault="0027140B" w:rsidP="0027140B">
      <w:pPr>
        <w:pStyle w:val="a9"/>
        <w:spacing w:after="0" w:line="360" w:lineRule="auto"/>
        <w:jc w:val="both"/>
        <w:rPr>
          <w:rFonts w:ascii="David" w:hAnsi="David" w:cs="David"/>
          <w:sz w:val="24"/>
          <w:szCs w:val="24"/>
        </w:rPr>
      </w:pPr>
    </w:p>
    <w:p w14:paraId="4AF44565" w14:textId="77777777" w:rsidR="0027140B" w:rsidRDefault="00D80AE4" w:rsidP="0027140B">
      <w:pPr>
        <w:pStyle w:val="a9"/>
        <w:numPr>
          <w:ilvl w:val="0"/>
          <w:numId w:val="1"/>
        </w:numPr>
        <w:spacing w:after="0" w:line="360" w:lineRule="auto"/>
        <w:jc w:val="both"/>
        <w:rPr>
          <w:rFonts w:ascii="David" w:hAnsi="David" w:cs="David"/>
          <w:sz w:val="24"/>
          <w:szCs w:val="24"/>
          <w:rtl/>
        </w:rPr>
      </w:pPr>
      <w:r w:rsidRPr="00D80AE4">
        <w:rPr>
          <w:rFonts w:ascii="David" w:hAnsi="David" w:cs="David"/>
          <w:color w:val="FFFFFF"/>
          <w:sz w:val="2"/>
          <w:szCs w:val="2"/>
          <w:rtl/>
        </w:rPr>
        <w:t>הועתק מנבו</w:t>
      </w:r>
      <w:r w:rsidR="00000000">
        <w:rPr>
          <w:rFonts w:ascii="David" w:hAnsi="David" w:cs="David"/>
          <w:sz w:val="24"/>
          <w:szCs w:val="24"/>
          <w:rtl/>
        </w:rPr>
        <w:t xml:space="preserve">הצדדים הסכימו גם כן, כי חשבון הבנק המשותף יעבור לבעלות הנתבע ושחלקה של התובעת בחוב המשותף  (בסך של כ – 317,000 ₪ ישולם בדרך של קיזוז חלקה מזכויות הנתבע (סעיף 7 (ה) וסעיף 9 להסכם הגירושין). </w:t>
      </w:r>
    </w:p>
    <w:p w14:paraId="181704D7" w14:textId="77777777" w:rsidR="0027140B" w:rsidRDefault="0027140B" w:rsidP="0027140B">
      <w:pPr>
        <w:pStyle w:val="a9"/>
        <w:spacing w:after="0" w:line="360" w:lineRule="auto"/>
        <w:jc w:val="both"/>
        <w:rPr>
          <w:rFonts w:ascii="David" w:hAnsi="David" w:cs="David"/>
          <w:sz w:val="24"/>
          <w:szCs w:val="24"/>
        </w:rPr>
      </w:pPr>
    </w:p>
    <w:p w14:paraId="46217B14" w14:textId="77777777" w:rsidR="0027140B" w:rsidRDefault="00000000" w:rsidP="0027140B">
      <w:pPr>
        <w:pStyle w:val="a9"/>
        <w:spacing w:after="0" w:line="360" w:lineRule="auto"/>
        <w:jc w:val="both"/>
        <w:rPr>
          <w:rFonts w:ascii="David" w:hAnsi="David" w:cs="David"/>
          <w:sz w:val="24"/>
          <w:szCs w:val="24"/>
        </w:rPr>
      </w:pPr>
      <w:r>
        <w:rPr>
          <w:rFonts w:ascii="David" w:hAnsi="David" w:cs="David"/>
          <w:sz w:val="24"/>
          <w:szCs w:val="24"/>
          <w:rtl/>
        </w:rPr>
        <w:t>כמו כן, בסעיף 8 להסכם הגירושין נקבע, כי ההסכם יהווה "</w:t>
      </w:r>
      <w:r>
        <w:rPr>
          <w:rFonts w:ascii="David" w:hAnsi="David" w:cs="David"/>
          <w:i/>
          <w:iCs/>
          <w:sz w:val="24"/>
          <w:szCs w:val="24"/>
          <w:rtl/>
        </w:rPr>
        <w:t>צו מורה</w:t>
      </w:r>
      <w:r>
        <w:rPr>
          <w:rFonts w:ascii="David" w:hAnsi="David" w:cs="David"/>
          <w:sz w:val="24"/>
          <w:szCs w:val="24"/>
          <w:rtl/>
        </w:rPr>
        <w:t>", קרי: צו המאפשר לתובעת לקבל מצה"ל כל מידע ואסמכתאות ביחס לזכויות הנתבע.</w:t>
      </w:r>
    </w:p>
    <w:p w14:paraId="0D7B9957" w14:textId="77777777" w:rsidR="0027140B" w:rsidRDefault="0027140B" w:rsidP="0027140B">
      <w:pPr>
        <w:pStyle w:val="a9"/>
        <w:spacing w:after="0" w:line="360" w:lineRule="auto"/>
        <w:jc w:val="both"/>
        <w:rPr>
          <w:rFonts w:ascii="David" w:hAnsi="David" w:cs="David"/>
          <w:sz w:val="24"/>
          <w:szCs w:val="24"/>
        </w:rPr>
      </w:pPr>
    </w:p>
    <w:p w14:paraId="59B667BC" w14:textId="77777777" w:rsidR="0027140B" w:rsidRDefault="00000000" w:rsidP="0027140B">
      <w:pPr>
        <w:pStyle w:val="a9"/>
        <w:spacing w:after="0" w:line="360" w:lineRule="auto"/>
        <w:jc w:val="both"/>
        <w:rPr>
          <w:rFonts w:ascii="David" w:hAnsi="David" w:cs="David"/>
          <w:sz w:val="24"/>
          <w:szCs w:val="24"/>
          <w:rtl/>
        </w:rPr>
      </w:pPr>
      <w:r>
        <w:rPr>
          <w:rFonts w:ascii="David" w:hAnsi="David" w:cs="David"/>
          <w:sz w:val="24"/>
          <w:szCs w:val="24"/>
          <w:rtl/>
        </w:rPr>
        <w:t>בסעיף 10 להסכם נקבעה סנקציה, לפיה ככל שהנתבע יסתיר ו/או לא יביא לידיעת התובעת מידע אודות זכויותיו, תהא התובעת זכאית למלוא הזכות שהוסתרה.</w:t>
      </w:r>
    </w:p>
    <w:p w14:paraId="45B67BED" w14:textId="77777777" w:rsidR="0027140B" w:rsidRDefault="0027140B" w:rsidP="0027140B">
      <w:pPr>
        <w:pStyle w:val="a9"/>
        <w:spacing w:after="0" w:line="360" w:lineRule="auto"/>
        <w:rPr>
          <w:rFonts w:ascii="David" w:hAnsi="David" w:cs="David"/>
          <w:sz w:val="24"/>
          <w:szCs w:val="24"/>
          <w:rtl/>
        </w:rPr>
      </w:pPr>
    </w:p>
    <w:p w14:paraId="04BD0AC5" w14:textId="77777777" w:rsidR="0027140B" w:rsidRDefault="00000000" w:rsidP="0027140B">
      <w:pPr>
        <w:pStyle w:val="a9"/>
        <w:numPr>
          <w:ilvl w:val="0"/>
          <w:numId w:val="1"/>
        </w:numPr>
        <w:spacing w:after="0" w:line="360" w:lineRule="auto"/>
        <w:jc w:val="both"/>
        <w:rPr>
          <w:rFonts w:ascii="David" w:hAnsi="David" w:cs="David"/>
          <w:sz w:val="24"/>
          <w:szCs w:val="24"/>
        </w:rPr>
      </w:pPr>
      <w:r>
        <w:rPr>
          <w:rFonts w:ascii="David" w:hAnsi="David" w:cs="David"/>
          <w:sz w:val="24"/>
          <w:szCs w:val="24"/>
          <w:rtl/>
        </w:rPr>
        <w:t>לשיטת התובעת, הנתבע ניצל את היעדר המידע ואת פערי הכוחות המשמעותיים שהיו ביניהם והפר את הוראות ההסכם ובכך גזל ממנה זכויות רבות בהיקפים של מאות אלפי שקלים.</w:t>
      </w:r>
    </w:p>
    <w:p w14:paraId="6352C89C" w14:textId="77777777" w:rsidR="0027140B" w:rsidRDefault="0027140B" w:rsidP="0027140B">
      <w:pPr>
        <w:pStyle w:val="a9"/>
        <w:spacing w:after="0" w:line="360" w:lineRule="auto"/>
        <w:jc w:val="both"/>
        <w:rPr>
          <w:rFonts w:ascii="David" w:hAnsi="David" w:cs="David"/>
          <w:sz w:val="24"/>
          <w:szCs w:val="24"/>
          <w:rtl/>
        </w:rPr>
      </w:pPr>
    </w:p>
    <w:p w14:paraId="79E6E67B" w14:textId="77777777" w:rsidR="0027140B" w:rsidRDefault="00000000" w:rsidP="0027140B">
      <w:pPr>
        <w:pStyle w:val="a9"/>
        <w:numPr>
          <w:ilvl w:val="0"/>
          <w:numId w:val="1"/>
        </w:numPr>
        <w:spacing w:after="0" w:line="360" w:lineRule="auto"/>
        <w:jc w:val="both"/>
        <w:rPr>
          <w:rFonts w:ascii="David" w:hAnsi="David" w:cs="David"/>
          <w:sz w:val="24"/>
          <w:szCs w:val="24"/>
          <w:rtl/>
        </w:rPr>
      </w:pPr>
      <w:r>
        <w:rPr>
          <w:rFonts w:ascii="David" w:hAnsi="David" w:cs="David"/>
          <w:sz w:val="24"/>
          <w:szCs w:val="24"/>
          <w:rtl/>
        </w:rPr>
        <w:t>בדיעבד ובטרם הגשת כתב התביעה, פנתה התובעת לעוה"ד שערך את הסכם הגירושין והתברר לה כי כבר בסמוך למועד עריכת ההסכם, קיבל הנתבע כספים שונים במסגרת הליך הפרישה שלו מצה"ל וכספים אלו לא הועברו לתובעת, אלא קוזזו על חשבון חלקה של התובעת בחוב המשותף, כך שבפועל, כבר בסמוך לאחר אישור הסכם הגירושין, נותרה התובעת חייבת סך של כ – 190,000 ₪ בלבד מתוך מלוא חלקה בחוב המשותף.</w:t>
      </w:r>
    </w:p>
    <w:p w14:paraId="2A24E669" w14:textId="77777777" w:rsidR="0027140B" w:rsidRDefault="0027140B" w:rsidP="0027140B">
      <w:pPr>
        <w:pStyle w:val="a9"/>
        <w:spacing w:after="0" w:line="360" w:lineRule="auto"/>
        <w:rPr>
          <w:rFonts w:ascii="David" w:hAnsi="David" w:cs="David"/>
          <w:sz w:val="24"/>
          <w:szCs w:val="24"/>
        </w:rPr>
      </w:pPr>
    </w:p>
    <w:p w14:paraId="64A80902" w14:textId="77777777" w:rsidR="0027140B" w:rsidRDefault="00000000" w:rsidP="0027140B">
      <w:pPr>
        <w:pStyle w:val="a9"/>
        <w:spacing w:after="0" w:line="360" w:lineRule="auto"/>
        <w:jc w:val="both"/>
        <w:rPr>
          <w:rFonts w:ascii="David" w:hAnsi="David" w:cs="David"/>
          <w:sz w:val="24"/>
          <w:szCs w:val="24"/>
        </w:rPr>
      </w:pPr>
      <w:r>
        <w:rPr>
          <w:rFonts w:ascii="David" w:hAnsi="David" w:cs="David"/>
          <w:sz w:val="24"/>
          <w:szCs w:val="24"/>
          <w:rtl/>
        </w:rPr>
        <w:t>לדברי התובעת, היא הבינה כי הנתבע פדה ומשך חלק מהקופות והקרנות שנצברו על שמו בסמוך לאחר אישור הסכם הגירושין בסכומים של עשרות ואף מאות אלפי שקלים, כך שכבר זמן קצר לאחר אישור הסכם הגירושין, עמד חלקה של התובעת בחוב המשותף על סך של כ – 100,000 ₪, לכל היותר, וזאת נוכח קיזוז חלקה בחובות מתוך הכספים שהתקבלו אצל הנתבע.</w:t>
      </w:r>
    </w:p>
    <w:p w14:paraId="1D6E7AC7" w14:textId="77777777" w:rsidR="0027140B" w:rsidRDefault="0027140B" w:rsidP="0027140B">
      <w:pPr>
        <w:pStyle w:val="a9"/>
        <w:spacing w:after="0" w:line="360" w:lineRule="auto"/>
        <w:jc w:val="both"/>
        <w:rPr>
          <w:rFonts w:ascii="David" w:hAnsi="David" w:cs="David"/>
          <w:sz w:val="24"/>
          <w:szCs w:val="24"/>
        </w:rPr>
      </w:pPr>
    </w:p>
    <w:p w14:paraId="3268F118" w14:textId="77777777" w:rsidR="0027140B" w:rsidRDefault="00000000" w:rsidP="0027140B">
      <w:pPr>
        <w:pStyle w:val="a9"/>
        <w:spacing w:after="0" w:line="360" w:lineRule="auto"/>
        <w:jc w:val="both"/>
        <w:rPr>
          <w:rFonts w:ascii="David" w:hAnsi="David" w:cs="David"/>
          <w:sz w:val="24"/>
          <w:szCs w:val="24"/>
          <w:rtl/>
        </w:rPr>
      </w:pPr>
      <w:r>
        <w:rPr>
          <w:rFonts w:ascii="David" w:hAnsi="David" w:cs="David"/>
          <w:sz w:val="24"/>
          <w:szCs w:val="24"/>
          <w:rtl/>
        </w:rPr>
        <w:t>התובעת הוסיפה, כי ממועד הגירושין ועד חודש 8/2016 כולל, קרי: במשך תקופה של 47 חודשים נהגה להעביר לנתבע מידי חודש סך של 1,100 ₪ לחודש על חשבון חלקה בחוב המשותף, סך מצטבר של 51,700 ₪.</w:t>
      </w:r>
    </w:p>
    <w:p w14:paraId="7EF60686" w14:textId="77777777" w:rsidR="0027140B" w:rsidRDefault="0027140B" w:rsidP="0027140B">
      <w:pPr>
        <w:pStyle w:val="a9"/>
        <w:spacing w:after="0" w:line="360" w:lineRule="auto"/>
        <w:jc w:val="both"/>
        <w:rPr>
          <w:rFonts w:ascii="David" w:hAnsi="David" w:cs="David"/>
          <w:sz w:val="24"/>
          <w:szCs w:val="24"/>
          <w:rtl/>
        </w:rPr>
      </w:pPr>
    </w:p>
    <w:p w14:paraId="3F653698" w14:textId="77777777" w:rsidR="0027140B" w:rsidRDefault="00000000" w:rsidP="0027140B">
      <w:pPr>
        <w:pStyle w:val="a9"/>
        <w:numPr>
          <w:ilvl w:val="0"/>
          <w:numId w:val="1"/>
        </w:numPr>
        <w:spacing w:after="0" w:line="360" w:lineRule="auto"/>
        <w:jc w:val="both"/>
        <w:rPr>
          <w:rFonts w:ascii="David" w:hAnsi="David" w:cs="David"/>
          <w:sz w:val="24"/>
          <w:szCs w:val="24"/>
          <w:rtl/>
        </w:rPr>
      </w:pPr>
      <w:r>
        <w:rPr>
          <w:rFonts w:ascii="David" w:hAnsi="David" w:cs="David"/>
          <w:sz w:val="24"/>
          <w:szCs w:val="24"/>
          <w:rtl/>
        </w:rPr>
        <w:t xml:space="preserve">בתחילה (ובהתאם להוראות סעיף 7 (א) להסכם הגירושין), התובעת התגוררה בבית המשותף עם הקטינים. אולם, נוכח הרעה במצבה הכלכלי של התובעת הגיעו הצדדים להסכמה, לפיה התובעת תעבור להתגורר בדירה שכורה, קטנה יותר, ובמקומה הנתבע יעשה שימוש בלעדי בבית המשותף. </w:t>
      </w:r>
    </w:p>
    <w:p w14:paraId="28EC3F0F" w14:textId="77777777" w:rsidR="0027140B" w:rsidRDefault="0027140B" w:rsidP="0027140B">
      <w:pPr>
        <w:pStyle w:val="a9"/>
        <w:spacing w:after="0" w:line="360" w:lineRule="auto"/>
        <w:jc w:val="both"/>
        <w:rPr>
          <w:rFonts w:ascii="David" w:hAnsi="David" w:cs="David"/>
          <w:sz w:val="24"/>
          <w:szCs w:val="24"/>
          <w:rtl/>
        </w:rPr>
      </w:pPr>
    </w:p>
    <w:p w14:paraId="0A3BF420" w14:textId="77777777" w:rsidR="0027140B" w:rsidRDefault="00000000" w:rsidP="0027140B">
      <w:pPr>
        <w:pStyle w:val="a9"/>
        <w:spacing w:after="0" w:line="360" w:lineRule="auto"/>
        <w:jc w:val="both"/>
        <w:rPr>
          <w:rFonts w:ascii="David" w:hAnsi="David" w:cs="David"/>
          <w:sz w:val="24"/>
          <w:szCs w:val="24"/>
        </w:rPr>
      </w:pPr>
      <w:r>
        <w:rPr>
          <w:rFonts w:ascii="David" w:hAnsi="David" w:cs="David"/>
          <w:sz w:val="24"/>
          <w:szCs w:val="24"/>
          <w:rtl/>
        </w:rPr>
        <w:t xml:space="preserve">במהלך שנת 2019 ולאחר שחלה הרעה נוספת במצבה הכלכלי של התובעת, הנתבע הציע להקדים את מועד פירוק השיתוף בבית, בדרך של רכישת חלקה של התובעת ולדבריה, מתוך מצוקה כלכלית, היא הסכימה להצעת הנתבע ומכרה לו את חלקה בתמורה לסך של 450,000 ₪, סכום שממנו סולקה יתרת המשכנתא המשותפת, שעמדה ע"ס 100,000 ₪. </w:t>
      </w:r>
    </w:p>
    <w:p w14:paraId="391122A7" w14:textId="77777777" w:rsidR="0027140B" w:rsidRDefault="0027140B" w:rsidP="0027140B">
      <w:pPr>
        <w:pStyle w:val="a9"/>
        <w:spacing w:after="0" w:line="360" w:lineRule="auto"/>
        <w:jc w:val="both"/>
        <w:rPr>
          <w:rFonts w:ascii="David" w:hAnsi="David" w:cs="David"/>
          <w:sz w:val="24"/>
          <w:szCs w:val="24"/>
          <w:rtl/>
        </w:rPr>
      </w:pPr>
    </w:p>
    <w:p w14:paraId="616B2EE4" w14:textId="77777777" w:rsidR="0027140B" w:rsidRDefault="00000000" w:rsidP="0027140B">
      <w:pPr>
        <w:pStyle w:val="a9"/>
        <w:spacing w:after="0" w:line="360" w:lineRule="auto"/>
        <w:jc w:val="both"/>
        <w:rPr>
          <w:rFonts w:ascii="David" w:hAnsi="David" w:cs="David"/>
          <w:sz w:val="24"/>
          <w:szCs w:val="24"/>
          <w:rtl/>
        </w:rPr>
      </w:pPr>
      <w:r>
        <w:rPr>
          <w:rFonts w:ascii="David" w:hAnsi="David" w:cs="David"/>
          <w:sz w:val="24"/>
          <w:szCs w:val="24"/>
          <w:rtl/>
        </w:rPr>
        <w:t>בנוסף, התובעת החזירה לנתבע סך 50,000 ₪ שהלווה לה לצורך סילוק חוב אישי.</w:t>
      </w:r>
    </w:p>
    <w:p w14:paraId="67F2D2F1" w14:textId="77777777" w:rsidR="0027140B" w:rsidRDefault="00000000" w:rsidP="0027140B">
      <w:pPr>
        <w:pStyle w:val="a9"/>
        <w:spacing w:after="0" w:line="360" w:lineRule="auto"/>
        <w:jc w:val="both"/>
        <w:rPr>
          <w:rFonts w:ascii="David" w:hAnsi="David" w:cs="David"/>
          <w:sz w:val="24"/>
          <w:szCs w:val="24"/>
          <w:rtl/>
        </w:rPr>
      </w:pPr>
      <w:r>
        <w:rPr>
          <w:rFonts w:ascii="David" w:hAnsi="David" w:cs="David"/>
          <w:sz w:val="24"/>
          <w:szCs w:val="24"/>
          <w:rtl/>
        </w:rPr>
        <w:t>בסיכומו של דבר הייתה התובעת אמורה לקבל סך של 350,000 ₪, אך בפועל קיבלה סך 307,000 ₪ בלבד, ולאחר השבת 60,000 ₪ לנתבע נותר בידיה סך 247,000 ₪ בלבד.</w:t>
      </w:r>
    </w:p>
    <w:p w14:paraId="699359E4" w14:textId="77777777" w:rsidR="0027140B" w:rsidRDefault="0027140B" w:rsidP="0027140B">
      <w:pPr>
        <w:pStyle w:val="a9"/>
        <w:spacing w:after="0" w:line="360" w:lineRule="auto"/>
        <w:jc w:val="both"/>
        <w:rPr>
          <w:rFonts w:ascii="David" w:hAnsi="David" w:cs="David"/>
          <w:sz w:val="24"/>
          <w:szCs w:val="24"/>
        </w:rPr>
      </w:pPr>
    </w:p>
    <w:p w14:paraId="54EC60B6" w14:textId="77777777" w:rsidR="0027140B" w:rsidRDefault="00000000" w:rsidP="0027140B">
      <w:pPr>
        <w:pStyle w:val="a9"/>
        <w:numPr>
          <w:ilvl w:val="0"/>
          <w:numId w:val="1"/>
        </w:numPr>
        <w:spacing w:after="0" w:line="360" w:lineRule="auto"/>
        <w:jc w:val="both"/>
        <w:rPr>
          <w:rFonts w:ascii="David" w:hAnsi="David" w:cs="David"/>
          <w:sz w:val="24"/>
          <w:szCs w:val="24"/>
          <w:rtl/>
        </w:rPr>
      </w:pPr>
      <w:r>
        <w:rPr>
          <w:rFonts w:ascii="David" w:hAnsi="David" w:cs="David"/>
          <w:sz w:val="24"/>
          <w:szCs w:val="24"/>
          <w:rtl/>
        </w:rPr>
        <w:t>בעקבות התנהלותו של הנתבע בהסתרת מידע, כספים וקרנות, נאלצה התובעת לפנות לאקטואר שיערוך תחשיב מתאים ביחס לכספים שהייתה אמורה לקבל עפ"י ההסכם, תוך חישוב הכספים שנמשכו ע"י הנתבע בסמוך למועד פרישתו.</w:t>
      </w:r>
    </w:p>
    <w:p w14:paraId="0B46FAA4" w14:textId="77777777" w:rsidR="0027140B" w:rsidRDefault="00000000" w:rsidP="0027140B">
      <w:pPr>
        <w:pStyle w:val="a9"/>
        <w:spacing w:after="0" w:line="360" w:lineRule="auto"/>
        <w:jc w:val="both"/>
        <w:rPr>
          <w:rFonts w:ascii="David" w:hAnsi="David" w:cs="David"/>
          <w:sz w:val="24"/>
          <w:szCs w:val="24"/>
          <w:rtl/>
        </w:rPr>
      </w:pPr>
      <w:r>
        <w:rPr>
          <w:rFonts w:ascii="David" w:hAnsi="David" w:cs="David"/>
          <w:sz w:val="24"/>
          <w:szCs w:val="24"/>
          <w:rtl/>
        </w:rPr>
        <w:t>הדו"ח הראשוני שנערך ע"י האקטואר, מר אבי יחזקאל, בחודש ינואר 2021 הצביע על הפרשי כספים בסך 142,000 ₪ לחובת הנתבע, כאשר סכומים אלה היו ההפרשים בלבד ולא כללו את הכספים שהתובעת עתידה לקבל לאחר הפעלת הסנקציה עליה הסכימו בסעיף 10 להסכם הגירושין.</w:t>
      </w:r>
    </w:p>
    <w:p w14:paraId="3D0A14DC" w14:textId="77777777" w:rsidR="0027140B" w:rsidRDefault="0027140B" w:rsidP="0027140B">
      <w:pPr>
        <w:pStyle w:val="a9"/>
        <w:spacing w:after="0" w:line="360" w:lineRule="auto"/>
        <w:jc w:val="both"/>
        <w:rPr>
          <w:rFonts w:ascii="David" w:hAnsi="David" w:cs="David"/>
          <w:sz w:val="24"/>
          <w:szCs w:val="24"/>
        </w:rPr>
      </w:pPr>
    </w:p>
    <w:p w14:paraId="46CF0700" w14:textId="77777777" w:rsidR="0027140B" w:rsidRDefault="00000000" w:rsidP="0027140B">
      <w:pPr>
        <w:pStyle w:val="a9"/>
        <w:numPr>
          <w:ilvl w:val="0"/>
          <w:numId w:val="1"/>
        </w:numPr>
        <w:spacing w:after="0" w:line="360" w:lineRule="auto"/>
        <w:jc w:val="both"/>
        <w:rPr>
          <w:rFonts w:ascii="David" w:hAnsi="David" w:cs="David"/>
          <w:sz w:val="24"/>
          <w:szCs w:val="24"/>
        </w:rPr>
      </w:pPr>
      <w:r>
        <w:rPr>
          <w:rFonts w:ascii="David" w:hAnsi="David" w:cs="David"/>
          <w:sz w:val="24"/>
          <w:szCs w:val="24"/>
          <w:rtl/>
        </w:rPr>
        <w:t>בטרם הגשת התביעה קיבלה התובעת מסמך מצה"ל, שהופק ביום 25.1.2012, ממנו עלה, כי הנתבע היה זכאי בעת פרישתו למענק פרישה, לתשלום ימי מחלה ומענקים בסך העולה על 600,000 ₪ (ראו: נספח 9 לכתב התביעה).</w:t>
      </w:r>
    </w:p>
    <w:p w14:paraId="0F4C64FE" w14:textId="77777777" w:rsidR="0027140B" w:rsidRDefault="0027140B" w:rsidP="0027140B">
      <w:pPr>
        <w:pStyle w:val="a9"/>
        <w:spacing w:after="0" w:line="360" w:lineRule="auto"/>
        <w:jc w:val="both"/>
        <w:rPr>
          <w:rFonts w:ascii="David" w:hAnsi="David" w:cs="David"/>
          <w:sz w:val="24"/>
          <w:szCs w:val="24"/>
          <w:rtl/>
        </w:rPr>
      </w:pPr>
    </w:p>
    <w:p w14:paraId="00CB1D86" w14:textId="77777777" w:rsidR="0027140B" w:rsidRDefault="00000000" w:rsidP="0027140B">
      <w:pPr>
        <w:pStyle w:val="a9"/>
        <w:spacing w:after="0" w:line="360" w:lineRule="auto"/>
        <w:jc w:val="both"/>
        <w:rPr>
          <w:rFonts w:ascii="David" w:hAnsi="David" w:cs="David"/>
          <w:sz w:val="24"/>
          <w:szCs w:val="24"/>
          <w:rtl/>
        </w:rPr>
      </w:pPr>
      <w:r>
        <w:rPr>
          <w:rFonts w:ascii="David" w:hAnsi="David" w:cs="David"/>
          <w:sz w:val="24"/>
          <w:szCs w:val="24"/>
          <w:rtl/>
        </w:rPr>
        <w:t>בנסיבות אלה ונוכח חששה של התובעת, כי הנתבע ניצל את תמימותה ופעל בחוסר תום לב, סברה התובעת שקיימת אפשרות שהנתבע קיבל לידיו סכומים גבוהים אף יותר, מבלי שחשף בפניה המידע אודותיהם, ובכך נגרמו לה נזקים כבדים ביותר.</w:t>
      </w:r>
    </w:p>
    <w:p w14:paraId="0B384878" w14:textId="77777777" w:rsidR="0027140B" w:rsidRDefault="0027140B" w:rsidP="0027140B">
      <w:pPr>
        <w:pStyle w:val="a9"/>
        <w:spacing w:after="0" w:line="360" w:lineRule="auto"/>
        <w:jc w:val="both"/>
        <w:rPr>
          <w:rFonts w:ascii="David" w:hAnsi="David" w:cs="David"/>
          <w:sz w:val="24"/>
          <w:szCs w:val="24"/>
          <w:rtl/>
        </w:rPr>
      </w:pPr>
    </w:p>
    <w:p w14:paraId="0940CC36" w14:textId="77777777" w:rsidR="0027140B" w:rsidRDefault="00000000" w:rsidP="0027140B">
      <w:pPr>
        <w:pStyle w:val="a9"/>
        <w:spacing w:after="0" w:line="360" w:lineRule="auto"/>
        <w:jc w:val="both"/>
        <w:rPr>
          <w:rFonts w:ascii="David" w:hAnsi="David" w:cs="David"/>
          <w:b/>
          <w:bCs/>
          <w:sz w:val="24"/>
          <w:szCs w:val="24"/>
          <w:rtl/>
        </w:rPr>
      </w:pPr>
      <w:r>
        <w:rPr>
          <w:rFonts w:ascii="David" w:hAnsi="David" w:cs="David"/>
          <w:b/>
          <w:bCs/>
          <w:sz w:val="24"/>
          <w:szCs w:val="24"/>
          <w:rtl/>
        </w:rPr>
        <w:t>לנוכח האמור, עתרה התובעת להפעיל את הסנקציה הקבועה בסעיף 10 להסכם הגירושין ולהורות לנתבע להשיב את כלל הכספים שקיזז בגין חלקה בחוב המשותף, בצירוף הפרשי ריבית והצמדה כחוק ממועד הקיזוז ועד מועד השבת הכספים בפועל.</w:t>
      </w:r>
    </w:p>
    <w:p w14:paraId="15E6DD78" w14:textId="77777777" w:rsidR="0027140B" w:rsidRDefault="0027140B" w:rsidP="0027140B">
      <w:pPr>
        <w:pStyle w:val="a9"/>
        <w:spacing w:after="0" w:line="360" w:lineRule="auto"/>
        <w:jc w:val="both"/>
        <w:rPr>
          <w:rFonts w:ascii="David" w:hAnsi="David" w:cs="David"/>
          <w:sz w:val="24"/>
          <w:szCs w:val="24"/>
        </w:rPr>
      </w:pPr>
    </w:p>
    <w:p w14:paraId="54CAF602" w14:textId="77777777" w:rsidR="0027140B" w:rsidRDefault="00000000" w:rsidP="0027140B">
      <w:pPr>
        <w:pStyle w:val="a9"/>
        <w:numPr>
          <w:ilvl w:val="0"/>
          <w:numId w:val="1"/>
        </w:numPr>
        <w:spacing w:after="0" w:line="360" w:lineRule="auto"/>
        <w:jc w:val="both"/>
        <w:rPr>
          <w:rFonts w:ascii="David" w:hAnsi="David" w:cs="David"/>
          <w:sz w:val="24"/>
          <w:szCs w:val="24"/>
        </w:rPr>
      </w:pPr>
      <w:r>
        <w:rPr>
          <w:rFonts w:ascii="David" w:hAnsi="David" w:cs="David"/>
          <w:sz w:val="24"/>
          <w:szCs w:val="24"/>
          <w:rtl/>
        </w:rPr>
        <w:t>עוד הוסיפה התובעת כי הנתבע עשה כל שלאל ידו על מנת לעכב, לסרבל ואף למנוע את בירור העובדות טרם הגשת ההליך ואף במהלכו. בין היתר כאשר הגיש כתב הגנה מטעמו בעיכוב של 5 חודשים; עיכב העברת המסמכים למומחה בית המשפט במשך 8 חודשים לערך, וגרם בהתנהלותו לסרבול ועיכוב בניהול ההליכים, תוך שהעלה טענות שונות ומשונות בענייני קיזוז מזונות; תוך ביטול דיונים; אשפוזים בבית חולים; החלפת ייצוג; פתיחת הליכי סרק, כדוגמת שתי התובענות שהוגשו על ידו (ראו לעיל) וכן בשינוי גרסאותיו ביחס לעניינים שונים שהתבררו בפני בית המשפט.</w:t>
      </w:r>
    </w:p>
    <w:p w14:paraId="094C8FC5" w14:textId="77777777" w:rsidR="0027140B" w:rsidRDefault="0027140B" w:rsidP="0027140B">
      <w:pPr>
        <w:pStyle w:val="a9"/>
        <w:spacing w:after="0" w:line="360" w:lineRule="auto"/>
        <w:rPr>
          <w:rFonts w:ascii="David" w:hAnsi="David" w:cs="David"/>
          <w:sz w:val="24"/>
          <w:szCs w:val="24"/>
          <w:rtl/>
        </w:rPr>
      </w:pPr>
    </w:p>
    <w:p w14:paraId="59343D0D" w14:textId="77777777" w:rsidR="0027140B" w:rsidRDefault="00000000" w:rsidP="0027140B">
      <w:pPr>
        <w:pStyle w:val="a9"/>
        <w:numPr>
          <w:ilvl w:val="0"/>
          <w:numId w:val="1"/>
        </w:numPr>
        <w:spacing w:after="0" w:line="360" w:lineRule="auto"/>
        <w:jc w:val="both"/>
        <w:rPr>
          <w:rFonts w:ascii="David" w:hAnsi="David" w:cs="David"/>
          <w:sz w:val="24"/>
          <w:szCs w:val="24"/>
          <w:rtl/>
        </w:rPr>
      </w:pPr>
      <w:r>
        <w:rPr>
          <w:rFonts w:ascii="David" w:hAnsi="David" w:cs="David"/>
          <w:sz w:val="24"/>
          <w:szCs w:val="24"/>
          <w:rtl/>
        </w:rPr>
        <w:t>לשיטת התובעת, ניתן היה לסיים את בירור ההליך כבר לאחר הדיון שהתקיים ביום 18.5.2023 ולאחר שהתקבלה חוות דעת המומחה פרופ' רמי יוסף ובהתאם להסכמות הצדדים שקיבלו תוקף של פסק דין חלקי ביום 12.10.2023, אך הדבר לא נעשה, בעטיו של הנתבע.</w:t>
      </w:r>
    </w:p>
    <w:p w14:paraId="4416F650" w14:textId="77777777" w:rsidR="0027140B" w:rsidRDefault="0027140B" w:rsidP="0027140B">
      <w:pPr>
        <w:pStyle w:val="a9"/>
        <w:spacing w:after="0" w:line="360" w:lineRule="auto"/>
        <w:rPr>
          <w:rFonts w:ascii="David" w:hAnsi="David" w:cs="David"/>
          <w:sz w:val="24"/>
          <w:szCs w:val="24"/>
        </w:rPr>
      </w:pPr>
    </w:p>
    <w:p w14:paraId="3FF425B1" w14:textId="77777777" w:rsidR="0027140B" w:rsidRDefault="00000000" w:rsidP="0027140B">
      <w:pPr>
        <w:pStyle w:val="a9"/>
        <w:numPr>
          <w:ilvl w:val="0"/>
          <w:numId w:val="1"/>
        </w:numPr>
        <w:spacing w:after="0" w:line="360" w:lineRule="auto"/>
        <w:jc w:val="both"/>
        <w:rPr>
          <w:rFonts w:ascii="David" w:hAnsi="David" w:cs="David"/>
          <w:sz w:val="24"/>
          <w:szCs w:val="24"/>
          <w:rtl/>
        </w:rPr>
      </w:pPr>
      <w:r>
        <w:rPr>
          <w:rFonts w:ascii="David" w:hAnsi="David" w:cs="David"/>
          <w:sz w:val="24"/>
          <w:szCs w:val="24"/>
          <w:rtl/>
        </w:rPr>
        <w:t>בית המשפט תהה מס' פעמים מדוע עולה הצורך להמשיך לדון ולנהל הליך הוכחות, במיוחד נוכח העובדה כי התיק נשען בעיקר על חוות דעת מבוססת שלא נסתרה, אולם נאלץ לעשות כן, עקב טענותיו של הנתבע.</w:t>
      </w:r>
    </w:p>
    <w:p w14:paraId="1456CDD9" w14:textId="77777777" w:rsidR="0027140B" w:rsidRDefault="0027140B" w:rsidP="0027140B">
      <w:pPr>
        <w:pStyle w:val="a9"/>
        <w:spacing w:after="0" w:line="360" w:lineRule="auto"/>
        <w:rPr>
          <w:rFonts w:ascii="David" w:hAnsi="David" w:cs="David"/>
          <w:sz w:val="24"/>
          <w:szCs w:val="24"/>
        </w:rPr>
      </w:pPr>
    </w:p>
    <w:p w14:paraId="6123A970" w14:textId="77777777" w:rsidR="0027140B" w:rsidRDefault="00000000" w:rsidP="0027140B">
      <w:pPr>
        <w:pStyle w:val="a9"/>
        <w:numPr>
          <w:ilvl w:val="0"/>
          <w:numId w:val="1"/>
        </w:numPr>
        <w:spacing w:after="0" w:line="360" w:lineRule="auto"/>
        <w:jc w:val="both"/>
        <w:rPr>
          <w:rFonts w:ascii="David" w:hAnsi="David" w:cs="David"/>
          <w:sz w:val="24"/>
          <w:szCs w:val="24"/>
          <w:rtl/>
        </w:rPr>
      </w:pPr>
      <w:r>
        <w:rPr>
          <w:rFonts w:ascii="David" w:hAnsi="David" w:cs="David"/>
          <w:sz w:val="24"/>
          <w:szCs w:val="24"/>
          <w:rtl/>
        </w:rPr>
        <w:t xml:space="preserve">הנתבע ניסה לחלוק על ממצאי חוות הדעת של מומחה בית המשפט ובמיוחד בשתי סוגיות מרכזיות, כאשר </w:t>
      </w:r>
      <w:r>
        <w:rPr>
          <w:rFonts w:ascii="David" w:hAnsi="David" w:cs="David"/>
          <w:b/>
          <w:bCs/>
          <w:sz w:val="24"/>
          <w:szCs w:val="24"/>
          <w:u w:val="single"/>
          <w:rtl/>
        </w:rPr>
        <w:t>רק לאחר שמיעת המומחה בדיון ההוכחות</w:t>
      </w:r>
      <w:r>
        <w:rPr>
          <w:rFonts w:ascii="David" w:hAnsi="David" w:cs="David"/>
          <w:sz w:val="24"/>
          <w:szCs w:val="24"/>
          <w:rtl/>
        </w:rPr>
        <w:t xml:space="preserve"> הודיעו הנתבע ובאת כוחו כי הם חוזרים בהם משתי הסוגיות המרכזיות הנ"ל, תוך הארכת בירור ההליך וסרבולו, שלא לצורך.</w:t>
      </w:r>
    </w:p>
    <w:p w14:paraId="302822F4" w14:textId="77777777" w:rsidR="0027140B" w:rsidRDefault="00000000" w:rsidP="0027140B">
      <w:pPr>
        <w:pStyle w:val="a9"/>
        <w:numPr>
          <w:ilvl w:val="0"/>
          <w:numId w:val="1"/>
        </w:numPr>
        <w:spacing w:after="0" w:line="360" w:lineRule="auto"/>
        <w:jc w:val="both"/>
        <w:rPr>
          <w:rFonts w:ascii="David" w:hAnsi="David" w:cs="David"/>
          <w:sz w:val="24"/>
          <w:szCs w:val="24"/>
          <w:rtl/>
        </w:rPr>
      </w:pPr>
      <w:r>
        <w:rPr>
          <w:rFonts w:ascii="David" w:hAnsi="David" w:cs="David"/>
          <w:sz w:val="24"/>
          <w:szCs w:val="24"/>
          <w:rtl/>
        </w:rPr>
        <w:t>בנסיבות אלה, התובעת עתרה כי ביהמ"ש יקבל תביעתה במלואה, ויאכוף גם הוראות סעיף 10 להסכם הגירושין הקובע סנקציה לצד אשר יסתיר זכויות לאיזון מהצד השני.</w:t>
      </w:r>
    </w:p>
    <w:p w14:paraId="0ED1A863" w14:textId="77777777" w:rsidR="0027140B" w:rsidRDefault="0027140B" w:rsidP="0027140B">
      <w:pPr>
        <w:pStyle w:val="a9"/>
        <w:spacing w:after="0" w:line="360" w:lineRule="auto"/>
        <w:rPr>
          <w:rFonts w:ascii="David" w:hAnsi="David" w:cs="David"/>
          <w:sz w:val="24"/>
          <w:szCs w:val="24"/>
        </w:rPr>
      </w:pPr>
    </w:p>
    <w:p w14:paraId="1C3584DB" w14:textId="77777777" w:rsidR="0027140B" w:rsidRDefault="00000000" w:rsidP="0027140B">
      <w:pPr>
        <w:spacing w:line="360" w:lineRule="auto"/>
        <w:jc w:val="both"/>
        <w:rPr>
          <w:rFonts w:ascii="David" w:hAnsi="David"/>
          <w:b/>
          <w:bCs/>
          <w:u w:val="single"/>
          <w:rtl/>
        </w:rPr>
      </w:pPr>
      <w:r>
        <w:rPr>
          <w:rFonts w:ascii="David" w:hAnsi="David"/>
          <w:b/>
          <w:bCs/>
          <w:u w:val="single"/>
          <w:rtl/>
        </w:rPr>
        <w:t>טענות הנתבע:</w:t>
      </w:r>
    </w:p>
    <w:p w14:paraId="4C368373" w14:textId="77777777" w:rsidR="0027140B" w:rsidRDefault="0027140B" w:rsidP="0027140B">
      <w:pPr>
        <w:spacing w:line="360" w:lineRule="auto"/>
        <w:jc w:val="both"/>
        <w:rPr>
          <w:rFonts w:ascii="David" w:hAnsi="David"/>
          <w:b/>
          <w:bCs/>
          <w:u w:val="single"/>
          <w:rtl/>
        </w:rPr>
      </w:pPr>
    </w:p>
    <w:p w14:paraId="625DADF7" w14:textId="77777777" w:rsidR="0027140B" w:rsidRDefault="00000000" w:rsidP="0027140B">
      <w:pPr>
        <w:pStyle w:val="a9"/>
        <w:numPr>
          <w:ilvl w:val="0"/>
          <w:numId w:val="1"/>
        </w:numPr>
        <w:spacing w:after="0" w:line="360" w:lineRule="auto"/>
        <w:jc w:val="both"/>
        <w:rPr>
          <w:rFonts w:ascii="David" w:hAnsi="David" w:cs="David"/>
          <w:sz w:val="24"/>
          <w:szCs w:val="24"/>
        </w:rPr>
      </w:pPr>
      <w:r>
        <w:rPr>
          <w:rFonts w:ascii="David" w:hAnsi="David" w:cs="David"/>
          <w:sz w:val="24"/>
          <w:szCs w:val="24"/>
          <w:rtl/>
        </w:rPr>
        <w:t>תביעת התובעת לאכיפת הסכם הוגשה בשיהוי של 11 שנים ממועד החתימה ואישור ההסכם והוגשה שלא בתום לב, תוך ניסיון לעשות עושר ולהיבנות מהוראות סעיף 10 להסכם.</w:t>
      </w:r>
    </w:p>
    <w:p w14:paraId="3EE7B8BE" w14:textId="77777777" w:rsidR="0027140B" w:rsidRDefault="0027140B" w:rsidP="0027140B">
      <w:pPr>
        <w:pStyle w:val="a9"/>
        <w:spacing w:after="0" w:line="360" w:lineRule="auto"/>
        <w:jc w:val="both"/>
        <w:rPr>
          <w:rFonts w:ascii="David" w:hAnsi="David" w:cs="David"/>
          <w:sz w:val="24"/>
          <w:szCs w:val="24"/>
        </w:rPr>
      </w:pPr>
    </w:p>
    <w:p w14:paraId="5AA72CF6" w14:textId="77777777" w:rsidR="0027140B" w:rsidRDefault="00000000" w:rsidP="0027140B">
      <w:pPr>
        <w:pStyle w:val="a9"/>
        <w:numPr>
          <w:ilvl w:val="0"/>
          <w:numId w:val="1"/>
        </w:numPr>
        <w:spacing w:after="0" w:line="360" w:lineRule="auto"/>
        <w:jc w:val="both"/>
        <w:rPr>
          <w:rFonts w:ascii="David" w:hAnsi="David" w:cs="David"/>
          <w:sz w:val="24"/>
          <w:szCs w:val="24"/>
        </w:rPr>
      </w:pPr>
      <w:r>
        <w:rPr>
          <w:rFonts w:ascii="David" w:hAnsi="David" w:cs="David"/>
          <w:sz w:val="24"/>
          <w:szCs w:val="24"/>
          <w:rtl/>
        </w:rPr>
        <w:t>עפ"י הסכם הגירושין, חויב הנתבע בתשלום חודשי בסך 8,100 ₪, בגין מזונות אישה ומזונות קטינים, כאשר עם הזמן התובעת סילקה את הקטינים מביתה ואלה עברו להתגורר עם אביהם, תוך שהתובעת אינה משלמת מאומה בגין מזונותיהם ו/או בגין השתתפות בהוצאות שונות עבורם (לרבות שיעורים פרטיים לקטינה א'); אינה נושאת בתשלום ביטוחי שיניים וטיפולי שיניים לילדי הצדדים וכו'.</w:t>
      </w:r>
    </w:p>
    <w:p w14:paraId="5A74AE56" w14:textId="77777777" w:rsidR="0027140B" w:rsidRDefault="0027140B" w:rsidP="0027140B">
      <w:pPr>
        <w:pStyle w:val="a9"/>
        <w:spacing w:after="0" w:line="360" w:lineRule="auto"/>
        <w:jc w:val="both"/>
        <w:rPr>
          <w:rFonts w:ascii="David" w:hAnsi="David" w:cs="David"/>
          <w:sz w:val="24"/>
          <w:szCs w:val="24"/>
        </w:rPr>
      </w:pPr>
    </w:p>
    <w:p w14:paraId="4950F255" w14:textId="77777777" w:rsidR="0027140B" w:rsidRDefault="00000000" w:rsidP="0027140B">
      <w:pPr>
        <w:pStyle w:val="a9"/>
        <w:numPr>
          <w:ilvl w:val="0"/>
          <w:numId w:val="1"/>
        </w:numPr>
        <w:spacing w:after="0" w:line="360" w:lineRule="auto"/>
        <w:jc w:val="both"/>
        <w:rPr>
          <w:rFonts w:ascii="David" w:hAnsi="David" w:cs="David"/>
          <w:sz w:val="24"/>
          <w:szCs w:val="24"/>
        </w:rPr>
      </w:pPr>
      <w:r>
        <w:rPr>
          <w:rFonts w:ascii="David" w:hAnsi="David" w:cs="David"/>
          <w:sz w:val="24"/>
          <w:szCs w:val="24"/>
          <w:rtl/>
        </w:rPr>
        <w:t xml:space="preserve">על אף הוראות ההסכם, במשך הזמן, הצדדים הגיעו לסיכומים נוספים ביניהם, דוגמת ההסכמה הכתובה מיום 31.1.2016, בה ויתרה התובעת על הזכות הבלעדית שניתנה לה לשימוש בבית המשותף, תוך שעברה להתגורר בשכירות, ויתרה על הזכות לקבלת דמי מדור לקטינה שהתגוררה עמה, תוך שהיא מסתירה מידע זה מביהמ"ש, למרות שיש בו כדי להשפיע על התחשיבים שערכו הצדדים, ביחס לחובות שצברה התובעת ולולי היה הנתבע מסייע לה, היה מצבה הכלכלי גרוע אף יותר. </w:t>
      </w:r>
    </w:p>
    <w:p w14:paraId="416D7F98" w14:textId="77777777" w:rsidR="0027140B" w:rsidRDefault="0027140B" w:rsidP="0027140B">
      <w:pPr>
        <w:pStyle w:val="a9"/>
        <w:spacing w:after="0" w:line="360" w:lineRule="auto"/>
        <w:jc w:val="both"/>
        <w:rPr>
          <w:rFonts w:ascii="David" w:hAnsi="David" w:cs="David"/>
          <w:sz w:val="24"/>
          <w:szCs w:val="24"/>
        </w:rPr>
      </w:pPr>
    </w:p>
    <w:p w14:paraId="20C4C675" w14:textId="77777777" w:rsidR="0027140B" w:rsidRDefault="00000000" w:rsidP="0027140B">
      <w:pPr>
        <w:pStyle w:val="a9"/>
        <w:numPr>
          <w:ilvl w:val="0"/>
          <w:numId w:val="1"/>
        </w:numPr>
        <w:spacing w:after="0" w:line="360" w:lineRule="auto"/>
        <w:jc w:val="both"/>
        <w:rPr>
          <w:rFonts w:ascii="David" w:hAnsi="David" w:cs="David"/>
          <w:sz w:val="24"/>
          <w:szCs w:val="24"/>
        </w:rPr>
      </w:pPr>
      <w:r>
        <w:rPr>
          <w:rFonts w:ascii="David" w:hAnsi="David" w:cs="David"/>
          <w:sz w:val="24"/>
          <w:szCs w:val="24"/>
          <w:rtl/>
        </w:rPr>
        <w:t>לדידו של הנתבע, יש לדחות טענת התובעת בנוגע להסתרה וגזל מטעמו ולניצול פערי המידע, שכן העובדה שהיה בידי התובעת צו לקבלת הנתונים מכל גורם ובהתחשב בכך שכלל המסמכים הועברו אליה ישירות מצה"ל ואפשרו לה לצרף לתביעה תחשיבים שנערכו ע"י האקטואר, מלמדת על כך שאין פערי כוחות ו/או פערי מידע.</w:t>
      </w:r>
    </w:p>
    <w:p w14:paraId="37FE40FC" w14:textId="77777777" w:rsidR="0027140B" w:rsidRDefault="0027140B" w:rsidP="0027140B">
      <w:pPr>
        <w:pStyle w:val="a9"/>
        <w:spacing w:after="0" w:line="360" w:lineRule="auto"/>
        <w:jc w:val="both"/>
        <w:rPr>
          <w:rFonts w:ascii="David" w:hAnsi="David" w:cs="David"/>
          <w:sz w:val="24"/>
          <w:szCs w:val="24"/>
        </w:rPr>
      </w:pPr>
    </w:p>
    <w:p w14:paraId="300FCC27" w14:textId="77777777" w:rsidR="0027140B" w:rsidRDefault="00000000" w:rsidP="0027140B">
      <w:pPr>
        <w:pStyle w:val="a9"/>
        <w:numPr>
          <w:ilvl w:val="0"/>
          <w:numId w:val="1"/>
        </w:numPr>
        <w:spacing w:after="0" w:line="360" w:lineRule="auto"/>
        <w:jc w:val="both"/>
        <w:rPr>
          <w:rFonts w:ascii="David" w:hAnsi="David" w:cs="David"/>
          <w:sz w:val="24"/>
          <w:szCs w:val="24"/>
        </w:rPr>
      </w:pPr>
      <w:r>
        <w:rPr>
          <w:rFonts w:ascii="David" w:hAnsi="David" w:cs="David"/>
          <w:sz w:val="24"/>
          <w:szCs w:val="24"/>
          <w:rtl/>
        </w:rPr>
        <w:t>עפ"י הוראות ההסכם, התובעת החלה את חייה לאחר הגירושין עם חוב של 450,000 ₪ לנתבע ועם זכות קיזוז וראוי היה כי בטרם תפנה לאקטואר לחישוב חובו של הנתבע כלפיה, כי תבקש תחשיב בסיסי של קיזוזים והצמדות לחובות שלה. לדברי הנתבע, אילו התובעת הייתה עושה כן, ייתכן שתביעתה לא הייתה מוגשת מלכתחילה.</w:t>
      </w:r>
    </w:p>
    <w:p w14:paraId="6917CE61" w14:textId="77777777" w:rsidR="0027140B" w:rsidRDefault="0027140B" w:rsidP="0027140B">
      <w:pPr>
        <w:pStyle w:val="a9"/>
        <w:spacing w:after="0" w:line="360" w:lineRule="auto"/>
        <w:jc w:val="both"/>
        <w:rPr>
          <w:rFonts w:ascii="David" w:hAnsi="David" w:cs="David"/>
          <w:sz w:val="24"/>
          <w:szCs w:val="24"/>
        </w:rPr>
      </w:pPr>
    </w:p>
    <w:p w14:paraId="515553C0" w14:textId="77777777" w:rsidR="0027140B" w:rsidRDefault="00000000" w:rsidP="0027140B">
      <w:pPr>
        <w:pStyle w:val="a9"/>
        <w:numPr>
          <w:ilvl w:val="0"/>
          <w:numId w:val="1"/>
        </w:numPr>
        <w:spacing w:after="0" w:line="360" w:lineRule="auto"/>
        <w:jc w:val="both"/>
        <w:rPr>
          <w:rFonts w:ascii="David" w:hAnsi="David" w:cs="David"/>
          <w:sz w:val="24"/>
          <w:szCs w:val="24"/>
        </w:rPr>
      </w:pPr>
      <w:r>
        <w:rPr>
          <w:rFonts w:ascii="David" w:hAnsi="David" w:cs="David"/>
          <w:sz w:val="24"/>
          <w:szCs w:val="24"/>
          <w:rtl/>
        </w:rPr>
        <w:t>כך הוסיף הנתבע, כי התובעת עדיין חייבת לו כספים, בגין מחצית מהתשלומים השוטפים של המשכנתא עד ליום מכירת הבית ולכן, לדבריו, תביעתה "</w:t>
      </w:r>
      <w:r>
        <w:rPr>
          <w:rFonts w:ascii="David" w:hAnsi="David" w:cs="David"/>
          <w:i/>
          <w:iCs/>
          <w:sz w:val="24"/>
          <w:szCs w:val="24"/>
          <w:rtl/>
        </w:rPr>
        <w:t>נשענת על כרעי תרנגולת</w:t>
      </w:r>
      <w:r>
        <w:rPr>
          <w:rFonts w:ascii="David" w:hAnsi="David" w:cs="David"/>
          <w:sz w:val="24"/>
          <w:szCs w:val="24"/>
          <w:rtl/>
        </w:rPr>
        <w:t>".</w:t>
      </w:r>
    </w:p>
    <w:p w14:paraId="517AD7E6" w14:textId="77777777" w:rsidR="0027140B" w:rsidRDefault="0027140B" w:rsidP="0027140B">
      <w:pPr>
        <w:pStyle w:val="a9"/>
        <w:spacing w:after="0" w:line="360" w:lineRule="auto"/>
        <w:jc w:val="both"/>
        <w:rPr>
          <w:rFonts w:ascii="David" w:hAnsi="David" w:cs="David"/>
          <w:sz w:val="24"/>
          <w:szCs w:val="24"/>
        </w:rPr>
      </w:pPr>
    </w:p>
    <w:p w14:paraId="70B962A6" w14:textId="77777777" w:rsidR="0027140B" w:rsidRDefault="00000000" w:rsidP="0027140B">
      <w:pPr>
        <w:pStyle w:val="a9"/>
        <w:numPr>
          <w:ilvl w:val="0"/>
          <w:numId w:val="1"/>
        </w:numPr>
        <w:spacing w:after="0" w:line="360" w:lineRule="auto"/>
        <w:jc w:val="both"/>
        <w:rPr>
          <w:rFonts w:ascii="David" w:hAnsi="David" w:cs="David"/>
          <w:sz w:val="24"/>
          <w:szCs w:val="24"/>
        </w:rPr>
      </w:pPr>
      <w:r>
        <w:rPr>
          <w:rFonts w:ascii="David" w:hAnsi="David" w:cs="David"/>
          <w:sz w:val="24"/>
          <w:szCs w:val="24"/>
          <w:rtl/>
        </w:rPr>
        <w:t>התובעת קיבלה סך של 24,000 ₪ יותר  מהסכום בתחשיב האקטוארי וזכותה של התובעת לקבלת 40% קוזזה בהתאם לסעיף 9 להסכם, כנגד חלק מחובותיה לנתבע, כאשר עד היום, התובעת חייבת לו כספים.</w:t>
      </w:r>
    </w:p>
    <w:p w14:paraId="130A812E" w14:textId="77777777" w:rsidR="0027140B" w:rsidRDefault="0027140B" w:rsidP="0027140B">
      <w:pPr>
        <w:pStyle w:val="a9"/>
        <w:spacing w:after="0" w:line="360" w:lineRule="auto"/>
        <w:jc w:val="both"/>
        <w:rPr>
          <w:rFonts w:ascii="David" w:hAnsi="David" w:cs="David"/>
          <w:sz w:val="24"/>
          <w:szCs w:val="24"/>
        </w:rPr>
      </w:pPr>
    </w:p>
    <w:p w14:paraId="150A7364" w14:textId="77777777" w:rsidR="0027140B" w:rsidRDefault="00000000" w:rsidP="0027140B">
      <w:pPr>
        <w:pStyle w:val="a9"/>
        <w:numPr>
          <w:ilvl w:val="0"/>
          <w:numId w:val="1"/>
        </w:numPr>
        <w:spacing w:after="0" w:line="360" w:lineRule="auto"/>
        <w:jc w:val="both"/>
        <w:rPr>
          <w:rFonts w:ascii="David" w:hAnsi="David" w:cs="David"/>
          <w:sz w:val="24"/>
          <w:szCs w:val="24"/>
        </w:rPr>
      </w:pPr>
      <w:r>
        <w:rPr>
          <w:rFonts w:ascii="David" w:hAnsi="David" w:cs="David"/>
          <w:sz w:val="24"/>
          <w:szCs w:val="24"/>
          <w:rtl/>
        </w:rPr>
        <w:t>כלל הסכומים שהתקבלו אצל הנתבע דווחו לב"כ התובעת עוה"ד ויצמן, אשר קיזז מחובות התובעת לנתבע.</w:t>
      </w:r>
    </w:p>
    <w:p w14:paraId="4CF98736" w14:textId="77777777" w:rsidR="0027140B" w:rsidRDefault="0027140B" w:rsidP="0027140B">
      <w:pPr>
        <w:pStyle w:val="a9"/>
        <w:spacing w:after="0" w:line="360" w:lineRule="auto"/>
        <w:jc w:val="both"/>
        <w:rPr>
          <w:rFonts w:ascii="David" w:hAnsi="David" w:cs="David"/>
          <w:sz w:val="24"/>
          <w:szCs w:val="24"/>
        </w:rPr>
      </w:pPr>
    </w:p>
    <w:p w14:paraId="1BC51230" w14:textId="77777777" w:rsidR="0027140B" w:rsidRDefault="00000000" w:rsidP="0027140B">
      <w:pPr>
        <w:pStyle w:val="a9"/>
        <w:numPr>
          <w:ilvl w:val="0"/>
          <w:numId w:val="1"/>
        </w:numPr>
        <w:spacing w:after="0" w:line="360" w:lineRule="auto"/>
        <w:jc w:val="both"/>
        <w:rPr>
          <w:rFonts w:ascii="David" w:hAnsi="David" w:cs="David"/>
          <w:sz w:val="24"/>
          <w:szCs w:val="24"/>
        </w:rPr>
      </w:pPr>
      <w:r>
        <w:rPr>
          <w:rFonts w:ascii="David" w:hAnsi="David" w:cs="David"/>
          <w:sz w:val="24"/>
          <w:szCs w:val="24"/>
          <w:rtl/>
        </w:rPr>
        <w:t>הנתבע לא קיבל סך העולה על 600,000 ₪ בסמוך לפרישה, אלא כ – 440,000 ₪, שחולקו לדברי הנתבע בין הצדדים.</w:t>
      </w:r>
    </w:p>
    <w:p w14:paraId="725780AB" w14:textId="77777777" w:rsidR="0027140B" w:rsidRDefault="0027140B" w:rsidP="0027140B">
      <w:pPr>
        <w:pStyle w:val="a9"/>
        <w:spacing w:after="0" w:line="360" w:lineRule="auto"/>
        <w:jc w:val="both"/>
        <w:rPr>
          <w:rFonts w:ascii="David" w:hAnsi="David" w:cs="David"/>
          <w:sz w:val="24"/>
          <w:szCs w:val="24"/>
        </w:rPr>
      </w:pPr>
    </w:p>
    <w:p w14:paraId="21F01A08" w14:textId="77777777" w:rsidR="0027140B" w:rsidRDefault="00000000" w:rsidP="0027140B">
      <w:pPr>
        <w:pStyle w:val="a9"/>
        <w:numPr>
          <w:ilvl w:val="0"/>
          <w:numId w:val="1"/>
        </w:numPr>
        <w:spacing w:after="0" w:line="360" w:lineRule="auto"/>
        <w:jc w:val="both"/>
        <w:rPr>
          <w:rFonts w:ascii="David" w:hAnsi="David" w:cs="David"/>
          <w:sz w:val="24"/>
          <w:szCs w:val="24"/>
        </w:rPr>
      </w:pPr>
      <w:r>
        <w:rPr>
          <w:rFonts w:ascii="David" w:hAnsi="David" w:cs="David"/>
          <w:sz w:val="24"/>
          <w:szCs w:val="24"/>
          <w:rtl/>
        </w:rPr>
        <w:t>הנתבע הכחיש כי ניצל את תמימותה של התובעת, ולדבריו היא זו שניצלה את טוב ליבו, כאשר משפחתה וחבריה התנערו ממנה.</w:t>
      </w:r>
    </w:p>
    <w:p w14:paraId="13236CC4" w14:textId="77777777" w:rsidR="0027140B" w:rsidRDefault="0027140B" w:rsidP="0027140B">
      <w:pPr>
        <w:spacing w:line="360" w:lineRule="auto"/>
        <w:jc w:val="both"/>
        <w:rPr>
          <w:rFonts w:ascii="David" w:hAnsi="David"/>
        </w:rPr>
      </w:pPr>
    </w:p>
    <w:p w14:paraId="51105619" w14:textId="77777777" w:rsidR="0027140B" w:rsidRDefault="00000000" w:rsidP="0027140B">
      <w:pPr>
        <w:spacing w:line="360" w:lineRule="auto"/>
        <w:jc w:val="both"/>
        <w:rPr>
          <w:rFonts w:ascii="David" w:hAnsi="David"/>
          <w:b/>
          <w:bCs/>
          <w:u w:val="single"/>
          <w:rtl/>
        </w:rPr>
      </w:pPr>
      <w:r>
        <w:rPr>
          <w:rFonts w:ascii="David" w:hAnsi="David"/>
          <w:b/>
          <w:bCs/>
          <w:u w:val="single"/>
          <w:rtl/>
        </w:rPr>
        <w:t>דיון והכרעה:</w:t>
      </w:r>
    </w:p>
    <w:p w14:paraId="7AC3CE14" w14:textId="77777777" w:rsidR="0027140B" w:rsidRDefault="0027140B" w:rsidP="0027140B">
      <w:pPr>
        <w:spacing w:line="360" w:lineRule="auto"/>
        <w:jc w:val="both"/>
        <w:rPr>
          <w:rFonts w:ascii="David" w:hAnsi="David"/>
        </w:rPr>
      </w:pPr>
    </w:p>
    <w:p w14:paraId="44C5BCAB" w14:textId="5066ED3C" w:rsidR="0027140B" w:rsidRDefault="00000000" w:rsidP="0027140B">
      <w:pPr>
        <w:pStyle w:val="a9"/>
        <w:numPr>
          <w:ilvl w:val="0"/>
          <w:numId w:val="1"/>
        </w:numPr>
        <w:spacing w:after="0" w:line="360" w:lineRule="auto"/>
        <w:jc w:val="both"/>
        <w:rPr>
          <w:rFonts w:ascii="David" w:hAnsi="David" w:cs="David"/>
          <w:sz w:val="24"/>
          <w:szCs w:val="24"/>
        </w:rPr>
      </w:pPr>
      <w:r>
        <w:rPr>
          <w:rFonts w:ascii="David" w:hAnsi="David" w:cs="David"/>
          <w:sz w:val="24"/>
          <w:szCs w:val="24"/>
          <w:rtl/>
        </w:rPr>
        <w:t xml:space="preserve">הצדדים התחתנו בשנת 1991 ומשכך חלות עליהם הוראות </w:t>
      </w:r>
      <w:r w:rsidR="00D80AE4" w:rsidRPr="001948FB">
        <w:rPr>
          <w:rFonts w:ascii="David" w:hAnsi="David" w:cs="David"/>
          <w:b/>
          <w:bCs/>
          <w:sz w:val="24"/>
          <w:szCs w:val="24"/>
          <w:rtl/>
        </w:rPr>
        <w:t>חוק יחסי ממון בין בני זוג</w:t>
      </w:r>
      <w:r w:rsidRPr="001948FB">
        <w:rPr>
          <w:rFonts w:ascii="David" w:hAnsi="David" w:cs="David"/>
          <w:sz w:val="24"/>
          <w:szCs w:val="24"/>
          <w:rtl/>
        </w:rPr>
        <w:t>,</w:t>
      </w:r>
      <w:r>
        <w:rPr>
          <w:rFonts w:ascii="David" w:hAnsi="David" w:cs="David"/>
          <w:sz w:val="24"/>
          <w:szCs w:val="24"/>
          <w:rtl/>
        </w:rPr>
        <w:t xml:space="preserve"> התשל"ג – 1973 ("</w:t>
      </w:r>
      <w:r>
        <w:rPr>
          <w:rFonts w:ascii="David" w:hAnsi="David" w:cs="David"/>
          <w:b/>
          <w:bCs/>
          <w:sz w:val="24"/>
          <w:szCs w:val="24"/>
          <w:rtl/>
        </w:rPr>
        <w:t>החוק</w:t>
      </w:r>
      <w:r>
        <w:rPr>
          <w:rFonts w:ascii="David" w:hAnsi="David" w:cs="David"/>
          <w:sz w:val="24"/>
          <w:szCs w:val="24"/>
          <w:rtl/>
        </w:rPr>
        <w:t>" או "</w:t>
      </w:r>
      <w:r>
        <w:rPr>
          <w:rFonts w:ascii="David" w:hAnsi="David" w:cs="David"/>
          <w:b/>
          <w:bCs/>
          <w:sz w:val="24"/>
          <w:szCs w:val="24"/>
          <w:rtl/>
        </w:rPr>
        <w:t>חוק יחסי ממון</w:t>
      </w:r>
      <w:r>
        <w:rPr>
          <w:rFonts w:ascii="David" w:hAnsi="David" w:cs="David"/>
          <w:sz w:val="24"/>
          <w:szCs w:val="24"/>
          <w:rtl/>
        </w:rPr>
        <w:t xml:space="preserve">") הקובע כי עם פקיעת הנישואין זכאי כל אחד מבני הזוג למחצית שוויים של כלל נכסי בני הזוג, אשר נצברו במהלך החיים המשותפים, למעט נכסים שהיו להם ערב הנישואין או שקיבלו במתנה או בירושה בתקופת הנישואין. </w:t>
      </w:r>
    </w:p>
    <w:p w14:paraId="70E3B912" w14:textId="77777777" w:rsidR="0027140B" w:rsidRDefault="0027140B" w:rsidP="0027140B">
      <w:pPr>
        <w:pStyle w:val="a9"/>
        <w:spacing w:after="0" w:line="360" w:lineRule="auto"/>
        <w:jc w:val="both"/>
        <w:rPr>
          <w:rFonts w:ascii="David" w:hAnsi="David" w:cs="David"/>
          <w:sz w:val="24"/>
          <w:szCs w:val="24"/>
        </w:rPr>
      </w:pPr>
    </w:p>
    <w:p w14:paraId="6B3FD648" w14:textId="77777777" w:rsidR="0027140B" w:rsidRDefault="00000000" w:rsidP="0027140B">
      <w:pPr>
        <w:pStyle w:val="a9"/>
        <w:numPr>
          <w:ilvl w:val="0"/>
          <w:numId w:val="1"/>
        </w:numPr>
        <w:spacing w:after="0" w:line="360" w:lineRule="auto"/>
        <w:jc w:val="both"/>
        <w:rPr>
          <w:rFonts w:ascii="David" w:hAnsi="David" w:cs="David"/>
          <w:sz w:val="24"/>
          <w:szCs w:val="24"/>
          <w:rtl/>
        </w:rPr>
      </w:pPr>
      <w:r>
        <w:rPr>
          <w:rFonts w:ascii="David" w:hAnsi="David" w:cs="David"/>
          <w:sz w:val="24"/>
          <w:szCs w:val="24"/>
          <w:rtl/>
        </w:rPr>
        <w:t>כאמור, בסמוך לגירושין, חתמו הצדדים על הסכם כולל, שהסדיר את אופן איזון המשאבים וחלוקת הרכוש, וביהמ"ש נדרש להכריע האם הצדדים פעלו על פי הוראות ההסכם, אם לאו ואיזה מהוראות ההסכם יש להורות על אכיפתן בעת הזאת.</w:t>
      </w:r>
    </w:p>
    <w:p w14:paraId="0B0C73FB" w14:textId="77777777" w:rsidR="0027140B" w:rsidRDefault="0027140B" w:rsidP="0027140B">
      <w:pPr>
        <w:pStyle w:val="a9"/>
        <w:spacing w:after="0" w:line="360" w:lineRule="auto"/>
        <w:jc w:val="both"/>
        <w:rPr>
          <w:rFonts w:ascii="David" w:hAnsi="David" w:cs="David"/>
          <w:sz w:val="24"/>
          <w:szCs w:val="24"/>
        </w:rPr>
      </w:pPr>
    </w:p>
    <w:p w14:paraId="77CA2658" w14:textId="093EF76A" w:rsidR="0027140B" w:rsidRDefault="00000000" w:rsidP="0027140B">
      <w:pPr>
        <w:pStyle w:val="a9"/>
        <w:numPr>
          <w:ilvl w:val="0"/>
          <w:numId w:val="1"/>
        </w:numPr>
        <w:spacing w:after="0" w:line="360" w:lineRule="auto"/>
        <w:jc w:val="both"/>
        <w:rPr>
          <w:rFonts w:ascii="David" w:hAnsi="David" w:cs="David"/>
          <w:sz w:val="24"/>
          <w:szCs w:val="24"/>
        </w:rPr>
      </w:pPr>
      <w:r>
        <w:rPr>
          <w:rFonts w:ascii="David" w:hAnsi="David" w:cs="David"/>
          <w:sz w:val="24"/>
          <w:szCs w:val="24"/>
          <w:rtl/>
        </w:rPr>
        <w:t xml:space="preserve">בהתאם להוראות </w:t>
      </w:r>
      <w:r w:rsidR="00513281" w:rsidRPr="001948FB">
        <w:rPr>
          <w:rFonts w:ascii="David" w:hAnsi="David" w:cs="David"/>
          <w:sz w:val="24"/>
          <w:szCs w:val="24"/>
          <w:rtl/>
        </w:rPr>
        <w:t>סעיף 7</w:t>
      </w:r>
      <w:r w:rsidRPr="001948FB">
        <w:rPr>
          <w:rFonts w:ascii="David" w:hAnsi="David" w:cs="David"/>
          <w:sz w:val="24"/>
          <w:szCs w:val="24"/>
          <w:rtl/>
        </w:rPr>
        <w:t xml:space="preserve"> </w:t>
      </w:r>
      <w:r w:rsidRPr="001948FB">
        <w:rPr>
          <w:rFonts w:ascii="David" w:hAnsi="David" w:cs="David"/>
          <w:b/>
          <w:bCs/>
          <w:sz w:val="24"/>
          <w:szCs w:val="24"/>
          <w:rtl/>
        </w:rPr>
        <w:t>ל</w:t>
      </w:r>
      <w:r w:rsidR="00D80AE4" w:rsidRPr="001948FB">
        <w:rPr>
          <w:rFonts w:ascii="David" w:hAnsi="David" w:cs="David"/>
          <w:b/>
          <w:bCs/>
          <w:sz w:val="24"/>
          <w:szCs w:val="24"/>
          <w:rtl/>
        </w:rPr>
        <w:t>חוק בית המשפט לעניני משפחה</w:t>
      </w:r>
      <w:r w:rsidRPr="001948FB">
        <w:rPr>
          <w:rFonts w:ascii="David" w:hAnsi="David" w:cs="David"/>
          <w:sz w:val="24"/>
          <w:szCs w:val="24"/>
          <w:rtl/>
        </w:rPr>
        <w:t>,</w:t>
      </w:r>
      <w:r>
        <w:rPr>
          <w:rFonts w:ascii="David" w:hAnsi="David" w:cs="David"/>
          <w:sz w:val="24"/>
          <w:szCs w:val="24"/>
          <w:rtl/>
        </w:rPr>
        <w:t xml:space="preserve"> תשנ"ה-1995, הליכי ביצוע בתובענה לאיזון משאבים בין בני זוג או בתובענה לפירוק שיתוף בנכס של בני זוג, יבוצעו על פי החלטת בית המשפט לעניני משפחה ובפיקוחו ומכאן תובענה זו.</w:t>
      </w:r>
    </w:p>
    <w:p w14:paraId="212DE6B9" w14:textId="77777777" w:rsidR="0027140B" w:rsidRDefault="0027140B" w:rsidP="0027140B">
      <w:pPr>
        <w:pStyle w:val="a9"/>
        <w:spacing w:after="0" w:line="360" w:lineRule="auto"/>
        <w:jc w:val="both"/>
        <w:rPr>
          <w:rFonts w:ascii="David" w:hAnsi="David" w:cs="David"/>
          <w:sz w:val="24"/>
          <w:szCs w:val="24"/>
        </w:rPr>
      </w:pPr>
    </w:p>
    <w:p w14:paraId="78F8F848" w14:textId="77777777" w:rsidR="0027140B" w:rsidRDefault="00000000" w:rsidP="0027140B">
      <w:pPr>
        <w:pStyle w:val="a9"/>
        <w:numPr>
          <w:ilvl w:val="0"/>
          <w:numId w:val="1"/>
        </w:numPr>
        <w:spacing w:after="0" w:line="360" w:lineRule="auto"/>
        <w:jc w:val="both"/>
        <w:rPr>
          <w:rFonts w:ascii="David" w:hAnsi="David" w:cs="David"/>
          <w:sz w:val="24"/>
          <w:szCs w:val="24"/>
        </w:rPr>
      </w:pPr>
      <w:r>
        <w:rPr>
          <w:rFonts w:ascii="David" w:hAnsi="David" w:cs="David"/>
          <w:sz w:val="24"/>
          <w:szCs w:val="24"/>
          <w:rtl/>
        </w:rPr>
        <w:t xml:space="preserve">להלן אדרש להוראות ההסכם ולאופן ביצועו, ככל שטרם בוצעו חלק מהוראותיו וכן לטענות התובעת ביחס לאכיפת הוראותיו. </w:t>
      </w:r>
    </w:p>
    <w:p w14:paraId="0259E163" w14:textId="77777777" w:rsidR="0027140B" w:rsidRDefault="0027140B" w:rsidP="0027140B">
      <w:pPr>
        <w:pStyle w:val="a9"/>
        <w:spacing w:after="0" w:line="360" w:lineRule="auto"/>
        <w:jc w:val="both"/>
        <w:rPr>
          <w:rFonts w:ascii="David" w:hAnsi="David" w:cs="David"/>
          <w:sz w:val="24"/>
          <w:szCs w:val="24"/>
        </w:rPr>
      </w:pPr>
    </w:p>
    <w:p w14:paraId="4D2856ED" w14:textId="77777777" w:rsidR="0027140B" w:rsidRDefault="00000000" w:rsidP="0027140B">
      <w:pPr>
        <w:pStyle w:val="a9"/>
        <w:numPr>
          <w:ilvl w:val="0"/>
          <w:numId w:val="1"/>
        </w:numPr>
        <w:spacing w:after="0" w:line="360" w:lineRule="auto"/>
        <w:jc w:val="both"/>
        <w:rPr>
          <w:rFonts w:ascii="David" w:hAnsi="David" w:cs="David"/>
          <w:sz w:val="24"/>
          <w:szCs w:val="24"/>
        </w:rPr>
      </w:pPr>
      <w:r>
        <w:rPr>
          <w:rFonts w:ascii="David" w:hAnsi="David" w:cs="David"/>
          <w:sz w:val="24"/>
          <w:szCs w:val="24"/>
          <w:rtl/>
        </w:rPr>
        <w:t>עוד יאמר כבר עתה, כי בשעה שהצדדים היו חלוקים ביחס לתחשיבים השונים שיש לבצע בהתאם להסכם הגירושין, הוריתי על מינוי מומחה, אשר הגיש לתיק ביהמ"ש שתי חוות דעת.</w:t>
      </w:r>
    </w:p>
    <w:p w14:paraId="1F9B9247" w14:textId="77777777" w:rsidR="0027140B" w:rsidRDefault="0027140B" w:rsidP="0027140B">
      <w:pPr>
        <w:pStyle w:val="a9"/>
        <w:spacing w:after="0" w:line="360" w:lineRule="auto"/>
        <w:jc w:val="both"/>
        <w:rPr>
          <w:rFonts w:ascii="David" w:hAnsi="David" w:cs="David"/>
          <w:sz w:val="24"/>
          <w:szCs w:val="24"/>
        </w:rPr>
      </w:pPr>
    </w:p>
    <w:p w14:paraId="2E475F8C" w14:textId="77777777" w:rsidR="0027140B" w:rsidRDefault="00000000" w:rsidP="0027140B">
      <w:pPr>
        <w:pStyle w:val="a9"/>
        <w:numPr>
          <w:ilvl w:val="0"/>
          <w:numId w:val="1"/>
        </w:numPr>
        <w:spacing w:after="0" w:line="360" w:lineRule="auto"/>
        <w:jc w:val="both"/>
        <w:rPr>
          <w:rFonts w:ascii="David" w:hAnsi="David" w:cs="David"/>
          <w:sz w:val="24"/>
          <w:szCs w:val="24"/>
        </w:rPr>
      </w:pPr>
      <w:r>
        <w:rPr>
          <w:rFonts w:ascii="David" w:hAnsi="David" w:cs="David"/>
          <w:sz w:val="24"/>
          <w:szCs w:val="24"/>
          <w:rtl/>
        </w:rPr>
        <w:t>חרף טענות הנתבע והעובדה כי עמד על זימונו של המומחה לחקירה על חוות דעתו, חוות הדעת לא נסתרה ומסקנותיה קיבלו חיזוק מעדות המומחה.</w:t>
      </w:r>
    </w:p>
    <w:p w14:paraId="032948B7" w14:textId="77777777" w:rsidR="0027140B" w:rsidRDefault="00000000" w:rsidP="0027140B">
      <w:pPr>
        <w:spacing w:line="360" w:lineRule="auto"/>
        <w:jc w:val="both"/>
        <w:rPr>
          <w:rFonts w:ascii="David" w:hAnsi="David"/>
          <w:b/>
          <w:bCs/>
        </w:rPr>
      </w:pPr>
      <w:r>
        <w:rPr>
          <w:rFonts w:ascii="David" w:hAnsi="David"/>
          <w:b/>
          <w:bCs/>
          <w:rtl/>
        </w:rPr>
        <w:t>ומן הכלל אל הפרט,</w:t>
      </w:r>
    </w:p>
    <w:p w14:paraId="61D75990" w14:textId="77777777" w:rsidR="0027140B" w:rsidRDefault="0027140B" w:rsidP="0027140B">
      <w:pPr>
        <w:spacing w:line="360" w:lineRule="auto"/>
        <w:jc w:val="both"/>
        <w:rPr>
          <w:rFonts w:ascii="David" w:hAnsi="David"/>
          <w:b/>
          <w:bCs/>
          <w:rtl/>
        </w:rPr>
      </w:pPr>
    </w:p>
    <w:p w14:paraId="1D93D54A" w14:textId="77777777" w:rsidR="0027140B" w:rsidRDefault="00000000" w:rsidP="0027140B">
      <w:pPr>
        <w:spacing w:line="360" w:lineRule="auto"/>
        <w:jc w:val="both"/>
        <w:rPr>
          <w:rFonts w:ascii="David" w:hAnsi="David"/>
          <w:u w:val="single"/>
          <w:rtl/>
        </w:rPr>
      </w:pPr>
      <w:r>
        <w:rPr>
          <w:rFonts w:ascii="David" w:hAnsi="David"/>
          <w:u w:val="single"/>
          <w:rtl/>
        </w:rPr>
        <w:t>הסתרת המידע</w:t>
      </w:r>
    </w:p>
    <w:p w14:paraId="4B6A388C" w14:textId="77777777" w:rsidR="0027140B" w:rsidRDefault="00000000" w:rsidP="0027140B">
      <w:pPr>
        <w:pStyle w:val="a9"/>
        <w:numPr>
          <w:ilvl w:val="0"/>
          <w:numId w:val="1"/>
        </w:numPr>
        <w:spacing w:after="0" w:line="360" w:lineRule="auto"/>
        <w:jc w:val="both"/>
        <w:rPr>
          <w:rFonts w:ascii="David" w:hAnsi="David" w:cs="David"/>
          <w:sz w:val="24"/>
          <w:szCs w:val="24"/>
        </w:rPr>
      </w:pPr>
      <w:r>
        <w:rPr>
          <w:rFonts w:ascii="David" w:hAnsi="David" w:cs="David"/>
          <w:sz w:val="24"/>
          <w:szCs w:val="24"/>
          <w:rtl/>
        </w:rPr>
        <w:t>ברישא הדברים, אדון בטענת התובעת לפיה יש לאכוף את הוראות סעיף 10 להסכם, אשר קבע סנקציה בגין הסתרת מידע.</w:t>
      </w:r>
    </w:p>
    <w:p w14:paraId="45082355" w14:textId="77777777" w:rsidR="0027140B" w:rsidRDefault="0027140B" w:rsidP="0027140B">
      <w:pPr>
        <w:pStyle w:val="a9"/>
        <w:spacing w:after="0" w:line="360" w:lineRule="auto"/>
        <w:jc w:val="both"/>
        <w:rPr>
          <w:rFonts w:ascii="David" w:hAnsi="David" w:cs="David"/>
          <w:sz w:val="24"/>
          <w:szCs w:val="24"/>
        </w:rPr>
      </w:pPr>
    </w:p>
    <w:p w14:paraId="644050DD" w14:textId="1B74A111" w:rsidR="0027140B" w:rsidRPr="001948FB" w:rsidRDefault="00000000" w:rsidP="0027140B">
      <w:pPr>
        <w:pStyle w:val="a9"/>
        <w:numPr>
          <w:ilvl w:val="0"/>
          <w:numId w:val="1"/>
        </w:numPr>
        <w:spacing w:after="0" w:line="360" w:lineRule="auto"/>
        <w:jc w:val="both"/>
        <w:rPr>
          <w:rFonts w:ascii="David" w:hAnsi="David" w:cs="David"/>
          <w:sz w:val="24"/>
          <w:szCs w:val="24"/>
        </w:rPr>
      </w:pPr>
      <w:r w:rsidRPr="001948FB">
        <w:rPr>
          <w:rFonts w:ascii="David" w:hAnsi="David" w:cs="David"/>
          <w:sz w:val="24"/>
          <w:szCs w:val="24"/>
          <w:rtl/>
        </w:rPr>
        <w:t>הוי ידוע כי על הסכמים, באשר הם, חלה חובת תום הלב הן בשלב המשא ומתן [</w:t>
      </w:r>
      <w:r w:rsidR="00513281" w:rsidRPr="001948FB">
        <w:rPr>
          <w:rFonts w:ascii="David" w:hAnsi="David" w:cs="David"/>
          <w:sz w:val="24"/>
          <w:szCs w:val="24"/>
          <w:rtl/>
        </w:rPr>
        <w:t>סעיף 12</w:t>
      </w:r>
      <w:r w:rsidRPr="001948FB">
        <w:rPr>
          <w:rFonts w:ascii="David" w:hAnsi="David" w:cs="David"/>
          <w:sz w:val="24"/>
          <w:szCs w:val="24"/>
          <w:rtl/>
        </w:rPr>
        <w:t xml:space="preserve"> </w:t>
      </w:r>
      <w:r w:rsidRPr="001948FB">
        <w:rPr>
          <w:rFonts w:ascii="David" w:hAnsi="David" w:cs="David"/>
          <w:b/>
          <w:bCs/>
          <w:sz w:val="24"/>
          <w:szCs w:val="24"/>
          <w:rtl/>
        </w:rPr>
        <w:t>ל</w:t>
      </w:r>
      <w:r w:rsidR="00D80AE4" w:rsidRPr="001948FB">
        <w:rPr>
          <w:rFonts w:ascii="David" w:hAnsi="David" w:cs="David"/>
          <w:b/>
          <w:bCs/>
          <w:sz w:val="24"/>
          <w:szCs w:val="24"/>
          <w:rtl/>
        </w:rPr>
        <w:t>חוק החוזים</w:t>
      </w:r>
      <w:r w:rsidRPr="001948FB">
        <w:rPr>
          <w:rFonts w:ascii="David" w:hAnsi="David" w:cs="David"/>
          <w:b/>
          <w:bCs/>
          <w:sz w:val="24"/>
          <w:szCs w:val="24"/>
          <w:rtl/>
        </w:rPr>
        <w:t xml:space="preserve"> (חלק כללי)</w:t>
      </w:r>
      <w:r w:rsidRPr="001948FB">
        <w:rPr>
          <w:rFonts w:ascii="David" w:hAnsi="David" w:cs="David"/>
          <w:sz w:val="24"/>
          <w:szCs w:val="24"/>
          <w:rtl/>
        </w:rPr>
        <w:t>, תשל"ג -  1973 (להלן: חוק החוזים)] והן בשלב קיום הוראותיו (</w:t>
      </w:r>
      <w:r w:rsidR="00513281" w:rsidRPr="001948FB">
        <w:rPr>
          <w:rFonts w:ascii="David" w:hAnsi="David" w:cs="David"/>
          <w:sz w:val="24"/>
          <w:szCs w:val="24"/>
          <w:rtl/>
        </w:rPr>
        <w:t>סעיף 39</w:t>
      </w:r>
      <w:r w:rsidRPr="001948FB">
        <w:rPr>
          <w:rFonts w:ascii="David" w:hAnsi="David" w:cs="David"/>
          <w:sz w:val="24"/>
          <w:szCs w:val="24"/>
          <w:rtl/>
        </w:rPr>
        <w:t xml:space="preserve"> לחוק החוזים). </w:t>
      </w:r>
    </w:p>
    <w:p w14:paraId="126B1816" w14:textId="77777777" w:rsidR="0027140B" w:rsidRDefault="0027140B" w:rsidP="0027140B">
      <w:pPr>
        <w:pStyle w:val="a9"/>
        <w:spacing w:after="0" w:line="360" w:lineRule="auto"/>
        <w:jc w:val="both"/>
        <w:rPr>
          <w:rFonts w:ascii="David" w:hAnsi="David" w:cs="David"/>
          <w:sz w:val="24"/>
          <w:szCs w:val="24"/>
        </w:rPr>
      </w:pPr>
    </w:p>
    <w:p w14:paraId="3187C9C0" w14:textId="38C46AB3" w:rsidR="0027140B" w:rsidRDefault="00000000" w:rsidP="0027140B">
      <w:pPr>
        <w:pStyle w:val="a9"/>
        <w:numPr>
          <w:ilvl w:val="0"/>
          <w:numId w:val="1"/>
        </w:numPr>
        <w:spacing w:after="0" w:line="360" w:lineRule="auto"/>
        <w:jc w:val="both"/>
        <w:rPr>
          <w:rFonts w:ascii="David" w:hAnsi="David" w:cs="David"/>
          <w:sz w:val="24"/>
          <w:szCs w:val="24"/>
        </w:rPr>
      </w:pPr>
      <w:r w:rsidRPr="001948FB">
        <w:rPr>
          <w:rFonts w:ascii="David" w:hAnsi="David" w:cs="David"/>
          <w:sz w:val="24"/>
          <w:szCs w:val="24"/>
          <w:rtl/>
        </w:rPr>
        <w:t xml:space="preserve">בסיפא </w:t>
      </w:r>
      <w:r w:rsidR="00513281" w:rsidRPr="001948FB">
        <w:rPr>
          <w:rFonts w:ascii="David" w:hAnsi="David" w:cs="David"/>
          <w:sz w:val="24"/>
          <w:szCs w:val="24"/>
          <w:rtl/>
        </w:rPr>
        <w:t>לסעיף 15</w:t>
      </w:r>
      <w:r w:rsidRPr="001948FB">
        <w:rPr>
          <w:rFonts w:ascii="David" w:hAnsi="David" w:cs="David"/>
          <w:sz w:val="24"/>
          <w:szCs w:val="24"/>
          <w:rtl/>
        </w:rPr>
        <w:t xml:space="preserve"> ל</w:t>
      </w:r>
      <w:r w:rsidR="00D80AE4" w:rsidRPr="001948FB">
        <w:rPr>
          <w:rFonts w:ascii="David" w:hAnsi="David" w:cs="David"/>
          <w:sz w:val="24"/>
          <w:szCs w:val="24"/>
          <w:rtl/>
        </w:rPr>
        <w:t>חוק החוזים</w:t>
      </w:r>
      <w:r>
        <w:rPr>
          <w:rFonts w:ascii="David" w:hAnsi="David" w:cs="David"/>
          <w:sz w:val="24"/>
          <w:szCs w:val="24"/>
          <w:rtl/>
        </w:rPr>
        <w:t xml:space="preserve"> נקבע כי הטעיה משמעה גם אי גילוין של עובדות, אשר צד היה צריך לגלות. </w:t>
      </w:r>
    </w:p>
    <w:p w14:paraId="4153A8B6" w14:textId="77777777" w:rsidR="0027140B" w:rsidRDefault="0027140B" w:rsidP="0027140B">
      <w:pPr>
        <w:pStyle w:val="a9"/>
        <w:spacing w:after="0" w:line="360" w:lineRule="auto"/>
        <w:jc w:val="both"/>
        <w:rPr>
          <w:rFonts w:ascii="David" w:hAnsi="David" w:cs="David"/>
          <w:sz w:val="24"/>
          <w:szCs w:val="24"/>
        </w:rPr>
      </w:pPr>
    </w:p>
    <w:p w14:paraId="417C1F6A" w14:textId="5DDDBDC4" w:rsidR="0027140B" w:rsidRDefault="00000000" w:rsidP="0027140B">
      <w:pPr>
        <w:pStyle w:val="a9"/>
        <w:numPr>
          <w:ilvl w:val="0"/>
          <w:numId w:val="1"/>
        </w:numPr>
        <w:spacing w:after="0" w:line="360" w:lineRule="auto"/>
        <w:jc w:val="both"/>
        <w:rPr>
          <w:rFonts w:ascii="David" w:hAnsi="David" w:cs="David"/>
          <w:sz w:val="24"/>
          <w:szCs w:val="24"/>
        </w:rPr>
      </w:pPr>
      <w:r>
        <w:rPr>
          <w:rFonts w:ascii="David" w:hAnsi="David" w:cs="David"/>
          <w:sz w:val="24"/>
          <w:szCs w:val="24"/>
          <w:rtl/>
        </w:rPr>
        <w:t xml:space="preserve">בהתייחס לבני זוג חלה חובת גילוי מוגברת, ובית משפט העליון אף קבע חובה רחבה לגילוי נאות הדורשת מצד למשא ומתן לתת מידע ולא רק תשובה לשאלות (ראו: </w:t>
      </w:r>
      <w:r w:rsidR="00D80AE4" w:rsidRPr="001948FB">
        <w:rPr>
          <w:rFonts w:ascii="David" w:hAnsi="David" w:cs="David"/>
          <w:sz w:val="24"/>
          <w:szCs w:val="24"/>
          <w:rtl/>
        </w:rPr>
        <w:t>ע"א 741/01</w:t>
      </w:r>
      <w:r>
        <w:rPr>
          <w:rFonts w:ascii="David" w:hAnsi="David" w:cs="David"/>
          <w:sz w:val="24"/>
          <w:szCs w:val="24"/>
          <w:rtl/>
        </w:rPr>
        <w:t xml:space="preserve"> </w:t>
      </w:r>
      <w:r>
        <w:rPr>
          <w:rFonts w:ascii="David" w:hAnsi="David" w:cs="David"/>
          <w:b/>
          <w:bCs/>
          <w:sz w:val="24"/>
          <w:szCs w:val="24"/>
          <w:rtl/>
        </w:rPr>
        <w:t>קוט נ' עזבון ישעיהו</w:t>
      </w:r>
      <w:r>
        <w:rPr>
          <w:rFonts w:ascii="David" w:hAnsi="David" w:cs="David"/>
          <w:sz w:val="24"/>
          <w:szCs w:val="24"/>
          <w:rtl/>
        </w:rPr>
        <w:t>, פ"ד נז(4) 171), וכאשר מוטלת על צד להסכם המודע לטעויות הצד השני חובה לסלק את הטעויות הללו (</w:t>
      </w:r>
      <w:r w:rsidR="00D80AE4" w:rsidRPr="001948FB">
        <w:rPr>
          <w:rFonts w:ascii="David" w:hAnsi="David" w:cs="David"/>
          <w:sz w:val="24"/>
          <w:szCs w:val="24"/>
          <w:rtl/>
        </w:rPr>
        <w:t>ע"א 578/88</w:t>
      </w:r>
      <w:r>
        <w:rPr>
          <w:rFonts w:ascii="David" w:hAnsi="David" w:cs="David"/>
          <w:sz w:val="24"/>
          <w:szCs w:val="24"/>
          <w:rtl/>
        </w:rPr>
        <w:t xml:space="preserve"> </w:t>
      </w:r>
      <w:r>
        <w:rPr>
          <w:rFonts w:ascii="David" w:hAnsi="David" w:cs="David"/>
          <w:b/>
          <w:bCs/>
          <w:sz w:val="24"/>
          <w:szCs w:val="24"/>
          <w:rtl/>
        </w:rPr>
        <w:t>טפחות נ' נצר</w:t>
      </w:r>
      <w:r>
        <w:rPr>
          <w:rFonts w:ascii="David" w:hAnsi="David" w:cs="David"/>
          <w:sz w:val="24"/>
          <w:szCs w:val="24"/>
          <w:rtl/>
        </w:rPr>
        <w:t>, פ"ד מג(3) 828, 835), גם כאשר הצד השני יכול היה לגלות עובדות בכוחות עצמו, חובה לגלות לו עובדות חשובות (</w:t>
      </w:r>
      <w:r w:rsidR="00D80AE4" w:rsidRPr="001948FB">
        <w:rPr>
          <w:rFonts w:ascii="David" w:hAnsi="David" w:cs="David"/>
          <w:sz w:val="24"/>
          <w:szCs w:val="24"/>
          <w:rtl/>
        </w:rPr>
        <w:t>ד"נ 7/81</w:t>
      </w:r>
      <w:r w:rsidRPr="001948FB">
        <w:rPr>
          <w:rFonts w:ascii="David" w:hAnsi="David" w:cs="David"/>
          <w:sz w:val="24"/>
          <w:szCs w:val="24"/>
          <w:rtl/>
        </w:rPr>
        <w:t xml:space="preserve"> </w:t>
      </w:r>
      <w:r>
        <w:rPr>
          <w:rFonts w:ascii="David" w:hAnsi="David" w:cs="David"/>
          <w:b/>
          <w:bCs/>
          <w:sz w:val="24"/>
          <w:szCs w:val="24"/>
          <w:rtl/>
        </w:rPr>
        <w:t>פנידר נ' קסטרו</w:t>
      </w:r>
      <w:r>
        <w:rPr>
          <w:rFonts w:ascii="David" w:hAnsi="David" w:cs="David"/>
          <w:sz w:val="24"/>
          <w:szCs w:val="24"/>
          <w:rtl/>
        </w:rPr>
        <w:t>, פ"ד לד(4) 673, 682).</w:t>
      </w:r>
    </w:p>
    <w:p w14:paraId="51CE026B" w14:textId="77777777" w:rsidR="0027140B" w:rsidRDefault="0027140B" w:rsidP="0027140B">
      <w:pPr>
        <w:pStyle w:val="a9"/>
        <w:spacing w:after="0" w:line="360" w:lineRule="auto"/>
        <w:jc w:val="both"/>
        <w:rPr>
          <w:rFonts w:ascii="David" w:hAnsi="David" w:cs="David"/>
          <w:sz w:val="24"/>
          <w:szCs w:val="24"/>
        </w:rPr>
      </w:pPr>
    </w:p>
    <w:p w14:paraId="673FA5B3" w14:textId="77777777" w:rsidR="0027140B" w:rsidRDefault="00000000" w:rsidP="0027140B">
      <w:pPr>
        <w:pStyle w:val="a9"/>
        <w:numPr>
          <w:ilvl w:val="0"/>
          <w:numId w:val="1"/>
        </w:numPr>
        <w:spacing w:after="0" w:line="360" w:lineRule="auto"/>
        <w:jc w:val="both"/>
        <w:rPr>
          <w:rFonts w:ascii="David" w:hAnsi="David" w:cs="David"/>
          <w:sz w:val="24"/>
          <w:szCs w:val="24"/>
        </w:rPr>
      </w:pPr>
      <w:r>
        <w:rPr>
          <w:rFonts w:ascii="David" w:hAnsi="David" w:cs="David"/>
          <w:sz w:val="24"/>
          <w:szCs w:val="24"/>
          <w:rtl/>
        </w:rPr>
        <w:t>בשעה שהצדדים כללו בהסכמותיהם סנקציה בגין הפרת חובת הגילוי, הרי שיש לבחון האם אכן, כפי טענת התובעת, הנתבע הפר חובה זו, אם לאו.</w:t>
      </w:r>
    </w:p>
    <w:p w14:paraId="0FC4B446" w14:textId="77777777" w:rsidR="0027140B" w:rsidRDefault="0027140B" w:rsidP="0027140B">
      <w:pPr>
        <w:pStyle w:val="a9"/>
        <w:spacing w:after="0" w:line="360" w:lineRule="auto"/>
        <w:jc w:val="both"/>
        <w:rPr>
          <w:rFonts w:ascii="David" w:hAnsi="David" w:cs="David"/>
          <w:sz w:val="24"/>
          <w:szCs w:val="24"/>
        </w:rPr>
      </w:pPr>
    </w:p>
    <w:p w14:paraId="084498A8" w14:textId="77777777" w:rsidR="0027140B" w:rsidRDefault="00000000" w:rsidP="0027140B">
      <w:pPr>
        <w:pStyle w:val="a9"/>
        <w:numPr>
          <w:ilvl w:val="0"/>
          <w:numId w:val="1"/>
        </w:numPr>
        <w:spacing w:after="0" w:line="360" w:lineRule="auto"/>
        <w:jc w:val="both"/>
        <w:rPr>
          <w:rFonts w:ascii="David" w:hAnsi="David" w:cs="David"/>
          <w:sz w:val="24"/>
          <w:szCs w:val="24"/>
        </w:rPr>
      </w:pPr>
      <w:r>
        <w:rPr>
          <w:rFonts w:ascii="David" w:hAnsi="David" w:cs="David"/>
          <w:sz w:val="24"/>
          <w:szCs w:val="24"/>
          <w:rtl/>
        </w:rPr>
        <w:t xml:space="preserve">לאחר שבחנתי כתבי הטענות, עדויות הצדדים והאקטואר, הגעתי לכלל מסקנה כי הנתבע אכן הסתיר מהתובעת את היקף הזכויות שקיבל בעת פרישתו מצה"ל, זאת כאשר גם לשיטת הנתבע הוא קיבל סך של 440,000 ₪ בעת הפרישה (כאשר דבר קבלת חלקם של כספים אלה לא הובא לידיעת התובעת). </w:t>
      </w:r>
    </w:p>
    <w:p w14:paraId="4AA1137D" w14:textId="77777777" w:rsidR="0027140B" w:rsidRDefault="0027140B" w:rsidP="0027140B">
      <w:pPr>
        <w:pStyle w:val="a9"/>
        <w:spacing w:after="0" w:line="360" w:lineRule="auto"/>
        <w:jc w:val="both"/>
        <w:rPr>
          <w:rFonts w:ascii="David" w:hAnsi="David" w:cs="David"/>
          <w:sz w:val="24"/>
          <w:szCs w:val="24"/>
        </w:rPr>
      </w:pPr>
    </w:p>
    <w:p w14:paraId="20756D91" w14:textId="77777777" w:rsidR="0027140B" w:rsidRDefault="00000000" w:rsidP="0027140B">
      <w:pPr>
        <w:pStyle w:val="a9"/>
        <w:numPr>
          <w:ilvl w:val="0"/>
          <w:numId w:val="1"/>
        </w:numPr>
        <w:spacing w:after="0" w:line="360" w:lineRule="auto"/>
        <w:jc w:val="both"/>
        <w:rPr>
          <w:rFonts w:ascii="David" w:hAnsi="David" w:cs="David"/>
          <w:sz w:val="24"/>
          <w:szCs w:val="24"/>
        </w:rPr>
      </w:pPr>
      <w:r>
        <w:rPr>
          <w:rFonts w:ascii="David" w:hAnsi="David" w:cs="David"/>
          <w:sz w:val="24"/>
          <w:szCs w:val="24"/>
          <w:rtl/>
        </w:rPr>
        <w:t>יודגש כי אין בצו לקבלת מידע שהיה בידי התובעת כי לאיין טענותיה בעניין זה, שכן כפי שהתברר במהלך שמיעת העדויות, הנתבע קיבל בפועל כספים שאת חלקם לא טרח להביא לידיעת התובעת, והיא נאלצה לשכור שירותיו של אקטואר ולנהל הליך זה, בעוד הנתבע יכול היה לידע אותה בזמן אמת בדבר כל סכום וסכום שהתקבל אצלו, אך לא עשה כן.</w:t>
      </w:r>
    </w:p>
    <w:p w14:paraId="53F90E45" w14:textId="77777777" w:rsidR="0027140B" w:rsidRDefault="0027140B" w:rsidP="0027140B">
      <w:pPr>
        <w:spacing w:line="360" w:lineRule="auto"/>
        <w:jc w:val="both"/>
        <w:rPr>
          <w:rFonts w:ascii="David" w:hAnsi="David"/>
        </w:rPr>
      </w:pPr>
    </w:p>
    <w:p w14:paraId="14A5488F" w14:textId="77777777" w:rsidR="0027140B" w:rsidRDefault="00000000" w:rsidP="0027140B">
      <w:pPr>
        <w:pStyle w:val="a9"/>
        <w:numPr>
          <w:ilvl w:val="0"/>
          <w:numId w:val="1"/>
        </w:numPr>
        <w:spacing w:after="0" w:line="360" w:lineRule="auto"/>
        <w:jc w:val="both"/>
        <w:rPr>
          <w:rFonts w:ascii="David" w:hAnsi="David" w:cs="David"/>
          <w:sz w:val="24"/>
          <w:szCs w:val="24"/>
        </w:rPr>
      </w:pPr>
      <w:r>
        <w:rPr>
          <w:rFonts w:ascii="David" w:hAnsi="David" w:cs="David"/>
          <w:sz w:val="24"/>
          <w:szCs w:val="24"/>
          <w:rtl/>
        </w:rPr>
        <w:t>מצאתי כי התובעת הוכיחה כי בעת קבלת חלק מהכספים הסתיר זאת הנתבע ממנה באופן מכוון, ומשכך היא זכאית לאכיפת סעיף 10 להסכם, שעניינו הפעלת הסנקציה בגין הסתרת המידע.</w:t>
      </w:r>
    </w:p>
    <w:p w14:paraId="23DD411C" w14:textId="77777777" w:rsidR="0027140B" w:rsidRDefault="00000000" w:rsidP="0027140B">
      <w:pPr>
        <w:pStyle w:val="a9"/>
        <w:numPr>
          <w:ilvl w:val="0"/>
          <w:numId w:val="1"/>
        </w:numPr>
        <w:spacing w:after="0" w:line="360" w:lineRule="auto"/>
        <w:jc w:val="both"/>
        <w:rPr>
          <w:rFonts w:ascii="David" w:hAnsi="David" w:cs="David"/>
          <w:sz w:val="24"/>
          <w:szCs w:val="24"/>
          <w:rtl/>
        </w:rPr>
      </w:pPr>
      <w:r>
        <w:rPr>
          <w:rFonts w:ascii="David" w:hAnsi="David" w:cs="David"/>
          <w:sz w:val="24"/>
          <w:szCs w:val="24"/>
          <w:rtl/>
        </w:rPr>
        <w:t>כפי שעלה מחוות דעת המומחה, הנתבע צבר כספים בסך של כ – 166,903 באופן יחסי נכון למועד הקרע. כמו כן צוין, כי קרן ההשתלמות לא אוזנה והתובעת זכאית לקבל את חלקה בשיעור 40% ובסך של 82,346 ₪ נכון ליום 30.4.2023.</w:t>
      </w:r>
    </w:p>
    <w:p w14:paraId="7A179A9F" w14:textId="77777777" w:rsidR="0027140B" w:rsidRDefault="0027140B" w:rsidP="0027140B">
      <w:pPr>
        <w:pStyle w:val="a9"/>
        <w:spacing w:after="0" w:line="360" w:lineRule="auto"/>
        <w:jc w:val="both"/>
        <w:rPr>
          <w:rFonts w:ascii="David" w:hAnsi="David" w:cs="David"/>
          <w:sz w:val="24"/>
          <w:szCs w:val="24"/>
        </w:rPr>
      </w:pPr>
    </w:p>
    <w:p w14:paraId="7693C297" w14:textId="77777777" w:rsidR="0027140B" w:rsidRDefault="00000000" w:rsidP="0027140B">
      <w:pPr>
        <w:pStyle w:val="a9"/>
        <w:numPr>
          <w:ilvl w:val="0"/>
          <w:numId w:val="1"/>
        </w:numPr>
        <w:spacing w:after="0" w:line="360" w:lineRule="auto"/>
        <w:jc w:val="both"/>
        <w:rPr>
          <w:rFonts w:ascii="David" w:hAnsi="David" w:cs="David"/>
          <w:sz w:val="24"/>
          <w:szCs w:val="24"/>
        </w:rPr>
      </w:pPr>
      <w:r>
        <w:rPr>
          <w:rFonts w:ascii="David" w:hAnsi="David" w:cs="David"/>
          <w:sz w:val="24"/>
          <w:szCs w:val="24"/>
          <w:rtl/>
        </w:rPr>
        <w:t>המומחה הסביר בחקירתו את הסתירה בין הסכום הכולל של קרן ההשתלמות שעמד ע"ס 178,000 ₪. לשיטתו, נוכח מועד הקרע שנקבע ליום 30.9.2012 הרי שיש לקזז מקרן ההשתלמות את החלק היחסי, ומאחר והחישוב נעשה על בסיס הנחת לינאריות, אזי הסכום לאחר הקיזוז הינו 166,000 ₪</w:t>
      </w:r>
      <w:r>
        <w:rPr>
          <w:rFonts w:ascii="David" w:hAnsi="David" w:cs="David"/>
          <w:i/>
          <w:iCs/>
          <w:sz w:val="24"/>
          <w:szCs w:val="24"/>
          <w:rtl/>
        </w:rPr>
        <w:t xml:space="preserve"> </w:t>
      </w:r>
      <w:r>
        <w:rPr>
          <w:rFonts w:ascii="David" w:hAnsi="David" w:cs="David"/>
          <w:sz w:val="24"/>
          <w:szCs w:val="24"/>
          <w:rtl/>
        </w:rPr>
        <w:t>(ראו: עמ' 20 ש' 33-35).</w:t>
      </w:r>
    </w:p>
    <w:p w14:paraId="1D9D0C60" w14:textId="77777777" w:rsidR="0027140B" w:rsidRDefault="0027140B" w:rsidP="0027140B">
      <w:pPr>
        <w:pStyle w:val="a9"/>
        <w:spacing w:after="0" w:line="360" w:lineRule="auto"/>
        <w:jc w:val="both"/>
        <w:rPr>
          <w:rFonts w:ascii="David" w:hAnsi="David" w:cs="David"/>
          <w:sz w:val="24"/>
          <w:szCs w:val="24"/>
        </w:rPr>
      </w:pPr>
    </w:p>
    <w:p w14:paraId="2CF0798C" w14:textId="77777777" w:rsidR="0027140B" w:rsidRDefault="00000000" w:rsidP="0027140B">
      <w:pPr>
        <w:pStyle w:val="a9"/>
        <w:numPr>
          <w:ilvl w:val="0"/>
          <w:numId w:val="1"/>
        </w:numPr>
        <w:spacing w:after="0" w:line="360" w:lineRule="auto"/>
        <w:jc w:val="both"/>
        <w:rPr>
          <w:rFonts w:ascii="David" w:hAnsi="David" w:cs="David"/>
          <w:sz w:val="24"/>
          <w:szCs w:val="24"/>
          <w:rtl/>
        </w:rPr>
      </w:pPr>
      <w:r>
        <w:rPr>
          <w:rFonts w:ascii="David" w:hAnsi="David" w:cs="David"/>
          <w:sz w:val="24"/>
          <w:szCs w:val="24"/>
          <w:rtl/>
        </w:rPr>
        <w:t>אין חולק כי הנתבע ביקש לפדות את הקרן לאחר מועד הקרע ולכן האקטואר נאלץ לערוך את החישוב בגין החלק היחסי בקרן.</w:t>
      </w:r>
    </w:p>
    <w:p w14:paraId="2073ABF4" w14:textId="77777777" w:rsidR="0027140B" w:rsidRDefault="0027140B" w:rsidP="0027140B">
      <w:pPr>
        <w:pStyle w:val="a9"/>
        <w:spacing w:after="0" w:line="360" w:lineRule="auto"/>
        <w:jc w:val="both"/>
        <w:rPr>
          <w:rFonts w:ascii="David" w:hAnsi="David" w:cs="David"/>
          <w:sz w:val="24"/>
          <w:szCs w:val="24"/>
        </w:rPr>
      </w:pPr>
    </w:p>
    <w:p w14:paraId="10987D0B" w14:textId="77777777" w:rsidR="0027140B" w:rsidRDefault="00000000" w:rsidP="0027140B">
      <w:pPr>
        <w:pStyle w:val="a9"/>
        <w:spacing w:after="0" w:line="360" w:lineRule="auto"/>
        <w:jc w:val="both"/>
        <w:rPr>
          <w:rFonts w:ascii="David" w:hAnsi="David" w:cs="David"/>
          <w:sz w:val="24"/>
          <w:szCs w:val="24"/>
          <w:rtl/>
        </w:rPr>
      </w:pPr>
      <w:r>
        <w:rPr>
          <w:rFonts w:ascii="David" w:hAnsi="David" w:cs="David"/>
          <w:sz w:val="24"/>
          <w:szCs w:val="24"/>
          <w:rtl/>
        </w:rPr>
        <w:t xml:space="preserve">הנתבע ניסה לחלוק על ממצאי חוות הדעת של המומחה פרופ' רמי יוסף והפנה אליו שאלות הבהרה פעמיים, במיוחד ביחס לסוגיית הפרשי הפנסיה וקרן ההשתלמות שלא אוזנה בין הצדדים ולמרות שקיבל תשובות מקיפות לשאלותיו, עמד על זימון המומחה לחקירה, </w:t>
      </w:r>
      <w:r>
        <w:rPr>
          <w:rFonts w:ascii="David" w:hAnsi="David" w:cs="David"/>
          <w:b/>
          <w:bCs/>
          <w:sz w:val="24"/>
          <w:szCs w:val="24"/>
          <w:u w:val="single"/>
          <w:rtl/>
        </w:rPr>
        <w:t>שבסופה, הודיעו הנתבע ובאת כוחו כי הם חוזרים בהם משתי הסוגיות הנ"ל</w:t>
      </w:r>
      <w:r>
        <w:rPr>
          <w:rFonts w:ascii="David" w:hAnsi="David" w:cs="David"/>
          <w:sz w:val="24"/>
          <w:szCs w:val="24"/>
          <w:rtl/>
        </w:rPr>
        <w:t xml:space="preserve"> ולכן בתום חקירת המומחה וטרם תחילת חקירת הנתבע הבהיר ב"כ התובעת, כי הוא אינו שואל שאלות בעניין הפרשי הפנסיה היות והדבר הובהר היטב ע"י האקטואר ונראה כי אין מחלוקת בעניין זה (ראו: עמ' 25 לפרוטוקול ש'  6-7).</w:t>
      </w:r>
    </w:p>
    <w:p w14:paraId="4501DAD3" w14:textId="77777777" w:rsidR="0027140B" w:rsidRDefault="0027140B" w:rsidP="0027140B">
      <w:pPr>
        <w:pStyle w:val="a9"/>
        <w:spacing w:after="0" w:line="360" w:lineRule="auto"/>
        <w:jc w:val="both"/>
        <w:rPr>
          <w:rFonts w:ascii="David" w:hAnsi="David" w:cs="David"/>
          <w:sz w:val="24"/>
          <w:szCs w:val="24"/>
          <w:rtl/>
        </w:rPr>
      </w:pPr>
    </w:p>
    <w:p w14:paraId="7334A398" w14:textId="77777777" w:rsidR="0027140B" w:rsidRDefault="00000000" w:rsidP="0027140B">
      <w:pPr>
        <w:pStyle w:val="a9"/>
        <w:numPr>
          <w:ilvl w:val="0"/>
          <w:numId w:val="1"/>
        </w:numPr>
        <w:spacing w:after="0" w:line="360" w:lineRule="auto"/>
        <w:jc w:val="both"/>
        <w:rPr>
          <w:rFonts w:ascii="David" w:hAnsi="David" w:cs="David"/>
          <w:i/>
          <w:iCs/>
          <w:sz w:val="24"/>
          <w:szCs w:val="24"/>
        </w:rPr>
      </w:pPr>
      <w:r>
        <w:rPr>
          <w:rFonts w:ascii="David" w:hAnsi="David" w:cs="David"/>
          <w:sz w:val="24"/>
          <w:szCs w:val="24"/>
          <w:rtl/>
        </w:rPr>
        <w:t xml:space="preserve">בהמשך, הנתבע הודה בחקירתו ואמר: </w:t>
      </w:r>
    </w:p>
    <w:p w14:paraId="45750158" w14:textId="77777777" w:rsidR="0027140B" w:rsidRDefault="00000000" w:rsidP="0027140B">
      <w:pPr>
        <w:pStyle w:val="a9"/>
        <w:spacing w:after="0" w:line="360" w:lineRule="auto"/>
        <w:jc w:val="both"/>
        <w:rPr>
          <w:rFonts w:ascii="David" w:hAnsi="David" w:cs="David"/>
          <w:i/>
          <w:iCs/>
          <w:sz w:val="24"/>
          <w:szCs w:val="24"/>
          <w:rtl/>
        </w:rPr>
      </w:pPr>
      <w:r>
        <w:rPr>
          <w:rFonts w:ascii="David" w:hAnsi="David" w:cs="David"/>
          <w:i/>
          <w:iCs/>
          <w:sz w:val="24"/>
          <w:szCs w:val="24"/>
          <w:rtl/>
        </w:rPr>
        <w:t xml:space="preserve">"היא אמורה לקבל 166,000 ₪ לפי האקטואר, שהיום הבנתי שהיא צריכה לקבל וזה מוסכם." </w:t>
      </w:r>
      <w:r>
        <w:rPr>
          <w:rFonts w:ascii="David" w:hAnsi="David" w:cs="David"/>
          <w:sz w:val="24"/>
          <w:szCs w:val="24"/>
          <w:rtl/>
        </w:rPr>
        <w:t xml:space="preserve">(ראו: עמ' 26 ש' 26-27). </w:t>
      </w:r>
    </w:p>
    <w:p w14:paraId="34C16203" w14:textId="77777777" w:rsidR="0027140B" w:rsidRDefault="0027140B" w:rsidP="0027140B">
      <w:pPr>
        <w:pStyle w:val="a9"/>
        <w:spacing w:after="0" w:line="360" w:lineRule="auto"/>
        <w:jc w:val="both"/>
        <w:rPr>
          <w:rFonts w:ascii="David" w:hAnsi="David" w:cs="David"/>
          <w:sz w:val="24"/>
          <w:szCs w:val="24"/>
        </w:rPr>
      </w:pPr>
    </w:p>
    <w:p w14:paraId="79D9ED25" w14:textId="77777777" w:rsidR="0027140B" w:rsidRDefault="00000000" w:rsidP="0027140B">
      <w:pPr>
        <w:pStyle w:val="a9"/>
        <w:spacing w:after="0" w:line="360" w:lineRule="auto"/>
        <w:jc w:val="both"/>
        <w:rPr>
          <w:rFonts w:ascii="David" w:hAnsi="David" w:cs="David"/>
          <w:sz w:val="24"/>
          <w:szCs w:val="24"/>
          <w:rtl/>
        </w:rPr>
      </w:pPr>
      <w:r>
        <w:rPr>
          <w:rFonts w:ascii="David" w:hAnsi="David" w:cs="David"/>
          <w:sz w:val="24"/>
          <w:szCs w:val="24"/>
          <w:rtl/>
        </w:rPr>
        <w:t>כמו כן, בהמשך החקירה הנתבע נשאל ביחס לקרן ההשתלמות ואישר כי זו לא חולקה וזאת בניגוד לטענתו המוקדמת שהקרן חולקה.</w:t>
      </w:r>
    </w:p>
    <w:p w14:paraId="386B9F66" w14:textId="77777777" w:rsidR="0027140B" w:rsidRDefault="0027140B" w:rsidP="0027140B">
      <w:pPr>
        <w:pStyle w:val="a9"/>
        <w:spacing w:after="0" w:line="360" w:lineRule="auto"/>
        <w:jc w:val="both"/>
        <w:rPr>
          <w:rFonts w:ascii="David" w:hAnsi="David" w:cs="David"/>
          <w:sz w:val="24"/>
          <w:szCs w:val="24"/>
          <w:rtl/>
        </w:rPr>
      </w:pPr>
    </w:p>
    <w:p w14:paraId="13CEE8BE" w14:textId="77777777" w:rsidR="0027140B" w:rsidRDefault="00000000" w:rsidP="0027140B">
      <w:pPr>
        <w:spacing w:line="360" w:lineRule="auto"/>
        <w:ind w:left="720"/>
        <w:jc w:val="both"/>
        <w:rPr>
          <w:rFonts w:ascii="David" w:hAnsi="David"/>
          <w:b/>
          <w:bCs/>
          <w:i/>
          <w:iCs/>
          <w:rtl/>
        </w:rPr>
      </w:pPr>
      <w:r>
        <w:rPr>
          <w:rFonts w:ascii="David" w:hAnsi="David"/>
          <w:b/>
          <w:bCs/>
          <w:i/>
          <w:iCs/>
          <w:rtl/>
        </w:rPr>
        <w:t xml:space="preserve">"ש': אם כך, למה אתה עדיין ממשיך לטעון שקרן ההשתלמות שנכנסה לאותו חשבון היא למעשה כבר חולקה? </w:t>
      </w:r>
    </w:p>
    <w:p w14:paraId="03C38EF4" w14:textId="77777777" w:rsidR="0027140B" w:rsidRDefault="00000000" w:rsidP="0027140B">
      <w:pPr>
        <w:spacing w:line="360" w:lineRule="auto"/>
        <w:ind w:left="720"/>
        <w:jc w:val="both"/>
        <w:rPr>
          <w:rFonts w:ascii="David" w:hAnsi="David"/>
          <w:i/>
          <w:iCs/>
          <w:rtl/>
        </w:rPr>
      </w:pPr>
      <w:r>
        <w:rPr>
          <w:rFonts w:ascii="David" w:hAnsi="David"/>
          <w:i/>
          <w:iCs/>
          <w:rtl/>
        </w:rPr>
        <w:t xml:space="preserve">ת': לא אמרתי שהיא חולקה, היא נכנסה לאותו חשבון איפה שכל הכספים נכנסו, היא קיבלה 40 אחוז, ועכשיו היא תקבל גם מה 166 אלף ₪." </w:t>
      </w:r>
      <w:r>
        <w:rPr>
          <w:rFonts w:ascii="David" w:hAnsi="David"/>
          <w:rtl/>
        </w:rPr>
        <w:t>(ראו: עמ' 27 ש' 13-16).</w:t>
      </w:r>
    </w:p>
    <w:p w14:paraId="004FD686" w14:textId="77777777" w:rsidR="0027140B" w:rsidRDefault="0027140B" w:rsidP="0027140B">
      <w:pPr>
        <w:pStyle w:val="a9"/>
        <w:spacing w:after="0" w:line="360" w:lineRule="auto"/>
        <w:jc w:val="both"/>
        <w:rPr>
          <w:rFonts w:ascii="David" w:hAnsi="David" w:cs="David"/>
          <w:sz w:val="24"/>
          <w:szCs w:val="24"/>
        </w:rPr>
      </w:pPr>
    </w:p>
    <w:p w14:paraId="11E588C8" w14:textId="77777777" w:rsidR="0027140B" w:rsidRDefault="00000000" w:rsidP="0027140B">
      <w:pPr>
        <w:pStyle w:val="a9"/>
        <w:spacing w:after="0" w:line="360" w:lineRule="auto"/>
        <w:jc w:val="both"/>
        <w:rPr>
          <w:rFonts w:ascii="David" w:hAnsi="David" w:cs="David"/>
          <w:sz w:val="24"/>
          <w:szCs w:val="24"/>
          <w:rtl/>
        </w:rPr>
      </w:pPr>
      <w:r>
        <w:rPr>
          <w:rFonts w:ascii="David" w:hAnsi="David" w:cs="David"/>
          <w:sz w:val="24"/>
          <w:szCs w:val="24"/>
          <w:rtl/>
        </w:rPr>
        <w:t>כפי שניתן ללמוד מעדות הנתבע, חרף הכחשה והעלאת טענות בעניינים שונים, לאורך ההליך כולו, בשלב שמיעת הראיות, הוא חזר בו מטענותיו, באופן המלמד כי חלק לא מבוטל בכספים אלה לא הועברו לידי הנתבעת ודבר קבלתם בזמן אמת הוסתר ממנה.</w:t>
      </w:r>
    </w:p>
    <w:p w14:paraId="2DBD19AE" w14:textId="77777777" w:rsidR="0027140B" w:rsidRDefault="0027140B" w:rsidP="0027140B">
      <w:pPr>
        <w:pStyle w:val="a9"/>
        <w:spacing w:after="0" w:line="360" w:lineRule="auto"/>
        <w:jc w:val="both"/>
        <w:rPr>
          <w:rFonts w:ascii="David" w:hAnsi="David" w:cs="David"/>
          <w:sz w:val="24"/>
          <w:szCs w:val="24"/>
          <w:rtl/>
        </w:rPr>
      </w:pPr>
    </w:p>
    <w:p w14:paraId="4A8EF2D2" w14:textId="77777777" w:rsidR="0027140B" w:rsidRDefault="00000000" w:rsidP="0027140B">
      <w:pPr>
        <w:pStyle w:val="a9"/>
        <w:numPr>
          <w:ilvl w:val="0"/>
          <w:numId w:val="1"/>
        </w:numPr>
        <w:spacing w:after="0" w:line="360" w:lineRule="auto"/>
        <w:jc w:val="both"/>
        <w:rPr>
          <w:rFonts w:ascii="David" w:hAnsi="David" w:cs="David"/>
          <w:sz w:val="24"/>
          <w:szCs w:val="24"/>
          <w:rtl/>
        </w:rPr>
      </w:pPr>
      <w:r>
        <w:rPr>
          <w:rFonts w:ascii="David" w:hAnsi="David" w:cs="David"/>
          <w:sz w:val="24"/>
          <w:szCs w:val="24"/>
          <w:rtl/>
        </w:rPr>
        <w:t xml:space="preserve">הנתבע נתן הוראה לפדות את קרן ההשתלמות לחשבון המשותף בבנק אוצר החייל, ששימש את הצדדים בתקופת נישואיהם [חשבון שהועבר לבעלותו הבלעדית של הנתבע (ע"פ הסכם הגירושין)]. </w:t>
      </w:r>
    </w:p>
    <w:p w14:paraId="690640B2" w14:textId="77777777" w:rsidR="0027140B" w:rsidRPr="00D80AE4" w:rsidRDefault="00D80AE4" w:rsidP="0027140B">
      <w:pPr>
        <w:pStyle w:val="a9"/>
        <w:spacing w:after="0" w:line="360" w:lineRule="auto"/>
        <w:rPr>
          <w:rFonts w:ascii="David" w:hAnsi="David" w:cs="David"/>
          <w:color w:val="FFFFFF"/>
          <w:sz w:val="2"/>
          <w:szCs w:val="2"/>
          <w:rtl/>
        </w:rPr>
      </w:pPr>
      <w:r w:rsidRPr="00D80AE4">
        <w:rPr>
          <w:rFonts w:ascii="David" w:hAnsi="David" w:cs="David"/>
          <w:color w:val="FFFFFF"/>
          <w:sz w:val="2"/>
          <w:szCs w:val="2"/>
          <w:rtl/>
        </w:rPr>
        <w:t>051293710</w:t>
      </w:r>
    </w:p>
    <w:p w14:paraId="2FECE7C6" w14:textId="77777777" w:rsidR="0027140B" w:rsidRDefault="00D80AE4" w:rsidP="0027140B">
      <w:pPr>
        <w:pStyle w:val="a9"/>
        <w:spacing w:after="0" w:line="360" w:lineRule="auto"/>
        <w:jc w:val="both"/>
        <w:rPr>
          <w:rFonts w:ascii="David" w:hAnsi="David" w:cs="David"/>
          <w:sz w:val="24"/>
          <w:szCs w:val="24"/>
        </w:rPr>
      </w:pPr>
      <w:r w:rsidRPr="00D80AE4">
        <w:rPr>
          <w:rFonts w:ascii="David" w:hAnsi="David" w:cs="David"/>
          <w:color w:val="FFFFFF"/>
          <w:sz w:val="2"/>
          <w:szCs w:val="2"/>
          <w:rtl/>
        </w:rPr>
        <w:t>054678313</w:t>
      </w:r>
      <w:r w:rsidR="00000000">
        <w:rPr>
          <w:rFonts w:ascii="David" w:hAnsi="David" w:cs="David"/>
          <w:sz w:val="24"/>
          <w:szCs w:val="24"/>
          <w:rtl/>
        </w:rPr>
        <w:t>אלא, שכפי שהתברר במהלך ההליך, בעוד שהתובעת פתחה חשבון חדש ונפרד בבנק מרכנתיל, הנתבע המשיך לפעול בחשבון המשותף בבנק אוצר החייל, מבלי להעביר אותו על שמו. על אף האמור, החשבון נותר כשהוא רשום על שם שני הצדדים באופן טכני בלבד,  אך שימש את הנתבע בלבד עד לסגירתו.</w:t>
      </w:r>
    </w:p>
    <w:p w14:paraId="2E845B1E" w14:textId="77777777" w:rsidR="0027140B" w:rsidRDefault="00000000" w:rsidP="0027140B">
      <w:pPr>
        <w:pStyle w:val="a9"/>
        <w:spacing w:after="0" w:line="360" w:lineRule="auto"/>
        <w:jc w:val="both"/>
        <w:rPr>
          <w:rFonts w:ascii="David" w:hAnsi="David" w:cs="David"/>
          <w:sz w:val="24"/>
          <w:szCs w:val="24"/>
          <w:rtl/>
        </w:rPr>
      </w:pPr>
      <w:r>
        <w:rPr>
          <w:rFonts w:ascii="David" w:hAnsi="David" w:cs="David"/>
          <w:sz w:val="24"/>
          <w:szCs w:val="24"/>
          <w:rtl/>
        </w:rPr>
        <w:t xml:space="preserve"> </w:t>
      </w:r>
    </w:p>
    <w:p w14:paraId="26A84C9E" w14:textId="77777777" w:rsidR="0027140B" w:rsidRDefault="00000000" w:rsidP="0027140B">
      <w:pPr>
        <w:pStyle w:val="a9"/>
        <w:spacing w:after="0" w:line="360" w:lineRule="auto"/>
        <w:jc w:val="both"/>
        <w:rPr>
          <w:rFonts w:ascii="David" w:hAnsi="David" w:cs="David"/>
          <w:sz w:val="24"/>
          <w:szCs w:val="24"/>
        </w:rPr>
      </w:pPr>
      <w:r>
        <w:rPr>
          <w:rFonts w:ascii="David" w:hAnsi="David" w:cs="David"/>
          <w:sz w:val="24"/>
          <w:szCs w:val="24"/>
          <w:rtl/>
        </w:rPr>
        <w:t>למרות האמור, הנתבע ביקש לטעון שהתובעת עשתה גם היא שימוש בחשבון זה. לאחר קבלת תדפיסי חשבון החל משנת 2013 ואילך (בהתאם לצו שיפוטי) עלתה תמונה ברורה לפיה הנתבע הוא היחיד שפעל בחשבון זה ואין ולו פעולה אחת שניתן ליחס אותה לתובעת.</w:t>
      </w:r>
    </w:p>
    <w:p w14:paraId="218FFE26" w14:textId="77777777" w:rsidR="0027140B" w:rsidRDefault="0027140B" w:rsidP="0027140B">
      <w:pPr>
        <w:pStyle w:val="a9"/>
        <w:spacing w:after="0" w:line="360" w:lineRule="auto"/>
        <w:rPr>
          <w:rFonts w:ascii="David" w:hAnsi="David" w:cs="David"/>
          <w:sz w:val="24"/>
          <w:szCs w:val="24"/>
          <w:rtl/>
        </w:rPr>
      </w:pPr>
    </w:p>
    <w:p w14:paraId="2C15CCDA" w14:textId="77777777" w:rsidR="0027140B" w:rsidRDefault="00000000" w:rsidP="0027140B">
      <w:pPr>
        <w:pStyle w:val="a9"/>
        <w:numPr>
          <w:ilvl w:val="0"/>
          <w:numId w:val="1"/>
        </w:numPr>
        <w:spacing w:after="0" w:line="360" w:lineRule="auto"/>
        <w:jc w:val="both"/>
        <w:rPr>
          <w:rFonts w:ascii="David" w:hAnsi="David" w:cs="David"/>
          <w:b/>
          <w:bCs/>
          <w:sz w:val="24"/>
          <w:szCs w:val="24"/>
          <w:rtl/>
        </w:rPr>
      </w:pPr>
      <w:r>
        <w:rPr>
          <w:rFonts w:ascii="David" w:hAnsi="David" w:cs="David"/>
          <w:b/>
          <w:bCs/>
          <w:sz w:val="24"/>
          <w:szCs w:val="24"/>
          <w:rtl/>
        </w:rPr>
        <w:t xml:space="preserve">לאור כל האמור ובהתחשב בתשובות המומחה בעניין קרן ההשתלמות וכן בהתחשב בכך שהנתבע ובאת כוחו חזרו בהם מסוגיה זו בתום חקירת המומחה, הרי שעסקינן בקרן השתלמות שיש לאזנה. </w:t>
      </w:r>
    </w:p>
    <w:p w14:paraId="5B6080E4" w14:textId="77777777" w:rsidR="0027140B" w:rsidRDefault="0027140B" w:rsidP="0027140B">
      <w:pPr>
        <w:pStyle w:val="a9"/>
        <w:spacing w:after="0" w:line="360" w:lineRule="auto"/>
        <w:jc w:val="both"/>
        <w:rPr>
          <w:rFonts w:ascii="David" w:hAnsi="David" w:cs="David"/>
          <w:b/>
          <w:bCs/>
          <w:sz w:val="24"/>
          <w:szCs w:val="24"/>
        </w:rPr>
      </w:pPr>
    </w:p>
    <w:p w14:paraId="203D7F6D" w14:textId="77777777" w:rsidR="0027140B" w:rsidRDefault="00000000" w:rsidP="0027140B">
      <w:pPr>
        <w:pStyle w:val="a9"/>
        <w:spacing w:after="0" w:line="360" w:lineRule="auto"/>
        <w:jc w:val="both"/>
        <w:rPr>
          <w:rFonts w:ascii="David" w:hAnsi="David" w:cs="David"/>
          <w:b/>
          <w:bCs/>
          <w:sz w:val="24"/>
          <w:szCs w:val="24"/>
          <w:rtl/>
        </w:rPr>
      </w:pPr>
      <w:r>
        <w:rPr>
          <w:rFonts w:ascii="David" w:hAnsi="David" w:cs="David"/>
          <w:b/>
          <w:bCs/>
          <w:sz w:val="24"/>
          <w:szCs w:val="24"/>
          <w:rtl/>
        </w:rPr>
        <w:t>יחד עם זאת ובשים לב להוראות סעיף 10 להסכם, מצאתי שהתובעת זכאית לקבלת מלוא הזכות בקרן זו ומשכך התובעת אינה זכאית לאיזון הזכות בלבד, בדרך של קבלת 40% מהזכות, אלא היא זכאית למלוא הזכויות שנצברו בתקופת החיים המשותפים בקרן ההשתלמות נכון למועד הפירעון וכך אני מורה.</w:t>
      </w:r>
    </w:p>
    <w:p w14:paraId="724E2ED8" w14:textId="77777777" w:rsidR="0027140B" w:rsidRDefault="0027140B" w:rsidP="0027140B">
      <w:pPr>
        <w:spacing w:line="360" w:lineRule="auto"/>
        <w:ind w:left="360"/>
        <w:jc w:val="both"/>
        <w:rPr>
          <w:rFonts w:ascii="David" w:hAnsi="David"/>
          <w:b/>
          <w:bCs/>
        </w:rPr>
      </w:pPr>
    </w:p>
    <w:p w14:paraId="3C6801CA" w14:textId="77777777" w:rsidR="0027140B" w:rsidRDefault="00000000" w:rsidP="0027140B">
      <w:pPr>
        <w:pStyle w:val="a9"/>
        <w:numPr>
          <w:ilvl w:val="0"/>
          <w:numId w:val="1"/>
        </w:numPr>
        <w:spacing w:after="0" w:line="360" w:lineRule="auto"/>
        <w:jc w:val="both"/>
        <w:rPr>
          <w:rFonts w:ascii="David" w:hAnsi="David" w:cs="David"/>
          <w:sz w:val="24"/>
          <w:szCs w:val="24"/>
        </w:rPr>
      </w:pPr>
      <w:r>
        <w:rPr>
          <w:rFonts w:ascii="David" w:hAnsi="David" w:cs="David"/>
          <w:sz w:val="24"/>
          <w:szCs w:val="24"/>
          <w:rtl/>
        </w:rPr>
        <w:t>סבורני כי הוראות סעיף 10 להסכם הינן הוראות מידתיות וסבירות בהתחשב בפערי המידע בין הצדדים (ואף לא נטען אחרת)</w:t>
      </w:r>
      <w:r>
        <w:rPr>
          <w:rFonts w:ascii="David" w:hAnsi="David" w:cs="David"/>
          <w:sz w:val="24"/>
          <w:szCs w:val="24"/>
        </w:rPr>
        <w:t xml:space="preserve"> </w:t>
      </w:r>
      <w:r>
        <w:rPr>
          <w:rFonts w:ascii="David" w:hAnsi="David" w:cs="David"/>
          <w:sz w:val="24"/>
          <w:szCs w:val="24"/>
          <w:rtl/>
        </w:rPr>
        <w:t>ומשכך מצאתי להורות על אכיפתו של סעיף זה, בשים לב להסתרת המידע של קבלת הכספים בפועל.</w:t>
      </w:r>
    </w:p>
    <w:p w14:paraId="7D197CD1" w14:textId="77777777" w:rsidR="0027140B" w:rsidRDefault="0027140B" w:rsidP="0027140B">
      <w:pPr>
        <w:spacing w:line="360" w:lineRule="auto"/>
        <w:jc w:val="both"/>
        <w:rPr>
          <w:rFonts w:ascii="David" w:hAnsi="David"/>
          <w:u w:val="single"/>
        </w:rPr>
      </w:pPr>
    </w:p>
    <w:p w14:paraId="55D66758" w14:textId="77777777" w:rsidR="0027140B" w:rsidRDefault="00000000" w:rsidP="0027140B">
      <w:pPr>
        <w:spacing w:line="360" w:lineRule="auto"/>
        <w:jc w:val="both"/>
        <w:rPr>
          <w:rFonts w:ascii="David" w:hAnsi="David"/>
          <w:u w:val="single"/>
          <w:rtl/>
        </w:rPr>
      </w:pPr>
      <w:r>
        <w:rPr>
          <w:rFonts w:ascii="David" w:hAnsi="David"/>
          <w:u w:val="single"/>
          <w:rtl/>
        </w:rPr>
        <w:t>הפרשי העבר</w:t>
      </w:r>
    </w:p>
    <w:p w14:paraId="1D4779E8" w14:textId="77777777" w:rsidR="0027140B" w:rsidRDefault="00000000" w:rsidP="0027140B">
      <w:pPr>
        <w:pStyle w:val="a9"/>
        <w:numPr>
          <w:ilvl w:val="0"/>
          <w:numId w:val="1"/>
        </w:numPr>
        <w:spacing w:after="0" w:line="360" w:lineRule="auto"/>
        <w:jc w:val="both"/>
        <w:rPr>
          <w:rFonts w:ascii="David" w:hAnsi="David" w:cs="David"/>
          <w:sz w:val="24"/>
          <w:szCs w:val="24"/>
          <w:rtl/>
        </w:rPr>
      </w:pPr>
      <w:r>
        <w:rPr>
          <w:rFonts w:ascii="David" w:hAnsi="David" w:cs="David"/>
          <w:sz w:val="24"/>
          <w:szCs w:val="24"/>
          <w:rtl/>
        </w:rPr>
        <w:t>התובעת טענה, כי הנתבע פרש משירות קבע בצה"ל בסוף שנת 2012, בסמוך למועד אישור ההסכם והחל מחודש ינואר 2013, החל לקבל פנסיה חודשית, תוך שביצע היוון חלקי של כספי הפנסיה ובמקביל העביר לתובעת סך של 4,500 ₪ מידי חודש, בהתאם להסכם ולנוכח זכאותה ל 40% מגובה הפנסיה החודשית.</w:t>
      </w:r>
    </w:p>
    <w:p w14:paraId="5A1C7213" w14:textId="77777777" w:rsidR="0027140B" w:rsidRDefault="0027140B" w:rsidP="0027140B">
      <w:pPr>
        <w:pStyle w:val="a9"/>
        <w:spacing w:after="0" w:line="360" w:lineRule="auto"/>
        <w:jc w:val="both"/>
        <w:rPr>
          <w:rFonts w:ascii="David" w:hAnsi="David" w:cs="David"/>
          <w:sz w:val="24"/>
          <w:szCs w:val="24"/>
        </w:rPr>
      </w:pPr>
    </w:p>
    <w:p w14:paraId="105136F8" w14:textId="77777777" w:rsidR="0027140B" w:rsidRDefault="00000000" w:rsidP="0027140B">
      <w:pPr>
        <w:pStyle w:val="a9"/>
        <w:numPr>
          <w:ilvl w:val="0"/>
          <w:numId w:val="1"/>
        </w:numPr>
        <w:spacing w:after="0" w:line="360" w:lineRule="auto"/>
        <w:jc w:val="both"/>
        <w:rPr>
          <w:rFonts w:ascii="David" w:hAnsi="David" w:cs="David"/>
          <w:sz w:val="24"/>
          <w:szCs w:val="24"/>
          <w:rtl/>
        </w:rPr>
      </w:pPr>
      <w:r>
        <w:rPr>
          <w:rFonts w:ascii="David" w:hAnsi="David" w:cs="David"/>
          <w:sz w:val="24"/>
          <w:szCs w:val="24"/>
          <w:rtl/>
        </w:rPr>
        <w:t xml:space="preserve">בית המשפט מינה את פרופ' רמי יוסף כמומחה מטעם ביהמ"ש, אשר הגיש שתי חוות דעת, </w:t>
      </w:r>
      <w:r>
        <w:rPr>
          <w:rFonts w:ascii="David" w:hAnsi="David" w:cs="David"/>
          <w:sz w:val="24"/>
          <w:szCs w:val="24"/>
          <w:u w:val="single"/>
          <w:rtl/>
        </w:rPr>
        <w:t>האחת</w:t>
      </w:r>
      <w:r>
        <w:rPr>
          <w:rFonts w:ascii="David" w:hAnsi="David" w:cs="David"/>
          <w:sz w:val="24"/>
          <w:szCs w:val="24"/>
          <w:rtl/>
        </w:rPr>
        <w:t xml:space="preserve">- מחודש מאי 2023 </w:t>
      </w:r>
      <w:r>
        <w:rPr>
          <w:rFonts w:ascii="David" w:hAnsi="David" w:cs="David"/>
          <w:sz w:val="24"/>
          <w:szCs w:val="24"/>
          <w:u w:val="single"/>
          <w:rtl/>
        </w:rPr>
        <w:t>והשניה</w:t>
      </w:r>
      <w:r>
        <w:rPr>
          <w:rFonts w:ascii="David" w:hAnsi="David" w:cs="David"/>
          <w:sz w:val="24"/>
          <w:szCs w:val="24"/>
          <w:rtl/>
        </w:rPr>
        <w:t>- מחודש יולי 2023, שהוגשה בעקבות הדיון מיום 18.5.2023. התובעת הדגישה, כי המומחה קבע בשתי חוות הדעת שקיימים הפרשי פנסיה לזכותה בסך של 100,661 ₪, נכון ליום 30.4.2023.</w:t>
      </w:r>
    </w:p>
    <w:p w14:paraId="16B6896F" w14:textId="77777777" w:rsidR="0027140B" w:rsidRDefault="00000000" w:rsidP="0027140B">
      <w:pPr>
        <w:pStyle w:val="a9"/>
        <w:numPr>
          <w:ilvl w:val="0"/>
          <w:numId w:val="1"/>
        </w:numPr>
        <w:spacing w:after="0" w:line="360" w:lineRule="auto"/>
        <w:jc w:val="both"/>
        <w:rPr>
          <w:rFonts w:ascii="David" w:hAnsi="David" w:cs="David"/>
          <w:sz w:val="24"/>
          <w:szCs w:val="24"/>
          <w:rtl/>
        </w:rPr>
      </w:pPr>
      <w:r>
        <w:rPr>
          <w:rFonts w:ascii="David" w:hAnsi="David" w:cs="David"/>
          <w:sz w:val="24"/>
          <w:szCs w:val="24"/>
          <w:rtl/>
        </w:rPr>
        <w:t xml:space="preserve">הנתבע טען, כי סכום ההיוון שקיבל בסמוך לפרישה אינו אמור להיכלל בתחשיב ביחס לחלקה של התובעת בקצבת הפנסיה ו/או בתחשיבי הקיזוזים ולמרות תשובות המומחה לשאלות הבהרה, עמד הנתבע על זימון המומחה לחקירה על מסקנות חוות הדעת. </w:t>
      </w:r>
    </w:p>
    <w:p w14:paraId="73C329C8" w14:textId="77777777" w:rsidR="0027140B" w:rsidRDefault="0027140B" w:rsidP="0027140B">
      <w:pPr>
        <w:pStyle w:val="a9"/>
        <w:spacing w:after="0" w:line="360" w:lineRule="auto"/>
        <w:jc w:val="both"/>
        <w:rPr>
          <w:rFonts w:ascii="David" w:hAnsi="David" w:cs="David"/>
          <w:sz w:val="24"/>
          <w:szCs w:val="24"/>
        </w:rPr>
      </w:pPr>
    </w:p>
    <w:p w14:paraId="2126E248" w14:textId="77777777" w:rsidR="0027140B" w:rsidRDefault="00000000" w:rsidP="0027140B">
      <w:pPr>
        <w:pStyle w:val="a9"/>
        <w:numPr>
          <w:ilvl w:val="0"/>
          <w:numId w:val="1"/>
        </w:numPr>
        <w:spacing w:after="0" w:line="360" w:lineRule="auto"/>
        <w:jc w:val="both"/>
        <w:rPr>
          <w:rFonts w:ascii="David" w:hAnsi="David" w:cs="David"/>
          <w:sz w:val="24"/>
          <w:szCs w:val="24"/>
        </w:rPr>
      </w:pPr>
      <w:r>
        <w:rPr>
          <w:rFonts w:ascii="David" w:hAnsi="David" w:cs="David"/>
          <w:sz w:val="24"/>
          <w:szCs w:val="24"/>
          <w:rtl/>
        </w:rPr>
        <w:t>אלא שעדות המומחה חיזקה את מסקנות חוות הדעת, עד כדי כך שהנתבע חזר בו מטענותיו ביחס להפרשי הפנסיה / ההיוון וביחס לקרן ההשתלמות.</w:t>
      </w:r>
    </w:p>
    <w:p w14:paraId="6BC3AB1C" w14:textId="77777777" w:rsidR="0027140B" w:rsidRDefault="0027140B" w:rsidP="0027140B">
      <w:pPr>
        <w:pStyle w:val="a9"/>
        <w:spacing w:after="0" w:line="360" w:lineRule="auto"/>
        <w:jc w:val="both"/>
        <w:rPr>
          <w:rFonts w:ascii="David" w:hAnsi="David" w:cs="David"/>
          <w:sz w:val="24"/>
          <w:szCs w:val="24"/>
        </w:rPr>
      </w:pPr>
    </w:p>
    <w:p w14:paraId="4C8851E6" w14:textId="77777777" w:rsidR="0027140B" w:rsidRDefault="00000000" w:rsidP="0027140B">
      <w:pPr>
        <w:pStyle w:val="a9"/>
        <w:spacing w:after="0" w:line="360" w:lineRule="auto"/>
        <w:jc w:val="both"/>
        <w:rPr>
          <w:rFonts w:ascii="David" w:hAnsi="David" w:cs="David"/>
          <w:sz w:val="24"/>
          <w:szCs w:val="24"/>
        </w:rPr>
      </w:pPr>
      <w:r>
        <w:rPr>
          <w:rFonts w:ascii="David" w:hAnsi="David" w:cs="David"/>
          <w:sz w:val="24"/>
          <w:szCs w:val="24"/>
          <w:rtl/>
        </w:rPr>
        <w:t>לאור האמור, עתרה התובעת לחייב את הנתבע בתשלום סך של 100,661 ₪ בצירוף הפרשי הצמדה וריבית מיום עריכת חוות הדעת המקורית – 30.4.2023 ועד מועד התשלום בפועל.</w:t>
      </w:r>
    </w:p>
    <w:p w14:paraId="24BAC0CB" w14:textId="77777777" w:rsidR="0027140B" w:rsidRDefault="0027140B" w:rsidP="0027140B">
      <w:pPr>
        <w:pStyle w:val="a9"/>
        <w:spacing w:after="0" w:line="360" w:lineRule="auto"/>
        <w:jc w:val="both"/>
        <w:rPr>
          <w:rFonts w:ascii="David" w:hAnsi="David" w:cs="David"/>
          <w:sz w:val="24"/>
          <w:szCs w:val="24"/>
        </w:rPr>
      </w:pPr>
    </w:p>
    <w:p w14:paraId="2B82F63A" w14:textId="77777777" w:rsidR="0027140B" w:rsidRDefault="00000000" w:rsidP="0027140B">
      <w:pPr>
        <w:pStyle w:val="a9"/>
        <w:numPr>
          <w:ilvl w:val="0"/>
          <w:numId w:val="1"/>
        </w:numPr>
        <w:spacing w:after="0" w:line="360" w:lineRule="auto"/>
        <w:jc w:val="both"/>
        <w:rPr>
          <w:rFonts w:ascii="David" w:hAnsi="David" w:cs="David"/>
          <w:sz w:val="24"/>
          <w:szCs w:val="24"/>
        </w:rPr>
      </w:pPr>
      <w:r>
        <w:rPr>
          <w:rFonts w:ascii="David" w:hAnsi="David" w:cs="David"/>
          <w:sz w:val="24"/>
          <w:szCs w:val="24"/>
          <w:rtl/>
        </w:rPr>
        <w:t>ביום 1.4.2025 הוגשה לתיק הודעה מוסכמת מטעם הצדדים בה הודיעו כי התובעת אכן זכאית להפרשי פנסיה ממועד עריכת חוות הדעת האקטוארית (30.4.2023) ועד למועד בו התובעת החלה לקבל את חלקה בפנסיה ישירות מצה"ל בסך 13,807 ₪. בהחלטה מיום 27.4.2025, אושרו הסכמות הצדדים וניתן להן תוקף של החלטה.</w:t>
      </w:r>
    </w:p>
    <w:p w14:paraId="5A2CD7AD" w14:textId="77777777" w:rsidR="0027140B" w:rsidRDefault="0027140B" w:rsidP="0027140B">
      <w:pPr>
        <w:pStyle w:val="a9"/>
        <w:spacing w:after="0" w:line="360" w:lineRule="auto"/>
        <w:jc w:val="both"/>
        <w:rPr>
          <w:rFonts w:ascii="David" w:hAnsi="David" w:cs="David"/>
          <w:sz w:val="24"/>
          <w:szCs w:val="24"/>
        </w:rPr>
      </w:pPr>
    </w:p>
    <w:p w14:paraId="055AE211" w14:textId="77777777" w:rsidR="0027140B" w:rsidRDefault="00000000" w:rsidP="0027140B">
      <w:pPr>
        <w:pStyle w:val="a9"/>
        <w:numPr>
          <w:ilvl w:val="0"/>
          <w:numId w:val="1"/>
        </w:numPr>
        <w:spacing w:after="0" w:line="360" w:lineRule="auto"/>
        <w:jc w:val="both"/>
        <w:rPr>
          <w:rFonts w:ascii="David" w:hAnsi="David" w:cs="David"/>
          <w:sz w:val="24"/>
          <w:szCs w:val="24"/>
        </w:rPr>
      </w:pPr>
      <w:r>
        <w:rPr>
          <w:rFonts w:ascii="David" w:hAnsi="David" w:cs="David"/>
          <w:sz w:val="24"/>
          <w:szCs w:val="24"/>
          <w:rtl/>
        </w:rPr>
        <w:t>הנתבע ציין בסיכומיו, כי אין מחלוקת שיש הפרשי עבר בגין קצבת הפנסיה השוטפת, אך לשיטתו, יש מחלוקת לעניין גובה ההפרשים ויש לו זכות קיזוז כנגד חובותיה של התובעת, בהתאם למנגנוני הקיזוז שנקבעו בהסכם ולא ניתן להתעלם מחובה של התובעת לנתבע מיום הגירושין שעמד ע"ס 317,550 ₪ בצירוף מחצית משכנתא.</w:t>
      </w:r>
    </w:p>
    <w:p w14:paraId="0A9F4DF7" w14:textId="77777777" w:rsidR="0027140B" w:rsidRDefault="0027140B" w:rsidP="0027140B">
      <w:pPr>
        <w:pStyle w:val="a9"/>
        <w:spacing w:after="0" w:line="360" w:lineRule="auto"/>
        <w:jc w:val="both"/>
        <w:rPr>
          <w:rFonts w:ascii="David" w:hAnsi="David" w:cs="David"/>
          <w:sz w:val="24"/>
          <w:szCs w:val="24"/>
        </w:rPr>
      </w:pPr>
    </w:p>
    <w:p w14:paraId="1C7EC184" w14:textId="77777777" w:rsidR="0027140B" w:rsidRDefault="00000000" w:rsidP="0027140B">
      <w:pPr>
        <w:pStyle w:val="a9"/>
        <w:numPr>
          <w:ilvl w:val="0"/>
          <w:numId w:val="1"/>
        </w:numPr>
        <w:spacing w:after="0" w:line="360" w:lineRule="auto"/>
        <w:jc w:val="both"/>
        <w:rPr>
          <w:rFonts w:ascii="David" w:hAnsi="David" w:cs="David"/>
          <w:sz w:val="24"/>
          <w:szCs w:val="24"/>
          <w:rtl/>
        </w:rPr>
      </w:pPr>
      <w:r>
        <w:rPr>
          <w:rFonts w:ascii="David" w:hAnsi="David" w:cs="David"/>
          <w:sz w:val="24"/>
          <w:szCs w:val="24"/>
          <w:rtl/>
        </w:rPr>
        <w:t xml:space="preserve">הנתבע טען גם כן, כי התובעת מודה בכתב תביעתה כי מיד עם אישור הסכם הגירושין הנתבע החל להעביר לה תשלומים קבועים בסך 4,500 ₪ לחודש וכי מאחר וההסכם אושר בחודש אוקטובר 2012, הרי שתחילת מועד החישוב אמור להיות חודש אוקטובר 2012 ולשיטתו יש לתקן זאת בתחשיבים. </w:t>
      </w:r>
    </w:p>
    <w:p w14:paraId="45D2B50D" w14:textId="77777777" w:rsidR="0027140B" w:rsidRDefault="0027140B" w:rsidP="0027140B">
      <w:pPr>
        <w:pStyle w:val="a9"/>
        <w:spacing w:after="0" w:line="360" w:lineRule="auto"/>
        <w:jc w:val="both"/>
        <w:rPr>
          <w:rFonts w:ascii="David" w:hAnsi="David" w:cs="David"/>
          <w:sz w:val="24"/>
          <w:szCs w:val="24"/>
        </w:rPr>
      </w:pPr>
    </w:p>
    <w:p w14:paraId="3F78943B" w14:textId="77777777" w:rsidR="0027140B" w:rsidRDefault="00000000" w:rsidP="0027140B">
      <w:pPr>
        <w:pStyle w:val="a9"/>
        <w:numPr>
          <w:ilvl w:val="0"/>
          <w:numId w:val="1"/>
        </w:numPr>
        <w:spacing w:after="0" w:line="360" w:lineRule="auto"/>
        <w:jc w:val="both"/>
        <w:rPr>
          <w:rFonts w:ascii="David" w:hAnsi="David" w:cs="David"/>
          <w:sz w:val="24"/>
          <w:szCs w:val="24"/>
        </w:rPr>
      </w:pPr>
      <w:r>
        <w:rPr>
          <w:rFonts w:ascii="David" w:hAnsi="David" w:cs="David"/>
          <w:sz w:val="24"/>
          <w:szCs w:val="24"/>
          <w:rtl/>
        </w:rPr>
        <w:t>לדברי הנתבע בחוות דעת האקטואר היו מספר טעויות חישוביות:</w:t>
      </w:r>
    </w:p>
    <w:p w14:paraId="0FDB737A" w14:textId="77777777" w:rsidR="0027140B" w:rsidRDefault="00000000" w:rsidP="0027140B">
      <w:pPr>
        <w:pStyle w:val="a9"/>
        <w:spacing w:after="0" w:line="360" w:lineRule="auto"/>
        <w:jc w:val="both"/>
        <w:rPr>
          <w:rFonts w:ascii="David" w:hAnsi="David" w:cs="David"/>
          <w:sz w:val="24"/>
          <w:szCs w:val="24"/>
        </w:rPr>
      </w:pPr>
      <w:r>
        <w:rPr>
          <w:rFonts w:ascii="David" w:hAnsi="David" w:cs="David"/>
          <w:sz w:val="24"/>
          <w:szCs w:val="24"/>
          <w:u w:val="single"/>
          <w:rtl/>
        </w:rPr>
        <w:t>האחת</w:t>
      </w:r>
      <w:r>
        <w:rPr>
          <w:rFonts w:ascii="David" w:hAnsi="David" w:cs="David"/>
          <w:sz w:val="24"/>
          <w:szCs w:val="24"/>
          <w:rtl/>
        </w:rPr>
        <w:t>- נערך חישוב סך 4,500 ₪ החל מחודש ינואר 2013, זאת בשעה שבפועל התשלומים שולמו החל מחודש אוקטובר 2012, כך שבדיעבד מתברר כי שולמו לתובעת תשלומי יתר בגין 3 חודשים, בסך כולל של 13,500 ₪ וזאת מעבר לסכומים המפורטים בתחשיב.</w:t>
      </w:r>
    </w:p>
    <w:p w14:paraId="70E9D334" w14:textId="77777777" w:rsidR="0027140B" w:rsidRDefault="0027140B" w:rsidP="0027140B">
      <w:pPr>
        <w:spacing w:line="360" w:lineRule="auto"/>
        <w:jc w:val="both"/>
        <w:rPr>
          <w:rFonts w:ascii="David" w:hAnsi="David"/>
          <w:rtl/>
        </w:rPr>
      </w:pPr>
    </w:p>
    <w:p w14:paraId="55586175" w14:textId="77777777" w:rsidR="0027140B" w:rsidRDefault="00000000" w:rsidP="0027140B">
      <w:pPr>
        <w:pStyle w:val="a9"/>
        <w:spacing w:after="0" w:line="360" w:lineRule="auto"/>
        <w:jc w:val="both"/>
        <w:rPr>
          <w:rFonts w:ascii="David" w:hAnsi="David" w:cs="David"/>
          <w:sz w:val="24"/>
          <w:szCs w:val="24"/>
        </w:rPr>
      </w:pPr>
      <w:r>
        <w:rPr>
          <w:rFonts w:ascii="David" w:hAnsi="David" w:cs="David"/>
          <w:sz w:val="24"/>
          <w:szCs w:val="24"/>
          <w:u w:val="single"/>
          <w:rtl/>
        </w:rPr>
        <w:t>השניה</w:t>
      </w:r>
      <w:r>
        <w:rPr>
          <w:rFonts w:ascii="David" w:hAnsi="David" w:cs="David"/>
          <w:sz w:val="24"/>
          <w:szCs w:val="24"/>
          <w:rtl/>
        </w:rPr>
        <w:t>- טעות חישובית בגין התקופה שבין חודש אוקטובר 2012 לחודש ספטמבר 2016, שבה שולמו לתובעת סך של 24,000 ₪ נוספים. לטענת הנתבע, בחוות הדעת האקטוארית חושבו התשלומים החודשיים לפי תשלום קבוע בסך של 4,500 ₪, בעוד בפועל ובהתאם לדפי חשבון שהתובעת הציגה, מתברר כי בתקופה הנ"ל שולמו לה סכומים גבוהים יותר ולאורך תקופות ארוכות, כך ששולמו לה תשלומי יתר בסך כולל של 24,000 ₪.</w:t>
      </w:r>
    </w:p>
    <w:p w14:paraId="3A9FB12D" w14:textId="77777777" w:rsidR="0027140B" w:rsidRDefault="0027140B" w:rsidP="0027140B">
      <w:pPr>
        <w:pStyle w:val="a9"/>
        <w:spacing w:after="0" w:line="360" w:lineRule="auto"/>
        <w:jc w:val="both"/>
        <w:rPr>
          <w:rFonts w:ascii="David" w:hAnsi="David" w:cs="David"/>
          <w:sz w:val="24"/>
          <w:szCs w:val="24"/>
          <w:highlight w:val="yellow"/>
        </w:rPr>
      </w:pPr>
    </w:p>
    <w:p w14:paraId="1B5CE5DD" w14:textId="77777777" w:rsidR="0027140B" w:rsidRDefault="00000000" w:rsidP="0027140B">
      <w:pPr>
        <w:pStyle w:val="a9"/>
        <w:spacing w:after="0" w:line="360" w:lineRule="auto"/>
        <w:jc w:val="both"/>
        <w:rPr>
          <w:rFonts w:ascii="David" w:hAnsi="David" w:cs="David"/>
          <w:sz w:val="24"/>
          <w:szCs w:val="24"/>
          <w:rtl/>
        </w:rPr>
      </w:pPr>
      <w:r>
        <w:rPr>
          <w:rFonts w:ascii="David" w:hAnsi="David" w:cs="David"/>
          <w:sz w:val="24"/>
          <w:szCs w:val="24"/>
          <w:rtl/>
        </w:rPr>
        <w:t>בסופו של דבר, בסוגיה זו נותרה בעת הזאת פלוגתא ביחס להפרש שעל הנתבע לשלם לתובעת, כשלשיטת הנתבע עומד סכום זה ע"ס 76,661 ₪ ולא על סך 100,661 ₪, וזאת מאחר ששילם לה תשלומי יתר בסך 24,000 ₪.</w:t>
      </w:r>
    </w:p>
    <w:p w14:paraId="55EB12F2" w14:textId="77777777" w:rsidR="0027140B" w:rsidRDefault="0027140B" w:rsidP="0027140B">
      <w:pPr>
        <w:pStyle w:val="a9"/>
        <w:spacing w:after="0" w:line="360" w:lineRule="auto"/>
        <w:jc w:val="both"/>
        <w:rPr>
          <w:rFonts w:ascii="David" w:hAnsi="David" w:cs="David"/>
          <w:sz w:val="24"/>
          <w:szCs w:val="24"/>
          <w:rtl/>
        </w:rPr>
      </w:pPr>
    </w:p>
    <w:p w14:paraId="3642A894" w14:textId="77777777" w:rsidR="0027140B" w:rsidRDefault="00000000" w:rsidP="0027140B">
      <w:pPr>
        <w:pStyle w:val="a9"/>
        <w:spacing w:after="0" w:line="360" w:lineRule="auto"/>
        <w:jc w:val="both"/>
        <w:rPr>
          <w:rFonts w:ascii="David" w:hAnsi="David" w:cs="David"/>
          <w:sz w:val="24"/>
          <w:szCs w:val="24"/>
          <w:rtl/>
        </w:rPr>
      </w:pPr>
      <w:r>
        <w:rPr>
          <w:rFonts w:ascii="David" w:hAnsi="David" w:cs="David"/>
          <w:sz w:val="24"/>
          <w:szCs w:val="24"/>
          <w:rtl/>
        </w:rPr>
        <w:t>אלא שהנתבע בחר שלא לחקור את המומחה ביחס לטענות הקיזוז שהועלו מטעמו, הן ביחס לסכום של 13,801 ₪, הן ביחס לסכום של 24,000 ₪ ובמיוחד ביחס לטענתו הראשונית לקיזוז סך של 13,500 ₪ נוספים.</w:t>
      </w:r>
    </w:p>
    <w:p w14:paraId="364A075D" w14:textId="77777777" w:rsidR="0027140B" w:rsidRDefault="0027140B" w:rsidP="0027140B">
      <w:pPr>
        <w:pStyle w:val="a9"/>
        <w:spacing w:after="0" w:line="360" w:lineRule="auto"/>
        <w:jc w:val="both"/>
        <w:rPr>
          <w:rFonts w:ascii="David" w:hAnsi="David" w:cs="David"/>
          <w:sz w:val="24"/>
          <w:szCs w:val="24"/>
        </w:rPr>
      </w:pPr>
    </w:p>
    <w:p w14:paraId="51094D35" w14:textId="77777777" w:rsidR="0027140B" w:rsidRDefault="00000000" w:rsidP="0027140B">
      <w:pPr>
        <w:pStyle w:val="a9"/>
        <w:spacing w:after="0" w:line="360" w:lineRule="auto"/>
        <w:jc w:val="both"/>
        <w:rPr>
          <w:rFonts w:ascii="David" w:hAnsi="David" w:cs="David"/>
          <w:b/>
          <w:bCs/>
          <w:sz w:val="24"/>
          <w:szCs w:val="24"/>
          <w:rtl/>
        </w:rPr>
      </w:pPr>
      <w:r>
        <w:rPr>
          <w:rFonts w:ascii="David" w:hAnsi="David" w:cs="David"/>
          <w:b/>
          <w:bCs/>
          <w:sz w:val="24"/>
          <w:szCs w:val="24"/>
          <w:rtl/>
        </w:rPr>
        <w:t>אי לכך, לאחר שעיינתי בכתבי הטענות שהוגשו, לרבות האסמכתאות שצורפו להם, תצהירי הצדדים ותיקי המוצגים ובהתחשב בחוות הדעת שהוגשו מטעם האקטואר, שלא תמכו בטענות הנתבע, מצאתי כי יש לקבל את טענות התובעת ביחס לסכומים המגיעים לה בגין הפרשי הפנסיה, שכן סכומים אלה מפורטים בחוות דעת האקטואר שמונה ע"י בית המשפט והנתבע לא הוכיח טענותיו, לרבות בעניין טענות הקיזוז.</w:t>
      </w:r>
    </w:p>
    <w:p w14:paraId="6CE3BC99" w14:textId="77777777" w:rsidR="0027140B" w:rsidRDefault="0027140B" w:rsidP="0027140B">
      <w:pPr>
        <w:pStyle w:val="a9"/>
        <w:spacing w:after="0" w:line="360" w:lineRule="auto"/>
        <w:jc w:val="both"/>
        <w:rPr>
          <w:rFonts w:ascii="David" w:hAnsi="David" w:cs="David"/>
          <w:b/>
          <w:bCs/>
          <w:sz w:val="24"/>
          <w:szCs w:val="24"/>
          <w:rtl/>
        </w:rPr>
      </w:pPr>
    </w:p>
    <w:p w14:paraId="77C72B52" w14:textId="77777777" w:rsidR="0027140B" w:rsidRDefault="00000000" w:rsidP="0027140B">
      <w:pPr>
        <w:pStyle w:val="a9"/>
        <w:spacing w:after="0" w:line="360" w:lineRule="auto"/>
        <w:jc w:val="both"/>
        <w:rPr>
          <w:rFonts w:ascii="David" w:hAnsi="David" w:cs="David"/>
          <w:sz w:val="24"/>
          <w:szCs w:val="24"/>
          <w:rtl/>
        </w:rPr>
      </w:pPr>
      <w:r>
        <w:rPr>
          <w:rFonts w:ascii="David" w:hAnsi="David" w:cs="David"/>
          <w:sz w:val="24"/>
          <w:szCs w:val="24"/>
          <w:rtl/>
        </w:rPr>
        <w:t>בשים לב להודעתם המוסכמת של הצדדים מיום 1.4.2025 שניתן לה תוקף של החלטה ביום 27.4.2025, הרי שהסכום האמור הינו בנוסף להפרשי פנסיה ממועד עריכת חוות הדעת האקטוארית בסך 13,807 ₪ שלהם זכאית התובעת.</w:t>
      </w:r>
    </w:p>
    <w:p w14:paraId="2ED5DECD" w14:textId="77777777" w:rsidR="0027140B" w:rsidRDefault="0027140B" w:rsidP="0027140B">
      <w:pPr>
        <w:pStyle w:val="a9"/>
        <w:spacing w:after="0" w:line="360" w:lineRule="auto"/>
        <w:jc w:val="both"/>
        <w:rPr>
          <w:rFonts w:ascii="David" w:hAnsi="David" w:cs="David"/>
          <w:b/>
          <w:bCs/>
          <w:sz w:val="24"/>
          <w:szCs w:val="24"/>
          <w:rtl/>
        </w:rPr>
      </w:pPr>
    </w:p>
    <w:p w14:paraId="5DD13B9B" w14:textId="77777777" w:rsidR="0027140B" w:rsidRDefault="00000000" w:rsidP="0027140B">
      <w:pPr>
        <w:pStyle w:val="a9"/>
        <w:spacing w:after="0" w:line="360" w:lineRule="auto"/>
        <w:jc w:val="both"/>
        <w:rPr>
          <w:rFonts w:ascii="David" w:hAnsi="David" w:cs="David"/>
          <w:b/>
          <w:bCs/>
          <w:sz w:val="24"/>
          <w:szCs w:val="24"/>
          <w:rtl/>
        </w:rPr>
      </w:pPr>
      <w:r>
        <w:rPr>
          <w:rFonts w:ascii="David" w:hAnsi="David" w:cs="David"/>
          <w:b/>
          <w:bCs/>
          <w:sz w:val="24"/>
          <w:szCs w:val="24"/>
          <w:rtl/>
        </w:rPr>
        <w:t>לפיכך, אני מורה על חיובו של הנתבע בתשלום סך של 100,661 ₪ לתובעת, בגין הפרשי העבר להם היא זכאית בהתאם לחוות דעת האקטואר, בצירוף הפרשי הצמדה וריבית מיום עריכת חוות הדעת המקורית – 30.4.2023 ועד מועד התשלום בפועל.</w:t>
      </w:r>
    </w:p>
    <w:p w14:paraId="3EE8A10B" w14:textId="77777777" w:rsidR="0027140B" w:rsidRDefault="0027140B" w:rsidP="0027140B">
      <w:pPr>
        <w:pStyle w:val="a9"/>
        <w:spacing w:after="0" w:line="360" w:lineRule="auto"/>
        <w:jc w:val="both"/>
        <w:rPr>
          <w:rFonts w:ascii="David" w:hAnsi="David" w:cs="David"/>
          <w:b/>
          <w:bCs/>
          <w:sz w:val="24"/>
          <w:szCs w:val="24"/>
          <w:rtl/>
        </w:rPr>
      </w:pPr>
    </w:p>
    <w:p w14:paraId="7D7706DF" w14:textId="77777777" w:rsidR="0027140B" w:rsidRDefault="00000000" w:rsidP="0027140B">
      <w:pPr>
        <w:pStyle w:val="a9"/>
        <w:spacing w:after="0" w:line="360" w:lineRule="auto"/>
        <w:jc w:val="both"/>
        <w:rPr>
          <w:rFonts w:ascii="David" w:hAnsi="David" w:cs="David"/>
          <w:b/>
          <w:bCs/>
          <w:sz w:val="24"/>
          <w:szCs w:val="24"/>
          <w:rtl/>
        </w:rPr>
      </w:pPr>
      <w:r>
        <w:rPr>
          <w:rFonts w:ascii="David" w:hAnsi="David" w:cs="David"/>
          <w:b/>
          <w:bCs/>
          <w:sz w:val="24"/>
          <w:szCs w:val="24"/>
          <w:rtl/>
        </w:rPr>
        <w:t>בשעה שהתובעת הוכיחה באמצעות דפי חשבון כי קיבלה פחות כספים מהמגיע לה, ובשעה שהנתבע לא עמד על טענתו כי קיים צורך לקזז סכום נוסף בסך של 13,500, הרי שלא מצאתי צורך לדון בטענה זו.</w:t>
      </w:r>
    </w:p>
    <w:p w14:paraId="5A4F9E15" w14:textId="77777777" w:rsidR="0027140B" w:rsidRDefault="0027140B" w:rsidP="0027140B">
      <w:pPr>
        <w:spacing w:line="360" w:lineRule="auto"/>
        <w:jc w:val="both"/>
        <w:rPr>
          <w:rFonts w:ascii="David" w:hAnsi="David"/>
          <w:b/>
          <w:bCs/>
          <w:rtl/>
        </w:rPr>
      </w:pPr>
    </w:p>
    <w:p w14:paraId="3B707C3F" w14:textId="77777777" w:rsidR="0027140B" w:rsidRDefault="00000000" w:rsidP="0027140B">
      <w:pPr>
        <w:spacing w:line="360" w:lineRule="auto"/>
        <w:jc w:val="both"/>
        <w:rPr>
          <w:rFonts w:ascii="David" w:hAnsi="David"/>
          <w:u w:val="single"/>
          <w:rtl/>
        </w:rPr>
      </w:pPr>
      <w:r>
        <w:rPr>
          <w:rFonts w:ascii="David" w:hAnsi="David"/>
          <w:u w:val="single"/>
          <w:rtl/>
        </w:rPr>
        <w:t>תשלומים שלטענת התובעת שילמה ביתר בגין חלקה בחוב המשותף</w:t>
      </w:r>
    </w:p>
    <w:p w14:paraId="655B56F3" w14:textId="77777777" w:rsidR="0027140B" w:rsidRDefault="0027140B" w:rsidP="0027140B">
      <w:pPr>
        <w:spacing w:line="360" w:lineRule="auto"/>
        <w:jc w:val="both"/>
        <w:rPr>
          <w:rFonts w:ascii="David" w:hAnsi="David"/>
          <w:u w:val="single"/>
          <w:rtl/>
        </w:rPr>
      </w:pPr>
    </w:p>
    <w:p w14:paraId="7C238EDA" w14:textId="77777777" w:rsidR="0027140B" w:rsidRDefault="00000000" w:rsidP="0027140B">
      <w:pPr>
        <w:pStyle w:val="a9"/>
        <w:numPr>
          <w:ilvl w:val="0"/>
          <w:numId w:val="1"/>
        </w:numPr>
        <w:spacing w:after="0" w:line="360" w:lineRule="auto"/>
        <w:jc w:val="both"/>
        <w:rPr>
          <w:rFonts w:ascii="David" w:hAnsi="David" w:cs="David"/>
          <w:sz w:val="24"/>
          <w:szCs w:val="24"/>
          <w:rtl/>
        </w:rPr>
      </w:pPr>
      <w:r>
        <w:rPr>
          <w:rFonts w:ascii="David" w:hAnsi="David" w:cs="David"/>
          <w:sz w:val="24"/>
          <w:szCs w:val="24"/>
          <w:rtl/>
        </w:rPr>
        <w:t>בישיבת קדם המשפט מיום 18.5.2023 פירטו ב"כ הצדדים את אופן קיזוז הזכויות השונות של הנתבע אל מול חלקה של התובעת בחוב המשותף. עפ"י פירוט זה היקף הקיזוז הכולל עמד ע"ס 295,000 ₪ ואין מחלוקת כי החוב המקורי עמד ע"ס כ-  317,500 ₪ (ראו סעיף 7 (ה) להסכם הגירושין), כך שבסיכומו של דבר נותר סך נוסף לקיזוז בסך של 22,500 ₪ בלבד.</w:t>
      </w:r>
    </w:p>
    <w:p w14:paraId="7B2C3495" w14:textId="77777777" w:rsidR="0027140B" w:rsidRDefault="00000000" w:rsidP="0027140B">
      <w:pPr>
        <w:pStyle w:val="a9"/>
        <w:spacing w:after="0" w:line="360" w:lineRule="auto"/>
        <w:jc w:val="both"/>
        <w:rPr>
          <w:rFonts w:ascii="David" w:hAnsi="David" w:cs="David"/>
          <w:sz w:val="24"/>
          <w:szCs w:val="24"/>
          <w:rtl/>
        </w:rPr>
      </w:pPr>
      <w:r>
        <w:rPr>
          <w:rFonts w:ascii="David" w:hAnsi="David" w:cs="David"/>
          <w:sz w:val="24"/>
          <w:szCs w:val="24"/>
          <w:rtl/>
        </w:rPr>
        <w:t>כמו כן וכאמור לעיל, התובעת נשאה בתשלומים עיתיים בסך של 1,100 ₪ לחודש במשך 47 חודשים (בשנים 2013 עד 2016) ובסך מצטבר של 51,700 ₪, אשר שולמו לנתבע עד לחודש 1/2016, באמצעות העברות יזומות לחשבונו, אך בעיקר גם בדרך של קיזוז מסכומים שהנתבע היה אמור להעביר לתובעת ע"ח הפנסיה והמזונות.</w:t>
      </w:r>
    </w:p>
    <w:p w14:paraId="69EA2DD7" w14:textId="77777777" w:rsidR="0027140B" w:rsidRDefault="00000000" w:rsidP="0027140B">
      <w:pPr>
        <w:pStyle w:val="a9"/>
        <w:spacing w:after="0" w:line="360" w:lineRule="auto"/>
        <w:jc w:val="both"/>
        <w:rPr>
          <w:rFonts w:ascii="David" w:hAnsi="David" w:cs="David"/>
          <w:sz w:val="24"/>
          <w:szCs w:val="24"/>
        </w:rPr>
      </w:pPr>
      <w:r>
        <w:rPr>
          <w:rFonts w:ascii="David" w:hAnsi="David" w:cs="David"/>
          <w:sz w:val="24"/>
          <w:szCs w:val="24"/>
          <w:rtl/>
        </w:rPr>
        <w:t>התובעת הדגישה, כי הסך של 1,100 ₪ שהעבירה לנתבע מעוגן בהסכמה הכתובה שערכו הצדדים ביום 31.1.2016 (ראו: נספח 10 לתיק המוצגים של התובעת) ובסעיף 1 בה נקבע, כי תשלום זה יימשך עד חודש 8/2016.</w:t>
      </w:r>
    </w:p>
    <w:p w14:paraId="57ED78BB" w14:textId="77777777" w:rsidR="0027140B" w:rsidRDefault="0027140B" w:rsidP="0027140B">
      <w:pPr>
        <w:pStyle w:val="a9"/>
        <w:spacing w:after="0" w:line="360" w:lineRule="auto"/>
        <w:jc w:val="both"/>
        <w:rPr>
          <w:rFonts w:ascii="David" w:hAnsi="David" w:cs="David"/>
          <w:sz w:val="24"/>
          <w:szCs w:val="24"/>
          <w:rtl/>
        </w:rPr>
      </w:pPr>
    </w:p>
    <w:p w14:paraId="4C3D7FCA" w14:textId="77777777" w:rsidR="0027140B" w:rsidRDefault="00000000" w:rsidP="0027140B">
      <w:pPr>
        <w:pStyle w:val="a9"/>
        <w:spacing w:after="0" w:line="360" w:lineRule="auto"/>
        <w:jc w:val="both"/>
        <w:rPr>
          <w:rFonts w:ascii="David" w:hAnsi="David" w:cs="David"/>
          <w:sz w:val="24"/>
          <w:szCs w:val="24"/>
          <w:rtl/>
        </w:rPr>
      </w:pPr>
      <w:r>
        <w:rPr>
          <w:rFonts w:ascii="David" w:hAnsi="David" w:cs="David"/>
          <w:sz w:val="24"/>
          <w:szCs w:val="24"/>
          <w:rtl/>
        </w:rPr>
        <w:t>התובעת הוסיפה והדגישה, כי בסעיף 29 לכתב הגנתו, הכחיש הנתבע מכל וכל את טענות התובעת (בסעיף 45 לכתב תביעתה), ביחס לתשלומים החודשיים בסך 1,100 ₪ ששילמה לו ולא זו בלבד שהתובעת אכן שילמה סכומים אלה, אלא שהצדדים אף עיגנו תשלום זה בהסכמה הכתובה, כך שהנתבע אינו יכול להתעלם מתשלומים אלה ו/או לטעון כי לא בוצעו בפועל.</w:t>
      </w:r>
    </w:p>
    <w:p w14:paraId="6E5C4AC3" w14:textId="77777777" w:rsidR="0027140B" w:rsidRDefault="0027140B" w:rsidP="0027140B">
      <w:pPr>
        <w:pStyle w:val="a9"/>
        <w:spacing w:after="0" w:line="360" w:lineRule="auto"/>
        <w:jc w:val="both"/>
        <w:rPr>
          <w:rFonts w:ascii="David" w:hAnsi="David" w:cs="David"/>
          <w:sz w:val="24"/>
          <w:szCs w:val="24"/>
          <w:rtl/>
        </w:rPr>
      </w:pPr>
    </w:p>
    <w:p w14:paraId="65AD07A2" w14:textId="77777777" w:rsidR="0027140B" w:rsidRDefault="00000000" w:rsidP="0027140B">
      <w:pPr>
        <w:pStyle w:val="a9"/>
        <w:spacing w:after="0" w:line="360" w:lineRule="auto"/>
        <w:jc w:val="both"/>
        <w:rPr>
          <w:rFonts w:ascii="David" w:hAnsi="David" w:cs="David"/>
          <w:sz w:val="24"/>
          <w:szCs w:val="24"/>
          <w:rtl/>
        </w:rPr>
      </w:pPr>
      <w:r>
        <w:rPr>
          <w:rFonts w:ascii="David" w:hAnsi="David" w:cs="David"/>
          <w:sz w:val="24"/>
          <w:szCs w:val="24"/>
          <w:rtl/>
        </w:rPr>
        <w:t>בסיכומו של דבר טענה התובעת, כי באמצעות ביצוע תשלומים אלה, בסך כולל של 51,700 ₪, נוצר מצב בו התובעת שילמה ביתר סך של 28,734 ₪ מעבר לחלקה בחוב המשותף ומשכך יש להורות לנתבע להשיב לה סך 28,734 ₪ ששילמה ביתר, בצירוף הפרשי ריבית והצמדה מחודש ינואר 2016 ועד למועד ההשבה בפועל.</w:t>
      </w:r>
    </w:p>
    <w:p w14:paraId="3A0AC82A" w14:textId="77777777" w:rsidR="0027140B" w:rsidRDefault="0027140B" w:rsidP="0027140B">
      <w:pPr>
        <w:pStyle w:val="a9"/>
        <w:spacing w:after="0" w:line="360" w:lineRule="auto"/>
        <w:jc w:val="both"/>
        <w:rPr>
          <w:rFonts w:ascii="David" w:hAnsi="David" w:cs="David"/>
          <w:sz w:val="24"/>
          <w:szCs w:val="24"/>
          <w:rtl/>
        </w:rPr>
      </w:pPr>
    </w:p>
    <w:p w14:paraId="4AADC5D4" w14:textId="77777777" w:rsidR="0027140B" w:rsidRDefault="00000000" w:rsidP="0027140B">
      <w:pPr>
        <w:pStyle w:val="a9"/>
        <w:spacing w:after="0" w:line="360" w:lineRule="auto"/>
        <w:jc w:val="both"/>
        <w:rPr>
          <w:rFonts w:ascii="David" w:hAnsi="David" w:cs="David"/>
          <w:sz w:val="24"/>
          <w:szCs w:val="24"/>
          <w:rtl/>
        </w:rPr>
      </w:pPr>
      <w:r>
        <w:rPr>
          <w:rFonts w:ascii="David" w:hAnsi="David" w:cs="David"/>
          <w:sz w:val="24"/>
          <w:szCs w:val="24"/>
          <w:rtl/>
        </w:rPr>
        <w:t>בעניין זה טען הנתבע, כי סך ההעברות המוכחות מחשבונותיה של התובעת ביחס לטענות הקיזוז עומדות ע"ס כולל של 10,400 ₪ ולכן מתוך יתרת החוב בסך 124,550 ₪ יש לקזז סך 10,400 ₪, כך שנותרה יתרת חוב בסך 113,950 ₪ לטובת הנתבע.</w:t>
      </w:r>
    </w:p>
    <w:p w14:paraId="078B364D" w14:textId="77777777" w:rsidR="0027140B" w:rsidRDefault="0027140B" w:rsidP="0027140B">
      <w:pPr>
        <w:pStyle w:val="a9"/>
        <w:spacing w:after="0" w:line="360" w:lineRule="auto"/>
        <w:jc w:val="both"/>
        <w:rPr>
          <w:rFonts w:ascii="David" w:hAnsi="David" w:cs="David"/>
          <w:sz w:val="24"/>
          <w:szCs w:val="24"/>
          <w:rtl/>
        </w:rPr>
      </w:pPr>
    </w:p>
    <w:p w14:paraId="02AEEB1D" w14:textId="77777777" w:rsidR="0027140B" w:rsidRDefault="00000000" w:rsidP="0027140B">
      <w:pPr>
        <w:pStyle w:val="a9"/>
        <w:spacing w:after="0" w:line="360" w:lineRule="auto"/>
        <w:jc w:val="both"/>
        <w:rPr>
          <w:rFonts w:ascii="David" w:hAnsi="David" w:cs="David"/>
          <w:sz w:val="24"/>
          <w:szCs w:val="24"/>
          <w:rtl/>
        </w:rPr>
      </w:pPr>
      <w:r>
        <w:rPr>
          <w:rFonts w:ascii="David" w:hAnsi="David" w:cs="David"/>
          <w:sz w:val="24"/>
          <w:szCs w:val="24"/>
          <w:rtl/>
        </w:rPr>
        <w:t>אלא שתחשיב הנתבע בפרק ז' לסיכומיו אינו נהיר ואף אינו נתמך באסמכתאות ו/או בהפניה לראיות שהוגשו במסגרת ההליך. אי לכך, בשעה שהצדדים הסכימו למינוי מומחה, אשר בחן טענותיהם וערך תחשיב, שלא עלה בידי הנתבע לסתור מסקנותיו, הרי שלא מצאתי ממש בתחשיב הנוסף שנערך על ידי הנתבע בסיכומיו.</w:t>
      </w:r>
    </w:p>
    <w:p w14:paraId="0B7E616C" w14:textId="77777777" w:rsidR="0027140B" w:rsidRDefault="0027140B" w:rsidP="0027140B">
      <w:pPr>
        <w:pStyle w:val="a9"/>
        <w:spacing w:after="0" w:line="360" w:lineRule="auto"/>
        <w:jc w:val="both"/>
        <w:rPr>
          <w:rFonts w:ascii="David" w:hAnsi="David" w:cs="David"/>
          <w:sz w:val="24"/>
          <w:szCs w:val="24"/>
          <w:rtl/>
        </w:rPr>
      </w:pPr>
    </w:p>
    <w:p w14:paraId="0A6C3452" w14:textId="77777777" w:rsidR="0027140B" w:rsidRDefault="00000000" w:rsidP="0027140B">
      <w:pPr>
        <w:pStyle w:val="a9"/>
        <w:spacing w:after="0" w:line="360" w:lineRule="auto"/>
        <w:jc w:val="both"/>
        <w:rPr>
          <w:rFonts w:ascii="David" w:hAnsi="David" w:cs="David"/>
          <w:b/>
          <w:bCs/>
          <w:sz w:val="24"/>
          <w:szCs w:val="24"/>
          <w:rtl/>
        </w:rPr>
      </w:pPr>
      <w:r>
        <w:rPr>
          <w:rFonts w:ascii="David" w:hAnsi="David" w:cs="David"/>
          <w:b/>
          <w:bCs/>
          <w:sz w:val="24"/>
          <w:szCs w:val="24"/>
          <w:rtl/>
        </w:rPr>
        <w:t>בנסיבות אלה ובשעה שהתובעת הוכיחה טענותיה בעניין זה, מצאתי לדחות טענות הנתבע ולהורות על חיובו בהשבת הסכום ששולם ביתר ע"י התובעת, בסך של 28,734 ₪, בצירוף הפרשי ריבית והצמדה מחודש ינואר 2016 ועד למועד ההשבה בפועל.</w:t>
      </w:r>
    </w:p>
    <w:p w14:paraId="741FEE37" w14:textId="77777777" w:rsidR="0027140B" w:rsidRDefault="0027140B" w:rsidP="0027140B">
      <w:pPr>
        <w:pStyle w:val="a9"/>
        <w:spacing w:after="0" w:line="360" w:lineRule="auto"/>
        <w:jc w:val="both"/>
        <w:rPr>
          <w:rFonts w:ascii="David" w:hAnsi="David" w:cs="David"/>
          <w:sz w:val="24"/>
          <w:szCs w:val="24"/>
          <w:rtl/>
        </w:rPr>
      </w:pPr>
    </w:p>
    <w:p w14:paraId="0802AD06" w14:textId="77777777" w:rsidR="0027140B" w:rsidRDefault="00000000" w:rsidP="0027140B">
      <w:pPr>
        <w:spacing w:line="360" w:lineRule="auto"/>
        <w:jc w:val="both"/>
        <w:rPr>
          <w:rFonts w:ascii="David" w:hAnsi="David"/>
          <w:u w:val="single"/>
          <w:rtl/>
        </w:rPr>
      </w:pPr>
      <w:r>
        <w:rPr>
          <w:rFonts w:ascii="David" w:hAnsi="David"/>
          <w:u w:val="single"/>
          <w:rtl/>
        </w:rPr>
        <w:t>הוצאות משפט בגין עיכוב במסירת מסמכים לאקטואר (אכיפת הוראות פסיקתא מיום 4.7.2022).</w:t>
      </w:r>
    </w:p>
    <w:p w14:paraId="69B4611F" w14:textId="77777777" w:rsidR="0027140B" w:rsidRDefault="0027140B" w:rsidP="0027140B">
      <w:pPr>
        <w:spacing w:line="360" w:lineRule="auto"/>
        <w:jc w:val="both"/>
        <w:rPr>
          <w:rFonts w:ascii="David" w:hAnsi="David"/>
          <w:u w:val="single"/>
          <w:rtl/>
        </w:rPr>
      </w:pPr>
    </w:p>
    <w:p w14:paraId="47FEC6F7" w14:textId="77777777" w:rsidR="0027140B" w:rsidRDefault="00000000" w:rsidP="0027140B">
      <w:pPr>
        <w:pStyle w:val="a9"/>
        <w:numPr>
          <w:ilvl w:val="0"/>
          <w:numId w:val="1"/>
        </w:numPr>
        <w:spacing w:after="0" w:line="360" w:lineRule="auto"/>
        <w:jc w:val="both"/>
        <w:rPr>
          <w:rFonts w:ascii="David" w:hAnsi="David" w:cs="David"/>
          <w:sz w:val="24"/>
          <w:szCs w:val="24"/>
          <w:rtl/>
        </w:rPr>
      </w:pPr>
      <w:r>
        <w:rPr>
          <w:rFonts w:ascii="David" w:hAnsi="David" w:cs="David"/>
          <w:sz w:val="24"/>
          <w:szCs w:val="24"/>
          <w:rtl/>
        </w:rPr>
        <w:t>ביום 4.7.2022 הגישו ב"כ הצדדים הודעה מוסכמת בעניין מינוי מומחה וצירפו פסיקתא לחתימת בית המשפט, במסגרתה עוגנו גם הסכמות  בעניין מינוי מומחה והעברת המידע הרלוונטי אליו (סעיף 5 לפסיקתא).</w:t>
      </w:r>
    </w:p>
    <w:p w14:paraId="1423D05E" w14:textId="77777777" w:rsidR="0027140B" w:rsidRDefault="0027140B" w:rsidP="0027140B">
      <w:pPr>
        <w:pStyle w:val="a9"/>
        <w:spacing w:after="0" w:line="360" w:lineRule="auto"/>
        <w:jc w:val="both"/>
        <w:rPr>
          <w:rFonts w:ascii="David" w:hAnsi="David" w:cs="David"/>
          <w:sz w:val="24"/>
          <w:szCs w:val="24"/>
        </w:rPr>
      </w:pPr>
    </w:p>
    <w:p w14:paraId="3CFD696F" w14:textId="77777777" w:rsidR="0027140B" w:rsidRDefault="00000000" w:rsidP="0027140B">
      <w:pPr>
        <w:pStyle w:val="a9"/>
        <w:spacing w:after="0" w:line="360" w:lineRule="auto"/>
        <w:jc w:val="both"/>
        <w:rPr>
          <w:rFonts w:ascii="David" w:hAnsi="David" w:cs="David"/>
          <w:sz w:val="24"/>
          <w:szCs w:val="24"/>
          <w:rtl/>
        </w:rPr>
      </w:pPr>
      <w:r>
        <w:rPr>
          <w:rFonts w:ascii="David" w:hAnsi="David" w:cs="David"/>
          <w:sz w:val="24"/>
          <w:szCs w:val="24"/>
          <w:rtl/>
        </w:rPr>
        <w:t>עפ"י פסיקתא זו, התובעת העבירה מסמכים מטעמה בסמוך למועד המינוי בשתי פעימות (ביום 31.7.2022 וביום 9.8.2022), בעוד הנתבע הפר ההסכמות והוראות הפסיקתא והעביר למומחה מסמכים מטעמו רק בחודש אפריל 2023, קרי: באיחור של כ- 8 חודשים.</w:t>
      </w:r>
    </w:p>
    <w:p w14:paraId="60C2A582" w14:textId="77777777" w:rsidR="0027140B" w:rsidRDefault="0027140B" w:rsidP="0027140B">
      <w:pPr>
        <w:pStyle w:val="a9"/>
        <w:spacing w:after="0" w:line="360" w:lineRule="auto"/>
        <w:jc w:val="both"/>
        <w:rPr>
          <w:rFonts w:ascii="David" w:hAnsi="David" w:cs="David"/>
          <w:sz w:val="24"/>
          <w:szCs w:val="24"/>
          <w:rtl/>
        </w:rPr>
      </w:pPr>
    </w:p>
    <w:p w14:paraId="2654526E" w14:textId="77777777" w:rsidR="0027140B" w:rsidRDefault="00000000" w:rsidP="0027140B">
      <w:pPr>
        <w:pStyle w:val="a9"/>
        <w:spacing w:after="0" w:line="360" w:lineRule="auto"/>
        <w:jc w:val="both"/>
        <w:rPr>
          <w:rFonts w:ascii="David" w:hAnsi="David" w:cs="David"/>
          <w:sz w:val="24"/>
          <w:szCs w:val="24"/>
        </w:rPr>
      </w:pPr>
      <w:r>
        <w:rPr>
          <w:rFonts w:ascii="David" w:hAnsi="David" w:cs="David"/>
          <w:sz w:val="24"/>
          <w:szCs w:val="24"/>
          <w:rtl/>
        </w:rPr>
        <w:t>התובעת טענה, כי בשל איחור מהותי זה בהעברת מסמכי הנתבע למומחה, נגרמו לה נזקים שונים, שעה שנאלצה להגיש ארבע בקשות שונות בעניין זה (ביום 23.9.2022; ביום 2.1.2023; ביום 25.1.2023 וביום 19.3.2023). כך נאלצו הצדדים לדון בסוגיה זו בדיון מיום 24.10.2022 בפני המותב הקודם והמומחה אף נאלץ לפנות לצדדים בעניין זה ביום 20.3.2023 (ראו: נספח 12 לתיק המוצגים).</w:t>
      </w:r>
    </w:p>
    <w:p w14:paraId="0BEB1683" w14:textId="77777777" w:rsidR="0027140B" w:rsidRDefault="0027140B" w:rsidP="0027140B">
      <w:pPr>
        <w:pStyle w:val="a9"/>
        <w:spacing w:after="0" w:line="360" w:lineRule="auto"/>
        <w:jc w:val="both"/>
        <w:rPr>
          <w:rFonts w:ascii="David" w:hAnsi="David" w:cs="David"/>
          <w:sz w:val="24"/>
          <w:szCs w:val="24"/>
          <w:rtl/>
        </w:rPr>
      </w:pPr>
    </w:p>
    <w:p w14:paraId="54CB5D2E" w14:textId="77777777" w:rsidR="0027140B" w:rsidRDefault="00000000" w:rsidP="0027140B">
      <w:pPr>
        <w:pStyle w:val="a9"/>
        <w:spacing w:after="0" w:line="360" w:lineRule="auto"/>
        <w:jc w:val="both"/>
        <w:rPr>
          <w:rFonts w:ascii="David" w:hAnsi="David" w:cs="David"/>
          <w:sz w:val="24"/>
          <w:szCs w:val="24"/>
          <w:rtl/>
        </w:rPr>
      </w:pPr>
      <w:r>
        <w:rPr>
          <w:rFonts w:ascii="David" w:hAnsi="David" w:cs="David"/>
          <w:sz w:val="24"/>
          <w:szCs w:val="24"/>
          <w:rtl/>
        </w:rPr>
        <w:t xml:space="preserve">כך עלה בחקירת המומחה בדיון מיום 17.3.2025: </w:t>
      </w:r>
    </w:p>
    <w:p w14:paraId="18C29364" w14:textId="77777777" w:rsidR="0027140B" w:rsidRDefault="0027140B" w:rsidP="0027140B">
      <w:pPr>
        <w:pStyle w:val="a9"/>
        <w:spacing w:after="0" w:line="360" w:lineRule="auto"/>
        <w:jc w:val="both"/>
        <w:rPr>
          <w:rFonts w:ascii="David" w:hAnsi="David" w:cs="David"/>
          <w:sz w:val="24"/>
          <w:szCs w:val="24"/>
          <w:rtl/>
        </w:rPr>
      </w:pPr>
    </w:p>
    <w:p w14:paraId="7B9D2975" w14:textId="77777777" w:rsidR="0027140B" w:rsidRDefault="00000000" w:rsidP="0027140B">
      <w:pPr>
        <w:spacing w:line="360" w:lineRule="auto"/>
        <w:ind w:left="720"/>
        <w:jc w:val="both"/>
        <w:rPr>
          <w:rFonts w:ascii="David" w:hAnsi="David"/>
          <w:b/>
          <w:bCs/>
          <w:i/>
          <w:iCs/>
          <w:rtl/>
        </w:rPr>
      </w:pPr>
      <w:r>
        <w:rPr>
          <w:rFonts w:ascii="David" w:hAnsi="David"/>
          <w:i/>
          <w:iCs/>
          <w:rtl/>
        </w:rPr>
        <w:t>"</w:t>
      </w:r>
      <w:r>
        <w:rPr>
          <w:rFonts w:ascii="David" w:hAnsi="David"/>
          <w:b/>
          <w:bCs/>
          <w:i/>
          <w:iCs/>
          <w:rtl/>
        </w:rPr>
        <w:t xml:space="preserve">ש': יש עניין שהעיכוב בהמצאת המסמכים, אני רוצה שתבהיר לביהמ"ש האם מוכר לך שפונים לרשויות צה"ל ולא מקבלים מסמכים 8 חודשים שלמים מהרגע שקיבלת את המינוי. </w:t>
      </w:r>
    </w:p>
    <w:p w14:paraId="574C6E4E" w14:textId="77777777" w:rsidR="0027140B" w:rsidRDefault="00000000" w:rsidP="0027140B">
      <w:pPr>
        <w:spacing w:line="360" w:lineRule="auto"/>
        <w:ind w:firstLine="720"/>
        <w:jc w:val="both"/>
        <w:rPr>
          <w:rFonts w:ascii="David" w:hAnsi="David"/>
          <w:i/>
          <w:iCs/>
          <w:rtl/>
        </w:rPr>
      </w:pPr>
      <w:r>
        <w:rPr>
          <w:rFonts w:ascii="David" w:hAnsi="David"/>
          <w:i/>
          <w:iCs/>
          <w:rtl/>
        </w:rPr>
        <w:t xml:space="preserve">ת': זה מאד לא שכיח במיוחד כאשר יש צו של ביהמ"ש. </w:t>
      </w:r>
    </w:p>
    <w:p w14:paraId="2A308978" w14:textId="77777777" w:rsidR="0027140B" w:rsidRDefault="00000000" w:rsidP="0027140B">
      <w:pPr>
        <w:spacing w:line="360" w:lineRule="auto"/>
        <w:ind w:left="720"/>
        <w:jc w:val="both"/>
        <w:rPr>
          <w:rFonts w:ascii="David" w:hAnsi="David"/>
          <w:b/>
          <w:bCs/>
          <w:i/>
          <w:iCs/>
          <w:rtl/>
        </w:rPr>
      </w:pPr>
      <w:r>
        <w:rPr>
          <w:rFonts w:ascii="David" w:hAnsi="David"/>
          <w:b/>
          <w:bCs/>
          <w:i/>
          <w:iCs/>
          <w:rtl/>
        </w:rPr>
        <w:t xml:space="preserve">ש': האם אתה זוכר שב 20.03.2023 כתבת לצדדים מייל שבו כתבת ששנים רבות לא נתקלת במצב שבו לכאורה מבקשים מהצבא מסמכים ולא שולחים. </w:t>
      </w:r>
    </w:p>
    <w:p w14:paraId="23167FFC" w14:textId="77777777" w:rsidR="0027140B" w:rsidRDefault="00000000" w:rsidP="0027140B">
      <w:pPr>
        <w:spacing w:line="360" w:lineRule="auto"/>
        <w:ind w:firstLine="720"/>
        <w:jc w:val="both"/>
        <w:rPr>
          <w:rFonts w:ascii="David" w:hAnsi="David"/>
          <w:i/>
          <w:iCs/>
        </w:rPr>
      </w:pPr>
      <w:r>
        <w:rPr>
          <w:rFonts w:ascii="David" w:hAnsi="David"/>
          <w:i/>
          <w:iCs/>
          <w:rtl/>
        </w:rPr>
        <w:t xml:space="preserve">ת': את המייל הזה אני זוכר" </w:t>
      </w:r>
      <w:r>
        <w:rPr>
          <w:rFonts w:ascii="David" w:hAnsi="David"/>
          <w:rtl/>
        </w:rPr>
        <w:t>(עמ' 21 ש' 24-29).</w:t>
      </w:r>
    </w:p>
    <w:p w14:paraId="3138B3A6" w14:textId="77777777" w:rsidR="0027140B" w:rsidRDefault="0027140B" w:rsidP="0027140B">
      <w:pPr>
        <w:pStyle w:val="a9"/>
        <w:spacing w:after="0" w:line="360" w:lineRule="auto"/>
        <w:jc w:val="both"/>
        <w:rPr>
          <w:rFonts w:ascii="David" w:hAnsi="David" w:cs="David"/>
          <w:sz w:val="24"/>
          <w:szCs w:val="24"/>
          <w:rtl/>
        </w:rPr>
      </w:pPr>
    </w:p>
    <w:p w14:paraId="6750BD9F" w14:textId="77777777" w:rsidR="0027140B" w:rsidRDefault="00000000" w:rsidP="0027140B">
      <w:pPr>
        <w:pStyle w:val="a9"/>
        <w:numPr>
          <w:ilvl w:val="0"/>
          <w:numId w:val="1"/>
        </w:numPr>
        <w:spacing w:after="0" w:line="360" w:lineRule="auto"/>
        <w:jc w:val="both"/>
        <w:rPr>
          <w:rFonts w:ascii="David" w:hAnsi="David" w:cs="David"/>
          <w:sz w:val="24"/>
          <w:szCs w:val="24"/>
        </w:rPr>
      </w:pPr>
      <w:r>
        <w:rPr>
          <w:rFonts w:ascii="David" w:hAnsi="David" w:cs="David"/>
          <w:sz w:val="24"/>
          <w:szCs w:val="24"/>
          <w:rtl/>
        </w:rPr>
        <w:t xml:space="preserve">התובעת טענה, כי אין להתעלם מהתנהלותו זו של הנתבע ואין סיבה לפטור אותו מחיוב בהוצאות בעניין זה, כאשר לדבריה יש לפסוק לחובתו הוצאות מוגברות (ראו: סעיפים 39-40 לתצהיר עדות ראשית של התובעת וכן את התייחסות המומחה לעניין זה בעמ' 20 לפרוטוקול דיון ההוכחות, ש' 8-15): </w:t>
      </w:r>
    </w:p>
    <w:p w14:paraId="1F876032" w14:textId="77777777" w:rsidR="0027140B" w:rsidRDefault="0027140B" w:rsidP="0027140B">
      <w:pPr>
        <w:spacing w:line="360" w:lineRule="auto"/>
        <w:ind w:left="720"/>
        <w:jc w:val="both"/>
        <w:rPr>
          <w:rFonts w:ascii="David" w:hAnsi="David"/>
          <w:b/>
          <w:bCs/>
          <w:i/>
          <w:iCs/>
          <w:rtl/>
        </w:rPr>
      </w:pPr>
    </w:p>
    <w:p w14:paraId="27821311" w14:textId="77777777" w:rsidR="0027140B" w:rsidRDefault="00000000" w:rsidP="0027140B">
      <w:pPr>
        <w:spacing w:line="360" w:lineRule="auto"/>
        <w:ind w:left="720"/>
        <w:jc w:val="both"/>
        <w:rPr>
          <w:rFonts w:ascii="David" w:hAnsi="David"/>
          <w:b/>
          <w:bCs/>
          <w:i/>
          <w:iCs/>
          <w:rtl/>
        </w:rPr>
      </w:pPr>
      <w:r>
        <w:rPr>
          <w:rFonts w:ascii="David" w:hAnsi="David"/>
          <w:b/>
          <w:bCs/>
          <w:i/>
          <w:iCs/>
          <w:rtl/>
        </w:rPr>
        <w:t xml:space="preserve">"ש': נטען כלפיך שערכת את חו"ד שיש בפניך רק טיעונים של צד אחד, אני רוצה שתפרט היות והמיני היה בחודש 07.2022 תפרט מתי התחלת לעבוד על הדוח והאם זה נעשה לאחר ששני הצדדים המציאו את המסמכים. </w:t>
      </w:r>
    </w:p>
    <w:p w14:paraId="44222FCB" w14:textId="77777777" w:rsidR="0027140B" w:rsidRDefault="00000000" w:rsidP="0027140B">
      <w:pPr>
        <w:spacing w:line="360" w:lineRule="auto"/>
        <w:ind w:left="720"/>
        <w:jc w:val="both"/>
        <w:rPr>
          <w:rFonts w:ascii="David" w:hAnsi="David"/>
          <w:i/>
          <w:iCs/>
          <w:rtl/>
        </w:rPr>
      </w:pPr>
      <w:r>
        <w:rPr>
          <w:rFonts w:ascii="David" w:hAnsi="David"/>
          <w:i/>
          <w:iCs/>
          <w:rtl/>
        </w:rPr>
        <w:t>ת': חד משמעית כן. חו"ד הראשונה שהוגשה אחרי עשרות מכתבים ופניות, הואיל בטובו עו"ד מועלם להגיב לשאלות ולפניות שלי, וב 14.05.2023 הוגשה חו"ד הראשונה שלי, קרי, כמעט שנה ממועד המצאת כתב המינוי וכל זה אחרי שהומצאו המסמכים אחרי עו"ד מועלם, אם לא היה זה לא הייתי מגיש חו"ד, ולאחר מכן הייתה החלטת ביהמ"ש ב 18.05 והתבקשתי לעדכן את חו"ד, והגשתי חו"ד מעודכנת ביולי 2023".</w:t>
      </w:r>
    </w:p>
    <w:p w14:paraId="6E90568F" w14:textId="77777777" w:rsidR="0027140B" w:rsidRDefault="0027140B" w:rsidP="0027140B">
      <w:pPr>
        <w:spacing w:line="360" w:lineRule="auto"/>
        <w:ind w:left="720"/>
        <w:jc w:val="both"/>
        <w:rPr>
          <w:rFonts w:ascii="David" w:hAnsi="David"/>
          <w:i/>
          <w:iCs/>
        </w:rPr>
      </w:pPr>
    </w:p>
    <w:p w14:paraId="3255A7A8" w14:textId="77777777" w:rsidR="0027140B" w:rsidRDefault="00000000" w:rsidP="0027140B">
      <w:pPr>
        <w:pStyle w:val="a9"/>
        <w:numPr>
          <w:ilvl w:val="0"/>
          <w:numId w:val="1"/>
        </w:numPr>
        <w:spacing w:after="0" w:line="360" w:lineRule="auto"/>
        <w:jc w:val="both"/>
        <w:rPr>
          <w:rFonts w:ascii="David" w:hAnsi="David" w:cs="David"/>
          <w:b/>
          <w:bCs/>
          <w:sz w:val="24"/>
          <w:szCs w:val="24"/>
          <w:rtl/>
        </w:rPr>
      </w:pPr>
      <w:r>
        <w:rPr>
          <w:rFonts w:ascii="David" w:hAnsi="David" w:cs="David"/>
          <w:b/>
          <w:bCs/>
          <w:sz w:val="24"/>
          <w:szCs w:val="24"/>
          <w:rtl/>
        </w:rPr>
        <w:t xml:space="preserve">בנסיבות העניין ולאחר ששקלתי את מכלול התנהלות הנתבע ביחס להעברת המסמכים, תוך שלקחתי בחשבון כלל הפעולות שנאלצה התובעת לעשות כדי לקדם בירור ההליך ותוך התחשבות בכך שהתובעת עמדה בהתחייבויותיה והעבירה את כלל המסמכים למומחה בסמוך למועד מינוי המומחה, מצאתי לחייב הנתבע בהוצאות בעניין זה. </w:t>
      </w:r>
    </w:p>
    <w:p w14:paraId="1B0DADAD" w14:textId="77777777" w:rsidR="0027140B" w:rsidRDefault="0027140B" w:rsidP="0027140B">
      <w:pPr>
        <w:pStyle w:val="a9"/>
        <w:spacing w:after="0" w:line="360" w:lineRule="auto"/>
        <w:jc w:val="both"/>
        <w:rPr>
          <w:rFonts w:ascii="David" w:hAnsi="David" w:cs="David"/>
          <w:b/>
          <w:bCs/>
          <w:sz w:val="24"/>
          <w:szCs w:val="24"/>
        </w:rPr>
      </w:pPr>
    </w:p>
    <w:p w14:paraId="76CC90EC" w14:textId="77777777" w:rsidR="0027140B" w:rsidRDefault="00000000" w:rsidP="0027140B">
      <w:pPr>
        <w:pStyle w:val="a9"/>
        <w:numPr>
          <w:ilvl w:val="0"/>
          <w:numId w:val="1"/>
        </w:numPr>
        <w:spacing w:after="0" w:line="360" w:lineRule="auto"/>
        <w:jc w:val="both"/>
        <w:rPr>
          <w:rFonts w:ascii="David" w:hAnsi="David" w:cs="David"/>
          <w:b/>
          <w:bCs/>
          <w:sz w:val="24"/>
          <w:szCs w:val="24"/>
        </w:rPr>
      </w:pPr>
      <w:r>
        <w:rPr>
          <w:rFonts w:ascii="David" w:hAnsi="David" w:cs="David"/>
          <w:b/>
          <w:bCs/>
          <w:sz w:val="24"/>
          <w:szCs w:val="24"/>
          <w:rtl/>
        </w:rPr>
        <w:t>יחד עם זאת ובשים לב להתנהלות הנתבע בהליך כולו, לרבות בעניין שיתוף הפעולה לצורך קידום ההליך; העובדה כי עמד על חקירת המומחה, אביא זאת לידי ביטוי במסגרת פסיקת ההוצאות הכוללות בהליך.</w:t>
      </w:r>
    </w:p>
    <w:p w14:paraId="20E0AE17" w14:textId="77777777" w:rsidR="0027140B" w:rsidRDefault="0027140B" w:rsidP="0027140B">
      <w:pPr>
        <w:spacing w:line="360" w:lineRule="auto"/>
        <w:jc w:val="both"/>
        <w:rPr>
          <w:rFonts w:ascii="David" w:hAnsi="David"/>
          <w:b/>
          <w:bCs/>
          <w:rtl/>
        </w:rPr>
      </w:pPr>
    </w:p>
    <w:p w14:paraId="668361AC" w14:textId="77777777" w:rsidR="0027140B" w:rsidRDefault="00000000" w:rsidP="0027140B">
      <w:pPr>
        <w:pStyle w:val="a9"/>
        <w:numPr>
          <w:ilvl w:val="0"/>
          <w:numId w:val="1"/>
        </w:numPr>
        <w:spacing w:after="0" w:line="360" w:lineRule="auto"/>
        <w:jc w:val="both"/>
        <w:rPr>
          <w:rFonts w:ascii="David" w:hAnsi="David" w:cs="David"/>
          <w:sz w:val="24"/>
          <w:szCs w:val="24"/>
          <w:rtl/>
        </w:rPr>
      </w:pPr>
      <w:r>
        <w:rPr>
          <w:rFonts w:ascii="David" w:hAnsi="David" w:cs="David"/>
          <w:sz w:val="24"/>
          <w:szCs w:val="24"/>
          <w:rtl/>
        </w:rPr>
        <w:t>יובהר כי מצאתי לדחות טענות הנתבע כי הגיש את המסמכים במועד הראשון האפשרי, לאחר שפנה לקבלתם מצה"ל ומצאתי כי העיכוב בהעברת המסמכים נובע ממחדליו של הנתבע, כפי שהדבר בא לידי ביטוי גם מעדות המומחה עצמו.</w:t>
      </w:r>
    </w:p>
    <w:p w14:paraId="594701F6" w14:textId="77777777" w:rsidR="0027140B" w:rsidRDefault="0027140B" w:rsidP="0027140B">
      <w:pPr>
        <w:spacing w:line="360" w:lineRule="auto"/>
        <w:jc w:val="both"/>
        <w:rPr>
          <w:rFonts w:ascii="David" w:hAnsi="David"/>
          <w:b/>
          <w:bCs/>
        </w:rPr>
      </w:pPr>
    </w:p>
    <w:p w14:paraId="14232B96" w14:textId="77777777" w:rsidR="0027140B" w:rsidRDefault="00000000" w:rsidP="0027140B">
      <w:pPr>
        <w:spacing w:line="360" w:lineRule="auto"/>
        <w:jc w:val="both"/>
        <w:rPr>
          <w:rFonts w:ascii="David" w:hAnsi="David"/>
          <w:u w:val="single"/>
          <w:rtl/>
        </w:rPr>
      </w:pPr>
      <w:r>
        <w:rPr>
          <w:rFonts w:ascii="David" w:hAnsi="David"/>
          <w:u w:val="single"/>
          <w:rtl/>
        </w:rPr>
        <w:t>תשלום שכר טרחת האקטואר</w:t>
      </w:r>
    </w:p>
    <w:p w14:paraId="244BDE94" w14:textId="77777777" w:rsidR="0027140B" w:rsidRDefault="0027140B" w:rsidP="0027140B">
      <w:pPr>
        <w:spacing w:line="360" w:lineRule="auto"/>
        <w:jc w:val="both"/>
        <w:rPr>
          <w:rFonts w:ascii="David" w:hAnsi="David"/>
          <w:u w:val="single"/>
          <w:rtl/>
        </w:rPr>
      </w:pPr>
    </w:p>
    <w:p w14:paraId="0DA69961" w14:textId="77777777" w:rsidR="0027140B" w:rsidRDefault="00000000" w:rsidP="0027140B">
      <w:pPr>
        <w:pStyle w:val="a9"/>
        <w:numPr>
          <w:ilvl w:val="0"/>
          <w:numId w:val="1"/>
        </w:numPr>
        <w:spacing w:after="0" w:line="360" w:lineRule="auto"/>
        <w:jc w:val="both"/>
        <w:rPr>
          <w:rFonts w:ascii="David" w:hAnsi="David" w:cs="David"/>
          <w:sz w:val="24"/>
          <w:szCs w:val="24"/>
          <w:rtl/>
        </w:rPr>
      </w:pPr>
      <w:r>
        <w:rPr>
          <w:rFonts w:ascii="David" w:hAnsi="David" w:cs="David"/>
          <w:sz w:val="24"/>
          <w:szCs w:val="24"/>
          <w:rtl/>
        </w:rPr>
        <w:t>כאמור, במסגרת ההליך מונה אקטואר מטעם ביהמ"ש והוגשו שתי חוות דעת, אשר משתיהן התברר כי יש ממש בטענות התובעת (וביתר שאת, לאחר קבלת תשובות המומחה לשאלות ההבהרה שהופנו אליו ע"י הנתבע ובוודאי לאחר שהמומחה נחקר בדיון ההוכחות). יתרה מזאת, לא זו בלבד שטענות התובעת אומתו והוכחו, אלא שהתברר אף כי הנתבעת זכאית לזכויות נוספות, אליהן לא הייתה מודעת היא מלכתחילה (כדוגמת קרן ההשתלמות ו – 3 קופות גמל שביחס לחלוקתן ניתן פסק דין חלקי ביום 12.10.2023).</w:t>
      </w:r>
    </w:p>
    <w:p w14:paraId="4B56C7E6" w14:textId="77777777" w:rsidR="0027140B" w:rsidRDefault="0027140B" w:rsidP="0027140B">
      <w:pPr>
        <w:pStyle w:val="a9"/>
        <w:spacing w:after="0" w:line="360" w:lineRule="auto"/>
        <w:jc w:val="both"/>
        <w:rPr>
          <w:rFonts w:ascii="David" w:hAnsi="David" w:cs="David"/>
          <w:color w:val="FF0000"/>
          <w:sz w:val="24"/>
          <w:szCs w:val="24"/>
          <w:rtl/>
        </w:rPr>
      </w:pPr>
    </w:p>
    <w:p w14:paraId="5B3F9C18" w14:textId="77777777" w:rsidR="0027140B" w:rsidRDefault="00000000" w:rsidP="0027140B">
      <w:pPr>
        <w:pStyle w:val="a9"/>
        <w:numPr>
          <w:ilvl w:val="0"/>
          <w:numId w:val="1"/>
        </w:numPr>
        <w:spacing w:after="0" w:line="360" w:lineRule="auto"/>
        <w:jc w:val="both"/>
        <w:rPr>
          <w:rFonts w:ascii="David" w:hAnsi="David" w:cs="David"/>
          <w:sz w:val="24"/>
          <w:szCs w:val="24"/>
        </w:rPr>
      </w:pPr>
      <w:r>
        <w:rPr>
          <w:rFonts w:ascii="David" w:hAnsi="David" w:cs="David"/>
          <w:sz w:val="24"/>
          <w:szCs w:val="24"/>
          <w:rtl/>
        </w:rPr>
        <w:t>התובעת הדגישה, כי ניתן היה לייתר את ההליך כולו, אילו הנתבע היה מתייחס ברצינות ובוחן את טענותיה כבר במכתב ששלחה אליו ביום 18.2.2021, טרם הגש כתב התביעה (נספח 2 לתיק המוצגים) ושאליו צורפה חוות דעת האקטואר מר אבי יחזקאל (נספח 8 לתיק המוצגים).</w:t>
      </w:r>
    </w:p>
    <w:p w14:paraId="325420E2" w14:textId="77777777" w:rsidR="0027140B" w:rsidRDefault="0027140B" w:rsidP="0027140B">
      <w:pPr>
        <w:pStyle w:val="a9"/>
        <w:spacing w:after="0" w:line="360" w:lineRule="auto"/>
        <w:jc w:val="both"/>
        <w:rPr>
          <w:rFonts w:ascii="David" w:hAnsi="David" w:cs="David"/>
          <w:sz w:val="24"/>
          <w:szCs w:val="24"/>
          <w:rtl/>
        </w:rPr>
      </w:pPr>
    </w:p>
    <w:p w14:paraId="607E419C" w14:textId="77777777" w:rsidR="0027140B" w:rsidRDefault="00000000" w:rsidP="0027140B">
      <w:pPr>
        <w:pStyle w:val="a9"/>
        <w:spacing w:after="0" w:line="360" w:lineRule="auto"/>
        <w:jc w:val="both"/>
        <w:rPr>
          <w:rFonts w:ascii="David" w:hAnsi="David" w:cs="David"/>
          <w:sz w:val="24"/>
          <w:szCs w:val="24"/>
          <w:rtl/>
        </w:rPr>
      </w:pPr>
      <w:r>
        <w:rPr>
          <w:rFonts w:ascii="David" w:hAnsi="David" w:cs="David"/>
          <w:sz w:val="24"/>
          <w:szCs w:val="24"/>
          <w:rtl/>
        </w:rPr>
        <w:t>למרות האמור, הנתבע בחר לדחות את טענות התובעת ולמרות שטען במכתב התשובה מטעמו (נספח 3 לתיק המוצגים) כי יבחן את הטענות.</w:t>
      </w:r>
    </w:p>
    <w:p w14:paraId="66A7F0C2" w14:textId="77777777" w:rsidR="0027140B" w:rsidRDefault="0027140B" w:rsidP="0027140B">
      <w:pPr>
        <w:pStyle w:val="a9"/>
        <w:spacing w:after="0" w:line="360" w:lineRule="auto"/>
        <w:jc w:val="both"/>
        <w:rPr>
          <w:rFonts w:ascii="David" w:hAnsi="David" w:cs="David"/>
          <w:sz w:val="24"/>
          <w:szCs w:val="24"/>
          <w:rtl/>
        </w:rPr>
      </w:pPr>
    </w:p>
    <w:p w14:paraId="53CC42AE" w14:textId="77777777" w:rsidR="0027140B" w:rsidRDefault="00000000" w:rsidP="0027140B">
      <w:pPr>
        <w:pStyle w:val="a9"/>
        <w:spacing w:after="0" w:line="360" w:lineRule="auto"/>
        <w:jc w:val="both"/>
        <w:rPr>
          <w:rFonts w:ascii="David" w:hAnsi="David" w:cs="David"/>
          <w:b/>
          <w:bCs/>
          <w:sz w:val="24"/>
          <w:szCs w:val="24"/>
        </w:rPr>
      </w:pPr>
      <w:r>
        <w:rPr>
          <w:rFonts w:ascii="David" w:hAnsi="David" w:cs="David"/>
          <w:sz w:val="24"/>
          <w:szCs w:val="24"/>
          <w:rtl/>
        </w:rPr>
        <w:t xml:space="preserve">על כן, ובשעה שקיבלתי התובענה על כלל רכיביה, כאשר אין מחלוקת כי התובעת נאלצה לנהל הליך משפטי ארוך, תוך השתתפות בתשלום שכר טרחת המומחה, ובשעה שלאחר הדיון מיום 18.5.2023 נאלץ המומחה לעדכן את חוות דעתו ביחס לנתונים שהנתבע ידע עליהם שנים מספר קודם לכן, אך לא אמר דבר עד לדיון ביום 18.5.2023, נאלצה התובעת לשאת בשכר טרחה נוסף </w:t>
      </w:r>
      <w:r>
        <w:rPr>
          <w:rFonts w:ascii="David" w:hAnsi="David" w:cs="David"/>
          <w:b/>
          <w:bCs/>
          <w:sz w:val="24"/>
          <w:szCs w:val="24"/>
          <w:rtl/>
        </w:rPr>
        <w:t xml:space="preserve">(כאשר הנתבע בחר להימנע מהתייחסות לעניין זה בסיכומיו) </w:t>
      </w:r>
      <w:r>
        <w:rPr>
          <w:rFonts w:ascii="David" w:hAnsi="David" w:cs="David"/>
          <w:sz w:val="24"/>
          <w:szCs w:val="24"/>
          <w:rtl/>
        </w:rPr>
        <w:t xml:space="preserve">מצאתי לחייב הנתבע בתשלום מלוא שכר טרחת המומחה ושיפוי התובעת במחצית שכר הטרחה ששולם על ידה, </w:t>
      </w:r>
      <w:r>
        <w:rPr>
          <w:rFonts w:ascii="David" w:hAnsi="David" w:cs="David"/>
          <w:b/>
          <w:bCs/>
          <w:sz w:val="24"/>
          <w:szCs w:val="24"/>
          <w:rtl/>
        </w:rPr>
        <w:t>כך שעל הנתבע להשיב לתובעת סך של 5,250 ₪ בתוספת מע"מ ששילמה בעבור שכר טרחת המומחה</w:t>
      </w:r>
      <w:r>
        <w:rPr>
          <w:rFonts w:ascii="David" w:hAnsi="David" w:cs="David"/>
          <w:sz w:val="24"/>
          <w:szCs w:val="24"/>
          <w:rtl/>
        </w:rPr>
        <w:t>, בצירוף הפרשי ריבית והצמדה מחודש יולי 2023 ועד למועד התשלום בפועל.</w:t>
      </w:r>
    </w:p>
    <w:p w14:paraId="5E26DEE2" w14:textId="77777777" w:rsidR="0027140B" w:rsidRDefault="00000000" w:rsidP="0027140B">
      <w:pPr>
        <w:spacing w:line="360" w:lineRule="auto"/>
        <w:jc w:val="both"/>
        <w:rPr>
          <w:rFonts w:ascii="David" w:hAnsi="David"/>
          <w:u w:val="single"/>
          <w:rtl/>
        </w:rPr>
      </w:pPr>
      <w:r>
        <w:rPr>
          <w:rFonts w:ascii="David" w:hAnsi="David"/>
          <w:u w:val="single"/>
          <w:rtl/>
        </w:rPr>
        <w:t>טענות הנתבע לקיזוז החזרי המשכנתא בגין הבית המשותף</w:t>
      </w:r>
    </w:p>
    <w:p w14:paraId="14415D7E" w14:textId="77777777" w:rsidR="0027140B" w:rsidRDefault="0027140B" w:rsidP="0027140B">
      <w:pPr>
        <w:spacing w:line="360" w:lineRule="auto"/>
        <w:jc w:val="both"/>
        <w:rPr>
          <w:rFonts w:ascii="David" w:hAnsi="David"/>
          <w:u w:val="single"/>
          <w:rtl/>
        </w:rPr>
      </w:pPr>
    </w:p>
    <w:p w14:paraId="2AAC7900" w14:textId="77777777" w:rsidR="0027140B" w:rsidRDefault="00000000" w:rsidP="0027140B">
      <w:pPr>
        <w:pStyle w:val="a9"/>
        <w:numPr>
          <w:ilvl w:val="0"/>
          <w:numId w:val="1"/>
        </w:numPr>
        <w:spacing w:after="0" w:line="360" w:lineRule="auto"/>
        <w:jc w:val="both"/>
        <w:rPr>
          <w:rFonts w:ascii="David" w:hAnsi="David" w:cs="David"/>
          <w:sz w:val="24"/>
          <w:szCs w:val="24"/>
          <w:rtl/>
        </w:rPr>
      </w:pPr>
      <w:r>
        <w:rPr>
          <w:rFonts w:ascii="David" w:hAnsi="David" w:cs="David"/>
          <w:sz w:val="24"/>
          <w:szCs w:val="24"/>
          <w:rtl/>
        </w:rPr>
        <w:t>יוזכר כי בהסכם הגירושין נקבע כי הוצאות המשכנתא ישולמו ע"י הצדדים בחלקים שווים (סעיף 7 (א) להסכם הגירושין).</w:t>
      </w:r>
    </w:p>
    <w:p w14:paraId="35AAC0C1" w14:textId="77777777" w:rsidR="0027140B" w:rsidRDefault="00000000" w:rsidP="0027140B">
      <w:pPr>
        <w:pStyle w:val="a9"/>
        <w:spacing w:after="0" w:line="360" w:lineRule="auto"/>
        <w:jc w:val="both"/>
        <w:rPr>
          <w:rFonts w:ascii="David" w:hAnsi="David" w:cs="David"/>
          <w:sz w:val="24"/>
          <w:szCs w:val="24"/>
        </w:rPr>
      </w:pPr>
      <w:r>
        <w:rPr>
          <w:rFonts w:ascii="David" w:hAnsi="David" w:cs="David"/>
          <w:sz w:val="24"/>
          <w:szCs w:val="24"/>
          <w:rtl/>
        </w:rPr>
        <w:t>בעניין הוצאות המשכנתא, טען הנתבע כי עומדת לו זכות קיזוז בגין החזרי משכנתא ששילם לכאורה לבדו, כאשר בפועל, במהלך ההליך, העלה טענות סותרות בעניין זה.</w:t>
      </w:r>
    </w:p>
    <w:p w14:paraId="72B17816" w14:textId="77777777" w:rsidR="0027140B" w:rsidRDefault="0027140B" w:rsidP="0027140B">
      <w:pPr>
        <w:pStyle w:val="a9"/>
        <w:spacing w:after="0" w:line="360" w:lineRule="auto"/>
        <w:jc w:val="both"/>
        <w:rPr>
          <w:rFonts w:ascii="David" w:hAnsi="David" w:cs="David"/>
          <w:sz w:val="24"/>
          <w:szCs w:val="24"/>
          <w:rtl/>
        </w:rPr>
      </w:pPr>
    </w:p>
    <w:p w14:paraId="1D58EB3D" w14:textId="77777777" w:rsidR="0027140B" w:rsidRDefault="00000000" w:rsidP="0027140B">
      <w:pPr>
        <w:pStyle w:val="a9"/>
        <w:spacing w:after="0" w:line="360" w:lineRule="auto"/>
        <w:jc w:val="both"/>
        <w:rPr>
          <w:rFonts w:ascii="David" w:hAnsi="David" w:cs="David"/>
          <w:sz w:val="24"/>
          <w:szCs w:val="24"/>
          <w:rtl/>
        </w:rPr>
      </w:pPr>
      <w:r>
        <w:rPr>
          <w:rFonts w:ascii="David" w:hAnsi="David" w:cs="David"/>
          <w:sz w:val="24"/>
          <w:szCs w:val="24"/>
          <w:rtl/>
        </w:rPr>
        <w:t xml:space="preserve">בסעיף 13 לכתב ההגנה מטעמו, טען הנתבע כי נשא לבדו בתשלומי המשכנתא, מחודש 1/2016 ועד לחודש 7/2019, למשך 42 חודשים ובסך הכל בסך של 71,400 ₪ והוסיף, כי </w:t>
      </w:r>
      <w:r>
        <w:rPr>
          <w:rFonts w:ascii="David" w:hAnsi="David" w:cs="David"/>
          <w:b/>
          <w:bCs/>
          <w:sz w:val="24"/>
          <w:szCs w:val="24"/>
          <w:rtl/>
        </w:rPr>
        <w:t>"חרף פניות חוזרות ונשנות של הנתבע לתובעת טרם שולם חלקה של התובעת לנתבע בסך של 35,700 ₪"</w:t>
      </w:r>
      <w:r>
        <w:rPr>
          <w:rFonts w:ascii="David" w:hAnsi="David" w:cs="David"/>
          <w:sz w:val="24"/>
          <w:szCs w:val="24"/>
          <w:rtl/>
        </w:rPr>
        <w:t xml:space="preserve">. </w:t>
      </w:r>
    </w:p>
    <w:p w14:paraId="774557C0" w14:textId="77777777" w:rsidR="0027140B" w:rsidRDefault="0027140B" w:rsidP="0027140B">
      <w:pPr>
        <w:pStyle w:val="a9"/>
        <w:spacing w:after="0" w:line="360" w:lineRule="auto"/>
        <w:jc w:val="both"/>
        <w:rPr>
          <w:rFonts w:ascii="David" w:hAnsi="David" w:cs="David"/>
          <w:sz w:val="24"/>
          <w:szCs w:val="24"/>
          <w:rtl/>
        </w:rPr>
      </w:pPr>
    </w:p>
    <w:p w14:paraId="3A4463BA" w14:textId="77777777" w:rsidR="0027140B" w:rsidRDefault="00000000" w:rsidP="0027140B">
      <w:pPr>
        <w:pStyle w:val="a9"/>
        <w:spacing w:after="0" w:line="360" w:lineRule="auto"/>
        <w:jc w:val="both"/>
        <w:rPr>
          <w:rFonts w:ascii="David" w:hAnsi="David" w:cs="David"/>
          <w:sz w:val="24"/>
          <w:szCs w:val="24"/>
          <w:rtl/>
        </w:rPr>
      </w:pPr>
      <w:r>
        <w:rPr>
          <w:rFonts w:ascii="David" w:hAnsi="David" w:cs="David"/>
          <w:sz w:val="24"/>
          <w:szCs w:val="24"/>
          <w:rtl/>
        </w:rPr>
        <w:t>הנתבע חזר על טענתו זו בסעיף 12 לתצהיר עדותו הראשית וכן במסגרת סעיף 25 לתצהיר זה, בו פורטו סכומים שלכאורה התובעת חייבת לו, ביניהם סך 35,700 ₪, המהווים מחצית תשלומי המשכנתא ששילם לכאורה לבדו.</w:t>
      </w:r>
    </w:p>
    <w:p w14:paraId="6CB29D86" w14:textId="77777777" w:rsidR="0027140B" w:rsidRDefault="0027140B" w:rsidP="0027140B">
      <w:pPr>
        <w:pStyle w:val="a9"/>
        <w:spacing w:after="0" w:line="360" w:lineRule="auto"/>
        <w:jc w:val="both"/>
        <w:rPr>
          <w:rFonts w:ascii="David" w:hAnsi="David" w:cs="David"/>
          <w:sz w:val="24"/>
          <w:szCs w:val="24"/>
          <w:rtl/>
        </w:rPr>
      </w:pPr>
    </w:p>
    <w:p w14:paraId="1B521E69" w14:textId="77777777" w:rsidR="0027140B" w:rsidRDefault="00000000" w:rsidP="0027140B">
      <w:pPr>
        <w:pStyle w:val="a9"/>
        <w:spacing w:after="0" w:line="360" w:lineRule="auto"/>
        <w:jc w:val="both"/>
        <w:rPr>
          <w:rFonts w:ascii="David" w:hAnsi="David" w:cs="David"/>
          <w:sz w:val="24"/>
          <w:szCs w:val="24"/>
        </w:rPr>
      </w:pPr>
      <w:r>
        <w:rPr>
          <w:rFonts w:ascii="David" w:hAnsi="David" w:cs="David"/>
          <w:sz w:val="24"/>
          <w:szCs w:val="24"/>
          <w:rtl/>
        </w:rPr>
        <w:t>אלא שבמסגרת תצהירו המשלים, טען הנתבע טענה חדשה (בסעיף 2), לפיה שילם לבדו את המשכנתא החל ממועד הגירושין (בשנת 2013) ועד לשנת 2019 (ולא כפי שטען קודם- מחודש 1/2016).</w:t>
      </w:r>
    </w:p>
    <w:p w14:paraId="38655805" w14:textId="77777777" w:rsidR="0027140B" w:rsidRDefault="0027140B" w:rsidP="0027140B">
      <w:pPr>
        <w:pStyle w:val="a9"/>
        <w:spacing w:after="0" w:line="360" w:lineRule="auto"/>
        <w:jc w:val="both"/>
        <w:rPr>
          <w:rFonts w:ascii="David" w:hAnsi="David" w:cs="David"/>
          <w:sz w:val="24"/>
          <w:szCs w:val="24"/>
          <w:rtl/>
        </w:rPr>
      </w:pPr>
    </w:p>
    <w:p w14:paraId="22EE824C" w14:textId="77777777" w:rsidR="0027140B" w:rsidRDefault="00000000" w:rsidP="0027140B">
      <w:pPr>
        <w:pStyle w:val="a9"/>
        <w:spacing w:after="0" w:line="360" w:lineRule="auto"/>
        <w:jc w:val="both"/>
        <w:rPr>
          <w:rFonts w:ascii="David" w:hAnsi="David" w:cs="David"/>
          <w:sz w:val="24"/>
          <w:szCs w:val="24"/>
        </w:rPr>
      </w:pPr>
      <w:r>
        <w:rPr>
          <w:rFonts w:ascii="David" w:hAnsi="David" w:cs="David"/>
          <w:sz w:val="24"/>
          <w:szCs w:val="24"/>
          <w:rtl/>
        </w:rPr>
        <w:t>לפיכך עתרה התובעת לדחות את מלוא טענותיו הסותרות של הנתבע והוסיפה, כי אין מחלוקת ששילמה את חלקה במשכנתא בין השנים 2012 ל- 2015 וזאת ע"י העברות שבוצעו לנתבע ו/או באמצעות קיזוזים מתשלומים שהיה הנתבע אמור לשלם לה (בסך 8,100 ₪ לחודש, בגין מזונותיה ומזונות ילדי הצדדים) וכפי שניתן להיווכח מתדפיסי הבנק שצורפו לתיק [נספח 11 לתיק המוצגים של התובעת וסעיפים 6-9 לתצהירה המשלים; עמ' 24 ש' 33-34 ועמ' 25 ש' 1-3; עמ' 28-30 (חקירת הנתבע)].</w:t>
      </w:r>
    </w:p>
    <w:p w14:paraId="33096637" w14:textId="77777777" w:rsidR="0027140B" w:rsidRDefault="0027140B" w:rsidP="0027140B">
      <w:pPr>
        <w:pStyle w:val="a9"/>
        <w:spacing w:after="0" w:line="360" w:lineRule="auto"/>
        <w:jc w:val="both"/>
        <w:rPr>
          <w:rFonts w:ascii="David" w:hAnsi="David" w:cs="David"/>
          <w:sz w:val="24"/>
          <w:szCs w:val="24"/>
          <w:rtl/>
        </w:rPr>
      </w:pPr>
    </w:p>
    <w:p w14:paraId="0AA32633" w14:textId="77777777" w:rsidR="0027140B" w:rsidRDefault="00000000" w:rsidP="0027140B">
      <w:pPr>
        <w:pStyle w:val="a9"/>
        <w:spacing w:after="0" w:line="360" w:lineRule="auto"/>
        <w:jc w:val="both"/>
        <w:rPr>
          <w:rFonts w:ascii="David" w:hAnsi="David" w:cs="David"/>
          <w:sz w:val="24"/>
          <w:szCs w:val="24"/>
          <w:rtl/>
        </w:rPr>
      </w:pPr>
      <w:r>
        <w:rPr>
          <w:rFonts w:ascii="David" w:hAnsi="David" w:cs="David"/>
          <w:sz w:val="24"/>
          <w:szCs w:val="24"/>
          <w:rtl/>
        </w:rPr>
        <w:t>מעבר לסתירות העולות מטענותיו השונות של הנתבע לאורך ההליך, לא ניתן להתעלם מכך שהנתבע לא פנה לתובעת ולא טען דבר ביחס לתשלומי המשכנתא שלכאורה שילם לבדו, ועשה כן רק כשנתיים וחצי לאחר שהתובעת הגישה תביעתה (ראו בעניין זה סעיף 9 לתצהיר עדותה המשלים של התובעת).</w:t>
      </w:r>
    </w:p>
    <w:p w14:paraId="2FFD1A51" w14:textId="77777777" w:rsidR="0027140B" w:rsidRDefault="0027140B" w:rsidP="0027140B">
      <w:pPr>
        <w:pStyle w:val="a9"/>
        <w:spacing w:after="0" w:line="360" w:lineRule="auto"/>
        <w:jc w:val="both"/>
        <w:rPr>
          <w:rFonts w:ascii="David" w:hAnsi="David" w:cs="David"/>
          <w:sz w:val="24"/>
          <w:szCs w:val="24"/>
          <w:rtl/>
        </w:rPr>
      </w:pPr>
    </w:p>
    <w:p w14:paraId="1BE75A36" w14:textId="77777777" w:rsidR="0027140B" w:rsidRDefault="00000000" w:rsidP="0027140B">
      <w:pPr>
        <w:pStyle w:val="a9"/>
        <w:numPr>
          <w:ilvl w:val="0"/>
          <w:numId w:val="1"/>
        </w:numPr>
        <w:spacing w:after="0" w:line="360" w:lineRule="auto"/>
        <w:jc w:val="both"/>
        <w:rPr>
          <w:rFonts w:ascii="David" w:hAnsi="David" w:cs="David"/>
          <w:sz w:val="24"/>
          <w:szCs w:val="24"/>
          <w:rtl/>
        </w:rPr>
      </w:pPr>
      <w:r>
        <w:rPr>
          <w:rFonts w:ascii="David" w:hAnsi="David" w:cs="David"/>
          <w:sz w:val="24"/>
          <w:szCs w:val="24"/>
          <w:rtl/>
        </w:rPr>
        <w:t>התובעת טענה, כי ביצעה תחשיב מדויק על יסוד דפי חשבון שהוצגו ע"י הנתבע ועל יסוד דפי החשבון שלה ומתחשיב זה עולה, כי בשנת 2013 קיזז הנתבע סך של 30,880 ₪; בשנת  עד 2014 קיזז הנתבע סך של 24,100 ₪ ובשנת 2015 קיזז הנתבע סך של 29,550 ₪, קרי: במשך 3 השנים הללו קיזז הנתבע מהתובעת כספים בסך כולל של 84,530 ₪.</w:t>
      </w:r>
    </w:p>
    <w:p w14:paraId="157C99B8" w14:textId="77777777" w:rsidR="0027140B" w:rsidRDefault="00000000" w:rsidP="0027140B">
      <w:pPr>
        <w:pStyle w:val="a9"/>
        <w:spacing w:after="0" w:line="360" w:lineRule="auto"/>
        <w:jc w:val="both"/>
        <w:rPr>
          <w:rFonts w:ascii="David" w:hAnsi="David" w:cs="David"/>
          <w:sz w:val="24"/>
          <w:szCs w:val="24"/>
          <w:u w:val="single"/>
          <w:rtl/>
        </w:rPr>
      </w:pPr>
      <w:r>
        <w:rPr>
          <w:rFonts w:ascii="David" w:hAnsi="David" w:cs="David"/>
          <w:sz w:val="24"/>
          <w:szCs w:val="24"/>
          <w:rtl/>
        </w:rPr>
        <w:t xml:space="preserve">התובעת הדגישה, כי פערים אלה שומטים את טענות הנתבע ביחס לאי תשלומי המשכנתא בשתי תקופות שונות: </w:t>
      </w:r>
    </w:p>
    <w:p w14:paraId="6821E1FC" w14:textId="77777777" w:rsidR="0027140B" w:rsidRDefault="0027140B" w:rsidP="0027140B">
      <w:pPr>
        <w:pStyle w:val="a9"/>
        <w:spacing w:after="0" w:line="360" w:lineRule="auto"/>
        <w:jc w:val="both"/>
        <w:rPr>
          <w:rFonts w:ascii="David" w:hAnsi="David" w:cs="David"/>
          <w:sz w:val="24"/>
          <w:szCs w:val="24"/>
          <w:u w:val="single"/>
          <w:rtl/>
        </w:rPr>
      </w:pPr>
    </w:p>
    <w:p w14:paraId="76E77EF3" w14:textId="77777777" w:rsidR="0027140B" w:rsidRDefault="00000000" w:rsidP="0027140B">
      <w:pPr>
        <w:pStyle w:val="a9"/>
        <w:spacing w:after="0" w:line="360" w:lineRule="auto"/>
        <w:jc w:val="both"/>
        <w:rPr>
          <w:rFonts w:ascii="David" w:hAnsi="David" w:cs="David"/>
          <w:sz w:val="24"/>
          <w:szCs w:val="24"/>
          <w:rtl/>
        </w:rPr>
      </w:pPr>
      <w:r>
        <w:rPr>
          <w:rFonts w:ascii="David" w:hAnsi="David" w:cs="David"/>
          <w:sz w:val="24"/>
          <w:szCs w:val="24"/>
          <w:u w:val="single"/>
          <w:rtl/>
        </w:rPr>
        <w:t>האחת</w:t>
      </w:r>
      <w:r>
        <w:rPr>
          <w:rFonts w:ascii="David" w:hAnsi="David" w:cs="David"/>
          <w:sz w:val="24"/>
          <w:szCs w:val="24"/>
          <w:rtl/>
        </w:rPr>
        <w:t xml:space="preserve"> - בשנים 2012 עד 2015 ולאחר שהתובעת שילמה בפועל את חלקה במשכנתא (בסך 1,150 ₪ לחודש), על דרך של קיזוזי הנתבע מהכספים להם היתה זכאית ולכך הוסיפה סך של 1,100 ₪.</w:t>
      </w:r>
    </w:p>
    <w:p w14:paraId="29FE1A87" w14:textId="77777777" w:rsidR="0027140B" w:rsidRDefault="0027140B" w:rsidP="0027140B">
      <w:pPr>
        <w:pStyle w:val="a9"/>
        <w:spacing w:after="0" w:line="360" w:lineRule="auto"/>
        <w:jc w:val="both"/>
        <w:rPr>
          <w:rFonts w:ascii="David" w:hAnsi="David" w:cs="David"/>
          <w:sz w:val="24"/>
          <w:szCs w:val="24"/>
          <w:u w:val="single"/>
          <w:rtl/>
        </w:rPr>
      </w:pPr>
    </w:p>
    <w:p w14:paraId="144C7667" w14:textId="77777777" w:rsidR="0027140B" w:rsidRDefault="00000000" w:rsidP="0027140B">
      <w:pPr>
        <w:pStyle w:val="a9"/>
        <w:spacing w:after="0" w:line="360" w:lineRule="auto"/>
        <w:jc w:val="both"/>
        <w:rPr>
          <w:rFonts w:ascii="David" w:hAnsi="David" w:cs="David"/>
          <w:sz w:val="24"/>
          <w:szCs w:val="24"/>
        </w:rPr>
      </w:pPr>
      <w:r>
        <w:rPr>
          <w:rFonts w:ascii="David" w:hAnsi="David" w:cs="David"/>
          <w:sz w:val="24"/>
          <w:szCs w:val="24"/>
          <w:u w:val="single"/>
          <w:rtl/>
        </w:rPr>
        <w:t>השניה</w:t>
      </w:r>
      <w:r>
        <w:rPr>
          <w:rFonts w:ascii="David" w:hAnsi="David" w:cs="David"/>
          <w:sz w:val="24"/>
          <w:szCs w:val="24"/>
          <w:rtl/>
        </w:rPr>
        <w:t xml:space="preserve"> – בשנים 2016 עד 2019, כאשר ידוע כי ביום 31.1.2016 הגיעו הצדדים להסכמה </w:t>
      </w:r>
      <w:r>
        <w:rPr>
          <w:rFonts w:ascii="David" w:hAnsi="David" w:cs="David"/>
          <w:b/>
          <w:bCs/>
          <w:sz w:val="24"/>
          <w:szCs w:val="24"/>
          <w:u w:val="single"/>
          <w:rtl/>
        </w:rPr>
        <w:t>כתובה</w:t>
      </w:r>
      <w:r>
        <w:rPr>
          <w:rFonts w:ascii="David" w:hAnsi="David" w:cs="David"/>
          <w:sz w:val="24"/>
          <w:szCs w:val="24"/>
          <w:rtl/>
        </w:rPr>
        <w:t xml:space="preserve"> (נספח 10 לתיק המוצגים), במסגרתה ויתרה התובעת על הזכות הבלעדית שניתנה לשימוש בבית המשותף ועברה להתגורר בשכירות, תוך שנשאה במלוא דמי השכירות ותוך שוויתרה גם על הזכות לקבלת דמי מדור לקטינה שעמה, בעוד הנתבע קיבל זכות שימוש בלעדית בבית, כנגד תשלום מלוא המשכנתא, כך שזו בעצם הסיבה שבגינה נשא הנתבע לבדו בתשלומי המשכנתא בשנים 2016 עד 2019 (ראו בעניין זה סעיפים 10-13 לתצהירה המשלים של התובעת; עמ' 23 ש' 33-35; עמ' 24 ש' 1-2).</w:t>
      </w:r>
    </w:p>
    <w:p w14:paraId="5466FA39" w14:textId="77777777" w:rsidR="0027140B" w:rsidRDefault="0027140B" w:rsidP="0027140B">
      <w:pPr>
        <w:pStyle w:val="a9"/>
        <w:spacing w:after="0" w:line="360" w:lineRule="auto"/>
        <w:jc w:val="both"/>
        <w:rPr>
          <w:rFonts w:ascii="David" w:hAnsi="David" w:cs="David"/>
          <w:sz w:val="24"/>
          <w:szCs w:val="24"/>
        </w:rPr>
      </w:pPr>
    </w:p>
    <w:p w14:paraId="0D9A4E60" w14:textId="77777777" w:rsidR="0027140B" w:rsidRDefault="00000000" w:rsidP="0027140B">
      <w:pPr>
        <w:pStyle w:val="a9"/>
        <w:spacing w:after="0" w:line="360" w:lineRule="auto"/>
        <w:jc w:val="both"/>
        <w:rPr>
          <w:rFonts w:ascii="David" w:hAnsi="David" w:cs="David"/>
          <w:sz w:val="24"/>
          <w:szCs w:val="24"/>
          <w:rtl/>
        </w:rPr>
      </w:pPr>
      <w:r>
        <w:rPr>
          <w:rFonts w:ascii="David" w:hAnsi="David" w:cs="David"/>
          <w:sz w:val="24"/>
          <w:szCs w:val="24"/>
          <w:rtl/>
        </w:rPr>
        <w:t>התובעת הוסיפה, כי בסעיף 4 להסכמה הכתובה מיום 31.1.2016, קבעו הצדדים כי החל ממועד חתימת ההסכם והלכה למעשה, החל ממועד יציאתה של התובעת מהבית המשותף והמעבר לדירה שכורה, היא זכאית לקבל מהנתבע תשלומים חודשיים בסך של 4,500 ₪ בלבד, כך שיתר הסכומים הנוספים בוטלו, מכוח הסכמות הצדדים וכפועל יוצא מכך, התובעת לא התגוררה עוד בבית המשותף, שכן הנתבע רכש מהתובעת את חלקה והתגורר בו באופן בלעדי ולכן לא היה עליה לשאת במחצית תשלומי המשכנתא.</w:t>
      </w:r>
    </w:p>
    <w:p w14:paraId="73BD8167" w14:textId="77777777" w:rsidR="0027140B" w:rsidRDefault="0027140B" w:rsidP="0027140B">
      <w:pPr>
        <w:pStyle w:val="a9"/>
        <w:spacing w:after="0" w:line="360" w:lineRule="auto"/>
        <w:jc w:val="both"/>
        <w:rPr>
          <w:rFonts w:ascii="David" w:hAnsi="David" w:cs="David"/>
          <w:sz w:val="24"/>
          <w:szCs w:val="24"/>
          <w:rtl/>
        </w:rPr>
      </w:pPr>
    </w:p>
    <w:p w14:paraId="481A4607" w14:textId="77777777" w:rsidR="0027140B" w:rsidRDefault="00000000" w:rsidP="0027140B">
      <w:pPr>
        <w:pStyle w:val="a9"/>
        <w:spacing w:after="0" w:line="360" w:lineRule="auto"/>
        <w:jc w:val="both"/>
        <w:rPr>
          <w:rFonts w:ascii="David" w:hAnsi="David" w:cs="David"/>
          <w:sz w:val="24"/>
          <w:szCs w:val="24"/>
        </w:rPr>
      </w:pPr>
      <w:r>
        <w:rPr>
          <w:rFonts w:ascii="David" w:hAnsi="David" w:cs="David"/>
          <w:sz w:val="24"/>
          <w:szCs w:val="24"/>
          <w:rtl/>
        </w:rPr>
        <w:t>התובעת הדגישה, כי טענתו זו של הנתבע הועלתה בשיהוי ניכר ורק לאחר שהתובעת הגישה את תביעתה ולא ברור כיצד טענותיו של הנתבע ביחס לחוב נטען ולכאורי, המסתכם בעשרות אלפי שקלים, הועלתה בשלב כה מאוחר ואף לא פורטה ולו לא ברמז במסגרת ההסכמה הכתובה.</w:t>
      </w:r>
    </w:p>
    <w:p w14:paraId="32FD4CE4" w14:textId="77777777" w:rsidR="0027140B" w:rsidRDefault="0027140B" w:rsidP="0027140B">
      <w:pPr>
        <w:pStyle w:val="a9"/>
        <w:spacing w:after="0" w:line="360" w:lineRule="auto"/>
        <w:jc w:val="both"/>
        <w:rPr>
          <w:rFonts w:ascii="David" w:hAnsi="David" w:cs="David"/>
          <w:sz w:val="24"/>
          <w:szCs w:val="24"/>
          <w:rtl/>
        </w:rPr>
      </w:pPr>
    </w:p>
    <w:p w14:paraId="3A7B9235" w14:textId="77777777" w:rsidR="0027140B" w:rsidRDefault="00000000" w:rsidP="0027140B">
      <w:pPr>
        <w:pStyle w:val="a9"/>
        <w:spacing w:after="0" w:line="360" w:lineRule="auto"/>
        <w:jc w:val="both"/>
        <w:rPr>
          <w:rFonts w:ascii="David" w:hAnsi="David" w:cs="David"/>
          <w:sz w:val="24"/>
          <w:szCs w:val="24"/>
          <w:rtl/>
        </w:rPr>
      </w:pPr>
      <w:r>
        <w:rPr>
          <w:rFonts w:ascii="David" w:hAnsi="David" w:cs="David"/>
          <w:sz w:val="24"/>
          <w:szCs w:val="24"/>
          <w:rtl/>
        </w:rPr>
        <w:t>יודגש עוד, כי לאחר 3 שנים נוספות, בשנת 2019, חותמים הצדדים על הסכם מכר, במסגרתו רוכש הנתבע את זכויות התובעת בבית המשותף, תוך שהוא מבצע בהסכם מספר קיזוזים מתוך חלקה של התובעת בזכויות ובכלל זה יתרת משכנתא ויתרת הלוואה שהנתבע נתן לתובעת ולמעשה, התובעת מקבלת מהנתבע סכום כסף סופי לאחר קיזוזים.</w:t>
      </w:r>
    </w:p>
    <w:p w14:paraId="31A4CAC1" w14:textId="77777777" w:rsidR="0027140B" w:rsidRDefault="0027140B" w:rsidP="0027140B">
      <w:pPr>
        <w:pStyle w:val="a9"/>
        <w:spacing w:after="0" w:line="360" w:lineRule="auto"/>
        <w:jc w:val="both"/>
        <w:rPr>
          <w:rFonts w:ascii="David" w:hAnsi="David" w:cs="David"/>
          <w:sz w:val="24"/>
          <w:szCs w:val="24"/>
          <w:rtl/>
        </w:rPr>
      </w:pPr>
    </w:p>
    <w:p w14:paraId="1A031D3D" w14:textId="77777777" w:rsidR="0027140B" w:rsidRDefault="00000000" w:rsidP="0027140B">
      <w:pPr>
        <w:pStyle w:val="a9"/>
        <w:spacing w:after="0" w:line="360" w:lineRule="auto"/>
        <w:jc w:val="both"/>
        <w:rPr>
          <w:rFonts w:ascii="David" w:hAnsi="David" w:cs="David"/>
          <w:sz w:val="24"/>
          <w:szCs w:val="24"/>
          <w:rtl/>
        </w:rPr>
      </w:pPr>
      <w:r>
        <w:rPr>
          <w:rFonts w:ascii="David" w:hAnsi="David" w:cs="David"/>
          <w:sz w:val="24"/>
          <w:szCs w:val="24"/>
          <w:rtl/>
        </w:rPr>
        <w:t xml:space="preserve">מצאתי אם כך, שעריכת הסכם המכר וההתחשבנות שביצעו הצדדים, אגב המכירה, מעידים על סילוק סופי ומוחלט של כל טענות הנתבע בעניין המשכנתא, שכן ברי כי אילו היה קיים חוב כלשהו בגין תשלומי משכנתא כלפיו, היה דואג להסדירו ולעגנו לכל המאוחר במועד החתימה על הסכם המכר ומשלא בוצעה התחשבנות כזו, הרי שהדבר מלמד כי לא נותר חוב. </w:t>
      </w:r>
    </w:p>
    <w:p w14:paraId="04857FCF" w14:textId="77777777" w:rsidR="0027140B" w:rsidRDefault="00000000" w:rsidP="0027140B">
      <w:pPr>
        <w:pStyle w:val="a9"/>
        <w:spacing w:after="0" w:line="360" w:lineRule="auto"/>
        <w:jc w:val="both"/>
        <w:rPr>
          <w:rFonts w:ascii="David" w:hAnsi="David" w:cs="David"/>
          <w:sz w:val="24"/>
          <w:szCs w:val="24"/>
          <w:rtl/>
        </w:rPr>
      </w:pPr>
      <w:r>
        <w:rPr>
          <w:rFonts w:ascii="David" w:hAnsi="David" w:cs="David"/>
          <w:sz w:val="24"/>
          <w:szCs w:val="24"/>
          <w:rtl/>
        </w:rPr>
        <w:t>הדבר מקבל משנה תוקף עת הנתבע טרח להתחשבן עם התובעת ביחס לסכומים אחרים ואף טרח לקזזם, כך שאין כל היגיון בטענה כי קיימים סכומים נוספים בגין תשלומי המשכנתא, שצריך לקזז, כאשר הנתבע לא הזכירם ולו ברמז.</w:t>
      </w:r>
    </w:p>
    <w:p w14:paraId="1084E917" w14:textId="77777777" w:rsidR="0027140B" w:rsidRDefault="0027140B" w:rsidP="0027140B">
      <w:pPr>
        <w:pStyle w:val="a9"/>
        <w:spacing w:after="0" w:line="360" w:lineRule="auto"/>
        <w:jc w:val="both"/>
        <w:rPr>
          <w:rFonts w:ascii="David" w:hAnsi="David" w:cs="David"/>
          <w:sz w:val="24"/>
          <w:szCs w:val="24"/>
          <w:rtl/>
        </w:rPr>
      </w:pPr>
    </w:p>
    <w:p w14:paraId="55EED65F" w14:textId="77777777" w:rsidR="0027140B" w:rsidRDefault="00000000" w:rsidP="0027140B">
      <w:pPr>
        <w:pStyle w:val="a9"/>
        <w:spacing w:after="0" w:line="360" w:lineRule="auto"/>
        <w:jc w:val="both"/>
        <w:rPr>
          <w:rFonts w:ascii="David" w:hAnsi="David" w:cs="David"/>
          <w:sz w:val="24"/>
          <w:szCs w:val="24"/>
          <w:rtl/>
        </w:rPr>
      </w:pPr>
      <w:r>
        <w:rPr>
          <w:rFonts w:ascii="David" w:hAnsi="David" w:cs="David"/>
          <w:sz w:val="24"/>
          <w:szCs w:val="24"/>
          <w:rtl/>
        </w:rPr>
        <w:t>לא מצאתי לקבל טענת הנתבע בחקירתו כי "שכח" מחיוב לכאורי זה של התובעת ו"נזכר" בו רק כעבור כמה שנים ורק לאחר שהתובעת הגישה את תביעתה וזאת תוך שהדבר עומד בסתירה לטענותיו בכתב ההגנה, לפיה פנה לתובעת "פניות חוזרות ונשנות" לתשלום חלקה (ראו:</w:t>
      </w:r>
      <w:r>
        <w:rPr>
          <w:rFonts w:ascii="David" w:hAnsi="David" w:cs="David"/>
          <w:sz w:val="24"/>
          <w:szCs w:val="24"/>
        </w:rPr>
        <w:t xml:space="preserve"> </w:t>
      </w:r>
      <w:r>
        <w:rPr>
          <w:rFonts w:ascii="David" w:hAnsi="David" w:cs="David"/>
          <w:sz w:val="24"/>
          <w:szCs w:val="24"/>
          <w:rtl/>
        </w:rPr>
        <w:t>עמ' 29 ש' 31-34).</w:t>
      </w:r>
    </w:p>
    <w:p w14:paraId="46A2CB22" w14:textId="77777777" w:rsidR="0027140B" w:rsidRDefault="00000000" w:rsidP="0027140B">
      <w:pPr>
        <w:pStyle w:val="a9"/>
        <w:spacing w:after="0" w:line="360" w:lineRule="auto"/>
        <w:jc w:val="both"/>
        <w:rPr>
          <w:rFonts w:ascii="David" w:hAnsi="David" w:cs="David"/>
          <w:sz w:val="24"/>
          <w:szCs w:val="24"/>
          <w:rtl/>
        </w:rPr>
      </w:pPr>
      <w:r>
        <w:rPr>
          <w:rFonts w:ascii="David" w:eastAsia="Times New Roman" w:hAnsi="David" w:cs="David"/>
          <w:noProof/>
          <w:kern w:val="0"/>
          <w:sz w:val="24"/>
          <w:szCs w:val="24"/>
          <w:rtl/>
        </w:rPr>
        <w:t xml:space="preserve">אעיר גם כן </w:t>
      </w:r>
      <w:r>
        <w:rPr>
          <w:rFonts w:ascii="David" w:hAnsi="David" w:cs="David"/>
          <w:sz w:val="24"/>
          <w:szCs w:val="24"/>
          <w:rtl/>
        </w:rPr>
        <w:t>כי גם הגיונם של דברים מתיישב עם טענות התובעת, שכן אין זה סביר שהתובעת תוותר על זכותה לשימוש בלעדי בבית המשותף, תוך ויתור על דמי מדור ששולמו עבור הקטינה, תוך מעבר לדירה שכורה ובנוסף תחויב אף בתשלום מחצית משכנתא בגין הבית המשותף, כאשר במעד זה ועל פי ההסכמה הכתובה, מחציתו אינה עוד בבעלותה.</w:t>
      </w:r>
    </w:p>
    <w:p w14:paraId="6E57C246" w14:textId="77777777" w:rsidR="0027140B" w:rsidRDefault="0027140B" w:rsidP="0027140B">
      <w:pPr>
        <w:pStyle w:val="a9"/>
        <w:spacing w:after="0" w:line="360" w:lineRule="auto"/>
        <w:jc w:val="both"/>
        <w:rPr>
          <w:rFonts w:ascii="David" w:hAnsi="David" w:cs="David"/>
          <w:sz w:val="24"/>
          <w:szCs w:val="24"/>
        </w:rPr>
      </w:pPr>
    </w:p>
    <w:p w14:paraId="37C4D8FD" w14:textId="77777777" w:rsidR="0027140B" w:rsidRDefault="00000000" w:rsidP="0027140B">
      <w:pPr>
        <w:pStyle w:val="a9"/>
        <w:spacing w:after="0" w:line="360" w:lineRule="auto"/>
        <w:jc w:val="both"/>
        <w:rPr>
          <w:rFonts w:ascii="David" w:hAnsi="David" w:cs="David"/>
          <w:b/>
          <w:bCs/>
          <w:sz w:val="24"/>
          <w:szCs w:val="24"/>
          <w:rtl/>
        </w:rPr>
      </w:pPr>
      <w:r>
        <w:rPr>
          <w:rFonts w:ascii="David" w:hAnsi="David" w:cs="David"/>
          <w:b/>
          <w:bCs/>
          <w:sz w:val="24"/>
          <w:szCs w:val="24"/>
          <w:rtl/>
        </w:rPr>
        <w:t>בנסיבות אלה, טענת הנתבע ביחס למחצית תשלומי המשכנתא נדחית בזאת.</w:t>
      </w:r>
    </w:p>
    <w:p w14:paraId="15C52892" w14:textId="77777777" w:rsidR="0027140B" w:rsidRDefault="0027140B" w:rsidP="0027140B">
      <w:pPr>
        <w:pStyle w:val="a9"/>
        <w:spacing w:after="0" w:line="360" w:lineRule="auto"/>
        <w:jc w:val="both"/>
        <w:rPr>
          <w:rFonts w:ascii="David" w:hAnsi="David" w:cs="David"/>
          <w:b/>
          <w:bCs/>
          <w:sz w:val="24"/>
          <w:szCs w:val="24"/>
          <w:rtl/>
        </w:rPr>
      </w:pPr>
    </w:p>
    <w:p w14:paraId="47B22787" w14:textId="77777777" w:rsidR="0027140B" w:rsidRDefault="00000000" w:rsidP="0027140B">
      <w:pPr>
        <w:spacing w:line="360" w:lineRule="auto"/>
        <w:jc w:val="both"/>
        <w:rPr>
          <w:rFonts w:ascii="David" w:hAnsi="David"/>
          <w:b/>
          <w:bCs/>
          <w:u w:val="single"/>
          <w:rtl/>
        </w:rPr>
      </w:pPr>
      <w:r>
        <w:rPr>
          <w:rFonts w:ascii="David" w:hAnsi="David"/>
          <w:b/>
          <w:bCs/>
          <w:u w:val="single"/>
          <w:rtl/>
        </w:rPr>
        <w:t>סיכום:</w:t>
      </w:r>
    </w:p>
    <w:p w14:paraId="18A3529E" w14:textId="77777777" w:rsidR="0027140B" w:rsidRDefault="0027140B" w:rsidP="0027140B">
      <w:pPr>
        <w:spacing w:line="360" w:lineRule="auto"/>
        <w:jc w:val="both"/>
        <w:rPr>
          <w:rFonts w:ascii="David" w:hAnsi="David"/>
          <w:b/>
          <w:bCs/>
          <w:u w:val="single"/>
          <w:rtl/>
        </w:rPr>
      </w:pPr>
    </w:p>
    <w:p w14:paraId="4CA53271" w14:textId="77777777" w:rsidR="0027140B" w:rsidRDefault="00000000" w:rsidP="0027140B">
      <w:pPr>
        <w:pStyle w:val="a9"/>
        <w:numPr>
          <w:ilvl w:val="0"/>
          <w:numId w:val="1"/>
        </w:numPr>
        <w:spacing w:after="0" w:line="360" w:lineRule="auto"/>
        <w:jc w:val="both"/>
        <w:rPr>
          <w:rFonts w:ascii="David" w:hAnsi="David" w:cs="David"/>
          <w:sz w:val="24"/>
          <w:szCs w:val="24"/>
          <w:rtl/>
        </w:rPr>
      </w:pPr>
      <w:r>
        <w:rPr>
          <w:rFonts w:ascii="David" w:hAnsi="David" w:cs="David"/>
          <w:sz w:val="24"/>
          <w:szCs w:val="24"/>
          <w:rtl/>
        </w:rPr>
        <w:t xml:space="preserve">ברישא פרק זה אדגיש כי מלבד הפלוגתאות בהן דנתי לעיל, בחר הנתבע להעלות טענות שונות, כגון: זכאות למשכורת 13, רכיבי נופש והבראה (מתוך הפנסיה), טענות ביחס להלוואות שונות שנתן לתובעת וכן טענות בענייני מזונות. </w:t>
      </w:r>
    </w:p>
    <w:p w14:paraId="788CF7FB" w14:textId="77777777" w:rsidR="0027140B" w:rsidRDefault="0027140B" w:rsidP="0027140B">
      <w:pPr>
        <w:pStyle w:val="a9"/>
        <w:spacing w:after="0" w:line="360" w:lineRule="auto"/>
        <w:jc w:val="both"/>
        <w:rPr>
          <w:rFonts w:ascii="David" w:hAnsi="David" w:cs="David"/>
          <w:sz w:val="24"/>
          <w:szCs w:val="24"/>
        </w:rPr>
      </w:pPr>
    </w:p>
    <w:p w14:paraId="53125DB4" w14:textId="77777777" w:rsidR="0027140B" w:rsidRDefault="00000000" w:rsidP="0027140B">
      <w:pPr>
        <w:pStyle w:val="a9"/>
        <w:spacing w:after="0" w:line="360" w:lineRule="auto"/>
        <w:jc w:val="both"/>
        <w:rPr>
          <w:rFonts w:ascii="David" w:hAnsi="David" w:cs="David"/>
          <w:sz w:val="24"/>
          <w:szCs w:val="24"/>
        </w:rPr>
      </w:pPr>
      <w:r>
        <w:rPr>
          <w:rFonts w:ascii="David" w:hAnsi="David" w:cs="David"/>
          <w:sz w:val="24"/>
          <w:szCs w:val="24"/>
          <w:rtl/>
        </w:rPr>
        <w:t xml:space="preserve">טענות אלו לא נזכרו כלל בסיכומי הנתבע ומכאן שנזנחו על ידו. </w:t>
      </w:r>
    </w:p>
    <w:p w14:paraId="02A1B69C" w14:textId="77777777" w:rsidR="0027140B" w:rsidRDefault="0027140B" w:rsidP="0027140B">
      <w:pPr>
        <w:pStyle w:val="a9"/>
        <w:spacing w:after="0" w:line="360" w:lineRule="auto"/>
        <w:jc w:val="both"/>
        <w:rPr>
          <w:rFonts w:ascii="David" w:hAnsi="David" w:cs="David"/>
          <w:sz w:val="24"/>
          <w:szCs w:val="24"/>
        </w:rPr>
      </w:pPr>
    </w:p>
    <w:p w14:paraId="10E72796" w14:textId="77777777" w:rsidR="0027140B" w:rsidRDefault="00000000" w:rsidP="0027140B">
      <w:pPr>
        <w:pStyle w:val="a9"/>
        <w:spacing w:after="0" w:line="360" w:lineRule="auto"/>
        <w:jc w:val="both"/>
        <w:rPr>
          <w:rFonts w:ascii="David" w:hAnsi="David" w:cs="David"/>
          <w:sz w:val="24"/>
          <w:szCs w:val="24"/>
        </w:rPr>
      </w:pPr>
      <w:r>
        <w:rPr>
          <w:rFonts w:ascii="David" w:hAnsi="David" w:cs="David"/>
          <w:sz w:val="24"/>
          <w:szCs w:val="24"/>
          <w:rtl/>
        </w:rPr>
        <w:t>כך ובשים לב שטענותיו הנוספות של הנתבע אינן חלק מרשימת הפלוגתאות המוסכמת, לא מצאתי מקום לדון בטענות אלה ואני מורה על דחייתן.</w:t>
      </w:r>
    </w:p>
    <w:p w14:paraId="0EE65FB8" w14:textId="77777777" w:rsidR="0027140B" w:rsidRDefault="0027140B" w:rsidP="0027140B">
      <w:pPr>
        <w:spacing w:line="360" w:lineRule="auto"/>
        <w:jc w:val="both"/>
        <w:rPr>
          <w:rFonts w:ascii="David" w:hAnsi="David"/>
          <w:rtl/>
        </w:rPr>
      </w:pPr>
    </w:p>
    <w:p w14:paraId="36F2BF21" w14:textId="77777777" w:rsidR="0027140B" w:rsidRDefault="00000000" w:rsidP="0027140B">
      <w:pPr>
        <w:pStyle w:val="a9"/>
        <w:numPr>
          <w:ilvl w:val="0"/>
          <w:numId w:val="1"/>
        </w:numPr>
        <w:spacing w:after="0" w:line="360" w:lineRule="auto"/>
        <w:jc w:val="both"/>
        <w:rPr>
          <w:rFonts w:ascii="David" w:hAnsi="David" w:cs="David"/>
          <w:sz w:val="24"/>
          <w:szCs w:val="24"/>
        </w:rPr>
      </w:pPr>
      <w:r>
        <w:rPr>
          <w:rFonts w:ascii="David" w:hAnsi="David" w:cs="David"/>
          <w:sz w:val="24"/>
          <w:szCs w:val="24"/>
          <w:rtl/>
        </w:rPr>
        <w:t xml:space="preserve">לאחר שבחנתי את כל אשר בפניי לרבות כתבי הטענות, עדויות הצדדים, סיכומי ב"כ הצדדים ובשים לב לכל האמור לעיל, הגעתי למסקנות המפורטות להלן: </w:t>
      </w:r>
    </w:p>
    <w:p w14:paraId="199B320D" w14:textId="77777777" w:rsidR="0027140B" w:rsidRDefault="0027140B" w:rsidP="0027140B">
      <w:pPr>
        <w:spacing w:line="360" w:lineRule="auto"/>
        <w:jc w:val="both"/>
        <w:rPr>
          <w:rFonts w:ascii="David" w:hAnsi="David"/>
          <w:rtl/>
        </w:rPr>
      </w:pPr>
    </w:p>
    <w:p w14:paraId="71DBE720" w14:textId="77777777" w:rsidR="0027140B" w:rsidRDefault="00000000" w:rsidP="0027140B">
      <w:pPr>
        <w:pStyle w:val="a9"/>
        <w:numPr>
          <w:ilvl w:val="0"/>
          <w:numId w:val="3"/>
        </w:numPr>
        <w:spacing w:after="0" w:line="360" w:lineRule="auto"/>
        <w:jc w:val="both"/>
        <w:rPr>
          <w:rFonts w:ascii="David" w:hAnsi="David" w:cs="David"/>
          <w:b/>
          <w:bCs/>
          <w:sz w:val="24"/>
          <w:szCs w:val="24"/>
        </w:rPr>
      </w:pPr>
      <w:r>
        <w:rPr>
          <w:rFonts w:ascii="David" w:hAnsi="David" w:cs="David"/>
          <w:b/>
          <w:bCs/>
          <w:sz w:val="24"/>
          <w:szCs w:val="24"/>
          <w:u w:val="single"/>
          <w:rtl/>
        </w:rPr>
        <w:t>ביחס להפרשי העבר,</w:t>
      </w:r>
      <w:r>
        <w:rPr>
          <w:rFonts w:ascii="David" w:hAnsi="David" w:cs="David"/>
          <w:b/>
          <w:bCs/>
          <w:sz w:val="24"/>
          <w:szCs w:val="24"/>
          <w:rtl/>
        </w:rPr>
        <w:t xml:space="preserve"> הוריתי על חיובו של הנתבע בתשלום סך של 100,661 ₪ לתובעת, בגין הפרשי העבר להם היא זכאית בהתאם לחוות דעת האקטואר, בצירוף הפרשי הצמדה וריבית מיום עריכת חוות הדעת המקורית – 30.4.2023 ועד מועד התשלום בפועל.</w:t>
      </w:r>
    </w:p>
    <w:p w14:paraId="1C3E9EA1" w14:textId="77777777" w:rsidR="0027140B" w:rsidRDefault="0027140B" w:rsidP="0027140B">
      <w:pPr>
        <w:pStyle w:val="a9"/>
        <w:spacing w:after="0" w:line="360" w:lineRule="auto"/>
        <w:ind w:left="1080"/>
        <w:jc w:val="both"/>
        <w:rPr>
          <w:rFonts w:ascii="David" w:hAnsi="David" w:cs="David"/>
          <w:b/>
          <w:bCs/>
          <w:sz w:val="24"/>
          <w:szCs w:val="24"/>
          <w:rtl/>
        </w:rPr>
      </w:pPr>
    </w:p>
    <w:p w14:paraId="29583E76" w14:textId="77777777" w:rsidR="0027140B" w:rsidRDefault="00000000" w:rsidP="0027140B">
      <w:pPr>
        <w:pStyle w:val="a9"/>
        <w:spacing w:after="0" w:line="360" w:lineRule="auto"/>
        <w:ind w:left="1080"/>
        <w:jc w:val="both"/>
        <w:rPr>
          <w:rFonts w:ascii="David" w:hAnsi="David" w:cs="David"/>
          <w:b/>
          <w:bCs/>
          <w:sz w:val="24"/>
          <w:szCs w:val="24"/>
        </w:rPr>
      </w:pPr>
      <w:r>
        <w:rPr>
          <w:rFonts w:ascii="David" w:hAnsi="David" w:cs="David"/>
          <w:b/>
          <w:bCs/>
          <w:sz w:val="24"/>
          <w:szCs w:val="24"/>
          <w:rtl/>
        </w:rPr>
        <w:t>סכום זה הינו בנוסף לחיובו של הנתבע בתשלום סך של 13,807 ₪ נכון ליום 30.3.2024, בהתאם להסכמות הצדדים שקיבלו תוקף של החלטה.</w:t>
      </w:r>
    </w:p>
    <w:p w14:paraId="396102A5" w14:textId="77777777" w:rsidR="0027140B" w:rsidRDefault="00000000" w:rsidP="0027140B">
      <w:pPr>
        <w:pStyle w:val="a9"/>
        <w:numPr>
          <w:ilvl w:val="0"/>
          <w:numId w:val="3"/>
        </w:numPr>
        <w:spacing w:after="0" w:line="360" w:lineRule="auto"/>
        <w:jc w:val="both"/>
        <w:rPr>
          <w:rFonts w:ascii="David" w:hAnsi="David" w:cs="David"/>
          <w:b/>
          <w:bCs/>
          <w:sz w:val="24"/>
          <w:szCs w:val="24"/>
          <w:rtl/>
        </w:rPr>
      </w:pPr>
      <w:r>
        <w:rPr>
          <w:rFonts w:ascii="David" w:hAnsi="David" w:cs="David"/>
          <w:b/>
          <w:bCs/>
          <w:sz w:val="24"/>
          <w:szCs w:val="24"/>
          <w:u w:val="single"/>
          <w:rtl/>
        </w:rPr>
        <w:t>ביחס לקרן ההשתלמות</w:t>
      </w:r>
      <w:r>
        <w:rPr>
          <w:rFonts w:ascii="David" w:hAnsi="David" w:cs="David"/>
          <w:b/>
          <w:bCs/>
          <w:sz w:val="24"/>
          <w:szCs w:val="24"/>
          <w:rtl/>
        </w:rPr>
        <w:t xml:space="preserve"> ולאחר ששוכנעתי כי הנתבע לא עמד בהוראות ההסכם והסתיר את המידע מהתובעת, אני מורה שהתובעת זכאית לקבלת מלוא הזכות וזאת תוך אכיפת הוראות סעיף 10 להסכם הגירושין.</w:t>
      </w:r>
    </w:p>
    <w:p w14:paraId="59AF3C3F" w14:textId="77777777" w:rsidR="0027140B" w:rsidRDefault="0027140B" w:rsidP="0027140B">
      <w:pPr>
        <w:pStyle w:val="a9"/>
        <w:spacing w:after="0" w:line="360" w:lineRule="auto"/>
        <w:rPr>
          <w:rFonts w:ascii="David" w:hAnsi="David" w:cs="David"/>
          <w:b/>
          <w:bCs/>
          <w:sz w:val="24"/>
          <w:szCs w:val="24"/>
          <w:rtl/>
        </w:rPr>
      </w:pPr>
    </w:p>
    <w:p w14:paraId="32A72197" w14:textId="77777777" w:rsidR="0027140B" w:rsidRDefault="00000000" w:rsidP="0027140B">
      <w:pPr>
        <w:pStyle w:val="a9"/>
        <w:numPr>
          <w:ilvl w:val="0"/>
          <w:numId w:val="3"/>
        </w:numPr>
        <w:spacing w:after="0" w:line="360" w:lineRule="auto"/>
        <w:jc w:val="both"/>
        <w:rPr>
          <w:rFonts w:ascii="David" w:hAnsi="David" w:cs="David"/>
          <w:b/>
          <w:bCs/>
          <w:sz w:val="24"/>
          <w:szCs w:val="24"/>
        </w:rPr>
      </w:pPr>
      <w:r>
        <w:rPr>
          <w:rFonts w:ascii="David" w:hAnsi="David" w:cs="David"/>
          <w:b/>
          <w:bCs/>
          <w:sz w:val="24"/>
          <w:szCs w:val="24"/>
          <w:u w:val="single"/>
          <w:rtl/>
        </w:rPr>
        <w:t>ביחס לתשלומים שהתובעת טוענת ששילמה ביתר בגין חלקה בחוב המשותף</w:t>
      </w:r>
      <w:r>
        <w:rPr>
          <w:rFonts w:ascii="David" w:hAnsi="David" w:cs="David"/>
          <w:b/>
          <w:bCs/>
          <w:sz w:val="24"/>
          <w:szCs w:val="24"/>
          <w:rtl/>
        </w:rPr>
        <w:t xml:space="preserve"> אני דוחה טענות הנתבע ומקבל טענות התובעת, כך שעל הנתבע להעביר לתובעת סך של 28,734 ₪, בצירוף הפרשי ריבית והצמדה מחודש ינואר 2016 ועד למועד התשלום בפועל.</w:t>
      </w:r>
    </w:p>
    <w:p w14:paraId="50C07C7D" w14:textId="77777777" w:rsidR="0027140B" w:rsidRDefault="0027140B" w:rsidP="0027140B">
      <w:pPr>
        <w:pStyle w:val="a9"/>
        <w:spacing w:after="0" w:line="360" w:lineRule="auto"/>
        <w:ind w:left="1080"/>
        <w:jc w:val="both"/>
        <w:rPr>
          <w:rFonts w:ascii="David" w:hAnsi="David" w:cs="David"/>
          <w:b/>
          <w:bCs/>
          <w:sz w:val="24"/>
          <w:szCs w:val="24"/>
        </w:rPr>
      </w:pPr>
    </w:p>
    <w:p w14:paraId="0374B110" w14:textId="77777777" w:rsidR="0027140B" w:rsidRDefault="00000000" w:rsidP="0027140B">
      <w:pPr>
        <w:pStyle w:val="a9"/>
        <w:numPr>
          <w:ilvl w:val="0"/>
          <w:numId w:val="3"/>
        </w:numPr>
        <w:spacing w:after="0" w:line="360" w:lineRule="auto"/>
        <w:jc w:val="both"/>
        <w:rPr>
          <w:rFonts w:ascii="David" w:hAnsi="David" w:cs="David"/>
          <w:b/>
          <w:bCs/>
          <w:sz w:val="24"/>
          <w:szCs w:val="24"/>
          <w:rtl/>
        </w:rPr>
      </w:pPr>
      <w:r>
        <w:rPr>
          <w:rFonts w:ascii="David" w:hAnsi="David" w:cs="David"/>
          <w:b/>
          <w:bCs/>
          <w:sz w:val="24"/>
          <w:szCs w:val="24"/>
          <w:u w:val="single"/>
          <w:rtl/>
        </w:rPr>
        <w:t>ביחס לתשלום שכר טרחת האקטואר</w:t>
      </w:r>
      <w:r>
        <w:rPr>
          <w:rFonts w:ascii="David" w:hAnsi="David" w:cs="David"/>
          <w:b/>
          <w:bCs/>
          <w:sz w:val="24"/>
          <w:szCs w:val="24"/>
          <w:rtl/>
        </w:rPr>
        <w:t xml:space="preserve"> אני  מורה על חיובו של הנתבע בתשלום מלוא שכר טרחת המומחה, כך שעל הנתבע לשפות התובעת בסך של 5,250 ₪ בתוספת מע"מ ששילמה בעבור שכר טרחת המומחה.</w:t>
      </w:r>
    </w:p>
    <w:p w14:paraId="2EB96AA3" w14:textId="77777777" w:rsidR="0027140B" w:rsidRDefault="0027140B" w:rsidP="0027140B">
      <w:pPr>
        <w:pStyle w:val="a9"/>
        <w:spacing w:after="0" w:line="360" w:lineRule="auto"/>
        <w:ind w:left="1080"/>
        <w:jc w:val="both"/>
        <w:rPr>
          <w:rFonts w:ascii="David" w:hAnsi="David" w:cs="David"/>
          <w:sz w:val="24"/>
          <w:szCs w:val="24"/>
          <w:rtl/>
        </w:rPr>
      </w:pPr>
    </w:p>
    <w:p w14:paraId="1A3CAF0E" w14:textId="77777777" w:rsidR="0027140B" w:rsidRDefault="00000000" w:rsidP="0027140B">
      <w:pPr>
        <w:pStyle w:val="a9"/>
        <w:numPr>
          <w:ilvl w:val="0"/>
          <w:numId w:val="3"/>
        </w:numPr>
        <w:spacing w:after="0" w:line="360" w:lineRule="auto"/>
        <w:jc w:val="both"/>
        <w:rPr>
          <w:rFonts w:ascii="David" w:hAnsi="David" w:cs="David"/>
          <w:b/>
          <w:bCs/>
          <w:sz w:val="24"/>
          <w:szCs w:val="24"/>
          <w:rtl/>
        </w:rPr>
      </w:pPr>
      <w:r>
        <w:rPr>
          <w:rFonts w:ascii="David" w:hAnsi="David" w:cs="David"/>
          <w:b/>
          <w:bCs/>
          <w:sz w:val="24"/>
          <w:szCs w:val="24"/>
          <w:u w:val="single"/>
          <w:rtl/>
        </w:rPr>
        <w:t>ביחס לטענות הנתבע לקיזוז החזרי משכנתא בגין הבית המשותף</w:t>
      </w:r>
      <w:r>
        <w:rPr>
          <w:rFonts w:ascii="David" w:hAnsi="David" w:cs="David"/>
          <w:b/>
          <w:bCs/>
          <w:sz w:val="24"/>
          <w:szCs w:val="24"/>
          <w:rtl/>
        </w:rPr>
        <w:t xml:space="preserve"> מצאתי לדחות טענות הנתבע בעניין זה.</w:t>
      </w:r>
    </w:p>
    <w:p w14:paraId="25147CA3" w14:textId="77777777" w:rsidR="0027140B" w:rsidRDefault="0027140B" w:rsidP="0027140B">
      <w:pPr>
        <w:spacing w:line="360" w:lineRule="auto"/>
        <w:jc w:val="both"/>
        <w:rPr>
          <w:rFonts w:ascii="David" w:hAnsi="David"/>
        </w:rPr>
      </w:pPr>
    </w:p>
    <w:p w14:paraId="1DFE36CF" w14:textId="77777777" w:rsidR="0027140B" w:rsidRDefault="00000000" w:rsidP="0027140B">
      <w:pPr>
        <w:spacing w:line="360" w:lineRule="auto"/>
        <w:jc w:val="both"/>
        <w:rPr>
          <w:rFonts w:ascii="David" w:hAnsi="David"/>
          <w:b/>
          <w:bCs/>
          <w:rtl/>
        </w:rPr>
      </w:pPr>
      <w:r>
        <w:rPr>
          <w:rFonts w:ascii="David" w:hAnsi="David"/>
          <w:b/>
          <w:bCs/>
          <w:rtl/>
        </w:rPr>
        <w:t>לנוכח התנהלותו של הנתבע אגב ניהול הליך זה [לרבות העיכוב הבלתי סביר בהעברת המסמכים לאקטואר (אכיפת הוראות פסיקתא מיום 4.7.2022), התמשכות ההליך, זימון המומחה לעדות, שלא לצורך]  ובשעה שדחיתי את כל טענות הנתבע, אני מורה על חיובו של הנתבע בתשלום הוצאות ההליך בסך 50,000 ₪ שישולמו לתובעת בתוך 30 ימים מהיום, כשסכום זה נושא הפרשי הצמדה וריבית כדין מהיום ועד למועד התשלום בפועל.</w:t>
      </w:r>
    </w:p>
    <w:p w14:paraId="3C896284" w14:textId="77777777" w:rsidR="0027140B" w:rsidRDefault="0027140B" w:rsidP="0027140B">
      <w:pPr>
        <w:spacing w:line="360" w:lineRule="auto"/>
        <w:rPr>
          <w:rFonts w:ascii="David" w:hAnsi="David"/>
        </w:rPr>
      </w:pPr>
    </w:p>
    <w:p w14:paraId="7D952815" w14:textId="77777777" w:rsidR="0027140B" w:rsidRDefault="00000000" w:rsidP="0027140B">
      <w:pPr>
        <w:spacing w:line="360" w:lineRule="auto"/>
        <w:jc w:val="both"/>
        <w:rPr>
          <w:rFonts w:ascii="David" w:hAnsi="David"/>
          <w:b/>
          <w:bCs/>
        </w:rPr>
      </w:pPr>
      <w:r>
        <w:rPr>
          <w:rFonts w:ascii="David" w:hAnsi="David"/>
          <w:b/>
          <w:bCs/>
          <w:rtl/>
        </w:rPr>
        <w:t xml:space="preserve">בכך מסתיים בירור התובענה שבפניי.  </w:t>
      </w:r>
    </w:p>
    <w:p w14:paraId="5E2FAE6E" w14:textId="77777777" w:rsidR="0027140B" w:rsidRDefault="0027140B" w:rsidP="0027140B">
      <w:pPr>
        <w:spacing w:line="360" w:lineRule="auto"/>
        <w:jc w:val="both"/>
        <w:rPr>
          <w:rFonts w:ascii="David" w:hAnsi="David"/>
          <w:b/>
          <w:bCs/>
          <w:rtl/>
        </w:rPr>
      </w:pPr>
    </w:p>
    <w:p w14:paraId="66439517" w14:textId="77777777" w:rsidR="0027140B" w:rsidRDefault="00000000" w:rsidP="0027140B">
      <w:pPr>
        <w:spacing w:line="360" w:lineRule="auto"/>
        <w:jc w:val="both"/>
        <w:rPr>
          <w:rFonts w:ascii="David" w:hAnsi="David"/>
          <w:b/>
          <w:bCs/>
          <w:rtl/>
        </w:rPr>
      </w:pPr>
      <w:r>
        <w:rPr>
          <w:rFonts w:ascii="David" w:hAnsi="David"/>
          <w:b/>
          <w:bCs/>
          <w:rtl/>
        </w:rPr>
        <w:t>מתיר העברה למאגרים משפטיים, בהשמטת פרטים מזהים ושמות הצדדים.</w:t>
      </w:r>
    </w:p>
    <w:p w14:paraId="49BB791C" w14:textId="77777777" w:rsidR="0027140B" w:rsidRDefault="0027140B" w:rsidP="0027140B">
      <w:pPr>
        <w:spacing w:line="360" w:lineRule="auto"/>
        <w:jc w:val="both"/>
        <w:rPr>
          <w:rFonts w:ascii="David" w:hAnsi="David"/>
          <w:rtl/>
        </w:rPr>
      </w:pPr>
    </w:p>
    <w:p w14:paraId="3821F446" w14:textId="77777777" w:rsidR="0027140B" w:rsidRDefault="00000000" w:rsidP="0027140B">
      <w:pPr>
        <w:spacing w:line="360" w:lineRule="auto"/>
        <w:jc w:val="both"/>
        <w:rPr>
          <w:rFonts w:ascii="David" w:hAnsi="David"/>
          <w:b/>
          <w:bCs/>
          <w:rtl/>
        </w:rPr>
      </w:pPr>
      <w:r>
        <w:rPr>
          <w:rFonts w:ascii="David" w:hAnsi="David"/>
          <w:b/>
          <w:bCs/>
          <w:rtl/>
        </w:rPr>
        <w:t>המזכירות תשגר את פסק הדין לב"כ הצדדים ותסגור את התיק.</w:t>
      </w:r>
    </w:p>
    <w:p w14:paraId="09A4F7C0" w14:textId="77777777" w:rsidR="0027140B" w:rsidRDefault="0027140B" w:rsidP="0027140B">
      <w:pPr>
        <w:spacing w:line="360" w:lineRule="auto"/>
        <w:jc w:val="both"/>
        <w:rPr>
          <w:rFonts w:ascii="Arial" w:hAnsi="Arial"/>
          <w:noProof w:val="0"/>
          <w:rtl/>
        </w:rPr>
      </w:pPr>
    </w:p>
    <w:p w14:paraId="18C13DD2" w14:textId="77777777" w:rsidR="0027140B" w:rsidRDefault="00D80AE4" w:rsidP="0027140B">
      <w:pPr>
        <w:spacing w:line="360" w:lineRule="auto"/>
        <w:jc w:val="both"/>
        <w:rPr>
          <w:rFonts w:ascii="Arial" w:hAnsi="Arial"/>
          <w:noProof w:val="0"/>
          <w:rtl/>
        </w:rPr>
      </w:pPr>
      <w:bookmarkStart w:id="7" w:name="Nitan"/>
      <w:r>
        <w:rPr>
          <w:rFonts w:ascii="Arial" w:hAnsi="Arial"/>
          <w:noProof w:val="0"/>
          <w:rtl/>
        </w:rPr>
        <w:t xml:space="preserve">ניתן היום,  י"א טבת תשפ"ו, 31 דצמבר 2025, בהעדר הצדדים. </w:t>
      </w:r>
      <w:bookmarkEnd w:id="7"/>
      <w:r w:rsidR="00000000">
        <w:rPr>
          <w:rFonts w:ascii="Arial" w:hAnsi="Arial" w:hint="cs"/>
          <w:noProof w:val="0"/>
          <w:rtl/>
        </w:rPr>
        <w:tab/>
      </w:r>
      <w:r w:rsidR="00000000">
        <w:rPr>
          <w:rFonts w:ascii="Arial" w:hAnsi="Arial" w:hint="cs"/>
          <w:noProof w:val="0"/>
          <w:rtl/>
        </w:rPr>
        <w:tab/>
      </w:r>
      <w:r w:rsidR="00000000">
        <w:rPr>
          <w:rFonts w:ascii="Arial" w:hAnsi="Arial" w:hint="cs"/>
          <w:noProof w:val="0"/>
          <w:rtl/>
        </w:rPr>
        <w:tab/>
      </w:r>
      <w:r w:rsidR="00000000">
        <w:rPr>
          <w:rFonts w:ascii="Arial" w:hAnsi="Arial" w:hint="cs"/>
          <w:noProof w:val="0"/>
          <w:rtl/>
        </w:rPr>
        <w:tab/>
      </w:r>
      <w:r w:rsidR="00000000">
        <w:rPr>
          <w:rFonts w:ascii="Arial" w:hAnsi="Arial" w:hint="cs"/>
          <w:noProof w:val="0"/>
          <w:rtl/>
        </w:rPr>
        <w:tab/>
      </w:r>
      <w:r w:rsidR="00000000">
        <w:rPr>
          <w:rFonts w:ascii="Arial" w:hAnsi="Arial"/>
          <w:noProof w:val="0"/>
          <w:rtl/>
        </w:rPr>
        <w:tab/>
      </w:r>
      <w:r w:rsidR="00000000">
        <w:rPr>
          <w:rFonts w:ascii="Arial" w:hAnsi="Arial" w:hint="cs"/>
          <w:noProof w:val="0"/>
          <w:rtl/>
        </w:rPr>
        <w:tab/>
      </w:r>
      <w:r w:rsidR="00000000">
        <w:rPr>
          <w:rFonts w:ascii="Arial" w:hAnsi="Arial" w:hint="cs"/>
          <w:noProof w:val="0"/>
          <w:rtl/>
        </w:rPr>
        <w:tab/>
      </w:r>
      <w:r w:rsidR="00000000">
        <w:rPr>
          <w:rFonts w:ascii="Arial" w:hAnsi="Arial"/>
          <w:noProof w:val="0"/>
          <w:rtl/>
        </w:rPr>
        <w:t xml:space="preserve"> </w:t>
      </w:r>
    </w:p>
    <w:p w14:paraId="486D5630" w14:textId="77777777" w:rsidR="0027140B" w:rsidRDefault="0027140B" w:rsidP="0027140B">
      <w:pPr>
        <w:spacing w:line="360" w:lineRule="auto"/>
        <w:ind w:left="3600" w:firstLine="720"/>
      </w:pPr>
    </w:p>
    <w:p w14:paraId="75A255D4" w14:textId="1EC5F347" w:rsidR="00D80AE4" w:rsidRPr="00D80AE4" w:rsidRDefault="00D80AE4" w:rsidP="00513281">
      <w:pPr>
        <w:rPr>
          <w:color w:val="0000FF"/>
          <w:u w:val="single"/>
        </w:rPr>
      </w:pPr>
    </w:p>
    <w:sectPr w:rsidR="00D80AE4" w:rsidRPr="00D80AE4" w:rsidSect="00513281">
      <w:headerReference w:type="even" r:id="rId7"/>
      <w:headerReference w:type="default" r:id="rId8"/>
      <w:footerReference w:type="even" r:id="rId9"/>
      <w:footerReference w:type="default" r:id="rId10"/>
      <w:pgSz w:w="11907" w:h="16840" w:code="9"/>
      <w:pgMar w:top="1701" w:right="1701" w:bottom="1134" w:left="1701" w:header="720" w:footer="737" w:gutter="0"/>
      <w:pgNumType w:start="1"/>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61DD1" w14:textId="77777777" w:rsidR="00B60584" w:rsidRDefault="00B60584">
      <w:r>
        <w:separator/>
      </w:r>
    </w:p>
  </w:endnote>
  <w:endnote w:type="continuationSeparator" w:id="0">
    <w:p w14:paraId="2ECECFD9" w14:textId="77777777" w:rsidR="00B60584" w:rsidRDefault="00B60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01BAD" w14:textId="77777777" w:rsidR="00513281" w:rsidRDefault="00000000" w:rsidP="00513281">
    <w:pPr>
      <w:pStyle w:val="a5"/>
      <w:jc w:val="center"/>
      <w:rPr>
        <w:rFonts w:ascii="FrankRuehl" w:hAnsi="FrankRuehl" w:cs="FrankRuehl"/>
      </w:rPr>
    </w:pPr>
    <w:r>
      <w:rPr>
        <w:rFonts w:ascii="FrankRuehl" w:hAnsi="FrankRuehl" w:cs="FrankRuehl"/>
        <w:rtl/>
      </w:rPr>
      <w:fldChar w:fldCharType="begin"/>
    </w:r>
    <w:r>
      <w:rPr>
        <w:rFonts w:ascii="FrankRuehl" w:hAnsi="FrankRuehl" w:cs="FrankRuehl"/>
        <w:rtl/>
      </w:rPr>
      <w:instrText xml:space="preserve"> </w:instrText>
    </w:r>
    <w:r>
      <w:rPr>
        <w:rFonts w:ascii="FrankRuehl" w:hAnsi="FrankRuehl" w:cs="FrankRuehl"/>
      </w:rPr>
      <w:instrText>PAGE</w:instrText>
    </w:r>
    <w:r>
      <w:rPr>
        <w:rFonts w:ascii="FrankRuehl" w:hAnsi="FrankRuehl" w:cs="FrankRuehl"/>
        <w:rtl/>
      </w:rPr>
      <w:instrText xml:space="preserve">  \* </w:instrText>
    </w:r>
    <w:r>
      <w:rPr>
        <w:rFonts w:ascii="FrankRuehl" w:hAnsi="FrankRuehl" w:cs="FrankRuehl"/>
      </w:rPr>
      <w:instrText>MERGEFORMAT</w:instrText>
    </w:r>
    <w:r>
      <w:rPr>
        <w:rFonts w:ascii="FrankRuehl" w:hAnsi="FrankRuehl" w:cs="FrankRuehl"/>
        <w:rtl/>
      </w:rPr>
      <w:instrText xml:space="preserve"> </w:instrText>
    </w:r>
    <w:r>
      <w:rPr>
        <w:rFonts w:ascii="FrankRuehl" w:hAnsi="FrankRuehl" w:cs="FrankRuehl"/>
        <w:rtl/>
      </w:rPr>
      <w:fldChar w:fldCharType="separate"/>
    </w:r>
    <w:r>
      <w:rPr>
        <w:rFonts w:ascii="FrankRuehl" w:hAnsi="FrankRuehl" w:cs="FrankRuehl"/>
        <w:rtl/>
      </w:rPr>
      <w:t>4</w:t>
    </w:r>
    <w:r>
      <w:rPr>
        <w:rFonts w:ascii="FrankRuehl" w:hAnsi="FrankRuehl" w:cs="FrankRuehl"/>
        <w:rtl/>
      </w:rPr>
      <w:fldChar w:fldCharType="end"/>
    </w:r>
  </w:p>
  <w:p w14:paraId="3E9297DC" w14:textId="18FBC2D6" w:rsidR="00D80AE4" w:rsidRPr="00513281" w:rsidRDefault="001948FB" w:rsidP="00513281">
    <w:pPr>
      <w:pStyle w:val="a5"/>
      <w:pBdr>
        <w:top w:val="single" w:sz="4" w:space="1" w:color="auto"/>
        <w:between w:val="single" w:sz="4" w:space="0" w:color="auto"/>
      </w:pBdr>
      <w:spacing w:after="60"/>
      <w:jc w:val="center"/>
      <w:rPr>
        <w:rFonts w:ascii="FrankRuehl" w:hAnsi="FrankRuehl" w:cs="FrankRuehl"/>
        <w:color w:val="000000"/>
      </w:rPr>
    </w:pPr>
    <w:r>
      <w:rPr>
        <w:rFonts w:ascii="FrankRuehl" w:hAnsi="FrankRuehl" w:cs="FrankRuehl"/>
        <w:color w:val="000000"/>
      </w:rPr>
      <w:drawing>
        <wp:inline distT="0" distB="0" distL="0" distR="0" wp14:anchorId="578C6AFC" wp14:editId="49BAA93F">
          <wp:extent cx="552450" cy="22860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228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902E4" w14:textId="77777777" w:rsidR="00513281" w:rsidRDefault="00000000" w:rsidP="00513281">
    <w:pPr>
      <w:pStyle w:val="a5"/>
      <w:jc w:val="center"/>
      <w:rPr>
        <w:rStyle w:val="a8"/>
        <w:rFonts w:ascii="FrankRuehl" w:hAnsi="FrankRuehl" w:cs="FrankRuehl"/>
        <w:rtl/>
      </w:rPr>
    </w:pPr>
    <w:r>
      <w:rPr>
        <w:rStyle w:val="a8"/>
        <w:rFonts w:ascii="FrankRuehl" w:hAnsi="FrankRuehl" w:cs="FrankRuehl"/>
        <w:rtl/>
      </w:rPr>
      <w:fldChar w:fldCharType="begin"/>
    </w:r>
    <w:r>
      <w:rPr>
        <w:rStyle w:val="a8"/>
        <w:rFonts w:ascii="FrankRuehl" w:hAnsi="FrankRuehl" w:cs="FrankRuehl"/>
        <w:rtl/>
      </w:rPr>
      <w:instrText xml:space="preserve"> </w:instrText>
    </w:r>
    <w:r>
      <w:rPr>
        <w:rStyle w:val="a8"/>
        <w:rFonts w:ascii="FrankRuehl" w:hAnsi="FrankRuehl" w:cs="FrankRuehl" w:hint="cs"/>
      </w:rPr>
      <w:instrText>PAGE</w:instrText>
    </w:r>
    <w:r>
      <w:rPr>
        <w:rStyle w:val="a8"/>
        <w:rFonts w:ascii="FrankRuehl" w:hAnsi="FrankRuehl" w:cs="FrankRuehl" w:hint="cs"/>
        <w:rtl/>
      </w:rPr>
      <w:instrText xml:space="preserve">  \* </w:instrText>
    </w:r>
    <w:r>
      <w:rPr>
        <w:rStyle w:val="a8"/>
        <w:rFonts w:ascii="FrankRuehl" w:hAnsi="FrankRuehl" w:cs="FrankRuehl" w:hint="cs"/>
      </w:rPr>
      <w:instrText>MERGEFORMAT</w:instrText>
    </w:r>
    <w:r>
      <w:rPr>
        <w:rStyle w:val="a8"/>
        <w:rFonts w:ascii="FrankRuehl" w:hAnsi="FrankRuehl" w:cs="FrankRuehl"/>
        <w:rtl/>
      </w:rPr>
      <w:instrText xml:space="preserve"> </w:instrText>
    </w:r>
    <w:r>
      <w:rPr>
        <w:rStyle w:val="a8"/>
        <w:rFonts w:ascii="FrankRuehl" w:hAnsi="FrankRuehl" w:cs="FrankRuehl"/>
        <w:rtl/>
      </w:rPr>
      <w:fldChar w:fldCharType="separate"/>
    </w:r>
    <w:r w:rsidR="00FF4973">
      <w:rPr>
        <w:rStyle w:val="a8"/>
        <w:rFonts w:ascii="FrankRuehl" w:hAnsi="FrankRuehl" w:cs="FrankRuehl"/>
        <w:rtl/>
      </w:rPr>
      <w:t>1</w:t>
    </w:r>
    <w:r>
      <w:rPr>
        <w:rStyle w:val="a8"/>
        <w:rFonts w:ascii="FrankRuehl" w:hAnsi="FrankRuehl" w:cs="FrankRuehl"/>
        <w:rtl/>
      </w:rPr>
      <w:fldChar w:fldCharType="end"/>
    </w:r>
  </w:p>
  <w:p w14:paraId="13B0BDEC" w14:textId="284CCB39" w:rsidR="00A143FA" w:rsidRPr="00513281" w:rsidRDefault="00A143FA" w:rsidP="00513281">
    <w:pPr>
      <w:pStyle w:val="a5"/>
      <w:pBdr>
        <w:top w:val="single" w:sz="4" w:space="1" w:color="auto"/>
        <w:between w:val="single" w:sz="4" w:space="0" w:color="auto"/>
      </w:pBdr>
      <w:spacing w:after="60"/>
      <w:jc w:val="center"/>
      <w:rPr>
        <w:rStyle w:val="a8"/>
        <w:rFonts w:ascii="FrankRuehl" w:hAnsi="FrankRuehl" w:cs="FrankRuehl"/>
        <w:color w:val="00000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15F9B" w14:textId="77777777" w:rsidR="00B60584" w:rsidRDefault="00B60584">
      <w:r>
        <w:separator/>
      </w:r>
    </w:p>
  </w:footnote>
  <w:footnote w:type="continuationSeparator" w:id="0">
    <w:p w14:paraId="1334CC6E" w14:textId="77777777" w:rsidR="00B60584" w:rsidRDefault="00B60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997E7" w14:textId="77777777" w:rsidR="00D80AE4" w:rsidRPr="00513281" w:rsidRDefault="00513281" w:rsidP="00513281">
    <w:pPr>
      <w:pStyle w:val="a3"/>
      <w:pBdr>
        <w:bottom w:val="single" w:sz="4" w:space="1" w:color="auto"/>
      </w:pBdr>
      <w:tabs>
        <w:tab w:val="clear" w:pos="4153"/>
        <w:tab w:val="clear" w:pos="8306"/>
        <w:tab w:val="right" w:pos="8311"/>
      </w:tabs>
      <w:spacing w:line="220" w:lineRule="auto"/>
      <w:rPr>
        <w:rFonts w:ascii="David" w:hAnsi="David"/>
        <w:color w:val="000000"/>
        <w:sz w:val="22"/>
        <w:szCs w:val="22"/>
        <w:rtl/>
      </w:rPr>
    </w:pPr>
    <w:r>
      <w:rPr>
        <w:rFonts w:ascii="David" w:hAnsi="David"/>
        <w:color w:val="000000"/>
        <w:sz w:val="22"/>
        <w:szCs w:val="22"/>
        <w:rtl/>
      </w:rPr>
      <w:t>תלהמ (ב"ש) 9113-12-21</w:t>
    </w:r>
    <w:r>
      <w:rPr>
        <w:rFonts w:ascii="David" w:hAnsi="David"/>
        <w:color w:val="000000"/>
        <w:sz w:val="22"/>
        <w:szCs w:val="22"/>
        <w:rtl/>
      </w:rPr>
      <w:tab/>
      <w:t xml:space="preserve"> ק. פ נ' י. ט</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136F1" w14:textId="77777777" w:rsidR="00D80AE4" w:rsidRPr="00513281" w:rsidRDefault="00513281" w:rsidP="00513281">
    <w:pPr>
      <w:pStyle w:val="a3"/>
      <w:pBdr>
        <w:bottom w:val="single" w:sz="4" w:space="1" w:color="auto"/>
      </w:pBdr>
      <w:tabs>
        <w:tab w:val="clear" w:pos="4153"/>
        <w:tab w:val="clear" w:pos="8306"/>
        <w:tab w:val="right" w:pos="8311"/>
      </w:tabs>
      <w:spacing w:line="220" w:lineRule="auto"/>
      <w:rPr>
        <w:rFonts w:ascii="David" w:hAnsi="David"/>
        <w:color w:val="000000"/>
        <w:sz w:val="22"/>
        <w:szCs w:val="22"/>
        <w:rtl/>
      </w:rPr>
    </w:pPr>
    <w:bookmarkStart w:id="8" w:name="_Hlk218699140"/>
    <w:bookmarkStart w:id="9" w:name="_Hlk218699141"/>
    <w:bookmarkStart w:id="10" w:name="_Hlk218699142"/>
    <w:bookmarkStart w:id="11" w:name="_Hlk218699143"/>
    <w:r>
      <w:rPr>
        <w:rFonts w:ascii="David" w:hAnsi="David"/>
        <w:color w:val="000000"/>
        <w:sz w:val="22"/>
        <w:szCs w:val="22"/>
        <w:rtl/>
      </w:rPr>
      <w:t>תלהמ (ב"ש) 9113-12-21</w:t>
    </w:r>
    <w:r>
      <w:rPr>
        <w:rFonts w:ascii="David" w:hAnsi="David"/>
        <w:color w:val="000000"/>
        <w:sz w:val="22"/>
        <w:szCs w:val="22"/>
        <w:rtl/>
      </w:rPr>
      <w:tab/>
      <w:t xml:space="preserve"> ק. פ נ' י. ט</w:t>
    </w:r>
    <w:bookmarkEnd w:id="8"/>
    <w:bookmarkEnd w:id="9"/>
    <w:bookmarkEnd w:id="10"/>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470AD"/>
    <w:multiLevelType w:val="hybridMultilevel"/>
    <w:tmpl w:val="4EC66584"/>
    <w:lvl w:ilvl="0" w:tplc="A4C6CC44">
      <w:start w:val="1"/>
      <w:numFmt w:val="hebrew1"/>
      <w:lvlText w:val="%1."/>
      <w:lvlJc w:val="left"/>
      <w:pPr>
        <w:ind w:left="1080" w:hanging="360"/>
      </w:pPr>
    </w:lvl>
    <w:lvl w:ilvl="1" w:tplc="E5441D06">
      <w:start w:val="1"/>
      <w:numFmt w:val="lowerLetter"/>
      <w:lvlText w:val="%2."/>
      <w:lvlJc w:val="left"/>
      <w:pPr>
        <w:ind w:left="1800" w:hanging="360"/>
      </w:pPr>
    </w:lvl>
    <w:lvl w:ilvl="2" w:tplc="EA181EF0">
      <w:start w:val="1"/>
      <w:numFmt w:val="lowerRoman"/>
      <w:lvlText w:val="%3."/>
      <w:lvlJc w:val="right"/>
      <w:pPr>
        <w:ind w:left="2520" w:hanging="180"/>
      </w:pPr>
    </w:lvl>
    <w:lvl w:ilvl="3" w:tplc="4FCCD36E">
      <w:start w:val="1"/>
      <w:numFmt w:val="decimal"/>
      <w:lvlText w:val="%4."/>
      <w:lvlJc w:val="left"/>
      <w:pPr>
        <w:ind w:left="3240" w:hanging="360"/>
      </w:pPr>
    </w:lvl>
    <w:lvl w:ilvl="4" w:tplc="E2BA8BDE">
      <w:start w:val="1"/>
      <w:numFmt w:val="lowerLetter"/>
      <w:lvlText w:val="%5."/>
      <w:lvlJc w:val="left"/>
      <w:pPr>
        <w:ind w:left="3960" w:hanging="360"/>
      </w:pPr>
    </w:lvl>
    <w:lvl w:ilvl="5" w:tplc="6EC4CF2C">
      <w:start w:val="1"/>
      <w:numFmt w:val="lowerRoman"/>
      <w:lvlText w:val="%6."/>
      <w:lvlJc w:val="right"/>
      <w:pPr>
        <w:ind w:left="4680" w:hanging="180"/>
      </w:pPr>
    </w:lvl>
    <w:lvl w:ilvl="6" w:tplc="7DFE0BF2">
      <w:start w:val="1"/>
      <w:numFmt w:val="decimal"/>
      <w:lvlText w:val="%7."/>
      <w:lvlJc w:val="left"/>
      <w:pPr>
        <w:ind w:left="5400" w:hanging="360"/>
      </w:pPr>
    </w:lvl>
    <w:lvl w:ilvl="7" w:tplc="A48886D4">
      <w:start w:val="1"/>
      <w:numFmt w:val="lowerLetter"/>
      <w:lvlText w:val="%8."/>
      <w:lvlJc w:val="left"/>
      <w:pPr>
        <w:ind w:left="6120" w:hanging="360"/>
      </w:pPr>
    </w:lvl>
    <w:lvl w:ilvl="8" w:tplc="E3C49342">
      <w:start w:val="1"/>
      <w:numFmt w:val="lowerRoman"/>
      <w:lvlText w:val="%9."/>
      <w:lvlJc w:val="right"/>
      <w:pPr>
        <w:ind w:left="6840" w:hanging="180"/>
      </w:pPr>
    </w:lvl>
  </w:abstractNum>
  <w:abstractNum w:abstractNumId="1" w15:restartNumberingAfterBreak="0">
    <w:nsid w:val="22D5713D"/>
    <w:multiLevelType w:val="hybridMultilevel"/>
    <w:tmpl w:val="3B64FEF8"/>
    <w:lvl w:ilvl="0" w:tplc="E6EC7C16">
      <w:start w:val="1"/>
      <w:numFmt w:val="decimal"/>
      <w:lvlText w:val="%1."/>
      <w:lvlJc w:val="left"/>
      <w:pPr>
        <w:ind w:left="720" w:hanging="360"/>
      </w:pPr>
      <w:rPr>
        <w:b w:val="0"/>
        <w:bCs w:val="0"/>
      </w:rPr>
    </w:lvl>
    <w:lvl w:ilvl="1" w:tplc="DBC6CA9C">
      <w:start w:val="1"/>
      <w:numFmt w:val="lowerLetter"/>
      <w:lvlText w:val="%2."/>
      <w:lvlJc w:val="left"/>
      <w:pPr>
        <w:ind w:left="1440" w:hanging="360"/>
      </w:pPr>
    </w:lvl>
    <w:lvl w:ilvl="2" w:tplc="6DDC07A2">
      <w:start w:val="1"/>
      <w:numFmt w:val="lowerRoman"/>
      <w:lvlText w:val="%3."/>
      <w:lvlJc w:val="right"/>
      <w:pPr>
        <w:ind w:left="2160" w:hanging="180"/>
      </w:pPr>
    </w:lvl>
    <w:lvl w:ilvl="3" w:tplc="3B2A4518">
      <w:start w:val="1"/>
      <w:numFmt w:val="decimal"/>
      <w:lvlText w:val="%4."/>
      <w:lvlJc w:val="left"/>
      <w:pPr>
        <w:ind w:left="2880" w:hanging="360"/>
      </w:pPr>
    </w:lvl>
    <w:lvl w:ilvl="4" w:tplc="0A94496E">
      <w:start w:val="1"/>
      <w:numFmt w:val="lowerLetter"/>
      <w:lvlText w:val="%5."/>
      <w:lvlJc w:val="left"/>
      <w:pPr>
        <w:ind w:left="3600" w:hanging="360"/>
      </w:pPr>
    </w:lvl>
    <w:lvl w:ilvl="5" w:tplc="94B204AA">
      <w:start w:val="1"/>
      <w:numFmt w:val="lowerRoman"/>
      <w:lvlText w:val="%6."/>
      <w:lvlJc w:val="right"/>
      <w:pPr>
        <w:ind w:left="4320" w:hanging="180"/>
      </w:pPr>
    </w:lvl>
    <w:lvl w:ilvl="6" w:tplc="594E6576">
      <w:start w:val="1"/>
      <w:numFmt w:val="decimal"/>
      <w:lvlText w:val="%7."/>
      <w:lvlJc w:val="left"/>
      <w:pPr>
        <w:ind w:left="5040" w:hanging="360"/>
      </w:pPr>
    </w:lvl>
    <w:lvl w:ilvl="7" w:tplc="ECECAF2C">
      <w:start w:val="1"/>
      <w:numFmt w:val="lowerLetter"/>
      <w:lvlText w:val="%8."/>
      <w:lvlJc w:val="left"/>
      <w:pPr>
        <w:ind w:left="5760" w:hanging="360"/>
      </w:pPr>
    </w:lvl>
    <w:lvl w:ilvl="8" w:tplc="D55487EE">
      <w:start w:val="1"/>
      <w:numFmt w:val="lowerRoman"/>
      <w:lvlText w:val="%9."/>
      <w:lvlJc w:val="right"/>
      <w:pPr>
        <w:ind w:left="6480" w:hanging="180"/>
      </w:pPr>
    </w:lvl>
  </w:abstractNum>
  <w:abstractNum w:abstractNumId="2" w15:restartNumberingAfterBreak="0">
    <w:nsid w:val="3CF71582"/>
    <w:multiLevelType w:val="hybridMultilevel"/>
    <w:tmpl w:val="7AC0A764"/>
    <w:lvl w:ilvl="0" w:tplc="E32A5AE0">
      <w:start w:val="1"/>
      <w:numFmt w:val="hebrew1"/>
      <w:lvlText w:val="%1."/>
      <w:lvlJc w:val="left"/>
      <w:pPr>
        <w:ind w:left="1080" w:hanging="360"/>
      </w:pPr>
    </w:lvl>
    <w:lvl w:ilvl="1" w:tplc="D24A056C">
      <w:start w:val="1"/>
      <w:numFmt w:val="lowerLetter"/>
      <w:lvlText w:val="%2."/>
      <w:lvlJc w:val="left"/>
      <w:pPr>
        <w:ind w:left="1800" w:hanging="360"/>
      </w:pPr>
    </w:lvl>
    <w:lvl w:ilvl="2" w:tplc="5DBED2C4">
      <w:start w:val="1"/>
      <w:numFmt w:val="lowerRoman"/>
      <w:lvlText w:val="%3."/>
      <w:lvlJc w:val="right"/>
      <w:pPr>
        <w:ind w:left="2520" w:hanging="180"/>
      </w:pPr>
    </w:lvl>
    <w:lvl w:ilvl="3" w:tplc="249CF918">
      <w:start w:val="1"/>
      <w:numFmt w:val="decimal"/>
      <w:lvlText w:val="%4."/>
      <w:lvlJc w:val="left"/>
      <w:pPr>
        <w:ind w:left="3240" w:hanging="360"/>
      </w:pPr>
    </w:lvl>
    <w:lvl w:ilvl="4" w:tplc="9DB0FE04">
      <w:start w:val="1"/>
      <w:numFmt w:val="lowerLetter"/>
      <w:lvlText w:val="%5."/>
      <w:lvlJc w:val="left"/>
      <w:pPr>
        <w:ind w:left="3960" w:hanging="360"/>
      </w:pPr>
    </w:lvl>
    <w:lvl w:ilvl="5" w:tplc="9A0C5114">
      <w:start w:val="1"/>
      <w:numFmt w:val="lowerRoman"/>
      <w:lvlText w:val="%6."/>
      <w:lvlJc w:val="right"/>
      <w:pPr>
        <w:ind w:left="4680" w:hanging="180"/>
      </w:pPr>
    </w:lvl>
    <w:lvl w:ilvl="6" w:tplc="C8C0F64E">
      <w:start w:val="1"/>
      <w:numFmt w:val="decimal"/>
      <w:lvlText w:val="%7."/>
      <w:lvlJc w:val="left"/>
      <w:pPr>
        <w:ind w:left="5400" w:hanging="360"/>
      </w:pPr>
    </w:lvl>
    <w:lvl w:ilvl="7" w:tplc="BCB88834">
      <w:start w:val="1"/>
      <w:numFmt w:val="lowerLetter"/>
      <w:lvlText w:val="%8."/>
      <w:lvlJc w:val="left"/>
      <w:pPr>
        <w:ind w:left="6120" w:hanging="360"/>
      </w:pPr>
    </w:lvl>
    <w:lvl w:ilvl="8" w:tplc="B37E5E64">
      <w:start w:val="1"/>
      <w:numFmt w:val="lowerRoman"/>
      <w:lvlText w:val="%9."/>
      <w:lvlJc w:val="right"/>
      <w:pPr>
        <w:ind w:left="6840" w:hanging="180"/>
      </w:pPr>
    </w:lvl>
  </w:abstractNum>
  <w:num w:numId="1" w16cid:durableId="17152323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70767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5885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yInfo" w:val="This document was extracted from Nevo's site"/>
  </w:docVars>
  <w:rsids>
    <w:rsidRoot w:val="0027140B"/>
    <w:rsid w:val="00087DEF"/>
    <w:rsid w:val="001948FB"/>
    <w:rsid w:val="001B5A3B"/>
    <w:rsid w:val="001C00B7"/>
    <w:rsid w:val="0027140B"/>
    <w:rsid w:val="00413919"/>
    <w:rsid w:val="004602BA"/>
    <w:rsid w:val="00513281"/>
    <w:rsid w:val="005936EB"/>
    <w:rsid w:val="005C587B"/>
    <w:rsid w:val="006E5CE3"/>
    <w:rsid w:val="008A35B6"/>
    <w:rsid w:val="00913721"/>
    <w:rsid w:val="00A143FA"/>
    <w:rsid w:val="00A75806"/>
    <w:rsid w:val="00AA46C2"/>
    <w:rsid w:val="00B60584"/>
    <w:rsid w:val="00C608B6"/>
    <w:rsid w:val="00D80AE4"/>
    <w:rsid w:val="00DE462A"/>
    <w:rsid w:val="00FF4973"/>
  </w:rsids>
  <m:mathPr>
    <m:mathFont m:val="Cambria Math"/>
    <m:brkBin m:val="before"/>
    <m:brkBinSub m:val="--"/>
    <m:smallFrac m:val="0"/>
    <m:dispDef/>
    <m:lMargin m:val="0"/>
    <m:rMargin m:val="0"/>
    <m:defJc m:val="centerGroup"/>
    <m:wrapRight/>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085CA"/>
  <w15:docId w15:val="{440DB915-8721-419D-973E-537FCC21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140B"/>
    <w:pPr>
      <w:bidi/>
    </w:pPr>
    <w:rPr>
      <w:rFonts w:ascii="Times New Roman" w:eastAsia="Times New Roman" w:hAnsi="Times New Roman" w:cs="David"/>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7140B"/>
    <w:pPr>
      <w:tabs>
        <w:tab w:val="center" w:pos="4153"/>
        <w:tab w:val="right" w:pos="8306"/>
      </w:tabs>
    </w:pPr>
  </w:style>
  <w:style w:type="character" w:customStyle="1" w:styleId="a4">
    <w:name w:val="כותרת עליונה תו"/>
    <w:link w:val="a3"/>
    <w:rsid w:val="0027140B"/>
    <w:rPr>
      <w:rFonts w:ascii="Times New Roman" w:eastAsia="Times New Roman" w:hAnsi="Times New Roman" w:cs="David"/>
      <w:noProof/>
      <w:sz w:val="24"/>
      <w:szCs w:val="24"/>
    </w:rPr>
  </w:style>
  <w:style w:type="paragraph" w:styleId="a5">
    <w:name w:val="footer"/>
    <w:basedOn w:val="a"/>
    <w:link w:val="a6"/>
    <w:rsid w:val="0027140B"/>
    <w:pPr>
      <w:tabs>
        <w:tab w:val="center" w:pos="4153"/>
        <w:tab w:val="right" w:pos="8306"/>
      </w:tabs>
    </w:pPr>
  </w:style>
  <w:style w:type="character" w:customStyle="1" w:styleId="a6">
    <w:name w:val="כותרת תחתונה תו"/>
    <w:link w:val="a5"/>
    <w:rsid w:val="0027140B"/>
    <w:rPr>
      <w:rFonts w:ascii="Times New Roman" w:eastAsia="Times New Roman" w:hAnsi="Times New Roman" w:cs="David"/>
      <w:noProof/>
      <w:sz w:val="24"/>
      <w:szCs w:val="24"/>
    </w:rPr>
  </w:style>
  <w:style w:type="table" w:styleId="a7">
    <w:name w:val="Table Grid"/>
    <w:basedOn w:val="a1"/>
    <w:rsid w:val="0027140B"/>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rsid w:val="0027140B"/>
  </w:style>
  <w:style w:type="paragraph" w:styleId="a9">
    <w:name w:val="List Paragraph"/>
    <w:basedOn w:val="a"/>
    <w:qFormat/>
    <w:rsid w:val="0027140B"/>
    <w:pPr>
      <w:spacing w:after="160" w:line="256" w:lineRule="auto"/>
      <w:ind w:left="720"/>
      <w:contextualSpacing/>
    </w:pPr>
    <w:rPr>
      <w:rFonts w:ascii="Calibri" w:eastAsia="Calibri" w:hAnsi="Calibri" w:cs="Arial"/>
      <w:noProof w:val="0"/>
      <w:kern w:val="2"/>
      <w:sz w:val="22"/>
      <w:szCs w:val="22"/>
    </w:rPr>
  </w:style>
  <w:style w:type="paragraph" w:styleId="NormalWeb">
    <w:name w:val="Normal (Web)"/>
    <w:basedOn w:val="a"/>
    <w:rsid w:val="0027140B"/>
    <w:pPr>
      <w:bidi w:val="0"/>
      <w:spacing w:before="100" w:beforeAutospacing="1" w:after="100" w:afterAutospacing="1"/>
    </w:pPr>
    <w:rPr>
      <w:rFonts w:cs="Times New Roman"/>
      <w:noProof w:val="0"/>
    </w:rPr>
  </w:style>
  <w:style w:type="character" w:styleId="aa">
    <w:name w:val="line number"/>
    <w:rsid w:val="0027140B"/>
  </w:style>
  <w:style w:type="character" w:styleId="Hyperlink">
    <w:name w:val="Hyperlink"/>
    <w:rsid w:val="00D80AE4"/>
    <w:rPr>
      <w:color w:val="0000FF"/>
      <w:u w:val="single"/>
    </w:rPr>
  </w:style>
  <w:style w:type="paragraph" w:customStyle="1" w:styleId="1">
    <w:name w:val="ללא מרווח1"/>
    <w:qFormat/>
    <w:rsid w:val="00DE462A"/>
    <w:pPr>
      <w:bidi/>
    </w:pPr>
    <w:rPr>
      <w:rFonts w:ascii="Times New Roman" w:eastAsia="Times New Roman" w:hAnsi="Times New Roman" w:cs="David"/>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5552</Words>
  <Characters>27761</Characters>
  <Application>Microsoft Office Word</Application>
  <DocSecurity>0</DocSecurity>
  <Lines>231</Lines>
  <Paragraphs>66</Paragraphs>
  <ScaleCrop>false</ScaleCrop>
  <Company/>
  <LinksUpToDate>false</LinksUpToDate>
  <CharactersWithSpaces>33247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orit כהן</cp:lastModifiedBy>
  <cp:revision>2</cp:revision>
  <dcterms:created xsi:type="dcterms:W3CDTF">2026-01-07T15:31:00Z</dcterms:created>
  <dcterms:modified xsi:type="dcterms:W3CDTF">2026-01-07T15:31:00Z</dcterms:modified>
</cp:coreProperties>
</file>