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0" w:type="auto"/>
        <w:jc w:val="center"/>
        <w:tblLook w:val="0000" w:firstRow="0" w:lastRow="0" w:firstColumn="0" w:lastColumn="0" w:noHBand="0" w:noVBand="0"/>
      </w:tblPr>
      <w:tblGrid>
        <w:gridCol w:w="8307"/>
      </w:tblGrid>
      <w:tr w:rsidR="008E41A6" w14:paraId="6F82C4BB" w14:textId="77777777" w:rsidTr="0002639E">
        <w:trPr>
          <w:trHeight w:hRule="exact" w:val="624"/>
          <w:jc w:val="center"/>
        </w:trPr>
        <w:tc>
          <w:tcPr>
            <w:tcW w:w="8307" w:type="dxa"/>
          </w:tcPr>
          <w:p w14:paraId="13CE6198" w14:textId="77777777" w:rsidR="00334A96" w:rsidRPr="00334A96" w:rsidRDefault="00000000" w:rsidP="00D060FD">
            <w:pPr>
              <w:pStyle w:val="a5"/>
              <w:jc w:val="center"/>
              <w:rPr>
                <w:rFonts w:ascii="Tahoma" w:hAnsi="Tahoma"/>
                <w:b/>
                <w:bCs/>
                <w:sz w:val="28"/>
                <w:szCs w:val="28"/>
                <w:rtl/>
              </w:rPr>
            </w:pPr>
            <w:r w:rsidRPr="00334A96">
              <w:rPr>
                <w:rFonts w:ascii="Tahoma" w:hAnsi="Tahoma" w:hint="cs"/>
                <w:b/>
                <w:bCs/>
                <w:sz w:val="28"/>
                <w:szCs w:val="28"/>
                <w:rtl/>
              </w:rPr>
              <w:t>ב</w:t>
            </w:r>
            <w:r w:rsidRPr="00334A96">
              <w:rPr>
                <w:rFonts w:ascii="Tahoma" w:hAnsi="Tahoma"/>
                <w:b/>
                <w:bCs/>
                <w:sz w:val="28"/>
                <w:szCs w:val="28"/>
                <w:rtl/>
              </w:rPr>
              <w:t>בית המשפט העליון</w:t>
            </w:r>
          </w:p>
        </w:tc>
      </w:tr>
    </w:tbl>
    <w:p w14:paraId="06C222D6" w14:textId="77777777" w:rsidR="00B87A42" w:rsidRPr="00334A96" w:rsidRDefault="005B1E5D" w:rsidP="00B87A42">
      <w:pPr>
        <w:jc w:val="right"/>
        <w:rPr>
          <w:rFonts w:ascii="David" w:hAnsi="David"/>
          <w:b/>
          <w:bCs/>
          <w:sz w:val="28"/>
          <w:szCs w:val="28"/>
          <w:rtl/>
        </w:rPr>
      </w:pPr>
      <w:r w:rsidRPr="00334A96">
        <w:rPr>
          <w:rFonts w:ascii="David" w:hAnsi="David"/>
          <w:b/>
          <w:bCs/>
          <w:sz w:val="28"/>
          <w:szCs w:val="28"/>
          <w:rtl/>
        </w:rPr>
        <w:t>עע"מ</w:t>
      </w:r>
      <w:r w:rsidR="003177C7" w:rsidRPr="00334A96">
        <w:rPr>
          <w:rFonts w:ascii="David" w:hAnsi="David" w:hint="cs"/>
          <w:sz w:val="28"/>
          <w:szCs w:val="28"/>
          <w:rtl/>
        </w:rPr>
        <w:t xml:space="preserve">  </w:t>
      </w:r>
      <w:r w:rsidR="00000000" w:rsidRPr="00334A96">
        <w:rPr>
          <w:rFonts w:ascii="David" w:hAnsi="David"/>
          <w:b/>
          <w:bCs/>
          <w:sz w:val="28"/>
          <w:szCs w:val="28"/>
          <w:rtl/>
        </w:rPr>
        <w:t xml:space="preserve"> </w:t>
      </w:r>
      <w:r w:rsidRPr="00334A96">
        <w:rPr>
          <w:rFonts w:ascii="David" w:hAnsi="David"/>
          <w:b/>
          <w:bCs/>
          <w:sz w:val="28"/>
          <w:szCs w:val="28"/>
          <w:rtl/>
        </w:rPr>
        <w:t>8215-06-25</w:t>
      </w:r>
      <w:r w:rsidR="00000000" w:rsidRPr="00334A96">
        <w:rPr>
          <w:rFonts w:ascii="David" w:hAnsi="David"/>
          <w:b/>
          <w:bCs/>
          <w:sz w:val="28"/>
          <w:szCs w:val="28"/>
          <w:rtl/>
        </w:rPr>
        <w:t xml:space="preserve"> </w:t>
      </w:r>
    </w:p>
    <w:p w14:paraId="60BF2A9B" w14:textId="07789668" w:rsidR="003177C7" w:rsidRPr="00CF0781" w:rsidRDefault="00334A96" w:rsidP="00B87A42">
      <w:pPr>
        <w:jc w:val="right"/>
        <w:rPr>
          <w:rFonts w:ascii="David" w:hAnsi="David"/>
          <w:b/>
          <w:bCs/>
          <w:sz w:val="28"/>
          <w:szCs w:val="28"/>
          <w:rtl/>
        </w:rPr>
      </w:pPr>
      <w:r w:rsidRPr="00CF0781">
        <w:rPr>
          <w:rFonts w:ascii="David" w:hAnsi="David"/>
          <w:b/>
          <w:bCs/>
          <w:sz w:val="28"/>
          <w:szCs w:val="28"/>
          <w:rtl/>
        </w:rPr>
        <w:t>עע"מ 24017-06-25</w:t>
      </w:r>
    </w:p>
    <w:p w14:paraId="20D2655C" w14:textId="77777777" w:rsidR="0094424E" w:rsidRPr="00334A96" w:rsidRDefault="0094424E" w:rsidP="00D44968">
      <w:pPr>
        <w:suppressLineNumbers/>
        <w:rPr>
          <w:rtl/>
        </w:rPr>
      </w:pPr>
    </w:p>
    <w:tbl>
      <w:tblPr>
        <w:bidiVisual/>
        <w:tblW w:w="8217" w:type="dxa"/>
        <w:jc w:val="center"/>
        <w:tblLook w:val="01E0" w:firstRow="1" w:lastRow="1" w:firstColumn="1" w:lastColumn="1" w:noHBand="0" w:noVBand="0"/>
      </w:tblPr>
      <w:tblGrid>
        <w:gridCol w:w="2549"/>
        <w:gridCol w:w="5668"/>
      </w:tblGrid>
      <w:tr w:rsidR="008E41A6" w14:paraId="3600B5A1" w14:textId="77777777" w:rsidTr="00334A96">
        <w:trPr>
          <w:jc w:val="center"/>
        </w:trPr>
        <w:tc>
          <w:tcPr>
            <w:tcW w:w="2549" w:type="dxa"/>
          </w:tcPr>
          <w:p w14:paraId="42874739" w14:textId="77777777" w:rsidR="0094424E" w:rsidRPr="00334A96" w:rsidRDefault="00105E0F" w:rsidP="00334A96">
            <w:pPr>
              <w:suppressLineNumbers/>
              <w:ind w:right="-295"/>
              <w:jc w:val="both"/>
              <w:rPr>
                <w:rFonts w:ascii="David" w:hAnsi="David"/>
                <w:sz w:val="28"/>
                <w:szCs w:val="28"/>
                <w:rtl/>
              </w:rPr>
            </w:pPr>
            <w:r w:rsidRPr="00334A96">
              <w:rPr>
                <w:rFonts w:ascii="David" w:hAnsi="David"/>
                <w:sz w:val="28"/>
                <w:szCs w:val="28"/>
                <w:rtl/>
              </w:rPr>
              <w:t>ל</w:t>
            </w:r>
            <w:r w:rsidR="00174F61" w:rsidRPr="00334A96">
              <w:rPr>
                <w:rFonts w:ascii="David" w:hAnsi="David"/>
                <w:sz w:val="28"/>
                <w:szCs w:val="28"/>
                <w:rtl/>
              </w:rPr>
              <w:t>פני</w:t>
            </w:r>
            <w:r w:rsidRPr="00334A96">
              <w:rPr>
                <w:rFonts w:ascii="David" w:hAnsi="David"/>
                <w:sz w:val="28"/>
                <w:szCs w:val="28"/>
                <w:rtl/>
              </w:rPr>
              <w:t>:</w:t>
            </w:r>
          </w:p>
        </w:tc>
        <w:tc>
          <w:tcPr>
            <w:tcW w:w="5668" w:type="dxa"/>
          </w:tcPr>
          <w:p w14:paraId="5AC43683" w14:textId="77777777" w:rsidR="00007DE0" w:rsidRPr="00334A96" w:rsidRDefault="000529D2" w:rsidP="00334A96">
            <w:pPr>
              <w:suppressLineNumbers/>
              <w:rPr>
                <w:rFonts w:ascii="David" w:hAnsi="David"/>
                <w:sz w:val="28"/>
                <w:szCs w:val="28"/>
                <w:rtl/>
              </w:rPr>
            </w:pPr>
            <w:bookmarkStart w:id="0" w:name="_Hlk212115648"/>
            <w:r w:rsidRPr="00334A96">
              <w:rPr>
                <w:rFonts w:ascii="David" w:hAnsi="David"/>
                <w:sz w:val="28"/>
                <w:szCs w:val="28"/>
                <w:rtl/>
              </w:rPr>
              <w:t>כבוד</w:t>
            </w:r>
            <w:r w:rsidR="0094424E" w:rsidRPr="00334A96">
              <w:rPr>
                <w:rFonts w:ascii="David" w:hAnsi="David"/>
                <w:sz w:val="28"/>
                <w:szCs w:val="28"/>
                <w:rtl/>
              </w:rPr>
              <w:t xml:space="preserve"> ה</w:t>
            </w:r>
            <w:r w:rsidRPr="00334A96">
              <w:rPr>
                <w:rFonts w:ascii="David" w:hAnsi="David"/>
                <w:sz w:val="28"/>
                <w:szCs w:val="28"/>
                <w:rtl/>
              </w:rPr>
              <w:t>נשיא</w:t>
            </w:r>
            <w:r w:rsidR="0094424E" w:rsidRPr="00334A96">
              <w:rPr>
                <w:rFonts w:ascii="David" w:hAnsi="David"/>
                <w:sz w:val="28"/>
                <w:szCs w:val="28"/>
                <w:rtl/>
              </w:rPr>
              <w:t xml:space="preserve"> </w:t>
            </w:r>
            <w:r w:rsidRPr="00334A96">
              <w:rPr>
                <w:rFonts w:ascii="David" w:hAnsi="David"/>
                <w:sz w:val="28"/>
                <w:szCs w:val="28"/>
                <w:rtl/>
              </w:rPr>
              <w:t>יצחק עמית</w:t>
            </w:r>
            <w:r w:rsidR="003177C7" w:rsidRPr="00334A96">
              <w:rPr>
                <w:rFonts w:ascii="David" w:hAnsi="David"/>
                <w:sz w:val="28"/>
                <w:szCs w:val="28"/>
                <w:rtl/>
              </w:rPr>
              <w:br/>
            </w:r>
            <w:r w:rsidR="003177C7" w:rsidRPr="00334A96">
              <w:rPr>
                <w:rFonts w:ascii="David" w:hAnsi="David" w:hint="cs"/>
                <w:sz w:val="28"/>
                <w:szCs w:val="28"/>
                <w:rtl/>
              </w:rPr>
              <w:t>כבוד השופטת יעל וילנר</w:t>
            </w:r>
            <w:r w:rsidR="003177C7" w:rsidRPr="00334A96">
              <w:rPr>
                <w:rFonts w:ascii="David" w:hAnsi="David"/>
                <w:sz w:val="28"/>
                <w:szCs w:val="28"/>
                <w:rtl/>
              </w:rPr>
              <w:br/>
            </w:r>
            <w:r w:rsidR="003177C7" w:rsidRPr="00334A96">
              <w:rPr>
                <w:rFonts w:ascii="David" w:hAnsi="David" w:hint="cs"/>
                <w:sz w:val="28"/>
                <w:szCs w:val="28"/>
                <w:rtl/>
              </w:rPr>
              <w:t>כבוד השופטת גילה כנפי-שטייניץ</w:t>
            </w:r>
          </w:p>
          <w:bookmarkEnd w:id="0"/>
          <w:p w14:paraId="346C3381" w14:textId="77777777" w:rsidR="0088012F" w:rsidRPr="00334A96" w:rsidRDefault="0088012F" w:rsidP="00334A96">
            <w:pPr>
              <w:suppressLineNumbers/>
              <w:rPr>
                <w:rFonts w:ascii="David" w:hAnsi="David"/>
                <w:sz w:val="28"/>
                <w:szCs w:val="28"/>
              </w:rPr>
            </w:pPr>
          </w:p>
        </w:tc>
      </w:tr>
      <w:tr w:rsidR="00CF0781" w:rsidRPr="00CF0781" w14:paraId="6301F43F" w14:textId="77777777" w:rsidTr="00334A96">
        <w:trPr>
          <w:jc w:val="center"/>
        </w:trPr>
        <w:tc>
          <w:tcPr>
            <w:tcW w:w="2549" w:type="dxa"/>
          </w:tcPr>
          <w:p w14:paraId="5444AC31" w14:textId="77777777" w:rsidR="0094424E" w:rsidRPr="00CF0781" w:rsidRDefault="00B87A42" w:rsidP="00334A96">
            <w:pPr>
              <w:suppressLineNumbers/>
              <w:rPr>
                <w:rFonts w:ascii="David" w:hAnsi="David"/>
                <w:sz w:val="28"/>
                <w:szCs w:val="28"/>
                <w:rtl/>
              </w:rPr>
            </w:pPr>
            <w:bookmarkStart w:id="1" w:name="LastJudge"/>
            <w:bookmarkStart w:id="2" w:name="FirstAppellant"/>
            <w:bookmarkEnd w:id="1"/>
            <w:r w:rsidRPr="00CF0781">
              <w:rPr>
                <w:rFonts w:ascii="David" w:hAnsi="David" w:hint="cs"/>
                <w:sz w:val="28"/>
                <w:szCs w:val="28"/>
                <w:rtl/>
              </w:rPr>
              <w:t>ה</w:t>
            </w:r>
            <w:r w:rsidRPr="00CF0781">
              <w:rPr>
                <w:rFonts w:ascii="David" w:hAnsi="David"/>
                <w:sz w:val="28"/>
                <w:szCs w:val="28"/>
                <w:rtl/>
              </w:rPr>
              <w:t>מערערים</w:t>
            </w:r>
            <w:r w:rsidR="003177C7" w:rsidRPr="00CF0781">
              <w:rPr>
                <w:rFonts w:ascii="David" w:hAnsi="David" w:hint="cs"/>
                <w:sz w:val="28"/>
                <w:szCs w:val="28"/>
                <w:rtl/>
              </w:rPr>
              <w:t xml:space="preserve"> בעע"מ 8215-06-25</w:t>
            </w:r>
            <w:r w:rsidR="003A628A" w:rsidRPr="00CF0781">
              <w:rPr>
                <w:rFonts w:ascii="David" w:hAnsi="David" w:hint="cs"/>
                <w:sz w:val="28"/>
                <w:szCs w:val="28"/>
                <w:rtl/>
              </w:rPr>
              <w:t>:</w:t>
            </w:r>
          </w:p>
          <w:p w14:paraId="698EB14F" w14:textId="77777777" w:rsidR="003177C7" w:rsidRPr="00CF0781" w:rsidRDefault="003177C7" w:rsidP="00334A96">
            <w:pPr>
              <w:suppressLineNumbers/>
              <w:rPr>
                <w:rFonts w:ascii="David" w:hAnsi="David"/>
                <w:sz w:val="28"/>
                <w:szCs w:val="28"/>
                <w:rtl/>
              </w:rPr>
            </w:pPr>
          </w:p>
          <w:p w14:paraId="223517EA" w14:textId="77777777" w:rsidR="003177C7" w:rsidRPr="00CF0781" w:rsidRDefault="003177C7" w:rsidP="00334A96">
            <w:pPr>
              <w:suppressLineNumbers/>
              <w:rPr>
                <w:rFonts w:ascii="David" w:hAnsi="David"/>
                <w:sz w:val="28"/>
                <w:szCs w:val="28"/>
                <w:rtl/>
              </w:rPr>
            </w:pPr>
          </w:p>
          <w:p w14:paraId="69E33B48" w14:textId="73DBB4F3" w:rsidR="008149A1" w:rsidRPr="00CF0781" w:rsidRDefault="00000000" w:rsidP="00334A96">
            <w:pPr>
              <w:suppressLineNumbers/>
              <w:rPr>
                <w:rFonts w:ascii="David" w:hAnsi="David"/>
                <w:sz w:val="28"/>
                <w:szCs w:val="28"/>
                <w:rtl/>
              </w:rPr>
            </w:pPr>
            <w:r w:rsidRPr="00CF0781">
              <w:rPr>
                <w:rFonts w:ascii="David" w:hAnsi="David" w:hint="cs"/>
                <w:sz w:val="28"/>
                <w:szCs w:val="28"/>
                <w:rtl/>
              </w:rPr>
              <w:t>המערערת ב</w:t>
            </w:r>
            <w:r w:rsidR="00334A96" w:rsidRPr="00CF0781">
              <w:rPr>
                <w:rFonts w:ascii="David" w:hAnsi="David"/>
                <w:sz w:val="28"/>
                <w:szCs w:val="28"/>
                <w:rtl/>
              </w:rPr>
              <w:t>עע"מ 24017-06-25</w:t>
            </w:r>
            <w:r w:rsidRPr="00CF0781">
              <w:rPr>
                <w:rFonts w:ascii="David" w:hAnsi="David" w:hint="cs"/>
                <w:sz w:val="28"/>
                <w:szCs w:val="28"/>
                <w:rtl/>
              </w:rPr>
              <w:t>:</w:t>
            </w:r>
          </w:p>
        </w:tc>
        <w:tc>
          <w:tcPr>
            <w:tcW w:w="5668" w:type="dxa"/>
          </w:tcPr>
          <w:p w14:paraId="4D6619BD" w14:textId="77777777" w:rsidR="0094424E" w:rsidRPr="00CF0781" w:rsidRDefault="003177C7" w:rsidP="00334A96">
            <w:pPr>
              <w:suppressLineNumbers/>
              <w:rPr>
                <w:rFonts w:ascii="David" w:hAnsi="David"/>
                <w:sz w:val="28"/>
                <w:szCs w:val="28"/>
              </w:rPr>
            </w:pPr>
            <w:r w:rsidRPr="00CF0781">
              <w:rPr>
                <w:rFonts w:ascii="David" w:hAnsi="David"/>
                <w:sz w:val="28"/>
                <w:szCs w:val="28"/>
                <w:rtl/>
              </w:rPr>
              <w:br/>
            </w:r>
            <w:r w:rsidR="005B1E5D" w:rsidRPr="00CF0781">
              <w:rPr>
                <w:rFonts w:ascii="David" w:hAnsi="David"/>
                <w:sz w:val="28"/>
                <w:szCs w:val="28"/>
                <w:rtl/>
              </w:rPr>
              <w:t>1</w:t>
            </w:r>
            <w:r w:rsidR="00000000" w:rsidRPr="00CF0781">
              <w:rPr>
                <w:rFonts w:ascii="David" w:hAnsi="David"/>
                <w:sz w:val="28"/>
                <w:szCs w:val="28"/>
                <w:rtl/>
              </w:rPr>
              <w:t xml:space="preserve">. </w:t>
            </w:r>
            <w:r w:rsidR="005B1E5D" w:rsidRPr="00CF0781">
              <w:rPr>
                <w:rFonts w:ascii="David" w:hAnsi="David"/>
                <w:sz w:val="28"/>
                <w:szCs w:val="28"/>
                <w:rtl/>
              </w:rPr>
              <w:t>עיריית טירה</w:t>
            </w:r>
          </w:p>
          <w:p w14:paraId="60F646AB" w14:textId="77777777" w:rsidR="0094424E" w:rsidRPr="00CF0781" w:rsidRDefault="005B1E5D" w:rsidP="00334A96">
            <w:pPr>
              <w:suppressLineNumbers/>
              <w:rPr>
                <w:rFonts w:ascii="David" w:hAnsi="David"/>
                <w:sz w:val="28"/>
                <w:szCs w:val="28"/>
              </w:rPr>
            </w:pPr>
            <w:r w:rsidRPr="00CF0781">
              <w:rPr>
                <w:rFonts w:ascii="David" w:hAnsi="David"/>
                <w:sz w:val="28"/>
                <w:szCs w:val="28"/>
                <w:rtl/>
              </w:rPr>
              <w:t>2</w:t>
            </w:r>
            <w:r w:rsidR="00000000" w:rsidRPr="00CF0781">
              <w:rPr>
                <w:rFonts w:ascii="David" w:hAnsi="David"/>
                <w:sz w:val="28"/>
                <w:szCs w:val="28"/>
                <w:rtl/>
              </w:rPr>
              <w:t xml:space="preserve">. </w:t>
            </w:r>
            <w:r w:rsidRPr="00CF0781">
              <w:rPr>
                <w:rFonts w:ascii="David" w:hAnsi="David"/>
                <w:sz w:val="28"/>
                <w:szCs w:val="28"/>
                <w:rtl/>
              </w:rPr>
              <w:t>מאמון עבד אלחי</w:t>
            </w:r>
            <w:r w:rsidR="008149A1" w:rsidRPr="00CF0781">
              <w:rPr>
                <w:rFonts w:ascii="David" w:hAnsi="David"/>
                <w:sz w:val="28"/>
                <w:szCs w:val="28"/>
                <w:rtl/>
              </w:rPr>
              <w:br/>
            </w:r>
            <w:r w:rsidR="008149A1" w:rsidRPr="00CF0781">
              <w:rPr>
                <w:rFonts w:ascii="David" w:hAnsi="David"/>
                <w:sz w:val="28"/>
                <w:szCs w:val="28"/>
                <w:rtl/>
              </w:rPr>
              <w:br/>
            </w:r>
            <w:r w:rsidR="008149A1" w:rsidRPr="00CF0781">
              <w:rPr>
                <w:rFonts w:ascii="David" w:hAnsi="David"/>
                <w:sz w:val="28"/>
                <w:szCs w:val="28"/>
                <w:rtl/>
              </w:rPr>
              <w:br/>
            </w:r>
            <w:r w:rsidR="008149A1" w:rsidRPr="00CF0781">
              <w:rPr>
                <w:rFonts w:ascii="David" w:hAnsi="David" w:hint="cs"/>
                <w:sz w:val="28"/>
                <w:szCs w:val="28"/>
                <w:rtl/>
              </w:rPr>
              <w:t>אינג' תים בע"מ</w:t>
            </w:r>
          </w:p>
        </w:tc>
      </w:tr>
      <w:bookmarkEnd w:id="2"/>
      <w:tr w:rsidR="008E41A6" w14:paraId="0200A10E" w14:textId="77777777" w:rsidTr="00334A96">
        <w:trPr>
          <w:jc w:val="center"/>
        </w:trPr>
        <w:tc>
          <w:tcPr>
            <w:tcW w:w="8217" w:type="dxa"/>
            <w:gridSpan w:val="2"/>
          </w:tcPr>
          <w:p w14:paraId="5D0404D4" w14:textId="77777777" w:rsidR="0094424E" w:rsidRPr="00334A96" w:rsidRDefault="0094424E" w:rsidP="00334A96">
            <w:pPr>
              <w:suppressLineNumbers/>
              <w:rPr>
                <w:rFonts w:ascii="David" w:hAnsi="David"/>
                <w:sz w:val="28"/>
                <w:szCs w:val="28"/>
                <w:rtl/>
              </w:rPr>
            </w:pPr>
          </w:p>
          <w:p w14:paraId="7E3A2116" w14:textId="77777777" w:rsidR="0094424E" w:rsidRPr="00334A96" w:rsidRDefault="00000000" w:rsidP="00334A96">
            <w:pPr>
              <w:suppressLineNumbers/>
              <w:ind w:left="2880"/>
              <w:rPr>
                <w:rFonts w:ascii="David" w:hAnsi="David"/>
                <w:spacing w:val="40"/>
                <w:sz w:val="28"/>
                <w:szCs w:val="28"/>
                <w:rtl/>
              </w:rPr>
            </w:pPr>
            <w:r w:rsidRPr="00334A96">
              <w:rPr>
                <w:rFonts w:ascii="David" w:hAnsi="David"/>
                <w:spacing w:val="40"/>
                <w:sz w:val="28"/>
                <w:szCs w:val="28"/>
                <w:rtl/>
              </w:rPr>
              <w:t>נגד</w:t>
            </w:r>
          </w:p>
          <w:p w14:paraId="171454A9" w14:textId="77777777" w:rsidR="0094424E" w:rsidRPr="00334A96" w:rsidRDefault="0094424E" w:rsidP="00334A96">
            <w:pPr>
              <w:suppressLineNumbers/>
              <w:rPr>
                <w:rFonts w:ascii="David" w:hAnsi="David"/>
                <w:sz w:val="28"/>
                <w:szCs w:val="28"/>
              </w:rPr>
            </w:pPr>
          </w:p>
        </w:tc>
      </w:tr>
      <w:tr w:rsidR="00D65C72" w:rsidRPr="00D65C72" w14:paraId="4F272C5F" w14:textId="77777777" w:rsidTr="00334A96">
        <w:trPr>
          <w:jc w:val="center"/>
        </w:trPr>
        <w:tc>
          <w:tcPr>
            <w:tcW w:w="2549" w:type="dxa"/>
          </w:tcPr>
          <w:p w14:paraId="6D2F3867" w14:textId="77777777" w:rsidR="0094424E" w:rsidRPr="00D65C72" w:rsidRDefault="00B87A42" w:rsidP="00334A96">
            <w:pPr>
              <w:suppressLineNumbers/>
              <w:rPr>
                <w:rFonts w:ascii="David" w:hAnsi="David"/>
                <w:sz w:val="28"/>
                <w:szCs w:val="28"/>
                <w:rtl/>
              </w:rPr>
            </w:pPr>
            <w:r w:rsidRPr="00D65C72">
              <w:rPr>
                <w:rFonts w:ascii="David" w:hAnsi="David" w:hint="cs"/>
                <w:sz w:val="28"/>
                <w:szCs w:val="28"/>
                <w:rtl/>
              </w:rPr>
              <w:t>ה</w:t>
            </w:r>
            <w:r w:rsidR="008149A1" w:rsidRPr="00D65C72">
              <w:rPr>
                <w:rFonts w:ascii="David" w:hAnsi="David"/>
                <w:sz w:val="28"/>
                <w:szCs w:val="28"/>
                <w:rtl/>
              </w:rPr>
              <w:t>משיבים בעע"מ 8215-06-25</w:t>
            </w:r>
            <w:r w:rsidR="003A628A" w:rsidRPr="00D65C72">
              <w:rPr>
                <w:rFonts w:ascii="David" w:hAnsi="David" w:hint="cs"/>
                <w:sz w:val="28"/>
                <w:szCs w:val="28"/>
                <w:rtl/>
              </w:rPr>
              <w:t>:</w:t>
            </w:r>
          </w:p>
          <w:p w14:paraId="4793A89A" w14:textId="77777777" w:rsidR="008149A1" w:rsidRPr="00D65C72" w:rsidRDefault="008149A1" w:rsidP="00334A96">
            <w:pPr>
              <w:suppressLineNumbers/>
              <w:rPr>
                <w:rFonts w:ascii="David" w:hAnsi="David"/>
                <w:sz w:val="28"/>
                <w:szCs w:val="28"/>
                <w:rtl/>
              </w:rPr>
            </w:pPr>
          </w:p>
          <w:p w14:paraId="06B7FCFB" w14:textId="77777777" w:rsidR="008149A1" w:rsidRPr="00D65C72" w:rsidRDefault="008149A1" w:rsidP="00334A96">
            <w:pPr>
              <w:suppressLineNumbers/>
              <w:rPr>
                <w:rFonts w:ascii="David" w:hAnsi="David"/>
                <w:sz w:val="28"/>
                <w:szCs w:val="28"/>
                <w:rtl/>
              </w:rPr>
            </w:pPr>
          </w:p>
          <w:p w14:paraId="5B70E546" w14:textId="77777777" w:rsidR="008149A1" w:rsidRPr="00D65C72" w:rsidRDefault="008149A1" w:rsidP="00334A96">
            <w:pPr>
              <w:suppressLineNumbers/>
              <w:rPr>
                <w:rFonts w:ascii="David" w:hAnsi="David"/>
                <w:sz w:val="28"/>
                <w:szCs w:val="28"/>
                <w:rtl/>
              </w:rPr>
            </w:pPr>
          </w:p>
          <w:p w14:paraId="1518A232" w14:textId="77777777" w:rsidR="008149A1" w:rsidRPr="00D65C72" w:rsidRDefault="008149A1" w:rsidP="00334A96">
            <w:pPr>
              <w:suppressLineNumbers/>
              <w:rPr>
                <w:rFonts w:ascii="David" w:hAnsi="David"/>
                <w:sz w:val="28"/>
                <w:szCs w:val="28"/>
                <w:rtl/>
              </w:rPr>
            </w:pPr>
          </w:p>
          <w:p w14:paraId="6D1323FD" w14:textId="485B800E" w:rsidR="008149A1" w:rsidRPr="00D65C72" w:rsidRDefault="00000000" w:rsidP="00334A96">
            <w:pPr>
              <w:suppressLineNumbers/>
              <w:rPr>
                <w:rFonts w:ascii="David" w:hAnsi="David"/>
                <w:sz w:val="28"/>
                <w:szCs w:val="28"/>
              </w:rPr>
            </w:pPr>
            <w:r w:rsidRPr="00D65C72">
              <w:rPr>
                <w:rFonts w:ascii="David" w:hAnsi="David" w:hint="cs"/>
                <w:sz w:val="28"/>
                <w:szCs w:val="28"/>
                <w:rtl/>
              </w:rPr>
              <w:t>המשיבים ב</w:t>
            </w:r>
            <w:r w:rsidR="00334A96" w:rsidRPr="00D65C72">
              <w:rPr>
                <w:rFonts w:ascii="David" w:hAnsi="David"/>
                <w:sz w:val="28"/>
                <w:szCs w:val="28"/>
                <w:rtl/>
              </w:rPr>
              <w:t>עע"מ 24017-06-25</w:t>
            </w:r>
            <w:r w:rsidRPr="00D65C72">
              <w:rPr>
                <w:rFonts w:ascii="David" w:hAnsi="David" w:hint="cs"/>
                <w:sz w:val="28"/>
                <w:szCs w:val="28"/>
                <w:rtl/>
              </w:rPr>
              <w:t>:</w:t>
            </w:r>
          </w:p>
        </w:tc>
        <w:tc>
          <w:tcPr>
            <w:tcW w:w="5668" w:type="dxa"/>
          </w:tcPr>
          <w:p w14:paraId="12589A39" w14:textId="77777777" w:rsidR="00BB3E6C" w:rsidRPr="00D65C72" w:rsidRDefault="008149A1" w:rsidP="00334A96">
            <w:pPr>
              <w:suppressLineNumbers/>
              <w:rPr>
                <w:rFonts w:ascii="David" w:hAnsi="David"/>
                <w:sz w:val="28"/>
                <w:szCs w:val="28"/>
                <w:rtl/>
              </w:rPr>
            </w:pPr>
            <w:r w:rsidRPr="00D65C72">
              <w:rPr>
                <w:rFonts w:ascii="David" w:hAnsi="David"/>
                <w:sz w:val="28"/>
                <w:szCs w:val="28"/>
                <w:rtl/>
              </w:rPr>
              <w:br/>
            </w:r>
            <w:r w:rsidR="005B1E5D" w:rsidRPr="00D65C72">
              <w:rPr>
                <w:rFonts w:ascii="David" w:hAnsi="David"/>
                <w:sz w:val="28"/>
                <w:szCs w:val="28"/>
                <w:rtl/>
              </w:rPr>
              <w:t>1</w:t>
            </w:r>
            <w:r w:rsidR="0094424E" w:rsidRPr="00D65C72">
              <w:rPr>
                <w:rFonts w:ascii="David" w:hAnsi="David"/>
                <w:sz w:val="28"/>
                <w:szCs w:val="28"/>
                <w:rtl/>
              </w:rPr>
              <w:t xml:space="preserve">. </w:t>
            </w:r>
            <w:r w:rsidR="005B1E5D" w:rsidRPr="00D65C72">
              <w:rPr>
                <w:rFonts w:ascii="David" w:hAnsi="David"/>
                <w:sz w:val="28"/>
                <w:szCs w:val="28"/>
                <w:rtl/>
              </w:rPr>
              <w:t>ג'לאל מנסור</w:t>
            </w:r>
          </w:p>
          <w:p w14:paraId="6C21332D" w14:textId="77777777" w:rsidR="00BB3E6C" w:rsidRPr="00D65C72" w:rsidRDefault="005B1E5D" w:rsidP="00334A96">
            <w:pPr>
              <w:suppressLineNumbers/>
              <w:rPr>
                <w:rFonts w:ascii="David" w:hAnsi="David"/>
                <w:sz w:val="28"/>
                <w:szCs w:val="28"/>
                <w:rtl/>
              </w:rPr>
            </w:pPr>
            <w:r w:rsidRPr="00D65C72">
              <w:rPr>
                <w:rFonts w:ascii="David" w:hAnsi="David"/>
                <w:sz w:val="28"/>
                <w:szCs w:val="28"/>
                <w:rtl/>
              </w:rPr>
              <w:t>2</w:t>
            </w:r>
            <w:r w:rsidR="0094424E" w:rsidRPr="00D65C72">
              <w:rPr>
                <w:rFonts w:ascii="David" w:hAnsi="David"/>
                <w:sz w:val="28"/>
                <w:szCs w:val="28"/>
                <w:rtl/>
              </w:rPr>
              <w:t xml:space="preserve">. </w:t>
            </w:r>
            <w:r w:rsidRPr="00D65C72">
              <w:rPr>
                <w:rFonts w:ascii="David" w:hAnsi="David"/>
                <w:sz w:val="28"/>
                <w:szCs w:val="28"/>
                <w:rtl/>
              </w:rPr>
              <w:t>אינג</w:t>
            </w:r>
            <w:r w:rsidR="008149A1" w:rsidRPr="00D65C72">
              <w:rPr>
                <w:rFonts w:ascii="David" w:hAnsi="David" w:hint="cs"/>
                <w:sz w:val="28"/>
                <w:szCs w:val="28"/>
                <w:rtl/>
              </w:rPr>
              <w:t>'</w:t>
            </w:r>
            <w:r w:rsidRPr="00D65C72">
              <w:rPr>
                <w:rFonts w:ascii="David" w:hAnsi="David"/>
                <w:sz w:val="28"/>
                <w:szCs w:val="28"/>
                <w:rtl/>
              </w:rPr>
              <w:t xml:space="preserve"> תים בע"מ</w:t>
            </w:r>
          </w:p>
          <w:p w14:paraId="50B54793" w14:textId="77777777" w:rsidR="00BB3E6C" w:rsidRPr="00D65C72" w:rsidRDefault="005B1E5D" w:rsidP="00334A96">
            <w:pPr>
              <w:suppressLineNumbers/>
              <w:rPr>
                <w:rFonts w:ascii="David" w:hAnsi="David"/>
                <w:sz w:val="28"/>
                <w:szCs w:val="28"/>
                <w:rtl/>
              </w:rPr>
            </w:pPr>
            <w:r w:rsidRPr="00D65C72">
              <w:rPr>
                <w:rFonts w:ascii="David" w:hAnsi="David"/>
                <w:sz w:val="28"/>
                <w:szCs w:val="28"/>
                <w:rtl/>
              </w:rPr>
              <w:t>3</w:t>
            </w:r>
            <w:r w:rsidR="0094424E" w:rsidRPr="00D65C72">
              <w:rPr>
                <w:rFonts w:ascii="David" w:hAnsi="David"/>
                <w:sz w:val="28"/>
                <w:szCs w:val="28"/>
                <w:rtl/>
              </w:rPr>
              <w:t xml:space="preserve">. </w:t>
            </w:r>
            <w:r w:rsidRPr="00D65C72">
              <w:rPr>
                <w:rFonts w:ascii="David" w:hAnsi="David"/>
                <w:sz w:val="28"/>
                <w:szCs w:val="28"/>
                <w:rtl/>
              </w:rPr>
              <w:t>פי.ג'י.אל. הנדסה ותכנון תחבורה בע"מ</w:t>
            </w:r>
          </w:p>
          <w:p w14:paraId="5587A08D" w14:textId="77777777" w:rsidR="00BB3E6C" w:rsidRPr="00D65C72" w:rsidRDefault="005B1E5D" w:rsidP="00334A96">
            <w:pPr>
              <w:suppressLineNumbers/>
              <w:rPr>
                <w:rFonts w:ascii="David" w:hAnsi="David"/>
                <w:sz w:val="28"/>
                <w:szCs w:val="28"/>
                <w:rtl/>
              </w:rPr>
            </w:pPr>
            <w:r w:rsidRPr="00D65C72">
              <w:rPr>
                <w:rFonts w:ascii="David" w:hAnsi="David"/>
                <w:sz w:val="28"/>
                <w:szCs w:val="28"/>
                <w:rtl/>
              </w:rPr>
              <w:t>4</w:t>
            </w:r>
            <w:r w:rsidR="0094424E" w:rsidRPr="00D65C72">
              <w:rPr>
                <w:rFonts w:ascii="David" w:hAnsi="David"/>
                <w:sz w:val="28"/>
                <w:szCs w:val="28"/>
                <w:rtl/>
              </w:rPr>
              <w:t xml:space="preserve">. </w:t>
            </w:r>
            <w:r w:rsidR="008149A1" w:rsidRPr="00D65C72">
              <w:rPr>
                <w:rFonts w:ascii="David" w:hAnsi="David"/>
                <w:sz w:val="28"/>
                <w:szCs w:val="28"/>
                <w:rtl/>
              </w:rPr>
              <w:t>גרונר ד.א.ל מהנדסים בע"מ</w:t>
            </w:r>
            <w:r w:rsidR="008149A1" w:rsidRPr="00D65C72">
              <w:rPr>
                <w:rFonts w:ascii="David" w:hAnsi="David"/>
                <w:sz w:val="28"/>
                <w:szCs w:val="28"/>
                <w:rtl/>
              </w:rPr>
              <w:br/>
            </w:r>
            <w:r w:rsidR="008149A1" w:rsidRPr="00D65C72">
              <w:rPr>
                <w:rFonts w:ascii="David" w:hAnsi="David"/>
                <w:sz w:val="28"/>
                <w:szCs w:val="28"/>
                <w:rtl/>
              </w:rPr>
              <w:br/>
            </w:r>
            <w:r w:rsidR="008149A1" w:rsidRPr="00D65C72">
              <w:rPr>
                <w:rFonts w:ascii="David" w:hAnsi="David"/>
                <w:sz w:val="28"/>
                <w:szCs w:val="28"/>
                <w:rtl/>
              </w:rPr>
              <w:br/>
              <w:t>1. ג'לאל מנסור</w:t>
            </w:r>
            <w:r w:rsidR="008149A1" w:rsidRPr="00D65C72">
              <w:rPr>
                <w:rFonts w:ascii="David" w:hAnsi="David"/>
                <w:sz w:val="28"/>
                <w:szCs w:val="28"/>
                <w:rtl/>
              </w:rPr>
              <w:br/>
              <w:t>2. עיריית טירה</w:t>
            </w:r>
            <w:r w:rsidR="008149A1" w:rsidRPr="00D65C72">
              <w:rPr>
                <w:rFonts w:ascii="David" w:hAnsi="David"/>
                <w:sz w:val="28"/>
                <w:szCs w:val="28"/>
                <w:rtl/>
              </w:rPr>
              <w:br/>
              <w:t xml:space="preserve">3. מאמון עבד אלחי – ראש </w:t>
            </w:r>
            <w:r w:rsidR="008149A1" w:rsidRPr="00D65C72">
              <w:rPr>
                <w:rFonts w:ascii="David" w:hAnsi="David" w:hint="cs"/>
                <w:sz w:val="28"/>
                <w:szCs w:val="28"/>
                <w:rtl/>
              </w:rPr>
              <w:t>עיריית טירה</w:t>
            </w:r>
          </w:p>
        </w:tc>
      </w:tr>
      <w:tr w:rsidR="00D65C72" w:rsidRPr="00D65C72" w14:paraId="2596225B" w14:textId="77777777" w:rsidTr="00334A96">
        <w:trPr>
          <w:jc w:val="center"/>
        </w:trPr>
        <w:tc>
          <w:tcPr>
            <w:tcW w:w="2549" w:type="dxa"/>
          </w:tcPr>
          <w:p w14:paraId="2CDE089D" w14:textId="77777777" w:rsidR="003A628A" w:rsidRPr="00D65C72" w:rsidRDefault="003A628A" w:rsidP="00334A96">
            <w:pPr>
              <w:suppressLineNumbers/>
              <w:jc w:val="both"/>
              <w:rPr>
                <w:rFonts w:ascii="David" w:hAnsi="David"/>
                <w:rtl/>
              </w:rPr>
            </w:pPr>
          </w:p>
        </w:tc>
        <w:tc>
          <w:tcPr>
            <w:tcW w:w="5668" w:type="dxa"/>
          </w:tcPr>
          <w:p w14:paraId="5CFD292E" w14:textId="77777777" w:rsidR="003A628A" w:rsidRPr="00D65C72" w:rsidRDefault="003A628A" w:rsidP="00334A96">
            <w:pPr>
              <w:suppressLineNumbers/>
              <w:jc w:val="both"/>
              <w:rPr>
                <w:rFonts w:ascii="David" w:hAnsi="David"/>
                <w:rtl/>
              </w:rPr>
            </w:pPr>
          </w:p>
          <w:p w14:paraId="7721A1C0" w14:textId="0523DCCD" w:rsidR="00174F61" w:rsidRPr="00D65C72" w:rsidRDefault="00000000" w:rsidP="00334A96">
            <w:pPr>
              <w:suppressLineNumbers/>
              <w:jc w:val="both"/>
              <w:rPr>
                <w:rFonts w:ascii="David" w:hAnsi="David"/>
                <w:rtl/>
              </w:rPr>
            </w:pPr>
            <w:r w:rsidRPr="00D65C72">
              <w:rPr>
                <w:rFonts w:ascii="David" w:hAnsi="David" w:hint="cs"/>
                <w:rtl/>
              </w:rPr>
              <w:t>ערעו</w:t>
            </w:r>
            <w:r w:rsidR="008149A1" w:rsidRPr="00D65C72">
              <w:rPr>
                <w:rFonts w:ascii="David" w:hAnsi="David" w:hint="cs"/>
                <w:rtl/>
              </w:rPr>
              <w:t>רים על פסק דינו של בית המשפט המחוזי מרכז-לוד ב</w:t>
            </w:r>
            <w:r w:rsidR="00334A96" w:rsidRPr="00D65C72">
              <w:rPr>
                <w:rFonts w:ascii="David" w:hAnsi="David"/>
                <w:rtl/>
              </w:rPr>
              <w:t>עת"מ 47792-11-24</w:t>
            </w:r>
            <w:r w:rsidR="008149A1" w:rsidRPr="00D65C72">
              <w:rPr>
                <w:rFonts w:ascii="David" w:hAnsi="David" w:hint="cs"/>
                <w:rtl/>
              </w:rPr>
              <w:t xml:space="preserve"> </w:t>
            </w:r>
            <w:r w:rsidR="009E5B42" w:rsidRPr="00D65C72">
              <w:rPr>
                <w:rFonts w:ascii="David" w:hAnsi="David" w:hint="cs"/>
                <w:rtl/>
              </w:rPr>
              <w:t xml:space="preserve">[נבו] </w:t>
            </w:r>
            <w:r w:rsidR="008149A1" w:rsidRPr="00D65C72">
              <w:rPr>
                <w:rFonts w:ascii="David" w:hAnsi="David" w:hint="cs"/>
                <w:rtl/>
              </w:rPr>
              <w:t>מיום 2.4.2025 שניתן על ידי השופט ד' ארד-אילון</w:t>
            </w:r>
          </w:p>
          <w:p w14:paraId="60472CFF" w14:textId="77777777" w:rsidR="00D82AFB" w:rsidRPr="00D65C72" w:rsidRDefault="00D82AFB" w:rsidP="00334A96">
            <w:pPr>
              <w:suppressLineNumbers/>
              <w:jc w:val="both"/>
              <w:rPr>
                <w:rFonts w:ascii="Miriam" w:hAnsi="Miriam" w:cs="Miriam"/>
                <w:rtl/>
              </w:rPr>
            </w:pPr>
          </w:p>
        </w:tc>
      </w:tr>
      <w:tr w:rsidR="008E41A6" w14:paraId="0F744532" w14:textId="77777777" w:rsidTr="00334A96">
        <w:trPr>
          <w:jc w:val="center"/>
        </w:trPr>
        <w:tc>
          <w:tcPr>
            <w:tcW w:w="2549" w:type="dxa"/>
          </w:tcPr>
          <w:p w14:paraId="0BB0D03C" w14:textId="77777777" w:rsidR="00CA62DA" w:rsidRPr="00334A96" w:rsidRDefault="00000000" w:rsidP="00334A96">
            <w:pPr>
              <w:suppressLineNumbers/>
              <w:jc w:val="both"/>
              <w:rPr>
                <w:rFonts w:ascii="Miriam" w:hAnsi="Miriam" w:cs="Miriam"/>
                <w:sz w:val="28"/>
                <w:szCs w:val="28"/>
                <w:rtl/>
              </w:rPr>
            </w:pPr>
            <w:r w:rsidRPr="00334A96">
              <w:rPr>
                <w:rFonts w:ascii="David" w:hAnsi="David" w:hint="cs"/>
                <w:rtl/>
              </w:rPr>
              <w:t>תאריך</w:t>
            </w:r>
            <w:r w:rsidRPr="00334A96">
              <w:rPr>
                <w:rFonts w:ascii="Miriam" w:hAnsi="Miriam" w:cs="Miriam" w:hint="cs"/>
                <w:sz w:val="28"/>
                <w:szCs w:val="28"/>
                <w:rtl/>
              </w:rPr>
              <w:t xml:space="preserve"> </w:t>
            </w:r>
            <w:r w:rsidR="008149A1" w:rsidRPr="00334A96">
              <w:rPr>
                <w:rFonts w:ascii="David" w:hAnsi="David" w:hint="cs"/>
                <w:rtl/>
              </w:rPr>
              <w:t>ה</w:t>
            </w:r>
            <w:r w:rsidRPr="00334A96">
              <w:rPr>
                <w:rFonts w:ascii="David" w:hAnsi="David" w:hint="cs"/>
                <w:rtl/>
              </w:rPr>
              <w:t>ישיבה</w:t>
            </w:r>
            <w:r w:rsidRPr="00334A96">
              <w:rPr>
                <w:rFonts w:ascii="Miriam" w:hAnsi="Miriam" w:cs="Miriam" w:hint="cs"/>
                <w:sz w:val="28"/>
                <w:szCs w:val="28"/>
                <w:rtl/>
              </w:rPr>
              <w:t xml:space="preserve">: </w:t>
            </w:r>
          </w:p>
        </w:tc>
        <w:tc>
          <w:tcPr>
            <w:tcW w:w="5668" w:type="dxa"/>
          </w:tcPr>
          <w:p w14:paraId="193132BD" w14:textId="77777777" w:rsidR="00CA62DA" w:rsidRPr="00334A96" w:rsidRDefault="008149A1" w:rsidP="00334A96">
            <w:pPr>
              <w:suppressLineNumbers/>
              <w:jc w:val="both"/>
              <w:rPr>
                <w:rFonts w:ascii="David" w:hAnsi="David"/>
                <w:rtl/>
              </w:rPr>
            </w:pPr>
            <w:r w:rsidRPr="00334A96">
              <w:rPr>
                <w:rFonts w:ascii="David" w:hAnsi="David" w:hint="cs"/>
                <w:rtl/>
              </w:rPr>
              <w:t>ז' תשרי תשפ"ו (29 ספטמבר 2025)</w:t>
            </w:r>
          </w:p>
        </w:tc>
      </w:tr>
      <w:tr w:rsidR="00D65C72" w:rsidRPr="00D65C72" w14:paraId="343B5793" w14:textId="77777777" w:rsidTr="00334A96">
        <w:trPr>
          <w:jc w:val="center"/>
        </w:trPr>
        <w:tc>
          <w:tcPr>
            <w:tcW w:w="2549" w:type="dxa"/>
          </w:tcPr>
          <w:p w14:paraId="7A8F3C0B" w14:textId="77777777" w:rsidR="008149A1" w:rsidRPr="00D65C72" w:rsidRDefault="008149A1" w:rsidP="00334A96">
            <w:pPr>
              <w:suppressLineNumbers/>
              <w:rPr>
                <w:rFonts w:ascii="David" w:hAnsi="David"/>
                <w:sz w:val="28"/>
                <w:szCs w:val="28"/>
                <w:rtl/>
              </w:rPr>
            </w:pPr>
            <w:bookmarkStart w:id="3" w:name="FirstLawyer"/>
          </w:p>
          <w:p w14:paraId="63FF6AA1" w14:textId="4ED5EA8F" w:rsidR="00105E0F" w:rsidRPr="00D65C72" w:rsidRDefault="00B87A42" w:rsidP="00334A96">
            <w:pPr>
              <w:suppressLineNumbers/>
              <w:rPr>
                <w:rFonts w:ascii="David" w:hAnsi="David"/>
                <w:sz w:val="28"/>
                <w:szCs w:val="28"/>
                <w:rtl/>
              </w:rPr>
            </w:pPr>
            <w:r w:rsidRPr="00D65C72">
              <w:rPr>
                <w:rFonts w:ascii="David" w:hAnsi="David" w:hint="cs"/>
                <w:sz w:val="28"/>
                <w:szCs w:val="28"/>
                <w:rtl/>
              </w:rPr>
              <w:t xml:space="preserve">בשם </w:t>
            </w:r>
            <w:r w:rsidR="008149A1" w:rsidRPr="00D65C72">
              <w:rPr>
                <w:rFonts w:ascii="David" w:hAnsi="David" w:hint="cs"/>
                <w:sz w:val="28"/>
                <w:szCs w:val="28"/>
                <w:rtl/>
              </w:rPr>
              <w:t>ה</w:t>
            </w:r>
            <w:r w:rsidR="008149A1" w:rsidRPr="00D65C72">
              <w:rPr>
                <w:rFonts w:ascii="David" w:hAnsi="David"/>
                <w:sz w:val="28"/>
                <w:szCs w:val="28"/>
                <w:rtl/>
              </w:rPr>
              <w:t>מערערים</w:t>
            </w:r>
            <w:r w:rsidR="008149A1" w:rsidRPr="00D65C72">
              <w:rPr>
                <w:rFonts w:ascii="David" w:hAnsi="David" w:hint="cs"/>
                <w:sz w:val="28"/>
                <w:szCs w:val="28"/>
                <w:rtl/>
              </w:rPr>
              <w:t xml:space="preserve"> בעע"מ 8215-06-25 והמשיבים</w:t>
            </w:r>
            <w:r w:rsidR="00314F89" w:rsidRPr="00D65C72">
              <w:rPr>
                <w:rFonts w:ascii="David" w:hAnsi="David" w:hint="cs"/>
                <w:sz w:val="28"/>
                <w:szCs w:val="28"/>
                <w:rtl/>
              </w:rPr>
              <w:t xml:space="preserve"> 3-2 </w:t>
            </w:r>
            <w:r w:rsidR="008149A1" w:rsidRPr="00D65C72">
              <w:rPr>
                <w:rFonts w:ascii="David" w:hAnsi="David" w:hint="cs"/>
                <w:sz w:val="28"/>
                <w:szCs w:val="28"/>
                <w:rtl/>
              </w:rPr>
              <w:t>ב</w:t>
            </w:r>
            <w:r w:rsidR="00334A96" w:rsidRPr="00D65C72">
              <w:rPr>
                <w:rFonts w:ascii="David" w:hAnsi="David"/>
                <w:sz w:val="28"/>
                <w:szCs w:val="28"/>
                <w:rtl/>
              </w:rPr>
              <w:t>עע"מ 24017-06-25</w:t>
            </w:r>
            <w:r w:rsidR="003A628A" w:rsidRPr="00D65C72">
              <w:rPr>
                <w:rFonts w:ascii="David" w:hAnsi="David" w:hint="cs"/>
                <w:sz w:val="28"/>
                <w:szCs w:val="28"/>
                <w:rtl/>
              </w:rPr>
              <w:t>:</w:t>
            </w:r>
          </w:p>
          <w:p w14:paraId="58AA8D69" w14:textId="77777777" w:rsidR="008149A1" w:rsidRPr="00D65C72" w:rsidRDefault="008149A1" w:rsidP="00334A96">
            <w:pPr>
              <w:suppressLineNumbers/>
              <w:rPr>
                <w:rFonts w:ascii="David" w:hAnsi="David"/>
                <w:sz w:val="28"/>
                <w:szCs w:val="28"/>
                <w:rtl/>
              </w:rPr>
            </w:pPr>
          </w:p>
          <w:p w14:paraId="21FFD6B4" w14:textId="77777777" w:rsidR="008149A1" w:rsidRPr="00D65C72" w:rsidRDefault="00000000" w:rsidP="00334A96">
            <w:pPr>
              <w:suppressLineNumbers/>
              <w:rPr>
                <w:rFonts w:ascii="David" w:hAnsi="David"/>
                <w:sz w:val="28"/>
                <w:szCs w:val="28"/>
                <w:rtl/>
              </w:rPr>
            </w:pPr>
            <w:r w:rsidRPr="00D65C72">
              <w:rPr>
                <w:rFonts w:ascii="David" w:hAnsi="David" w:hint="cs"/>
                <w:sz w:val="28"/>
                <w:szCs w:val="28"/>
                <w:rtl/>
              </w:rPr>
              <w:t>בשם המשיב 1 בעע"מ 8215-06-25 ובעע"מ 24017-06-25:</w:t>
            </w:r>
          </w:p>
          <w:p w14:paraId="6EDC7DE5" w14:textId="77777777" w:rsidR="00314F89" w:rsidRPr="00D65C72" w:rsidRDefault="00314F89" w:rsidP="00334A96">
            <w:pPr>
              <w:suppressLineNumbers/>
              <w:rPr>
                <w:rFonts w:ascii="David" w:hAnsi="David"/>
                <w:sz w:val="28"/>
                <w:szCs w:val="28"/>
                <w:rtl/>
              </w:rPr>
            </w:pPr>
          </w:p>
          <w:p w14:paraId="1BD6B779" w14:textId="77777777" w:rsidR="00314F89" w:rsidRPr="00D65C72" w:rsidRDefault="00000000" w:rsidP="00334A96">
            <w:pPr>
              <w:suppressLineNumbers/>
              <w:rPr>
                <w:rFonts w:ascii="David" w:hAnsi="David"/>
                <w:sz w:val="28"/>
                <w:szCs w:val="28"/>
                <w:rtl/>
              </w:rPr>
            </w:pPr>
            <w:r w:rsidRPr="00D65C72">
              <w:rPr>
                <w:rFonts w:ascii="David" w:hAnsi="David" w:hint="cs"/>
                <w:sz w:val="28"/>
                <w:szCs w:val="28"/>
                <w:rtl/>
              </w:rPr>
              <w:t>בשם המשיבה 2 בעע"מ 8215-06-25 והמערערת בעע"מ 24017-06-25:</w:t>
            </w:r>
          </w:p>
          <w:p w14:paraId="17496B69" w14:textId="77777777" w:rsidR="001E2B55" w:rsidRPr="00D65C72" w:rsidRDefault="001E2B55" w:rsidP="00334A96">
            <w:pPr>
              <w:suppressLineNumbers/>
              <w:rPr>
                <w:rFonts w:ascii="David" w:hAnsi="David"/>
                <w:sz w:val="28"/>
                <w:szCs w:val="28"/>
                <w:rtl/>
              </w:rPr>
            </w:pPr>
          </w:p>
        </w:tc>
        <w:tc>
          <w:tcPr>
            <w:tcW w:w="5668" w:type="dxa"/>
          </w:tcPr>
          <w:p w14:paraId="76AA5570" w14:textId="77777777" w:rsidR="008149A1" w:rsidRPr="00D65C72" w:rsidRDefault="008149A1" w:rsidP="00334A96">
            <w:pPr>
              <w:suppressLineNumbers/>
              <w:rPr>
                <w:rFonts w:ascii="David" w:hAnsi="David"/>
                <w:sz w:val="28"/>
                <w:szCs w:val="28"/>
                <w:rtl/>
              </w:rPr>
            </w:pPr>
          </w:p>
          <w:p w14:paraId="7F9C8FA9" w14:textId="77777777" w:rsidR="008149A1" w:rsidRPr="00D65C72" w:rsidRDefault="008149A1" w:rsidP="00334A96">
            <w:pPr>
              <w:suppressLineNumbers/>
              <w:rPr>
                <w:rFonts w:ascii="David" w:hAnsi="David"/>
                <w:sz w:val="28"/>
                <w:szCs w:val="28"/>
                <w:rtl/>
              </w:rPr>
            </w:pPr>
          </w:p>
          <w:p w14:paraId="34404ED7" w14:textId="77777777" w:rsidR="008149A1" w:rsidRPr="00D65C72" w:rsidRDefault="008149A1" w:rsidP="00334A96">
            <w:pPr>
              <w:suppressLineNumbers/>
              <w:rPr>
                <w:rFonts w:ascii="David" w:hAnsi="David"/>
                <w:sz w:val="28"/>
                <w:szCs w:val="28"/>
                <w:rtl/>
              </w:rPr>
            </w:pPr>
          </w:p>
          <w:p w14:paraId="221D5F1B" w14:textId="77777777" w:rsidR="00314F89" w:rsidRPr="00D65C72" w:rsidRDefault="00314F89" w:rsidP="00334A96">
            <w:pPr>
              <w:suppressLineNumbers/>
              <w:rPr>
                <w:rFonts w:ascii="David" w:hAnsi="David"/>
                <w:sz w:val="28"/>
                <w:szCs w:val="28"/>
                <w:rtl/>
              </w:rPr>
            </w:pPr>
          </w:p>
          <w:p w14:paraId="5BD64FD8" w14:textId="77777777" w:rsidR="00BB3E6C" w:rsidRPr="00D65C72" w:rsidRDefault="00174F61" w:rsidP="00334A96">
            <w:pPr>
              <w:suppressLineNumbers/>
              <w:rPr>
                <w:rFonts w:ascii="David" w:hAnsi="David"/>
                <w:sz w:val="28"/>
                <w:szCs w:val="28"/>
                <w:rtl/>
              </w:rPr>
            </w:pPr>
            <w:r w:rsidRPr="00D65C72">
              <w:rPr>
                <w:rFonts w:ascii="David" w:hAnsi="David" w:hint="cs"/>
                <w:sz w:val="28"/>
                <w:szCs w:val="28"/>
                <w:rtl/>
              </w:rPr>
              <w:t xml:space="preserve">עו"ד </w:t>
            </w:r>
            <w:r w:rsidRPr="00D65C72">
              <w:rPr>
                <w:rFonts w:ascii="David" w:hAnsi="David"/>
                <w:sz w:val="28"/>
                <w:szCs w:val="28"/>
                <w:rtl/>
              </w:rPr>
              <w:t>אמוץ</w:t>
            </w:r>
            <w:r w:rsidR="00105E0F" w:rsidRPr="00D65C72">
              <w:rPr>
                <w:rFonts w:ascii="David" w:hAnsi="David"/>
                <w:sz w:val="28"/>
                <w:szCs w:val="28"/>
                <w:rtl/>
              </w:rPr>
              <w:t xml:space="preserve"> </w:t>
            </w:r>
            <w:r w:rsidRPr="00D65C72">
              <w:rPr>
                <w:rFonts w:ascii="David" w:hAnsi="David"/>
                <w:sz w:val="28"/>
                <w:szCs w:val="28"/>
                <w:rtl/>
              </w:rPr>
              <w:t>ויס</w:t>
            </w:r>
            <w:r w:rsidR="008149A1" w:rsidRPr="00D65C72">
              <w:rPr>
                <w:rFonts w:ascii="David" w:hAnsi="David" w:hint="cs"/>
                <w:sz w:val="28"/>
                <w:szCs w:val="28"/>
                <w:rtl/>
              </w:rPr>
              <w:t>; עו"ד הילה גרפינקל</w:t>
            </w:r>
            <w:r w:rsidRPr="00D65C72">
              <w:rPr>
                <w:rFonts w:ascii="David" w:hAnsi="David" w:hint="cs"/>
                <w:sz w:val="28"/>
                <w:szCs w:val="28"/>
                <w:rtl/>
              </w:rPr>
              <w:t xml:space="preserve"> </w:t>
            </w:r>
          </w:p>
          <w:p w14:paraId="47C204C9" w14:textId="77777777" w:rsidR="00314F89" w:rsidRPr="00D65C72" w:rsidRDefault="00314F89" w:rsidP="00334A96">
            <w:pPr>
              <w:suppressLineNumbers/>
              <w:rPr>
                <w:rFonts w:ascii="David" w:hAnsi="David"/>
                <w:sz w:val="28"/>
                <w:szCs w:val="28"/>
                <w:rtl/>
              </w:rPr>
            </w:pPr>
          </w:p>
          <w:p w14:paraId="793E5B66" w14:textId="77777777" w:rsidR="00314F89" w:rsidRPr="00D65C72" w:rsidRDefault="00314F89" w:rsidP="00334A96">
            <w:pPr>
              <w:suppressLineNumbers/>
              <w:rPr>
                <w:rFonts w:ascii="David" w:hAnsi="David"/>
                <w:sz w:val="28"/>
                <w:szCs w:val="28"/>
                <w:rtl/>
              </w:rPr>
            </w:pPr>
          </w:p>
          <w:p w14:paraId="684543B9" w14:textId="77777777" w:rsidR="00314F89" w:rsidRPr="00D65C72" w:rsidRDefault="00314F89" w:rsidP="00334A96">
            <w:pPr>
              <w:suppressLineNumbers/>
              <w:rPr>
                <w:rFonts w:ascii="David" w:hAnsi="David"/>
                <w:sz w:val="28"/>
                <w:szCs w:val="28"/>
                <w:rtl/>
              </w:rPr>
            </w:pPr>
          </w:p>
          <w:p w14:paraId="44441129" w14:textId="77777777" w:rsidR="00314F89" w:rsidRPr="00D65C72" w:rsidRDefault="00000000" w:rsidP="00334A96">
            <w:pPr>
              <w:suppressLineNumbers/>
              <w:rPr>
                <w:rFonts w:ascii="David" w:hAnsi="David"/>
                <w:sz w:val="28"/>
                <w:szCs w:val="28"/>
                <w:rtl/>
              </w:rPr>
            </w:pPr>
            <w:r w:rsidRPr="00D65C72">
              <w:rPr>
                <w:rFonts w:ascii="David" w:hAnsi="David" w:hint="cs"/>
                <w:sz w:val="28"/>
                <w:szCs w:val="28"/>
                <w:rtl/>
              </w:rPr>
              <w:t>עו"ד תום סטרוגו; עו"ד יעקב כהן</w:t>
            </w:r>
          </w:p>
          <w:p w14:paraId="02531C87" w14:textId="77777777" w:rsidR="00314F89" w:rsidRPr="00D65C72" w:rsidRDefault="00314F89" w:rsidP="00334A96">
            <w:pPr>
              <w:suppressLineNumbers/>
              <w:rPr>
                <w:rFonts w:ascii="David" w:hAnsi="David"/>
                <w:sz w:val="28"/>
                <w:szCs w:val="28"/>
                <w:rtl/>
              </w:rPr>
            </w:pPr>
          </w:p>
          <w:p w14:paraId="497A1739" w14:textId="77777777" w:rsidR="00314F89" w:rsidRPr="00D65C72" w:rsidRDefault="00314F89" w:rsidP="00334A96">
            <w:pPr>
              <w:suppressLineNumbers/>
              <w:rPr>
                <w:rFonts w:ascii="David" w:hAnsi="David"/>
                <w:sz w:val="28"/>
                <w:szCs w:val="28"/>
                <w:rtl/>
              </w:rPr>
            </w:pPr>
          </w:p>
          <w:p w14:paraId="6BD9B7AE" w14:textId="77777777" w:rsidR="005E3DC3" w:rsidRPr="00D65C72" w:rsidRDefault="005E3DC3" w:rsidP="00334A96">
            <w:pPr>
              <w:suppressLineNumbers/>
              <w:rPr>
                <w:rFonts w:ascii="David" w:hAnsi="David"/>
                <w:sz w:val="28"/>
                <w:szCs w:val="28"/>
                <w:rtl/>
              </w:rPr>
            </w:pPr>
          </w:p>
          <w:p w14:paraId="1A68741E" w14:textId="77777777" w:rsidR="00314F89" w:rsidRPr="00D65C72" w:rsidRDefault="005E3DC3" w:rsidP="00334A96">
            <w:pPr>
              <w:suppressLineNumbers/>
              <w:rPr>
                <w:rFonts w:ascii="David" w:hAnsi="David"/>
                <w:sz w:val="28"/>
                <w:szCs w:val="28"/>
                <w:rtl/>
              </w:rPr>
            </w:pPr>
            <w:r w:rsidRPr="00D65C72">
              <w:rPr>
                <w:rFonts w:ascii="David" w:hAnsi="David" w:hint="cs"/>
                <w:sz w:val="28"/>
                <w:szCs w:val="28"/>
                <w:rtl/>
              </w:rPr>
              <w:t>ע</w:t>
            </w:r>
            <w:r w:rsidR="00000000" w:rsidRPr="00D65C72">
              <w:rPr>
                <w:rFonts w:ascii="David" w:hAnsi="David" w:hint="cs"/>
                <w:sz w:val="28"/>
                <w:szCs w:val="28"/>
                <w:rtl/>
              </w:rPr>
              <w:t>"ד מירב קנולר</w:t>
            </w:r>
          </w:p>
        </w:tc>
      </w:tr>
    </w:tbl>
    <w:p w14:paraId="639B707A" w14:textId="77777777" w:rsidR="009E5B42" w:rsidRDefault="009E5B42" w:rsidP="00D060FD">
      <w:pPr>
        <w:suppressLineNumbers/>
        <w:rPr>
          <w:rFonts w:ascii="David" w:hAnsi="David"/>
          <w:rtl/>
        </w:rPr>
      </w:pPr>
      <w:bookmarkStart w:id="4" w:name="Links_Kitvei_Start"/>
      <w:bookmarkEnd w:id="3"/>
    </w:p>
    <w:p w14:paraId="35E90EE4" w14:textId="77777777" w:rsidR="0030698E" w:rsidRPr="009E5B42" w:rsidRDefault="0030698E" w:rsidP="009E5B42">
      <w:pPr>
        <w:suppressLineNumbers/>
        <w:rPr>
          <w:rFonts w:ascii="David" w:hAnsi="David"/>
          <w:rtl/>
        </w:rPr>
      </w:pPr>
      <w:bookmarkStart w:id="5" w:name="ABSTRACT_END"/>
      <w:bookmarkEnd w:id="4"/>
      <w:bookmarkEnd w:id="5"/>
    </w:p>
    <w:tbl>
      <w:tblPr>
        <w:bidiVisual/>
        <w:tblW w:w="8510" w:type="dxa"/>
        <w:jc w:val="center"/>
        <w:tblLook w:val="01E0" w:firstRow="1" w:lastRow="1" w:firstColumn="1" w:lastColumn="1" w:noHBand="0" w:noVBand="0"/>
      </w:tblPr>
      <w:tblGrid>
        <w:gridCol w:w="8510"/>
      </w:tblGrid>
      <w:tr w:rsidR="008E41A6" w14:paraId="695BC0D1" w14:textId="77777777" w:rsidTr="00334A96">
        <w:trPr>
          <w:jc w:val="center"/>
        </w:trPr>
        <w:tc>
          <w:tcPr>
            <w:tcW w:w="8510" w:type="dxa"/>
          </w:tcPr>
          <w:p w14:paraId="48ED11FA" w14:textId="77777777" w:rsidR="00334A96" w:rsidRPr="00334A96" w:rsidRDefault="00000000" w:rsidP="00334A96">
            <w:pPr>
              <w:bidi w:val="0"/>
              <w:jc w:val="center"/>
              <w:rPr>
                <w:rFonts w:ascii="David" w:hAnsi="David"/>
                <w:b/>
                <w:bCs/>
                <w:spacing w:val="40"/>
                <w:sz w:val="28"/>
                <w:szCs w:val="28"/>
                <w:u w:val="single"/>
                <w:rtl/>
              </w:rPr>
            </w:pPr>
            <w:bookmarkStart w:id="6" w:name="PsakDin" w:colFirst="0" w:colLast="0"/>
            <w:r w:rsidRPr="00334A96">
              <w:rPr>
                <w:rFonts w:ascii="David" w:hAnsi="David"/>
                <w:b/>
                <w:bCs/>
                <w:spacing w:val="40"/>
                <w:sz w:val="28"/>
                <w:szCs w:val="28"/>
                <w:u w:val="single"/>
                <w:rtl/>
              </w:rPr>
              <w:lastRenderedPageBreak/>
              <w:t>פסק-דין</w:t>
            </w:r>
          </w:p>
          <w:p w14:paraId="49D772CB" w14:textId="77777777" w:rsidR="00D44968" w:rsidRPr="00334A96" w:rsidRDefault="00D44968" w:rsidP="00334A96">
            <w:pPr>
              <w:bidi w:val="0"/>
              <w:jc w:val="center"/>
              <w:rPr>
                <w:rFonts w:ascii="David" w:hAnsi="David"/>
                <w:b/>
                <w:bCs/>
                <w:spacing w:val="40"/>
                <w:sz w:val="28"/>
                <w:szCs w:val="28"/>
                <w:u w:val="single"/>
              </w:rPr>
            </w:pPr>
          </w:p>
        </w:tc>
      </w:tr>
    </w:tbl>
    <w:p w14:paraId="0001016C" w14:textId="77777777" w:rsidR="00694556" w:rsidRPr="00174F61" w:rsidRDefault="00694556">
      <w:pPr>
        <w:spacing w:line="360" w:lineRule="auto"/>
        <w:jc w:val="both"/>
        <w:rPr>
          <w:rFonts w:ascii="FrankRuehl" w:hAnsi="FrankRuehl" w:cs="FrankRuehl"/>
          <w:spacing w:val="10"/>
          <w:sz w:val="28"/>
          <w:szCs w:val="28"/>
          <w:rtl/>
        </w:rPr>
      </w:pPr>
      <w:bookmarkStart w:id="7" w:name="NGCSBookmark"/>
      <w:bookmarkEnd w:id="6"/>
      <w:bookmarkEnd w:id="7"/>
    </w:p>
    <w:p w14:paraId="41A04A80" w14:textId="77777777" w:rsidR="00694556" w:rsidRPr="0088012F" w:rsidRDefault="0088012F" w:rsidP="003177C7">
      <w:pPr>
        <w:spacing w:line="360" w:lineRule="auto"/>
        <w:jc w:val="both"/>
        <w:rPr>
          <w:rFonts w:ascii="Century" w:hAnsi="Century" w:cs="Miriam"/>
          <w:b/>
          <w:sz w:val="22"/>
          <w:u w:val="single"/>
          <w:rtl/>
        </w:rPr>
      </w:pPr>
      <w:r w:rsidRPr="0088012F">
        <w:rPr>
          <w:rFonts w:ascii="Century" w:hAnsi="Century" w:cs="Miriam" w:hint="cs"/>
          <w:b/>
          <w:sz w:val="22"/>
          <w:u w:val="single"/>
          <w:rtl/>
        </w:rPr>
        <w:t>ה</w:t>
      </w:r>
      <w:r>
        <w:rPr>
          <w:rFonts w:ascii="Century" w:hAnsi="Century" w:cs="Miriam" w:hint="eastAsia"/>
          <w:b/>
          <w:sz w:val="22"/>
          <w:u w:val="single"/>
          <w:rtl/>
        </w:rPr>
        <w:t>נשיא</w:t>
      </w:r>
      <w:r w:rsidRPr="0088012F">
        <w:rPr>
          <w:rFonts w:ascii="Century" w:hAnsi="Century" w:cs="Miriam"/>
          <w:b/>
          <w:sz w:val="22"/>
          <w:u w:val="single"/>
          <w:rtl/>
        </w:rPr>
        <w:t xml:space="preserve"> </w:t>
      </w:r>
      <w:r>
        <w:rPr>
          <w:rFonts w:ascii="Century" w:hAnsi="Century" w:cs="Miriam"/>
          <w:b/>
          <w:sz w:val="22"/>
          <w:u w:val="single"/>
          <w:rtl/>
        </w:rPr>
        <w:t>י</w:t>
      </w:r>
      <w:r w:rsidR="003177C7">
        <w:rPr>
          <w:rFonts w:ascii="Century" w:hAnsi="Century" w:cs="Miriam" w:hint="cs"/>
          <w:b/>
          <w:sz w:val="22"/>
          <w:u w:val="single"/>
          <w:rtl/>
        </w:rPr>
        <w:t>צחק</w:t>
      </w:r>
      <w:r>
        <w:rPr>
          <w:rFonts w:ascii="Century" w:hAnsi="Century" w:cs="Miriam"/>
          <w:b/>
          <w:sz w:val="22"/>
          <w:u w:val="single"/>
          <w:rtl/>
        </w:rPr>
        <w:t xml:space="preserve"> עמית</w:t>
      </w:r>
      <w:r w:rsidRPr="0088012F">
        <w:rPr>
          <w:rFonts w:ascii="Century" w:hAnsi="Century" w:cs="Miriam" w:hint="cs"/>
          <w:b/>
          <w:sz w:val="22"/>
          <w:u w:val="single"/>
          <w:rtl/>
        </w:rPr>
        <w:t>:</w:t>
      </w:r>
    </w:p>
    <w:p w14:paraId="3D56E82B" w14:textId="77777777" w:rsidR="0088012F" w:rsidRDefault="0088012F">
      <w:pPr>
        <w:spacing w:line="360" w:lineRule="auto"/>
        <w:jc w:val="both"/>
        <w:rPr>
          <w:rFonts w:ascii="FrankRuehl" w:hAnsi="FrankRuehl" w:cs="FrankRuehl"/>
          <w:spacing w:val="10"/>
          <w:sz w:val="28"/>
          <w:szCs w:val="28"/>
          <w:rtl/>
        </w:rPr>
      </w:pPr>
    </w:p>
    <w:p w14:paraId="4A158EE4" w14:textId="77777777" w:rsidR="003177C7" w:rsidRPr="003177C7" w:rsidRDefault="00000000" w:rsidP="003177C7">
      <w:pPr>
        <w:tabs>
          <w:tab w:val="left" w:pos="800"/>
        </w:tabs>
        <w:overflowPunct w:val="0"/>
        <w:autoSpaceDE w:val="0"/>
        <w:autoSpaceDN w:val="0"/>
        <w:adjustRightInd w:val="0"/>
        <w:spacing w:line="360" w:lineRule="auto"/>
        <w:jc w:val="both"/>
        <w:rPr>
          <w:rFonts w:ascii="Century" w:hAnsi="Century" w:cs="Miriam"/>
          <w:b/>
          <w:sz w:val="22"/>
        </w:rPr>
      </w:pPr>
      <w:r w:rsidRPr="003177C7">
        <w:rPr>
          <w:rFonts w:ascii="Century" w:hAnsi="Century" w:cs="Miriam"/>
          <w:b/>
          <w:sz w:val="22"/>
          <w:rtl/>
        </w:rPr>
        <w:t>רקע עובדתי</w:t>
      </w:r>
    </w:p>
    <w:p w14:paraId="38178F6E" w14:textId="77777777" w:rsidR="003177C7" w:rsidRPr="003177C7" w:rsidRDefault="003177C7" w:rsidP="003177C7">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p>
    <w:p w14:paraId="7AE63730" w14:textId="2310EA38" w:rsidR="003177C7" w:rsidRPr="003177C7" w:rsidRDefault="00000000" w:rsidP="003177C7">
      <w:pPr>
        <w:overflowPunct w:val="0"/>
        <w:autoSpaceDE w:val="0"/>
        <w:autoSpaceDN w:val="0"/>
        <w:adjustRightInd w:val="0"/>
        <w:spacing w:line="360" w:lineRule="auto"/>
        <w:jc w:val="both"/>
        <w:rPr>
          <w:rFonts w:ascii="Century" w:hAnsi="Century" w:cs="FrankRuehl"/>
          <w:spacing w:val="10"/>
          <w:sz w:val="22"/>
          <w:szCs w:val="28"/>
          <w:rtl/>
        </w:rPr>
      </w:pPr>
      <w:r w:rsidRPr="003177C7">
        <w:rPr>
          <w:rFonts w:ascii="Century" w:hAnsi="Century" w:cs="FrankRuehl"/>
          <w:spacing w:val="10"/>
          <w:sz w:val="22"/>
          <w:szCs w:val="28"/>
          <w:rtl/>
        </w:rPr>
        <w:t>1.</w:t>
      </w:r>
      <w:r w:rsidRPr="003177C7">
        <w:rPr>
          <w:rFonts w:ascii="Century" w:hAnsi="Century" w:cs="FrankRuehl"/>
          <w:spacing w:val="10"/>
          <w:sz w:val="22"/>
          <w:szCs w:val="28"/>
          <w:rtl/>
        </w:rPr>
        <w:tab/>
        <w:t xml:space="preserve">שני הערעורים המאוחדים שבפנינו נסבים על פסק דינו של בית משפט קמא </w:t>
      </w:r>
      <w:r w:rsidRPr="00D65C72">
        <w:rPr>
          <w:rFonts w:ascii="Century" w:hAnsi="Century" w:cs="FrankRuehl"/>
          <w:spacing w:val="10"/>
          <w:sz w:val="22"/>
          <w:szCs w:val="28"/>
          <w:rtl/>
        </w:rPr>
        <w:t>(</w:t>
      </w:r>
      <w:r w:rsidR="00334A96" w:rsidRPr="00D65C72">
        <w:rPr>
          <w:rFonts w:ascii="Century" w:hAnsi="Century" w:cs="FrankRuehl" w:hint="eastAsia"/>
          <w:spacing w:val="10"/>
          <w:sz w:val="22"/>
          <w:szCs w:val="28"/>
          <w:rtl/>
        </w:rPr>
        <w:t>עת</w:t>
      </w:r>
      <w:r w:rsidR="00334A96" w:rsidRPr="00D65C72">
        <w:rPr>
          <w:rFonts w:ascii="Century" w:hAnsi="Century" w:cs="FrankRuehl"/>
          <w:spacing w:val="10"/>
          <w:sz w:val="22"/>
          <w:szCs w:val="28"/>
          <w:rtl/>
        </w:rPr>
        <w:t>"</w:t>
      </w:r>
      <w:r w:rsidR="00334A96" w:rsidRPr="00D65C72">
        <w:rPr>
          <w:rFonts w:ascii="Century" w:hAnsi="Century" w:cs="FrankRuehl" w:hint="eastAsia"/>
          <w:spacing w:val="10"/>
          <w:sz w:val="22"/>
          <w:szCs w:val="28"/>
          <w:rtl/>
        </w:rPr>
        <w:t>ם</w:t>
      </w:r>
      <w:r w:rsidR="00334A96" w:rsidRPr="00D65C72">
        <w:rPr>
          <w:rFonts w:ascii="Century" w:hAnsi="Century" w:cs="FrankRuehl"/>
          <w:spacing w:val="10"/>
          <w:sz w:val="22"/>
          <w:szCs w:val="28"/>
          <w:rtl/>
        </w:rPr>
        <w:t xml:space="preserve"> 47792-11-24</w:t>
      </w:r>
      <w:r w:rsidRPr="00D65C72">
        <w:rPr>
          <w:rFonts w:ascii="Century" w:hAnsi="Century" w:cs="FrankRuehl"/>
          <w:spacing w:val="10"/>
          <w:sz w:val="22"/>
          <w:szCs w:val="28"/>
          <w:rtl/>
        </w:rPr>
        <w:t>)</w:t>
      </w:r>
      <w:r w:rsidRPr="003177C7">
        <w:rPr>
          <w:rFonts w:ascii="Century" w:hAnsi="Century" w:cs="FrankRuehl"/>
          <w:spacing w:val="10"/>
          <w:sz w:val="22"/>
          <w:szCs w:val="28"/>
          <w:rtl/>
        </w:rPr>
        <w:t xml:space="preserve"> בעתירתו של המשיב 1 נגד עיריית טירה (המערערת 1 ב</w:t>
      </w:r>
      <w:r w:rsidR="00334A96" w:rsidRPr="009E5B42">
        <w:rPr>
          <w:rFonts w:ascii="Century" w:hAnsi="Century" w:cs="FrankRuehl" w:hint="eastAsia"/>
          <w:spacing w:val="10"/>
          <w:sz w:val="22"/>
          <w:szCs w:val="28"/>
          <w:rtl/>
        </w:rPr>
        <w:t>עע</w:t>
      </w:r>
      <w:r w:rsidR="00334A96" w:rsidRPr="009E5B42">
        <w:rPr>
          <w:rFonts w:ascii="Century" w:hAnsi="Century" w:cs="FrankRuehl"/>
          <w:spacing w:val="10"/>
          <w:sz w:val="22"/>
          <w:szCs w:val="28"/>
          <w:rtl/>
        </w:rPr>
        <w:t>"</w:t>
      </w:r>
      <w:r w:rsidR="00334A96" w:rsidRPr="009E5B42">
        <w:rPr>
          <w:rFonts w:ascii="Century" w:hAnsi="Century" w:cs="FrankRuehl" w:hint="eastAsia"/>
          <w:spacing w:val="10"/>
          <w:sz w:val="22"/>
          <w:szCs w:val="28"/>
          <w:rtl/>
        </w:rPr>
        <w:t>ם</w:t>
      </w:r>
      <w:r w:rsidR="00334A96" w:rsidRPr="009E5B42">
        <w:rPr>
          <w:rFonts w:ascii="Century" w:hAnsi="Century" w:cs="FrankRuehl"/>
          <w:spacing w:val="10"/>
          <w:sz w:val="22"/>
          <w:szCs w:val="28"/>
          <w:rtl/>
        </w:rPr>
        <w:t xml:space="preserve"> 8215-06-25</w:t>
      </w:r>
      <w:r w:rsidRPr="003177C7">
        <w:rPr>
          <w:rFonts w:ascii="Century" w:hAnsi="Century" w:cs="FrankRuehl"/>
          <w:spacing w:val="10"/>
          <w:sz w:val="22"/>
          <w:szCs w:val="28"/>
          <w:rtl/>
        </w:rPr>
        <w:t>), לאחר שחברת אינג' תים בע"מ (המערערת ב</w:t>
      </w:r>
      <w:r w:rsidR="00334A96" w:rsidRPr="009E5B42">
        <w:rPr>
          <w:rFonts w:ascii="Century" w:hAnsi="Century" w:cs="FrankRuehl" w:hint="eastAsia"/>
          <w:spacing w:val="10"/>
          <w:sz w:val="22"/>
          <w:szCs w:val="28"/>
          <w:rtl/>
        </w:rPr>
        <w:t>עע</w:t>
      </w:r>
      <w:r w:rsidR="00334A96" w:rsidRPr="009E5B42">
        <w:rPr>
          <w:rFonts w:ascii="Century" w:hAnsi="Century" w:cs="FrankRuehl"/>
          <w:spacing w:val="10"/>
          <w:sz w:val="22"/>
          <w:szCs w:val="28"/>
          <w:rtl/>
        </w:rPr>
        <w:t>"</w:t>
      </w:r>
      <w:r w:rsidR="00334A96" w:rsidRPr="009E5B42">
        <w:rPr>
          <w:rFonts w:ascii="Century" w:hAnsi="Century" w:cs="FrankRuehl" w:hint="eastAsia"/>
          <w:spacing w:val="10"/>
          <w:sz w:val="22"/>
          <w:szCs w:val="28"/>
          <w:rtl/>
        </w:rPr>
        <w:t>ם</w:t>
      </w:r>
      <w:r w:rsidR="00334A96" w:rsidRPr="009E5B42">
        <w:rPr>
          <w:rFonts w:ascii="Century" w:hAnsi="Century" w:cs="FrankRuehl"/>
          <w:spacing w:val="10"/>
          <w:sz w:val="22"/>
          <w:szCs w:val="28"/>
          <w:rtl/>
        </w:rPr>
        <w:t xml:space="preserve"> 24017-06-25</w:t>
      </w:r>
      <w:r w:rsidRPr="003177C7">
        <w:rPr>
          <w:rFonts w:ascii="Century" w:hAnsi="Century" w:cs="FrankRuehl"/>
          <w:spacing w:val="10"/>
          <w:sz w:val="22"/>
          <w:szCs w:val="28"/>
          <w:rtl/>
        </w:rPr>
        <w:t xml:space="preserve">) זכתה בשני מכרזים שפרסמה העירייה לביצוע עבודות תכנון כבישים ותשתיות (להלן: </w:t>
      </w:r>
      <w:r w:rsidRPr="003177C7">
        <w:rPr>
          <w:rFonts w:ascii="Century" w:hAnsi="Century" w:cs="Miriam"/>
          <w:b/>
          <w:sz w:val="22"/>
          <w:rtl/>
        </w:rPr>
        <w:t>המשיב</w:t>
      </w:r>
      <w:r w:rsidRPr="003177C7">
        <w:rPr>
          <w:rFonts w:ascii="Century" w:hAnsi="Century" w:cs="FrankRuehl"/>
          <w:spacing w:val="10"/>
          <w:sz w:val="22"/>
          <w:szCs w:val="28"/>
          <w:rtl/>
        </w:rPr>
        <w:t xml:space="preserve">, </w:t>
      </w:r>
      <w:r w:rsidRPr="003177C7">
        <w:rPr>
          <w:rFonts w:ascii="Century" w:hAnsi="Century" w:cs="Miriam"/>
          <w:b/>
          <w:sz w:val="22"/>
          <w:rtl/>
        </w:rPr>
        <w:t>העירייה</w:t>
      </w:r>
      <w:r w:rsidRPr="003177C7">
        <w:rPr>
          <w:rFonts w:ascii="Century" w:hAnsi="Century" w:cs="FrankRuehl"/>
          <w:spacing w:val="10"/>
          <w:sz w:val="22"/>
          <w:szCs w:val="28"/>
          <w:rtl/>
        </w:rPr>
        <w:t xml:space="preserve"> ו-</w:t>
      </w:r>
      <w:r w:rsidRPr="003177C7">
        <w:rPr>
          <w:rFonts w:ascii="Century" w:hAnsi="Century" w:cs="Miriam"/>
          <w:b/>
          <w:sz w:val="22"/>
          <w:rtl/>
        </w:rPr>
        <w:t>אינג' תים</w:t>
      </w:r>
      <w:r w:rsidRPr="003177C7">
        <w:rPr>
          <w:rFonts w:ascii="Century" w:hAnsi="Century" w:cs="FrankRuehl"/>
          <w:spacing w:val="10"/>
          <w:sz w:val="22"/>
          <w:szCs w:val="28"/>
          <w:rtl/>
        </w:rPr>
        <w:t xml:space="preserve">, בהתאמה). </w:t>
      </w:r>
    </w:p>
    <w:p w14:paraId="6CE03089" w14:textId="77777777" w:rsidR="003177C7" w:rsidRPr="003177C7" w:rsidRDefault="003177C7" w:rsidP="003177C7">
      <w:pPr>
        <w:overflowPunct w:val="0"/>
        <w:autoSpaceDE w:val="0"/>
        <w:autoSpaceDN w:val="0"/>
        <w:adjustRightInd w:val="0"/>
        <w:spacing w:line="360" w:lineRule="auto"/>
        <w:jc w:val="both"/>
        <w:rPr>
          <w:rFonts w:ascii="Century" w:hAnsi="Century" w:cs="FrankRuehl"/>
          <w:spacing w:val="10"/>
          <w:sz w:val="22"/>
          <w:szCs w:val="28"/>
          <w:rtl/>
        </w:rPr>
      </w:pPr>
    </w:p>
    <w:p w14:paraId="6FB2DA99" w14:textId="77777777" w:rsidR="003177C7" w:rsidRPr="003177C7" w:rsidRDefault="00000000" w:rsidP="003177C7">
      <w:pPr>
        <w:overflowPunct w:val="0"/>
        <w:autoSpaceDE w:val="0"/>
        <w:autoSpaceDN w:val="0"/>
        <w:adjustRightInd w:val="0"/>
        <w:spacing w:line="360" w:lineRule="auto"/>
        <w:ind w:firstLine="720"/>
        <w:jc w:val="both"/>
        <w:rPr>
          <w:rFonts w:ascii="Century" w:hAnsi="Century" w:cs="FrankRuehl"/>
          <w:spacing w:val="10"/>
          <w:sz w:val="22"/>
          <w:szCs w:val="28"/>
          <w:rtl/>
        </w:rPr>
      </w:pPr>
      <w:r w:rsidRPr="003177C7">
        <w:rPr>
          <w:rFonts w:ascii="Century" w:hAnsi="Century" w:cs="FrankRuehl"/>
          <w:spacing w:val="10"/>
          <w:sz w:val="22"/>
          <w:szCs w:val="28"/>
          <w:rtl/>
        </w:rPr>
        <w:t xml:space="preserve">המשיב העלה בעתירתו שורה של טענות כנגד זכייתה של אינג' תים במכרזים, אך כולן נדחו בפסק הדין, למעט הטענה כי במכרזים נפל פגם מהותי. הפגם התבטא בכך שבמסמכי המכרזים נכללו עבודות תכנון של מערכות מים וביוב שכבר בוצעו בשכונה שכבר אוכלסה לפני שנים, ואשר בוצעו על ידי אינג' תים עצמה עבור תאגיד המים והביוב. בפסק הדין נקבע כי אינג' תים ידעה על עובדה זו, ופעלה בחוסר תום לב משלא גילתה זאת לעירייה, ובכך זכתה ליתרון בלתי הוגן על פני המציעים האחרים, אשר תמחרו את הצעותיהם בהנחה שיידרשו לבצע את כלל העבודות. לאור זאת, הורה בית משפט קמא על ביטול זכייתה של אינג' תים בשני המכרזים; על זכייתו של המשיב בשני המכרזים; ועל הסכום שיש להפחית בכל אחד מהמכרזים בגין העבודות שכבר בוצעו לפני שנים. טענת העירייה בדבר "מעשה עשוי" נדחתה בפסק הדין, למרות שנטען כי חלק הארי של עבודות התכנון כבר הושלם, וכי נותר אך החלק של "פיקוח עליון" על ביצוע העבודות. בסעיף 79 לפסק הדין נקבעה ההוראה האופרטיבית כלהלן: </w:t>
      </w:r>
    </w:p>
    <w:p w14:paraId="3B790FE6" w14:textId="77777777" w:rsidR="003177C7" w:rsidRPr="003177C7" w:rsidRDefault="003177C7" w:rsidP="003177C7">
      <w:pPr>
        <w:overflowPunct w:val="0"/>
        <w:autoSpaceDE w:val="0"/>
        <w:autoSpaceDN w:val="0"/>
        <w:adjustRightInd w:val="0"/>
        <w:spacing w:line="360" w:lineRule="auto"/>
        <w:ind w:firstLine="720"/>
        <w:jc w:val="both"/>
        <w:rPr>
          <w:rFonts w:ascii="Century" w:hAnsi="Century" w:cs="FrankRuehl"/>
          <w:spacing w:val="10"/>
          <w:sz w:val="22"/>
          <w:szCs w:val="28"/>
          <w:rtl/>
        </w:rPr>
      </w:pPr>
    </w:p>
    <w:p w14:paraId="2E63CF2F" w14:textId="77777777" w:rsidR="003177C7" w:rsidRPr="003177C7" w:rsidRDefault="00334A96" w:rsidP="003177C7">
      <w:pPr>
        <w:overflowPunct w:val="0"/>
        <w:autoSpaceDE w:val="0"/>
        <w:autoSpaceDN w:val="0"/>
        <w:adjustRightInd w:val="0"/>
        <w:ind w:left="1644" w:right="1276"/>
        <w:jc w:val="both"/>
        <w:rPr>
          <w:rFonts w:ascii="Arial TUR" w:hAnsi="Arial TUR" w:cs="FrankRuehl"/>
          <w:spacing w:val="10"/>
          <w:sz w:val="22"/>
          <w:szCs w:val="28"/>
          <w:rtl/>
        </w:rPr>
      </w:pPr>
      <w:r w:rsidRPr="00334A96">
        <w:rPr>
          <w:rFonts w:ascii="Arial TUR" w:hAnsi="Arial TUR" w:cs="FrankRuehl"/>
          <w:color w:val="FFFFFF"/>
          <w:spacing w:val="10"/>
          <w:sz w:val="2"/>
          <w:szCs w:val="2"/>
          <w:rtl/>
        </w:rPr>
        <w:t>ההתיישבות העותומנית [נוסח ישן] 1916</w:t>
      </w:r>
      <w:r w:rsidR="00000000" w:rsidRPr="003177C7">
        <w:rPr>
          <w:rFonts w:ascii="Arial TUR" w:hAnsi="Arial TUR" w:cs="FrankRuehl"/>
          <w:spacing w:val="10"/>
          <w:sz w:val="22"/>
          <w:szCs w:val="28"/>
          <w:rtl/>
        </w:rPr>
        <w:t>"</w:t>
      </w:r>
      <w:r w:rsidR="00000000" w:rsidRPr="003177C7">
        <w:rPr>
          <w:rFonts w:ascii="Century" w:hAnsi="Century" w:cs="Miriam"/>
          <w:b/>
          <w:sz w:val="22"/>
          <w:rtl/>
        </w:rPr>
        <w:t xml:space="preserve">לאור דברים אלה, לאחר ביטול הצעותיה של משיבה 3 </w:t>
      </w:r>
      <w:r w:rsidR="00000000" w:rsidRPr="003177C7">
        <w:rPr>
          <w:rFonts w:ascii="Arial TUR" w:hAnsi="Arial TUR" w:cs="FrankRuehl"/>
          <w:spacing w:val="10"/>
          <w:sz w:val="22"/>
          <w:szCs w:val="28"/>
          <w:rtl/>
        </w:rPr>
        <w:t xml:space="preserve">[אינג' תים – י"ע] </w:t>
      </w:r>
      <w:r w:rsidR="00000000" w:rsidRPr="003177C7">
        <w:rPr>
          <w:rFonts w:ascii="Century" w:hAnsi="Century" w:cs="Miriam"/>
          <w:b/>
          <w:sz w:val="22"/>
          <w:rtl/>
        </w:rPr>
        <w:t>יש להורות על כך שהעותר זכה במכרז. קביעה זו תובא בפני ועדת המכרזים, כדי להשלים את הליכי ההתקשרות כנדרש.</w:t>
      </w:r>
    </w:p>
    <w:p w14:paraId="461015BE" w14:textId="77777777" w:rsidR="003177C7" w:rsidRPr="003177C7" w:rsidRDefault="00334A96" w:rsidP="003177C7">
      <w:pPr>
        <w:overflowPunct w:val="0"/>
        <w:autoSpaceDE w:val="0"/>
        <w:autoSpaceDN w:val="0"/>
        <w:adjustRightInd w:val="0"/>
        <w:ind w:left="1644" w:right="1276"/>
        <w:jc w:val="both"/>
        <w:rPr>
          <w:rFonts w:ascii="Arial TUR" w:hAnsi="Arial TUR" w:cs="FrankRuehl"/>
          <w:spacing w:val="10"/>
          <w:sz w:val="22"/>
          <w:szCs w:val="28"/>
        </w:rPr>
      </w:pPr>
      <w:r w:rsidRPr="00334A96">
        <w:rPr>
          <w:rFonts w:ascii="Century" w:hAnsi="Century" w:cs="Miriam"/>
          <w:b/>
          <w:color w:val="FFFFFF"/>
          <w:sz w:val="2"/>
          <w:szCs w:val="2"/>
          <w:rtl/>
        </w:rPr>
        <w:t xml:space="preserve">12-34-56-78 </w:t>
      </w:r>
      <w:r w:rsidRPr="00334A96">
        <w:rPr>
          <w:rFonts w:ascii="Century" w:hAnsi="Century" w:cs="Miriam" w:hint="eastAsia"/>
          <w:b/>
          <w:color w:val="FFFFFF"/>
          <w:sz w:val="2"/>
          <w:szCs w:val="2"/>
          <w:rtl/>
        </w:rPr>
        <w:t>צ</w:t>
      </w:r>
      <w:r w:rsidRPr="00334A96">
        <w:rPr>
          <w:rFonts w:ascii="Century" w:hAnsi="Century" w:cs="Miriam"/>
          <w:b/>
          <w:color w:val="FFFFFF"/>
          <w:sz w:val="2"/>
          <w:szCs w:val="2"/>
          <w:rtl/>
        </w:rPr>
        <w:t>'</w:t>
      </w:r>
      <w:r w:rsidRPr="00334A96">
        <w:rPr>
          <w:rFonts w:ascii="Century" w:hAnsi="Century" w:cs="Miriam" w:hint="eastAsia"/>
          <w:b/>
          <w:color w:val="FFFFFF"/>
          <w:sz w:val="2"/>
          <w:szCs w:val="2"/>
          <w:rtl/>
        </w:rPr>
        <w:t>כוב</w:t>
      </w:r>
      <w:r w:rsidRPr="00334A96">
        <w:rPr>
          <w:rFonts w:ascii="Century" w:hAnsi="Century" w:cs="Miriam"/>
          <w:b/>
          <w:color w:val="FFFFFF"/>
          <w:sz w:val="2"/>
          <w:szCs w:val="2"/>
          <w:rtl/>
        </w:rPr>
        <w:t xml:space="preserve"> </w:t>
      </w:r>
      <w:r w:rsidRPr="00334A96">
        <w:rPr>
          <w:rFonts w:ascii="Century" w:hAnsi="Century" w:cs="Miriam" w:hint="eastAsia"/>
          <w:b/>
          <w:color w:val="FFFFFF"/>
          <w:sz w:val="2"/>
          <w:szCs w:val="2"/>
          <w:rtl/>
        </w:rPr>
        <w:t>נ</w:t>
      </w:r>
      <w:r w:rsidRPr="00334A96">
        <w:rPr>
          <w:rFonts w:ascii="Century" w:hAnsi="Century" w:cs="Miriam"/>
          <w:b/>
          <w:color w:val="FFFFFF"/>
          <w:sz w:val="2"/>
          <w:szCs w:val="2"/>
          <w:rtl/>
        </w:rPr>
        <w:t xml:space="preserve">' </w:t>
      </w:r>
      <w:r w:rsidRPr="00334A96">
        <w:rPr>
          <w:rFonts w:ascii="Century" w:hAnsi="Century" w:cs="Miriam" w:hint="eastAsia"/>
          <w:b/>
          <w:color w:val="FFFFFF"/>
          <w:sz w:val="2"/>
          <w:szCs w:val="2"/>
          <w:rtl/>
        </w:rPr>
        <w:t>מדינת</w:t>
      </w:r>
      <w:r w:rsidRPr="00334A96">
        <w:rPr>
          <w:rFonts w:ascii="Century" w:hAnsi="Century" w:cs="Miriam"/>
          <w:b/>
          <w:color w:val="FFFFFF"/>
          <w:sz w:val="2"/>
          <w:szCs w:val="2"/>
          <w:rtl/>
        </w:rPr>
        <w:t xml:space="preserve"> </w:t>
      </w:r>
      <w:r w:rsidRPr="00334A96">
        <w:rPr>
          <w:rFonts w:ascii="Century" w:hAnsi="Century" w:cs="Miriam" w:hint="eastAsia"/>
          <w:b/>
          <w:color w:val="FFFFFF"/>
          <w:sz w:val="2"/>
          <w:szCs w:val="2"/>
          <w:rtl/>
        </w:rPr>
        <w:t>ישראל</w:t>
      </w:r>
      <w:r w:rsidRPr="00334A96">
        <w:rPr>
          <w:rFonts w:ascii="Century" w:hAnsi="Century" w:cs="Miriam"/>
          <w:b/>
          <w:color w:val="FFFFFF"/>
          <w:sz w:val="2"/>
          <w:szCs w:val="2"/>
          <w:rtl/>
        </w:rPr>
        <w:t xml:space="preserve">, </w:t>
      </w:r>
      <w:r w:rsidRPr="00334A96">
        <w:rPr>
          <w:rFonts w:ascii="Century" w:hAnsi="Century" w:cs="Miriam" w:hint="eastAsia"/>
          <w:b/>
          <w:color w:val="FFFFFF"/>
          <w:sz w:val="2"/>
          <w:szCs w:val="2"/>
          <w:rtl/>
        </w:rPr>
        <w:t>פ</w:t>
      </w:r>
      <w:r w:rsidRPr="00334A96">
        <w:rPr>
          <w:rFonts w:ascii="Century" w:hAnsi="Century" w:cs="Miriam"/>
          <w:b/>
          <w:color w:val="FFFFFF"/>
          <w:sz w:val="2"/>
          <w:szCs w:val="2"/>
          <w:rtl/>
        </w:rPr>
        <w:t>'</w:t>
      </w:r>
      <w:r w:rsidRPr="00334A96">
        <w:rPr>
          <w:rFonts w:ascii="Century" w:hAnsi="Century" w:cs="Miriam" w:hint="eastAsia"/>
          <w:b/>
          <w:color w:val="FFFFFF"/>
          <w:sz w:val="2"/>
          <w:szCs w:val="2"/>
          <w:rtl/>
        </w:rPr>
        <w:t>ד</w:t>
      </w:r>
      <w:r w:rsidRPr="00334A96">
        <w:rPr>
          <w:rFonts w:ascii="Century" w:hAnsi="Century" w:cs="Miriam"/>
          <w:b/>
          <w:color w:val="FFFFFF"/>
          <w:sz w:val="2"/>
          <w:szCs w:val="2"/>
          <w:rtl/>
        </w:rPr>
        <w:t xml:space="preserve"> </w:t>
      </w:r>
      <w:r w:rsidRPr="00334A96">
        <w:rPr>
          <w:rFonts w:ascii="Century" w:hAnsi="Century" w:cs="Miriam" w:hint="eastAsia"/>
          <w:b/>
          <w:color w:val="FFFFFF"/>
          <w:sz w:val="2"/>
          <w:szCs w:val="2"/>
          <w:rtl/>
        </w:rPr>
        <w:t>נא</w:t>
      </w:r>
      <w:r w:rsidRPr="00334A96">
        <w:rPr>
          <w:rFonts w:ascii="Century" w:hAnsi="Century" w:cs="Miriam"/>
          <w:b/>
          <w:color w:val="FFFFFF"/>
          <w:sz w:val="2"/>
          <w:szCs w:val="2"/>
          <w:rtl/>
        </w:rPr>
        <w:t xml:space="preserve"> (2)</w:t>
      </w:r>
      <w:r w:rsidR="00000000" w:rsidRPr="003177C7">
        <w:rPr>
          <w:rFonts w:ascii="Century" w:hAnsi="Century" w:cs="Miriam"/>
          <w:b/>
          <w:sz w:val="22"/>
          <w:rtl/>
        </w:rPr>
        <w:t>ועדת המכרזים תידרש גם לשאלה, איך לנהוג בעבודות התכנון שאותן עשתה משיבה 3 במסגרת המכרזים</w:t>
      </w:r>
      <w:r w:rsidR="00000000" w:rsidRPr="003177C7">
        <w:rPr>
          <w:rFonts w:ascii="Arial TUR" w:hAnsi="Arial TUR" w:cs="FrankRuehl"/>
          <w:spacing w:val="10"/>
          <w:sz w:val="22"/>
          <w:szCs w:val="28"/>
          <w:rtl/>
        </w:rPr>
        <w:t xml:space="preserve">". </w:t>
      </w:r>
    </w:p>
    <w:p w14:paraId="721EE16D" w14:textId="77777777" w:rsidR="003177C7" w:rsidRPr="003177C7" w:rsidRDefault="003177C7" w:rsidP="003177C7">
      <w:pPr>
        <w:overflowPunct w:val="0"/>
        <w:autoSpaceDE w:val="0"/>
        <w:autoSpaceDN w:val="0"/>
        <w:adjustRightInd w:val="0"/>
        <w:spacing w:line="360" w:lineRule="auto"/>
        <w:ind w:firstLine="720"/>
        <w:jc w:val="both"/>
        <w:rPr>
          <w:rFonts w:ascii="Century" w:hAnsi="Century" w:cs="FrankRuehl"/>
          <w:spacing w:val="10"/>
          <w:sz w:val="22"/>
          <w:szCs w:val="28"/>
          <w:rtl/>
        </w:rPr>
      </w:pPr>
    </w:p>
    <w:p w14:paraId="25BB16C6" w14:textId="77777777" w:rsidR="003177C7" w:rsidRPr="003177C7" w:rsidRDefault="00000000" w:rsidP="003177C7">
      <w:pPr>
        <w:overflowPunct w:val="0"/>
        <w:autoSpaceDE w:val="0"/>
        <w:autoSpaceDN w:val="0"/>
        <w:adjustRightInd w:val="0"/>
        <w:spacing w:line="360" w:lineRule="auto"/>
        <w:ind w:firstLine="720"/>
        <w:jc w:val="both"/>
        <w:rPr>
          <w:rFonts w:ascii="Arial" w:hAnsi="Arial" w:cs="FrankRuehl"/>
          <w:spacing w:val="10"/>
          <w:sz w:val="20"/>
          <w:szCs w:val="28"/>
          <w:rtl/>
        </w:rPr>
      </w:pPr>
      <w:r w:rsidRPr="003177C7">
        <w:rPr>
          <w:rFonts w:ascii="Century" w:hAnsi="Century" w:cs="FrankRuehl"/>
          <w:spacing w:val="10"/>
          <w:sz w:val="22"/>
          <w:szCs w:val="28"/>
          <w:rtl/>
        </w:rPr>
        <w:t xml:space="preserve">כאמור, בית המשפט התייחס בפסק דינו גם לשאלת הסכום שיש להפחית במכרזים בגין עבודות תכנון שכבר בוצעו. אינג' תים טענה כי יש להפחית סך של </w:t>
      </w:r>
      <w:r w:rsidRPr="003177C7">
        <w:rPr>
          <w:rFonts w:ascii="Arial" w:hAnsi="Arial" w:cs="FrankRuehl"/>
          <w:spacing w:val="10"/>
          <w:sz w:val="20"/>
          <w:szCs w:val="28"/>
          <w:rtl/>
        </w:rPr>
        <w:t>363,580 ש"ח</w:t>
      </w:r>
      <w:r w:rsidRPr="003177C7">
        <w:rPr>
          <w:rFonts w:ascii="Century" w:hAnsi="Century" w:cs="FrankRuehl"/>
          <w:spacing w:val="10"/>
          <w:sz w:val="22"/>
          <w:szCs w:val="28"/>
          <w:rtl/>
        </w:rPr>
        <w:t xml:space="preserve"> מהתמורה במכרז הראשון, וסך של </w:t>
      </w:r>
      <w:r w:rsidRPr="003177C7">
        <w:rPr>
          <w:rFonts w:ascii="Arial" w:hAnsi="Arial" w:cs="FrankRuehl"/>
          <w:spacing w:val="10"/>
          <w:sz w:val="20"/>
          <w:szCs w:val="28"/>
          <w:rtl/>
        </w:rPr>
        <w:t>145,432</w:t>
      </w:r>
      <w:r w:rsidRPr="003177C7">
        <w:rPr>
          <w:rFonts w:ascii="Century" w:hAnsi="Century" w:cs="FrankRuehl"/>
          <w:spacing w:val="10"/>
          <w:sz w:val="22"/>
          <w:szCs w:val="28"/>
          <w:rtl/>
        </w:rPr>
        <w:t xml:space="preserve"> ש"ח מהתמורה במכרז השני, וזאת </w:t>
      </w:r>
      <w:r w:rsidRPr="003177C7">
        <w:rPr>
          <w:rFonts w:ascii="Arial" w:hAnsi="Arial" w:cs="FrankRuehl"/>
          <w:spacing w:val="10"/>
          <w:sz w:val="20"/>
          <w:szCs w:val="28"/>
          <w:rtl/>
        </w:rPr>
        <w:t xml:space="preserve">על פי חשבוניות מאושרות ששולמו לה בשעתו על ידי תאגיד המים והביוב. </w:t>
      </w:r>
      <w:r w:rsidRPr="003177C7">
        <w:rPr>
          <w:rFonts w:ascii="Century" w:hAnsi="Century" w:cs="FrankRuehl"/>
          <w:spacing w:val="10"/>
          <w:sz w:val="22"/>
          <w:szCs w:val="28"/>
          <w:rtl/>
        </w:rPr>
        <w:t xml:space="preserve">בית משפט קמא אימץ בפסק דינו את טענת המשיב לפיה, ככל שאינג' תים הייתה נותרת כזוכה במכרזים, הרי שצריך היה </w:t>
      </w:r>
      <w:r w:rsidRPr="003177C7">
        <w:rPr>
          <w:rFonts w:ascii="Arial" w:hAnsi="Arial" w:cs="FrankRuehl"/>
          <w:spacing w:val="10"/>
          <w:sz w:val="20"/>
          <w:szCs w:val="28"/>
          <w:rtl/>
        </w:rPr>
        <w:t xml:space="preserve">להפחית את התמורה ההסכמית בשיעור של 14.29% </w:t>
      </w:r>
      <w:r w:rsidRPr="003177C7">
        <w:rPr>
          <w:rFonts w:ascii="Century" w:hAnsi="Century" w:cs="FrankRuehl"/>
          <w:spacing w:val="10"/>
          <w:sz w:val="22"/>
          <w:szCs w:val="28"/>
          <w:rtl/>
        </w:rPr>
        <w:t>ממלוא התמורות שנקבעו בהסכמים (שם, בפסקה 80)</w:t>
      </w:r>
      <w:r w:rsidRPr="003177C7">
        <w:rPr>
          <w:rFonts w:ascii="Arial" w:hAnsi="Arial" w:cs="FrankRuehl"/>
          <w:spacing w:val="10"/>
          <w:sz w:val="20"/>
          <w:szCs w:val="28"/>
          <w:rtl/>
        </w:rPr>
        <w:t xml:space="preserve">. </w:t>
      </w:r>
    </w:p>
    <w:p w14:paraId="15656D4B" w14:textId="77777777" w:rsidR="003177C7" w:rsidRPr="003177C7" w:rsidRDefault="003177C7" w:rsidP="003177C7">
      <w:pPr>
        <w:overflowPunct w:val="0"/>
        <w:autoSpaceDE w:val="0"/>
        <w:autoSpaceDN w:val="0"/>
        <w:adjustRightInd w:val="0"/>
        <w:spacing w:line="360" w:lineRule="auto"/>
        <w:ind w:firstLine="720"/>
        <w:jc w:val="both"/>
        <w:rPr>
          <w:rFonts w:ascii="Century" w:hAnsi="Century" w:cs="FrankRuehl"/>
          <w:spacing w:val="10"/>
          <w:sz w:val="22"/>
          <w:szCs w:val="28"/>
          <w:rtl/>
        </w:rPr>
      </w:pPr>
    </w:p>
    <w:p w14:paraId="6F1E9509" w14:textId="77777777" w:rsidR="003177C7" w:rsidRPr="003177C7" w:rsidRDefault="00000000" w:rsidP="003177C7">
      <w:pPr>
        <w:overflowPunct w:val="0"/>
        <w:autoSpaceDE w:val="0"/>
        <w:autoSpaceDN w:val="0"/>
        <w:adjustRightInd w:val="0"/>
        <w:spacing w:line="360" w:lineRule="auto"/>
        <w:jc w:val="both"/>
        <w:rPr>
          <w:rFonts w:ascii="Century" w:hAnsi="Century" w:cs="FrankRuehl"/>
          <w:spacing w:val="10"/>
          <w:sz w:val="22"/>
          <w:szCs w:val="28"/>
          <w:rtl/>
        </w:rPr>
      </w:pPr>
      <w:r w:rsidRPr="003177C7">
        <w:rPr>
          <w:rFonts w:ascii="Century" w:hAnsi="Century" w:cs="FrankRuehl"/>
          <w:spacing w:val="10"/>
          <w:sz w:val="22"/>
          <w:szCs w:val="28"/>
          <w:rtl/>
        </w:rPr>
        <w:t>2.</w:t>
      </w:r>
      <w:r w:rsidRPr="003177C7">
        <w:rPr>
          <w:rFonts w:ascii="Century" w:hAnsi="Century" w:cs="FrankRuehl"/>
          <w:spacing w:val="10"/>
          <w:sz w:val="22"/>
          <w:szCs w:val="28"/>
          <w:rtl/>
        </w:rPr>
        <w:tab/>
        <w:t>אלא שפסק הדין לא היה סוף פסוק. המשיב פנה לבית משפט קמא בשתי בקשות לבזיון בית המשפט, בטענה כי העירייה אינה ממלאת אחר פסק הדין. בית משפט קמא דחה את הבקשה הראשונה בהחלטתו מיום 12.6.2025 אך קיבל את הבקשה השנייה והורה לעירייה בהחלטתו מיום 10.9.2025 להשלים את הליכי ההתקשרות עם המשיב, בהתאם לתנאי המכרזים בהם זכה, וזאת לא יאוחר מיום 30.9.2025. בית המשפט דחה את טענת העירייה לפיה בפסק הדין נקבע כי יש להתקשר עם המשיב רק לגבי אותן עבודות תכנון שטרם בוצעו על ידי אינג' תים. נקבע כי פסק הדין מחייב התקשרות מלאה עם העותר לפי מסמכי המכרזים, והשאלה כיצד יש לנהוג בעבודות שכבר בוצעו נוגעת ליחסים שבין העירייה לאינג' תים, ואינה צריכה לעכב או לגרוע מזכויותיו של המשיב.</w:t>
      </w:r>
    </w:p>
    <w:p w14:paraId="03485C5B" w14:textId="77777777" w:rsidR="003177C7" w:rsidRPr="003177C7" w:rsidRDefault="003177C7" w:rsidP="003177C7">
      <w:pPr>
        <w:overflowPunct w:val="0"/>
        <w:autoSpaceDE w:val="0"/>
        <w:autoSpaceDN w:val="0"/>
        <w:adjustRightInd w:val="0"/>
        <w:spacing w:line="360" w:lineRule="auto"/>
        <w:ind w:firstLine="720"/>
        <w:jc w:val="both"/>
        <w:rPr>
          <w:rFonts w:ascii="Century" w:hAnsi="Century" w:cs="FrankRuehl"/>
          <w:spacing w:val="10"/>
          <w:sz w:val="22"/>
          <w:szCs w:val="28"/>
          <w:rtl/>
        </w:rPr>
      </w:pPr>
    </w:p>
    <w:p w14:paraId="0A0BB9B2" w14:textId="77777777" w:rsidR="003177C7" w:rsidRPr="003177C7" w:rsidRDefault="00000000" w:rsidP="003177C7">
      <w:pPr>
        <w:overflowPunct w:val="0"/>
        <w:autoSpaceDE w:val="0"/>
        <w:autoSpaceDN w:val="0"/>
        <w:adjustRightInd w:val="0"/>
        <w:spacing w:line="360" w:lineRule="auto"/>
        <w:jc w:val="both"/>
        <w:rPr>
          <w:rFonts w:ascii="Century" w:hAnsi="Century" w:cs="FrankRuehl"/>
          <w:spacing w:val="10"/>
          <w:sz w:val="22"/>
          <w:szCs w:val="28"/>
          <w:rtl/>
        </w:rPr>
      </w:pPr>
      <w:r w:rsidRPr="003177C7">
        <w:rPr>
          <w:rFonts w:ascii="Century" w:hAnsi="Century" w:cs="FrankRuehl"/>
          <w:spacing w:val="10"/>
          <w:sz w:val="22"/>
          <w:szCs w:val="28"/>
          <w:rtl/>
        </w:rPr>
        <w:t>3.</w:t>
      </w:r>
      <w:r w:rsidRPr="003177C7">
        <w:rPr>
          <w:rFonts w:ascii="Century" w:hAnsi="Century" w:cs="FrankRuehl"/>
          <w:spacing w:val="10"/>
          <w:sz w:val="22"/>
          <w:szCs w:val="28"/>
          <w:rtl/>
        </w:rPr>
        <w:tab/>
        <w:t xml:space="preserve">על פסק הדין ועל החלטה זו נסבים שני הערעורים שלפנינו, לאחר שבדיון שהתקיים בפנינו אישרנו את תיקון הערעור, כך שיכלול התייחסות גם לאירועים שארעו לאחר מתן פסק הדין, ובמיוחד להחלטת בית המשפט מיום 10.9.2025. </w:t>
      </w:r>
    </w:p>
    <w:p w14:paraId="7EDFA2B3" w14:textId="77777777" w:rsidR="003177C7" w:rsidRPr="003177C7" w:rsidRDefault="003177C7" w:rsidP="003177C7">
      <w:pPr>
        <w:overflowPunct w:val="0"/>
        <w:autoSpaceDE w:val="0"/>
        <w:autoSpaceDN w:val="0"/>
        <w:adjustRightInd w:val="0"/>
        <w:spacing w:line="360" w:lineRule="auto"/>
        <w:jc w:val="both"/>
        <w:rPr>
          <w:rFonts w:ascii="Century" w:hAnsi="Century" w:cs="FrankRuehl"/>
          <w:spacing w:val="10"/>
          <w:sz w:val="22"/>
          <w:szCs w:val="28"/>
          <w:rtl/>
        </w:rPr>
      </w:pPr>
    </w:p>
    <w:p w14:paraId="6471B755" w14:textId="77777777" w:rsidR="003177C7" w:rsidRPr="003177C7" w:rsidRDefault="00000000" w:rsidP="003177C7">
      <w:pPr>
        <w:overflowPunct w:val="0"/>
        <w:autoSpaceDE w:val="0"/>
        <w:autoSpaceDN w:val="0"/>
        <w:adjustRightInd w:val="0"/>
        <w:spacing w:line="360" w:lineRule="auto"/>
        <w:jc w:val="both"/>
        <w:rPr>
          <w:rFonts w:ascii="Century" w:hAnsi="Century" w:cs="Miriam"/>
          <w:b/>
          <w:sz w:val="22"/>
          <w:rtl/>
        </w:rPr>
      </w:pPr>
      <w:r w:rsidRPr="003177C7">
        <w:rPr>
          <w:rFonts w:ascii="Century" w:hAnsi="Century" w:cs="Miriam"/>
          <w:b/>
          <w:sz w:val="22"/>
          <w:rtl/>
        </w:rPr>
        <w:t xml:space="preserve">תמצית טענות הצדדים </w:t>
      </w:r>
    </w:p>
    <w:p w14:paraId="799334C8" w14:textId="77777777" w:rsidR="003177C7" w:rsidRPr="003177C7" w:rsidRDefault="003177C7" w:rsidP="003177C7">
      <w:pPr>
        <w:overflowPunct w:val="0"/>
        <w:autoSpaceDE w:val="0"/>
        <w:autoSpaceDN w:val="0"/>
        <w:adjustRightInd w:val="0"/>
        <w:spacing w:line="360" w:lineRule="auto"/>
        <w:ind w:firstLine="720"/>
        <w:jc w:val="both"/>
        <w:rPr>
          <w:rFonts w:ascii="Century" w:hAnsi="Century" w:cs="FrankRuehl"/>
          <w:spacing w:val="10"/>
          <w:sz w:val="22"/>
          <w:szCs w:val="28"/>
          <w:rtl/>
        </w:rPr>
      </w:pPr>
    </w:p>
    <w:p w14:paraId="1F5CD4FE" w14:textId="77777777" w:rsidR="003177C7" w:rsidRPr="003177C7" w:rsidRDefault="00000000" w:rsidP="003177C7">
      <w:pPr>
        <w:overflowPunct w:val="0"/>
        <w:autoSpaceDE w:val="0"/>
        <w:autoSpaceDN w:val="0"/>
        <w:adjustRightInd w:val="0"/>
        <w:spacing w:line="360" w:lineRule="auto"/>
        <w:jc w:val="both"/>
        <w:rPr>
          <w:rFonts w:ascii="Century" w:hAnsi="Century" w:cs="FrankRuehl"/>
          <w:spacing w:val="10"/>
          <w:sz w:val="22"/>
          <w:szCs w:val="28"/>
          <w:rtl/>
        </w:rPr>
      </w:pPr>
      <w:r w:rsidRPr="003177C7">
        <w:rPr>
          <w:rFonts w:ascii="Century" w:hAnsi="Century" w:cs="FrankRuehl"/>
          <w:spacing w:val="10"/>
          <w:sz w:val="22"/>
          <w:szCs w:val="28"/>
          <w:rtl/>
        </w:rPr>
        <w:t>4.</w:t>
      </w:r>
      <w:r w:rsidRPr="003177C7">
        <w:rPr>
          <w:rFonts w:ascii="Century" w:hAnsi="Century" w:cs="FrankRuehl"/>
          <w:spacing w:val="10"/>
          <w:sz w:val="22"/>
          <w:szCs w:val="28"/>
          <w:rtl/>
        </w:rPr>
        <w:tab/>
        <w:t xml:space="preserve">העירייה מיקדה את ערעורה בטענה כי במועד מתן פסק הדין, מרבית עבודות התכנון כבר בוצעו על ידי אינג' תים, כך שמדובר במעשה עשוי, וכי יש לזקוף לחובת המשיב את העובדה שנמנע מהגשת בקשה לצו ביניים לעצירת העבודות. עוד נטען כי ככל שנפל פגם במכרזים הרי שהיה על בית המשפט להשיב את הדיון לוועדת המכרזים לקבלת החלטה חדשה, ולא להחליף את שיקול דעתה ולקבוע את זהות הזוכה בעצמו. </w:t>
      </w:r>
    </w:p>
    <w:p w14:paraId="4763E353" w14:textId="77777777" w:rsidR="003177C7" w:rsidRPr="00334A96" w:rsidRDefault="00334A96" w:rsidP="003177C7">
      <w:pPr>
        <w:overflowPunct w:val="0"/>
        <w:autoSpaceDE w:val="0"/>
        <w:autoSpaceDN w:val="0"/>
        <w:adjustRightInd w:val="0"/>
        <w:spacing w:line="360" w:lineRule="auto"/>
        <w:ind w:firstLine="720"/>
        <w:jc w:val="both"/>
        <w:rPr>
          <w:rFonts w:ascii="Century" w:hAnsi="Century" w:cs="FrankRuehl"/>
          <w:color w:val="FFFFFF"/>
          <w:spacing w:val="10"/>
          <w:sz w:val="2"/>
          <w:szCs w:val="2"/>
          <w:rtl/>
        </w:rPr>
      </w:pPr>
      <w:r w:rsidRPr="00334A96">
        <w:rPr>
          <w:rFonts w:ascii="Century" w:hAnsi="Century" w:cs="FrankRuehl" w:hint="eastAsia"/>
          <w:color w:val="FFFFFF"/>
          <w:spacing w:val="10"/>
          <w:sz w:val="2"/>
          <w:szCs w:val="2"/>
          <w:rtl/>
        </w:rPr>
        <w:t>הועתק</w:t>
      </w:r>
      <w:r w:rsidRPr="00334A96">
        <w:rPr>
          <w:rFonts w:ascii="Century" w:hAnsi="Century" w:cs="FrankRuehl"/>
          <w:color w:val="FFFFFF"/>
          <w:spacing w:val="10"/>
          <w:sz w:val="2"/>
          <w:szCs w:val="2"/>
          <w:rtl/>
        </w:rPr>
        <w:t xml:space="preserve"> </w:t>
      </w:r>
      <w:r w:rsidRPr="00334A96">
        <w:rPr>
          <w:rFonts w:ascii="Century" w:hAnsi="Century" w:cs="FrankRuehl" w:hint="eastAsia"/>
          <w:color w:val="FFFFFF"/>
          <w:spacing w:val="10"/>
          <w:sz w:val="2"/>
          <w:szCs w:val="2"/>
          <w:rtl/>
        </w:rPr>
        <w:t>מנבו</w:t>
      </w:r>
    </w:p>
    <w:p w14:paraId="5E14B2D4" w14:textId="77777777" w:rsidR="003177C7" w:rsidRPr="003177C7" w:rsidRDefault="00000000" w:rsidP="003177C7">
      <w:pPr>
        <w:overflowPunct w:val="0"/>
        <w:autoSpaceDE w:val="0"/>
        <w:autoSpaceDN w:val="0"/>
        <w:adjustRightInd w:val="0"/>
        <w:spacing w:line="360" w:lineRule="auto"/>
        <w:jc w:val="both"/>
        <w:rPr>
          <w:rFonts w:ascii="Century" w:hAnsi="Century" w:cs="FrankRuehl"/>
          <w:spacing w:val="10"/>
          <w:sz w:val="22"/>
          <w:szCs w:val="28"/>
          <w:rtl/>
        </w:rPr>
      </w:pPr>
      <w:r w:rsidRPr="003177C7">
        <w:rPr>
          <w:rFonts w:ascii="Century" w:hAnsi="Century" w:cs="FrankRuehl"/>
          <w:spacing w:val="10"/>
          <w:sz w:val="22"/>
          <w:szCs w:val="28"/>
          <w:rtl/>
        </w:rPr>
        <w:t>5.</w:t>
      </w:r>
      <w:r w:rsidRPr="003177C7">
        <w:rPr>
          <w:rFonts w:ascii="Century" w:hAnsi="Century" w:cs="FrankRuehl"/>
          <w:spacing w:val="10"/>
          <w:sz w:val="22"/>
          <w:szCs w:val="28"/>
          <w:rtl/>
        </w:rPr>
        <w:tab/>
        <w:t>אינג' תים טוענת, בין היתר, כי בית המשפט לא נתן משקל מספיק לעובדה שהמשיב נמנע במכוון מלבקש צו ביניים, מה שהביא למעשה עשוי, שכן רוב עבודות התכנון כבר בוצעו על ידה. כתוצאה מכך נוצרה תוצאה אבסורדית ובלתי יעילה של תשלום כפול עבור אותה עבודה או השלכת עבודה שבוצעה לפח. עוד נטען כי בית משפט קמא שגה במסקנתו לפיה אינג' תים ידעה על הפגם במכרזים ולא גילתה על אודותיו. לטענתה, היא דיווחה מיוזמתה על כך שהמכרזים כוללים עבודות תכנון ביוב, להבדיל מעבודות תכנון מים, שבוצעו כבר לפני שנים, וביקשה בהתאם להפחית את הסכום שבו זכתה על פי המכרזים. בנוסף, אינג' תים טוענת כי העובדה שבוצע תכנון דומה בעבר בשכונה שכבר אוכלסה, לא מחייבת את המציע להניח שלא יידרשו התאמות ותיאומים חדשים, כמקובל בפרויקטים הנדסיים מורכבים. למצער, נטען כי לכל היותר היה על בית המשפט להורות על ביטול המכרזים ועריכתם מחדש, ולא על החלפת זוכה אחד באחר. לטענת אינג' תים, בכך בית המשפט שם עצמו בנעלי ועדת המכרזים ופעל כ"ועדת מכרזים עליונה", מבלי שיש בהחלטה זו כדי לרפא את הפגם המקורי במסמכי המכרזים.</w:t>
      </w:r>
    </w:p>
    <w:p w14:paraId="5B1D5A63" w14:textId="77777777" w:rsidR="003177C7" w:rsidRPr="003177C7" w:rsidRDefault="003177C7" w:rsidP="003177C7">
      <w:pPr>
        <w:overflowPunct w:val="0"/>
        <w:autoSpaceDE w:val="0"/>
        <w:autoSpaceDN w:val="0"/>
        <w:adjustRightInd w:val="0"/>
        <w:spacing w:line="360" w:lineRule="auto"/>
        <w:jc w:val="both"/>
        <w:rPr>
          <w:rFonts w:ascii="Century" w:hAnsi="Century" w:cs="FrankRuehl"/>
          <w:spacing w:val="10"/>
          <w:sz w:val="22"/>
          <w:szCs w:val="28"/>
          <w:rtl/>
        </w:rPr>
      </w:pPr>
    </w:p>
    <w:p w14:paraId="10216CF9" w14:textId="3214F340" w:rsidR="003177C7" w:rsidRPr="003177C7" w:rsidRDefault="00000000" w:rsidP="003177C7">
      <w:pPr>
        <w:overflowPunct w:val="0"/>
        <w:autoSpaceDE w:val="0"/>
        <w:autoSpaceDN w:val="0"/>
        <w:adjustRightInd w:val="0"/>
        <w:spacing w:line="360" w:lineRule="auto"/>
        <w:jc w:val="both"/>
        <w:rPr>
          <w:rFonts w:ascii="Century" w:hAnsi="Century" w:cs="FrankRuehl"/>
          <w:spacing w:val="10"/>
          <w:sz w:val="22"/>
          <w:szCs w:val="28"/>
          <w:rtl/>
        </w:rPr>
      </w:pPr>
      <w:r w:rsidRPr="003177C7">
        <w:rPr>
          <w:rFonts w:ascii="Century" w:hAnsi="Century" w:cs="FrankRuehl"/>
          <w:spacing w:val="10"/>
          <w:sz w:val="22"/>
          <w:szCs w:val="28"/>
          <w:rtl/>
        </w:rPr>
        <w:t>6.</w:t>
      </w:r>
      <w:r w:rsidRPr="003177C7">
        <w:rPr>
          <w:rFonts w:ascii="Century" w:hAnsi="Century" w:cs="FrankRuehl"/>
          <w:spacing w:val="10"/>
          <w:sz w:val="22"/>
          <w:szCs w:val="28"/>
          <w:rtl/>
        </w:rPr>
        <w:tab/>
        <w:t xml:space="preserve">המשיב טוען, בין היתר, כי פסק הדין חשף התנהלות קשה של אינג' תים והעירייה, הנגועה בחוסר תום לב, תכסיסנות ואף "ניחוח של שחיתות", וכי התנהלות זו נמשכה גם לאחר מתן פסק הדין, בניסיון לסכל את ביצועו. לטענת המשיב, אינג' תים הסתירה את ידיעתה על כך שהמכרזים כללו עבודות תכנון שכבר בוצעו על ידה בעבר, והעובדה שחשפה זאת מיוזמתה לאחר הזכייה אינה מעידה על תום לב, אלא להיפך – רק לאחר שזכתה במכרזים, ורק לאחר שנודע לה כי המשיב פנה לעירייה בבקשה </w:t>
      </w:r>
      <w:r w:rsidRPr="00D65C72">
        <w:rPr>
          <w:rFonts w:ascii="Century" w:hAnsi="Century" w:cs="FrankRuehl"/>
          <w:spacing w:val="10"/>
          <w:sz w:val="22"/>
          <w:szCs w:val="28"/>
          <w:rtl/>
        </w:rPr>
        <w:t xml:space="preserve">לפי </w:t>
      </w:r>
      <w:r w:rsidR="00334A96" w:rsidRPr="00D65C72">
        <w:rPr>
          <w:rFonts w:ascii="Century" w:hAnsi="Century" w:cs="FrankRuehl" w:hint="eastAsia"/>
          <w:spacing w:val="10"/>
          <w:sz w:val="22"/>
          <w:szCs w:val="28"/>
          <w:rtl/>
        </w:rPr>
        <w:t>חוק</w:t>
      </w:r>
      <w:r w:rsidR="00334A96" w:rsidRPr="00D65C72">
        <w:rPr>
          <w:rFonts w:ascii="Century" w:hAnsi="Century" w:cs="FrankRuehl"/>
          <w:spacing w:val="10"/>
          <w:sz w:val="22"/>
          <w:szCs w:val="28"/>
          <w:rtl/>
        </w:rPr>
        <w:t xml:space="preserve"> </w:t>
      </w:r>
      <w:r w:rsidR="00334A96" w:rsidRPr="00D65C72">
        <w:rPr>
          <w:rFonts w:ascii="Century" w:hAnsi="Century" w:cs="FrankRuehl" w:hint="eastAsia"/>
          <w:spacing w:val="10"/>
          <w:sz w:val="22"/>
          <w:szCs w:val="28"/>
          <w:rtl/>
        </w:rPr>
        <w:t>חופש</w:t>
      </w:r>
      <w:r w:rsidR="00334A96" w:rsidRPr="00D65C72">
        <w:rPr>
          <w:rFonts w:ascii="Century" w:hAnsi="Century" w:cs="FrankRuehl"/>
          <w:spacing w:val="10"/>
          <w:sz w:val="22"/>
          <w:szCs w:val="28"/>
          <w:rtl/>
        </w:rPr>
        <w:t xml:space="preserve"> </w:t>
      </w:r>
      <w:r w:rsidR="00334A96" w:rsidRPr="00D65C72">
        <w:rPr>
          <w:rFonts w:ascii="Century" w:hAnsi="Century" w:cs="FrankRuehl" w:hint="eastAsia"/>
          <w:spacing w:val="10"/>
          <w:sz w:val="22"/>
          <w:szCs w:val="28"/>
          <w:rtl/>
        </w:rPr>
        <w:t>המידע</w:t>
      </w:r>
      <w:r w:rsidRPr="00D65C72">
        <w:rPr>
          <w:rFonts w:ascii="Century" w:hAnsi="Century" w:cs="FrankRuehl"/>
          <w:spacing w:val="10"/>
          <w:sz w:val="22"/>
          <w:szCs w:val="28"/>
          <w:rtl/>
        </w:rPr>
        <w:t>,</w:t>
      </w:r>
      <w:r w:rsidRPr="003177C7">
        <w:rPr>
          <w:rFonts w:ascii="Century" w:hAnsi="Century" w:cs="FrankRuehl"/>
          <w:spacing w:val="10"/>
          <w:sz w:val="22"/>
          <w:szCs w:val="28"/>
          <w:rtl/>
        </w:rPr>
        <w:t xml:space="preserve"> התשנ"ח-1998 בנושא זה, ניסתה "לסדר" את העניין מאחורי הקלעים, שלא דרך ועדת המכרזים. נטען כי המידע העודף שהיה ברשות אינג' תים הקנה לה יתרון כלכלי מובהק ופגע פגיעה אנושה בעקרון השוויון. עוד טוען המשיב כי אינג' תים והעירייה יצרו מעשה עשוי בחוסר תום לב, תוך שהן ממשיכות בעבודות ואף מנסות לסכל את פסק הדין לאחר שניתן, כך שאין ליתן משקל לטענתן בעניין זה. לטענתו, משנפסלה הצעתה של אינג' תים, הרי שאין צורך להחזיר את הדיון לוועדת המכרזים, ובית המשפט רשאי להכריז על הזוכה הבא בתור.</w:t>
      </w:r>
    </w:p>
    <w:p w14:paraId="6D5E3A3C" w14:textId="77777777" w:rsidR="003177C7" w:rsidRPr="003177C7" w:rsidRDefault="003177C7" w:rsidP="003177C7">
      <w:pPr>
        <w:overflowPunct w:val="0"/>
        <w:autoSpaceDE w:val="0"/>
        <w:autoSpaceDN w:val="0"/>
        <w:adjustRightInd w:val="0"/>
        <w:spacing w:line="360" w:lineRule="auto"/>
        <w:jc w:val="both"/>
        <w:rPr>
          <w:rFonts w:ascii="Century" w:hAnsi="Century" w:cs="FrankRuehl"/>
          <w:spacing w:val="10"/>
          <w:sz w:val="22"/>
          <w:szCs w:val="28"/>
          <w:rtl/>
        </w:rPr>
      </w:pPr>
    </w:p>
    <w:p w14:paraId="52ED0F53" w14:textId="77777777" w:rsidR="003177C7" w:rsidRPr="003177C7" w:rsidRDefault="00000000" w:rsidP="003177C7">
      <w:pPr>
        <w:overflowPunct w:val="0"/>
        <w:autoSpaceDE w:val="0"/>
        <w:autoSpaceDN w:val="0"/>
        <w:adjustRightInd w:val="0"/>
        <w:spacing w:line="360" w:lineRule="auto"/>
        <w:jc w:val="both"/>
        <w:rPr>
          <w:rFonts w:ascii="Century" w:hAnsi="Century" w:cs="Miriam"/>
          <w:b/>
          <w:sz w:val="22"/>
          <w:rtl/>
        </w:rPr>
      </w:pPr>
      <w:r w:rsidRPr="003177C7">
        <w:rPr>
          <w:rFonts w:ascii="Century" w:hAnsi="Century" w:cs="Miriam"/>
          <w:b/>
          <w:sz w:val="22"/>
          <w:rtl/>
        </w:rPr>
        <w:t xml:space="preserve">דיון והכרעה </w:t>
      </w:r>
    </w:p>
    <w:p w14:paraId="6B71C2FC" w14:textId="77777777" w:rsidR="003177C7" w:rsidRPr="003177C7" w:rsidRDefault="003177C7" w:rsidP="003177C7">
      <w:pPr>
        <w:overflowPunct w:val="0"/>
        <w:autoSpaceDE w:val="0"/>
        <w:autoSpaceDN w:val="0"/>
        <w:adjustRightInd w:val="0"/>
        <w:spacing w:line="360" w:lineRule="auto"/>
        <w:jc w:val="both"/>
        <w:rPr>
          <w:rFonts w:ascii="Century" w:hAnsi="Century" w:cs="FrankRuehl"/>
          <w:spacing w:val="10"/>
          <w:sz w:val="22"/>
          <w:szCs w:val="28"/>
          <w:rtl/>
        </w:rPr>
      </w:pPr>
    </w:p>
    <w:p w14:paraId="0652239A" w14:textId="77777777" w:rsidR="003177C7" w:rsidRPr="003177C7" w:rsidRDefault="00000000" w:rsidP="003177C7">
      <w:pPr>
        <w:overflowPunct w:val="0"/>
        <w:autoSpaceDE w:val="0"/>
        <w:autoSpaceDN w:val="0"/>
        <w:adjustRightInd w:val="0"/>
        <w:spacing w:line="360" w:lineRule="auto"/>
        <w:jc w:val="both"/>
        <w:rPr>
          <w:rFonts w:ascii="Century" w:hAnsi="Century" w:cs="FrankRuehl"/>
          <w:spacing w:val="10"/>
          <w:sz w:val="22"/>
          <w:szCs w:val="28"/>
          <w:rtl/>
        </w:rPr>
      </w:pPr>
      <w:r w:rsidRPr="003177C7">
        <w:rPr>
          <w:rFonts w:ascii="Arial" w:hAnsi="Arial" w:cs="FrankRuehl"/>
          <w:spacing w:val="10"/>
          <w:sz w:val="20"/>
          <w:szCs w:val="28"/>
          <w:rtl/>
        </w:rPr>
        <w:t>7.</w:t>
      </w:r>
      <w:r w:rsidRPr="003177C7">
        <w:rPr>
          <w:rFonts w:ascii="Arial" w:hAnsi="Arial" w:cs="FrankRuehl"/>
          <w:spacing w:val="10"/>
          <w:sz w:val="20"/>
          <w:szCs w:val="28"/>
          <w:rtl/>
        </w:rPr>
        <w:tab/>
        <w:t>נקדים ונאמר כי דווקא לנוכח טענת המשיב לפגיעה בשוויון בהליכי המכרז, הרי שהפגיעה בשוויון היא מן הסתם גם כלפי מציעים אחרים בפועל או בכוח. לכן, דומה כי הסעד הראוי היה ביטול המכרז ולא העברת הזכייה במכרז</w:t>
      </w:r>
      <w:r w:rsidRPr="003177C7">
        <w:rPr>
          <w:rFonts w:ascii="Century" w:hAnsi="Century" w:cs="FrankRuehl"/>
          <w:spacing w:val="10"/>
          <w:sz w:val="22"/>
          <w:szCs w:val="28"/>
          <w:rtl/>
        </w:rPr>
        <w:t xml:space="preserve"> למשיב, על כל התסבוכת שנוצרה בעקבות זאת, כפי שיפורט להלן. אלא שלטעמנו, יש לקבל את הערעורים ולהותיר את זכייתה של אינג' תים על כנה, וזאת מהטעם של "מעשה עשוי".</w:t>
      </w:r>
    </w:p>
    <w:p w14:paraId="182C8DB6" w14:textId="77777777" w:rsidR="003177C7" w:rsidRPr="003177C7" w:rsidRDefault="003177C7" w:rsidP="003177C7">
      <w:pPr>
        <w:overflowPunct w:val="0"/>
        <w:autoSpaceDE w:val="0"/>
        <w:autoSpaceDN w:val="0"/>
        <w:adjustRightInd w:val="0"/>
        <w:spacing w:line="360" w:lineRule="auto"/>
        <w:jc w:val="both"/>
        <w:rPr>
          <w:rFonts w:ascii="Arial" w:hAnsi="Arial" w:cs="FrankRuehl"/>
          <w:spacing w:val="10"/>
          <w:sz w:val="20"/>
          <w:szCs w:val="28"/>
          <w:rtl/>
        </w:rPr>
      </w:pPr>
    </w:p>
    <w:p w14:paraId="00452C87" w14:textId="77777777" w:rsidR="003177C7" w:rsidRPr="003177C7" w:rsidRDefault="00000000" w:rsidP="003177C7">
      <w:pPr>
        <w:overflowPunct w:val="0"/>
        <w:autoSpaceDE w:val="0"/>
        <w:autoSpaceDN w:val="0"/>
        <w:adjustRightInd w:val="0"/>
        <w:spacing w:line="360" w:lineRule="auto"/>
        <w:jc w:val="both"/>
        <w:rPr>
          <w:rFonts w:ascii="Century" w:hAnsi="Century" w:cs="FrankRuehl"/>
          <w:spacing w:val="10"/>
          <w:sz w:val="22"/>
          <w:szCs w:val="28"/>
          <w:rtl/>
        </w:rPr>
      </w:pPr>
      <w:r w:rsidRPr="003177C7">
        <w:rPr>
          <w:rFonts w:ascii="Arial" w:hAnsi="Arial" w:cs="FrankRuehl"/>
          <w:spacing w:val="10"/>
          <w:sz w:val="20"/>
          <w:szCs w:val="28"/>
          <w:rtl/>
        </w:rPr>
        <w:t>8.</w:t>
      </w:r>
      <w:r w:rsidRPr="003177C7">
        <w:rPr>
          <w:rFonts w:ascii="Arial" w:hAnsi="Arial" w:cs="FrankRuehl"/>
          <w:spacing w:val="10"/>
          <w:sz w:val="20"/>
          <w:szCs w:val="28"/>
          <w:rtl/>
        </w:rPr>
        <w:tab/>
        <w:t>ציטטנו לעיל את הסעד האופרטיבי בסעיף 79 לפסק הדין ונעמיד אותו שוב נגד עיננו:</w:t>
      </w:r>
    </w:p>
    <w:p w14:paraId="78C9ED5D" w14:textId="77777777" w:rsidR="003177C7" w:rsidRPr="003177C7" w:rsidRDefault="00000000" w:rsidP="003177C7">
      <w:pPr>
        <w:overflowPunct w:val="0"/>
        <w:autoSpaceDE w:val="0"/>
        <w:autoSpaceDN w:val="0"/>
        <w:adjustRightInd w:val="0"/>
        <w:ind w:left="1644" w:right="1276"/>
        <w:jc w:val="both"/>
        <w:rPr>
          <w:rFonts w:ascii="Arial TUR" w:hAnsi="Arial TUR" w:cs="FrankRuehl"/>
          <w:spacing w:val="10"/>
          <w:sz w:val="22"/>
          <w:szCs w:val="28"/>
          <w:rtl/>
        </w:rPr>
      </w:pPr>
      <w:r w:rsidRPr="003177C7">
        <w:rPr>
          <w:rFonts w:ascii="Arial TUR" w:hAnsi="Arial TUR" w:cs="FrankRuehl"/>
          <w:spacing w:val="10"/>
          <w:sz w:val="22"/>
          <w:szCs w:val="28"/>
          <w:rtl/>
        </w:rPr>
        <w:t>"</w:t>
      </w:r>
      <w:r w:rsidRPr="003177C7">
        <w:rPr>
          <w:rFonts w:ascii="Century" w:hAnsi="Century" w:cs="Miriam"/>
          <w:b/>
          <w:sz w:val="22"/>
          <w:rtl/>
        </w:rPr>
        <w:t>לאור דברים אלה, לאחר ביטול הצעותיה של משיבה 3</w:t>
      </w:r>
      <w:r w:rsidRPr="003177C7">
        <w:rPr>
          <w:rFonts w:ascii="Arial TUR" w:hAnsi="Arial TUR" w:cs="FrankRuehl"/>
          <w:spacing w:val="10"/>
          <w:sz w:val="22"/>
          <w:szCs w:val="28"/>
          <w:rtl/>
        </w:rPr>
        <w:t xml:space="preserve"> [אינג' תים – י"ע] </w:t>
      </w:r>
      <w:r w:rsidRPr="003177C7">
        <w:rPr>
          <w:rFonts w:ascii="Century" w:hAnsi="Century" w:cs="Miriam"/>
          <w:b/>
          <w:sz w:val="22"/>
          <w:rtl/>
        </w:rPr>
        <w:t>יש להורות על כך שהעותר זכה במכרז. קביעה זו תובא בפני ועדת המכרזים, כדי להשלים את הליכי ההתקשרות כנדרש.</w:t>
      </w:r>
    </w:p>
    <w:p w14:paraId="75A3FD13" w14:textId="77777777" w:rsidR="003177C7" w:rsidRPr="003177C7" w:rsidRDefault="00000000" w:rsidP="003177C7">
      <w:pPr>
        <w:overflowPunct w:val="0"/>
        <w:autoSpaceDE w:val="0"/>
        <w:autoSpaceDN w:val="0"/>
        <w:adjustRightInd w:val="0"/>
        <w:ind w:left="1644" w:right="1276"/>
        <w:jc w:val="both"/>
        <w:rPr>
          <w:rFonts w:ascii="Arial TUR" w:hAnsi="Arial TUR" w:cs="FrankRuehl"/>
          <w:spacing w:val="10"/>
          <w:sz w:val="22"/>
          <w:szCs w:val="28"/>
        </w:rPr>
      </w:pPr>
      <w:r w:rsidRPr="003177C7">
        <w:rPr>
          <w:rFonts w:ascii="Century" w:hAnsi="Century" w:cs="Miriam"/>
          <w:b/>
          <w:sz w:val="22"/>
          <w:rtl/>
        </w:rPr>
        <w:t>ועדת המכרזים תידרש גם לשאלה, איך לנהוג בעבודות התכנון שאותן עשתה משיבה 3 במסגרת המכרזים</w:t>
      </w:r>
      <w:r w:rsidRPr="003177C7">
        <w:rPr>
          <w:rFonts w:ascii="Arial TUR" w:hAnsi="Arial TUR" w:cs="FrankRuehl"/>
          <w:spacing w:val="10"/>
          <w:sz w:val="22"/>
          <w:szCs w:val="28"/>
          <w:rtl/>
        </w:rPr>
        <w:t xml:space="preserve">". </w:t>
      </w:r>
    </w:p>
    <w:p w14:paraId="2F30A688" w14:textId="77777777" w:rsidR="003177C7" w:rsidRPr="003177C7" w:rsidRDefault="003177C7" w:rsidP="003177C7">
      <w:pPr>
        <w:overflowPunct w:val="0"/>
        <w:autoSpaceDE w:val="0"/>
        <w:autoSpaceDN w:val="0"/>
        <w:adjustRightInd w:val="0"/>
        <w:spacing w:line="360" w:lineRule="auto"/>
        <w:jc w:val="both"/>
        <w:rPr>
          <w:rFonts w:ascii="Arial" w:hAnsi="Arial" w:cs="FrankRuehl"/>
          <w:spacing w:val="10"/>
          <w:sz w:val="20"/>
          <w:szCs w:val="28"/>
          <w:rtl/>
        </w:rPr>
      </w:pPr>
    </w:p>
    <w:p w14:paraId="78718725" w14:textId="77777777" w:rsidR="003177C7" w:rsidRPr="003177C7" w:rsidRDefault="00000000" w:rsidP="003177C7">
      <w:pPr>
        <w:overflowPunct w:val="0"/>
        <w:autoSpaceDE w:val="0"/>
        <w:autoSpaceDN w:val="0"/>
        <w:adjustRightInd w:val="0"/>
        <w:spacing w:line="360" w:lineRule="auto"/>
        <w:ind w:firstLine="720"/>
        <w:jc w:val="both"/>
        <w:rPr>
          <w:rFonts w:ascii="Arial" w:hAnsi="Arial" w:cs="FrankRuehl"/>
          <w:spacing w:val="10"/>
          <w:sz w:val="20"/>
          <w:szCs w:val="28"/>
          <w:rtl/>
        </w:rPr>
      </w:pPr>
      <w:r w:rsidRPr="003177C7">
        <w:rPr>
          <w:rFonts w:ascii="Arial" w:hAnsi="Arial" w:cs="FrankRuehl"/>
          <w:spacing w:val="10"/>
          <w:sz w:val="20"/>
          <w:szCs w:val="28"/>
          <w:rtl/>
        </w:rPr>
        <w:t xml:space="preserve">מעצם הצורך של ועדת המכרזים להידרש לעבודות שבוצעו על ידי אינג' תים עולה המסקנה כי בית המשפט הורה להעריך את היקף העבודות שבוצעו על ידה, כך שהמשיב ייכנס בנעליה לגבי העבודות שטרם בוצעו. כך הובן פסק הדין על ידי אינג' תים וכך הובן פסק הדין על ידי העירייה. זו הדגישה בערעורה את הבעייתיות הנובעת מהעברת העבודה למשיב: "המדובר במצב לא בריא, בלשון המעטה, בו מי שביצע את עבודות התכנון כמעט בשלמותן, לא יסיים אותן ולא יבצע פיקוח עליון באופן שעלול ליצור בעיה קשה בכל הקשור לאחריות על התכנון והפיקוח העליון". </w:t>
      </w:r>
    </w:p>
    <w:p w14:paraId="365A8B2E" w14:textId="77777777" w:rsidR="003177C7" w:rsidRPr="003177C7" w:rsidRDefault="003177C7" w:rsidP="003177C7">
      <w:pPr>
        <w:overflowPunct w:val="0"/>
        <w:autoSpaceDE w:val="0"/>
        <w:autoSpaceDN w:val="0"/>
        <w:adjustRightInd w:val="0"/>
        <w:spacing w:line="360" w:lineRule="auto"/>
        <w:ind w:firstLine="720"/>
        <w:jc w:val="both"/>
        <w:rPr>
          <w:rFonts w:ascii="Arial" w:hAnsi="Arial" w:cs="FrankRuehl"/>
          <w:spacing w:val="10"/>
          <w:sz w:val="20"/>
          <w:szCs w:val="28"/>
          <w:rtl/>
        </w:rPr>
      </w:pPr>
    </w:p>
    <w:p w14:paraId="4A9A3D8D" w14:textId="5BFFB13C" w:rsidR="003177C7" w:rsidRPr="003177C7" w:rsidRDefault="00000000" w:rsidP="003177C7">
      <w:pPr>
        <w:overflowPunct w:val="0"/>
        <w:autoSpaceDE w:val="0"/>
        <w:autoSpaceDN w:val="0"/>
        <w:adjustRightInd w:val="0"/>
        <w:spacing w:line="360" w:lineRule="auto"/>
        <w:jc w:val="both"/>
        <w:rPr>
          <w:rFonts w:ascii="Arial" w:hAnsi="Arial" w:cs="FrankRuehl"/>
          <w:spacing w:val="10"/>
          <w:sz w:val="20"/>
          <w:szCs w:val="28"/>
          <w:rtl/>
        </w:rPr>
      </w:pPr>
      <w:r w:rsidRPr="003177C7">
        <w:rPr>
          <w:rFonts w:ascii="Arial" w:hAnsi="Arial" w:cs="FrankRuehl"/>
          <w:spacing w:val="10"/>
          <w:sz w:val="20"/>
          <w:szCs w:val="28"/>
          <w:rtl/>
        </w:rPr>
        <w:t>9.</w:t>
      </w:r>
      <w:r w:rsidRPr="003177C7">
        <w:rPr>
          <w:rFonts w:ascii="Arial" w:hAnsi="Arial" w:cs="FrankRuehl"/>
          <w:spacing w:val="10"/>
          <w:sz w:val="20"/>
          <w:szCs w:val="28"/>
          <w:rtl/>
        </w:rPr>
        <w:tab/>
        <w:t xml:space="preserve">אם נותר ספק לגבי כוונת בית משפט קמא בהוראתו בסעיף 79 לפסק הדין, הרי שהספק הוסר בהמשך. כאמור, לאחר מתן פסק הדין, המשיב פנה בשתי בקשות לפי </w:t>
      </w:r>
      <w:r w:rsidR="00334A96" w:rsidRPr="00D65C72">
        <w:rPr>
          <w:rFonts w:ascii="Arial" w:hAnsi="Arial" w:cs="FrankRuehl"/>
          <w:spacing w:val="10"/>
          <w:sz w:val="20"/>
          <w:szCs w:val="28"/>
          <w:rtl/>
        </w:rPr>
        <w:t>פקודת בזיון בית המשפט</w:t>
      </w:r>
      <w:r w:rsidRPr="00D65C72">
        <w:rPr>
          <w:rFonts w:ascii="Arial" w:hAnsi="Arial" w:cs="FrankRuehl"/>
          <w:spacing w:val="10"/>
          <w:sz w:val="20"/>
          <w:szCs w:val="28"/>
          <w:rtl/>
        </w:rPr>
        <w:t>.</w:t>
      </w:r>
      <w:r w:rsidRPr="003177C7">
        <w:rPr>
          <w:rFonts w:ascii="Arial" w:hAnsi="Arial" w:cs="FrankRuehl"/>
          <w:spacing w:val="10"/>
          <w:sz w:val="20"/>
          <w:szCs w:val="28"/>
          <w:rtl/>
        </w:rPr>
        <w:t xml:space="preserve"> בבקשתו הראשונה נטען כי גורמי העירייה לא יצרו קשר עם המשיב "כדי להשלים את הליכי ההתקשרות כנדרש" כפי שנקבע בפסק הדין, וכי על העירייה לבצע את "המסירה </w:t>
      </w:r>
      <w:r w:rsidRPr="003177C7">
        <w:rPr>
          <w:rFonts w:ascii="Century" w:hAnsi="Century" w:cs="Miriam"/>
          <w:b/>
          <w:sz w:val="22"/>
          <w:rtl/>
        </w:rPr>
        <w:t xml:space="preserve">המלאה </w:t>
      </w:r>
      <w:r w:rsidRPr="003177C7">
        <w:rPr>
          <w:rFonts w:ascii="Arial" w:hAnsi="Arial" w:cs="FrankRuehl"/>
          <w:spacing w:val="10"/>
          <w:sz w:val="20"/>
          <w:szCs w:val="28"/>
          <w:rtl/>
        </w:rPr>
        <w:t xml:space="preserve">של העבודות לידי המשיב" [ההדגשה הוספה – י"ע]. </w:t>
      </w:r>
    </w:p>
    <w:p w14:paraId="1A381BE6" w14:textId="77777777" w:rsidR="003177C7" w:rsidRPr="003177C7" w:rsidRDefault="003177C7" w:rsidP="003177C7">
      <w:pPr>
        <w:overflowPunct w:val="0"/>
        <w:autoSpaceDE w:val="0"/>
        <w:autoSpaceDN w:val="0"/>
        <w:adjustRightInd w:val="0"/>
        <w:spacing w:line="360" w:lineRule="auto"/>
        <w:jc w:val="both"/>
        <w:rPr>
          <w:rFonts w:ascii="Arial" w:hAnsi="Arial" w:cs="FrankRuehl"/>
          <w:spacing w:val="10"/>
          <w:sz w:val="20"/>
          <w:szCs w:val="28"/>
          <w:rtl/>
        </w:rPr>
      </w:pPr>
    </w:p>
    <w:p w14:paraId="7592F994" w14:textId="77777777" w:rsidR="003177C7" w:rsidRPr="003177C7" w:rsidRDefault="00000000" w:rsidP="003177C7">
      <w:pPr>
        <w:overflowPunct w:val="0"/>
        <w:autoSpaceDE w:val="0"/>
        <w:autoSpaceDN w:val="0"/>
        <w:adjustRightInd w:val="0"/>
        <w:spacing w:line="360" w:lineRule="auto"/>
        <w:ind w:firstLine="720"/>
        <w:jc w:val="both"/>
        <w:rPr>
          <w:rFonts w:ascii="Arial" w:hAnsi="Arial" w:cs="FrankRuehl"/>
          <w:spacing w:val="10"/>
          <w:sz w:val="20"/>
          <w:szCs w:val="28"/>
          <w:rtl/>
        </w:rPr>
      </w:pPr>
      <w:r w:rsidRPr="003177C7">
        <w:rPr>
          <w:rFonts w:ascii="Arial" w:hAnsi="Arial" w:cs="FrankRuehl"/>
          <w:spacing w:val="10"/>
          <w:sz w:val="20"/>
          <w:szCs w:val="28"/>
          <w:rtl/>
        </w:rPr>
        <w:t>בהחלטתו מיום 12.6.2025 דחה בית משפט קמא את הבקשה על מנת לאפשר לעירייה לסיים את בדיקתה לגבי היקף העבודות שכבר בוצעו על ידי אינג' תים, וזאת לנוכח טענת העירייה כי פנתה לגורמים מקצועיים לשם כך. בשורה התחתונה הורה בית משפט קמא בהחלטתו כלהלן:</w:t>
      </w:r>
    </w:p>
    <w:p w14:paraId="227D975B" w14:textId="77777777" w:rsidR="003177C7" w:rsidRPr="003177C7" w:rsidRDefault="003177C7" w:rsidP="003177C7">
      <w:pPr>
        <w:overflowPunct w:val="0"/>
        <w:autoSpaceDE w:val="0"/>
        <w:autoSpaceDN w:val="0"/>
        <w:adjustRightInd w:val="0"/>
        <w:spacing w:line="360" w:lineRule="auto"/>
        <w:jc w:val="both"/>
        <w:rPr>
          <w:rFonts w:ascii="Arial" w:hAnsi="Arial" w:cs="FrankRuehl"/>
          <w:spacing w:val="10"/>
          <w:sz w:val="20"/>
          <w:szCs w:val="28"/>
          <w:rtl/>
        </w:rPr>
      </w:pPr>
    </w:p>
    <w:p w14:paraId="472449D0" w14:textId="77777777" w:rsidR="003177C7" w:rsidRPr="003177C7" w:rsidRDefault="00334A96" w:rsidP="003177C7">
      <w:pPr>
        <w:overflowPunct w:val="0"/>
        <w:autoSpaceDE w:val="0"/>
        <w:autoSpaceDN w:val="0"/>
        <w:adjustRightInd w:val="0"/>
        <w:ind w:left="1843" w:right="1276"/>
        <w:jc w:val="both"/>
        <w:rPr>
          <w:rFonts w:ascii="Arial TUR" w:eastAsia="Calibri" w:hAnsi="Arial TUR" w:cs="FrankRuehl"/>
          <w:spacing w:val="10"/>
          <w:sz w:val="22"/>
          <w:szCs w:val="28"/>
          <w:rtl/>
        </w:rPr>
      </w:pPr>
      <w:r w:rsidRPr="00334A96">
        <w:rPr>
          <w:rFonts w:ascii="Arial TUR" w:eastAsia="Calibri" w:hAnsi="Arial TUR" w:cs="FrankRuehl"/>
          <w:color w:val="FFFFFF"/>
          <w:spacing w:val="10"/>
          <w:sz w:val="2"/>
          <w:szCs w:val="2"/>
          <w:rtl/>
        </w:rPr>
        <w:t>051293710</w:t>
      </w:r>
      <w:r w:rsidR="00000000" w:rsidRPr="003177C7">
        <w:rPr>
          <w:rFonts w:ascii="Arial TUR" w:eastAsia="Calibri" w:hAnsi="Arial TUR" w:cs="FrankRuehl"/>
          <w:spacing w:val="10"/>
          <w:sz w:val="22"/>
          <w:szCs w:val="28"/>
          <w:rtl/>
        </w:rPr>
        <w:t xml:space="preserve">"א. </w:t>
      </w:r>
      <w:r w:rsidR="00000000" w:rsidRPr="003177C7">
        <w:rPr>
          <w:rFonts w:ascii="Century" w:eastAsia="Calibri" w:hAnsi="Century" w:cs="Miriam"/>
          <w:b/>
          <w:sz w:val="22"/>
          <w:rtl/>
        </w:rPr>
        <w:t>עם קבלת עמדת הגורם המקצועי הבוחן את היקף העבודות, תימסר הודעה לעותר ועמדת הגורם המקצועי תועבר לעיונו</w:t>
      </w:r>
      <w:r w:rsidR="00000000" w:rsidRPr="003177C7">
        <w:rPr>
          <w:rFonts w:ascii="Arial TUR" w:eastAsia="Calibri" w:hAnsi="Arial TUR" w:cs="FrankRuehl"/>
          <w:spacing w:val="10"/>
          <w:sz w:val="22"/>
          <w:szCs w:val="28"/>
          <w:rtl/>
        </w:rPr>
        <w:t xml:space="preserve">. </w:t>
      </w:r>
    </w:p>
    <w:p w14:paraId="56307C8A" w14:textId="77777777" w:rsidR="003177C7" w:rsidRPr="003177C7" w:rsidRDefault="00334A96" w:rsidP="003177C7">
      <w:pPr>
        <w:overflowPunct w:val="0"/>
        <w:autoSpaceDE w:val="0"/>
        <w:autoSpaceDN w:val="0"/>
        <w:adjustRightInd w:val="0"/>
        <w:ind w:left="1843" w:right="1276"/>
        <w:jc w:val="both"/>
        <w:rPr>
          <w:rFonts w:ascii="Arial TUR" w:eastAsia="Calibri" w:hAnsi="Arial TUR" w:cs="FrankRuehl"/>
          <w:spacing w:val="10"/>
          <w:sz w:val="22"/>
          <w:szCs w:val="28"/>
        </w:rPr>
      </w:pPr>
      <w:r w:rsidRPr="00334A96">
        <w:rPr>
          <w:rFonts w:ascii="Arial TUR" w:eastAsia="Calibri" w:hAnsi="Arial TUR" w:cs="FrankRuehl"/>
          <w:color w:val="FFFFFF"/>
          <w:spacing w:val="10"/>
          <w:sz w:val="2"/>
          <w:szCs w:val="2"/>
          <w:rtl/>
        </w:rPr>
        <w:t>054678313</w:t>
      </w:r>
      <w:r w:rsidR="00000000" w:rsidRPr="003177C7">
        <w:rPr>
          <w:rFonts w:ascii="Arial TUR" w:eastAsia="Calibri" w:hAnsi="Arial TUR" w:cs="FrankRuehl"/>
          <w:spacing w:val="10"/>
          <w:sz w:val="22"/>
          <w:szCs w:val="28"/>
          <w:rtl/>
        </w:rPr>
        <w:t xml:space="preserve">ב. סמוך לכך ולא יאוחר מיום 19.6.25 תתקיים פגישה מקצועית בין גורמי העירייה (מנכ"ל העירייה הציע בדיון שהוא יוביל את הפגישה יחד עם הגורם המקצועי) לבין העותר כדי לקדם את ההתקשרות עמו. פגישה זו תתועד כנדרש כדי שניתן יהיה להציג את האמור בה בפני ועדת המכרזים, והעתק התיעוד יימסר, לעותר. </w:t>
      </w:r>
    </w:p>
    <w:p w14:paraId="1D269B04" w14:textId="77777777" w:rsidR="003177C7" w:rsidRPr="003177C7" w:rsidRDefault="00000000" w:rsidP="003177C7">
      <w:pPr>
        <w:overflowPunct w:val="0"/>
        <w:autoSpaceDE w:val="0"/>
        <w:autoSpaceDN w:val="0"/>
        <w:adjustRightInd w:val="0"/>
        <w:ind w:left="1843" w:right="1276"/>
        <w:jc w:val="both"/>
        <w:rPr>
          <w:rFonts w:ascii="Arial TUR" w:eastAsia="Calibri" w:hAnsi="Arial TUR" w:cs="FrankRuehl"/>
          <w:spacing w:val="10"/>
          <w:sz w:val="22"/>
          <w:szCs w:val="28"/>
          <w:rtl/>
        </w:rPr>
      </w:pPr>
      <w:r w:rsidRPr="003177C7">
        <w:rPr>
          <w:rFonts w:ascii="Arial TUR" w:eastAsia="Calibri" w:hAnsi="Arial TUR" w:cs="FrankRuehl"/>
          <w:spacing w:val="10"/>
          <w:sz w:val="22"/>
          <w:szCs w:val="28"/>
          <w:rtl/>
        </w:rPr>
        <w:t>ג. לא יאוחר מיום 24.6.25, תקבל ועדת המכרזים החלטה על פי האמור בסעיף 79 לפסק הדין בדבר השלמת הליכי ההתקשרות עם העותר כנדרש. לא יאוחר מיום 30.6.2025 תושלם ההתקשרות עם העותר" [ההדגשה הוספה – י"ע].</w:t>
      </w:r>
    </w:p>
    <w:p w14:paraId="6D15BCF8" w14:textId="77777777" w:rsidR="003177C7" w:rsidRPr="003177C7" w:rsidRDefault="00000000" w:rsidP="003177C7">
      <w:pPr>
        <w:overflowPunct w:val="0"/>
        <w:autoSpaceDE w:val="0"/>
        <w:autoSpaceDN w:val="0"/>
        <w:adjustRightInd w:val="0"/>
        <w:spacing w:line="360" w:lineRule="auto"/>
        <w:ind w:firstLine="720"/>
        <w:jc w:val="both"/>
        <w:rPr>
          <w:rFonts w:ascii="Arial" w:hAnsi="Arial" w:cs="FrankRuehl"/>
          <w:spacing w:val="10"/>
          <w:sz w:val="20"/>
          <w:szCs w:val="28"/>
          <w:rtl/>
        </w:rPr>
      </w:pPr>
      <w:r w:rsidRPr="003177C7">
        <w:rPr>
          <w:rFonts w:ascii="Arial" w:hAnsi="Arial" w:cs="FrankRuehl"/>
          <w:spacing w:val="10"/>
          <w:sz w:val="20"/>
          <w:szCs w:val="28"/>
          <w:rtl/>
        </w:rPr>
        <w:t xml:space="preserve">החלטה זו של בית משפט קמא, עולה בקנה אחד עם הסעד האופרטיבי בפסקה 79 לפסק הדין. מהחלטה זו ברורה כוונתו של בית משפט קמא לפיה על המשיב להיכנס בנעליה של אינג' תים ולהמשיך בעבודות התכנון מהנקודה שאליה הגיעה בעבודות התכנון, והכל כפי שייקבע על ידי הגורם המקצועי. </w:t>
      </w:r>
    </w:p>
    <w:p w14:paraId="75FF7219" w14:textId="77777777" w:rsidR="003177C7" w:rsidRPr="003177C7" w:rsidRDefault="003177C7" w:rsidP="003177C7">
      <w:pPr>
        <w:overflowPunct w:val="0"/>
        <w:autoSpaceDE w:val="0"/>
        <w:autoSpaceDN w:val="0"/>
        <w:adjustRightInd w:val="0"/>
        <w:spacing w:line="360" w:lineRule="auto"/>
        <w:ind w:firstLine="720"/>
        <w:jc w:val="both"/>
        <w:rPr>
          <w:rFonts w:ascii="Arial" w:hAnsi="Arial" w:cs="FrankRuehl"/>
          <w:spacing w:val="10"/>
          <w:sz w:val="20"/>
          <w:szCs w:val="28"/>
          <w:rtl/>
        </w:rPr>
      </w:pPr>
    </w:p>
    <w:p w14:paraId="63C91A99" w14:textId="77777777" w:rsidR="003177C7" w:rsidRPr="003177C7" w:rsidRDefault="00000000" w:rsidP="003177C7">
      <w:pPr>
        <w:overflowPunct w:val="0"/>
        <w:autoSpaceDE w:val="0"/>
        <w:autoSpaceDN w:val="0"/>
        <w:adjustRightInd w:val="0"/>
        <w:spacing w:line="360" w:lineRule="auto"/>
        <w:jc w:val="both"/>
        <w:rPr>
          <w:rFonts w:ascii="Arial" w:hAnsi="Arial" w:cs="FrankRuehl"/>
          <w:spacing w:val="10"/>
          <w:sz w:val="20"/>
          <w:szCs w:val="28"/>
          <w:rtl/>
        </w:rPr>
      </w:pPr>
      <w:r w:rsidRPr="003177C7">
        <w:rPr>
          <w:rFonts w:ascii="Arial" w:hAnsi="Arial" w:cs="FrankRuehl"/>
          <w:spacing w:val="10"/>
          <w:sz w:val="20"/>
          <w:szCs w:val="28"/>
          <w:rtl/>
        </w:rPr>
        <w:t>10.</w:t>
      </w:r>
      <w:r w:rsidRPr="003177C7">
        <w:rPr>
          <w:rFonts w:ascii="Arial" w:hAnsi="Arial" w:cs="FrankRuehl"/>
          <w:spacing w:val="10"/>
          <w:sz w:val="20"/>
          <w:szCs w:val="28"/>
          <w:rtl/>
        </w:rPr>
        <w:tab/>
        <w:t>ברם, בהחלטתו מיום 10.9.2025 בבקשת הבזיון השנייה קבע בית משפט קמא אחרת. נקבע כי אין צורך לברר את היקף העבודות שבוצעו על ידי אינג' תים במסגרת ההליך דנן אלא במסגרת אחרת, ביחסים שבין העירייה לבין אינג' תים. נביא להלן חלקים מההחלטה כלשונם:</w:t>
      </w:r>
    </w:p>
    <w:p w14:paraId="350E409D" w14:textId="77777777" w:rsidR="003177C7" w:rsidRPr="003177C7" w:rsidRDefault="003177C7" w:rsidP="003177C7">
      <w:pPr>
        <w:overflowPunct w:val="0"/>
        <w:autoSpaceDE w:val="0"/>
        <w:autoSpaceDN w:val="0"/>
        <w:adjustRightInd w:val="0"/>
        <w:ind w:left="1644" w:right="1276"/>
        <w:jc w:val="both"/>
        <w:rPr>
          <w:rFonts w:ascii="Arial TUR" w:hAnsi="Arial TUR" w:cs="FrankRuehl"/>
          <w:spacing w:val="10"/>
          <w:sz w:val="22"/>
          <w:szCs w:val="28"/>
          <w:rtl/>
        </w:rPr>
      </w:pPr>
    </w:p>
    <w:p w14:paraId="7ED1A97D" w14:textId="77777777" w:rsidR="003177C7" w:rsidRPr="003177C7" w:rsidRDefault="00000000" w:rsidP="003177C7">
      <w:pPr>
        <w:overflowPunct w:val="0"/>
        <w:autoSpaceDE w:val="0"/>
        <w:autoSpaceDN w:val="0"/>
        <w:adjustRightInd w:val="0"/>
        <w:ind w:left="1644" w:right="1276"/>
        <w:jc w:val="both"/>
        <w:rPr>
          <w:rFonts w:ascii="Arial TUR" w:hAnsi="Arial TUR" w:cs="FrankRuehl"/>
          <w:spacing w:val="10"/>
          <w:sz w:val="22"/>
          <w:szCs w:val="28"/>
          <w:rtl/>
        </w:rPr>
      </w:pPr>
      <w:r w:rsidRPr="003177C7">
        <w:rPr>
          <w:rFonts w:ascii="Arial TUR" w:hAnsi="Arial TUR" w:cs="FrankRuehl"/>
          <w:spacing w:val="10"/>
          <w:sz w:val="22"/>
          <w:szCs w:val="28"/>
          <w:rtl/>
        </w:rPr>
        <w:t xml:space="preserve">"7. אלא, שליבת המחלוקת היא בעניין היקף ההתקשרות הנדרש עם העותר. </w:t>
      </w:r>
      <w:r w:rsidRPr="003177C7">
        <w:rPr>
          <w:rFonts w:ascii="Arial TUR" w:hAnsi="Arial TUR" w:cs="FrankRuehl"/>
          <w:spacing w:val="10"/>
          <w:sz w:val="22"/>
          <w:szCs w:val="28"/>
          <w:u w:val="single"/>
          <w:rtl/>
        </w:rPr>
        <w:t>לגישת העותר</w:t>
      </w:r>
      <w:r w:rsidRPr="003177C7">
        <w:rPr>
          <w:rFonts w:ascii="Arial TUR" w:hAnsi="Arial TUR" w:cs="FrankRuehl"/>
          <w:spacing w:val="10"/>
          <w:sz w:val="22"/>
          <w:szCs w:val="28"/>
          <w:rtl/>
        </w:rPr>
        <w:t xml:space="preserve">, פסק הדין ברור והוא מחייב התקשרות עמו לפי לשון המכרזים, ובלי להתחשב בעבודות שכבר בוצעו בידי משיבה 3, שנקבע שזכייתה במכרזים בטלה. </w:t>
      </w:r>
      <w:r w:rsidRPr="003177C7">
        <w:rPr>
          <w:rFonts w:ascii="Arial TUR" w:hAnsi="Arial TUR" w:cs="FrankRuehl"/>
          <w:spacing w:val="10"/>
          <w:sz w:val="22"/>
          <w:szCs w:val="28"/>
          <w:u w:val="single"/>
          <w:rtl/>
        </w:rPr>
        <w:t>לגישת המשיבים</w:t>
      </w:r>
      <w:r w:rsidRPr="003177C7">
        <w:rPr>
          <w:rFonts w:ascii="Arial TUR" w:hAnsi="Arial TUR" w:cs="FrankRuehl"/>
          <w:spacing w:val="10"/>
          <w:sz w:val="22"/>
          <w:szCs w:val="28"/>
          <w:rtl/>
        </w:rPr>
        <w:t>, יש לקרוא בפסק הדין הוראה אופרטיבית לוועדת המכרזים, שאין מקום להתקשר עם העותר לביצוע עבודות שמשיבה 3 כבר ביצעה, ועל כן יש להשלים את בדיקת העבודות ולהתקשר עם העותר לביצוע היתרה בלבד.</w:t>
      </w:r>
    </w:p>
    <w:p w14:paraId="4C60142D" w14:textId="77777777" w:rsidR="003177C7" w:rsidRPr="003177C7" w:rsidRDefault="00000000" w:rsidP="003177C7">
      <w:pPr>
        <w:overflowPunct w:val="0"/>
        <w:autoSpaceDE w:val="0"/>
        <w:autoSpaceDN w:val="0"/>
        <w:adjustRightInd w:val="0"/>
        <w:ind w:left="1644" w:right="1276"/>
        <w:jc w:val="both"/>
        <w:rPr>
          <w:rFonts w:ascii="Arial TUR" w:hAnsi="Arial TUR" w:cs="FrankRuehl"/>
          <w:spacing w:val="10"/>
          <w:sz w:val="22"/>
          <w:szCs w:val="28"/>
          <w:rtl/>
        </w:rPr>
      </w:pPr>
      <w:r w:rsidRPr="003177C7">
        <w:rPr>
          <w:rFonts w:ascii="Arial TUR" w:hAnsi="Arial TUR" w:cs="FrankRuehl"/>
          <w:spacing w:val="10"/>
          <w:sz w:val="22"/>
          <w:szCs w:val="28"/>
          <w:rtl/>
        </w:rPr>
        <w:t>[...]</w:t>
      </w:r>
    </w:p>
    <w:p w14:paraId="1CF2CE41" w14:textId="77777777" w:rsidR="003177C7" w:rsidRPr="003177C7" w:rsidRDefault="00000000" w:rsidP="003177C7">
      <w:pPr>
        <w:overflowPunct w:val="0"/>
        <w:autoSpaceDE w:val="0"/>
        <w:autoSpaceDN w:val="0"/>
        <w:adjustRightInd w:val="0"/>
        <w:ind w:left="1644" w:right="1276"/>
        <w:jc w:val="both"/>
        <w:rPr>
          <w:rFonts w:ascii="Arial TUR" w:hAnsi="Arial TUR" w:cs="FrankRuehl"/>
          <w:spacing w:val="10"/>
          <w:sz w:val="22"/>
          <w:szCs w:val="28"/>
        </w:rPr>
      </w:pPr>
      <w:r w:rsidRPr="003177C7">
        <w:rPr>
          <w:rFonts w:ascii="Arial TUR" w:hAnsi="Arial TUR" w:cs="FrankRuehl"/>
          <w:spacing w:val="10"/>
          <w:sz w:val="22"/>
          <w:szCs w:val="28"/>
          <w:rtl/>
        </w:rPr>
        <w:t xml:space="preserve">10. יש להצר על כך, שהצדדים לא מצאו דרך להגיע למתווה מוסכם. קרי העברת מלוא עבודות התכנון שנעשו בידי משיבה 3 לעותר, והידברות אשר להיקף העבודות שניתן לקבל מהן, באופן שיקטין את היקף ההתקשרות וימנע תשלום כפול, כטענת העיריה. אפשר שלא מאוחר לכך. </w:t>
      </w:r>
    </w:p>
    <w:p w14:paraId="29DF472A" w14:textId="77777777" w:rsidR="003177C7" w:rsidRPr="003177C7" w:rsidRDefault="00000000" w:rsidP="003177C7">
      <w:pPr>
        <w:overflowPunct w:val="0"/>
        <w:autoSpaceDE w:val="0"/>
        <w:autoSpaceDN w:val="0"/>
        <w:adjustRightInd w:val="0"/>
        <w:ind w:left="1644" w:right="1276"/>
        <w:jc w:val="both"/>
        <w:rPr>
          <w:rFonts w:ascii="Arial TUR" w:hAnsi="Arial TUR" w:cs="FrankRuehl"/>
          <w:spacing w:val="10"/>
          <w:sz w:val="22"/>
          <w:szCs w:val="28"/>
        </w:rPr>
      </w:pPr>
      <w:r w:rsidRPr="003177C7">
        <w:rPr>
          <w:rFonts w:ascii="Arial TUR" w:hAnsi="Arial TUR" w:cs="FrankRuehl"/>
          <w:spacing w:val="10"/>
          <w:sz w:val="22"/>
          <w:szCs w:val="28"/>
          <w:rtl/>
        </w:rPr>
        <w:t>אולם משלא הגיעו הצדדים להסכמה, יש להכריע בבקשה שבפניי.</w:t>
      </w:r>
    </w:p>
    <w:p w14:paraId="75B9EEE5" w14:textId="77777777" w:rsidR="003177C7" w:rsidRPr="003177C7" w:rsidRDefault="00000000" w:rsidP="003177C7">
      <w:pPr>
        <w:overflowPunct w:val="0"/>
        <w:autoSpaceDE w:val="0"/>
        <w:autoSpaceDN w:val="0"/>
        <w:adjustRightInd w:val="0"/>
        <w:ind w:left="1644" w:right="1276"/>
        <w:jc w:val="both"/>
        <w:rPr>
          <w:rFonts w:ascii="Arial TUR" w:hAnsi="Arial TUR" w:cs="FrankRuehl"/>
          <w:spacing w:val="10"/>
          <w:sz w:val="22"/>
          <w:szCs w:val="28"/>
        </w:rPr>
      </w:pPr>
      <w:r w:rsidRPr="003177C7">
        <w:rPr>
          <w:rFonts w:ascii="Arial TUR" w:hAnsi="Arial TUR" w:cs="FrankRuehl"/>
          <w:spacing w:val="10"/>
          <w:sz w:val="22"/>
          <w:szCs w:val="28"/>
          <w:rtl/>
        </w:rPr>
        <w:t>11. פסק הדין ניתן והושלם ובית המשפט קם מכיסאו, ועל כן אין מקום ואין צורך לכתוב מחדש את ההוראה האופרטיבית שבסעיף 79 לפסק הדין, המדברת בעד עצמה.</w:t>
      </w:r>
    </w:p>
    <w:p w14:paraId="790EC2D2" w14:textId="77777777" w:rsidR="003177C7" w:rsidRPr="003177C7" w:rsidRDefault="00000000" w:rsidP="003177C7">
      <w:pPr>
        <w:overflowPunct w:val="0"/>
        <w:autoSpaceDE w:val="0"/>
        <w:autoSpaceDN w:val="0"/>
        <w:adjustRightInd w:val="0"/>
        <w:ind w:left="1644" w:right="1276"/>
        <w:jc w:val="both"/>
        <w:rPr>
          <w:rFonts w:ascii="Arial TUR" w:hAnsi="Arial TUR" w:cs="FrankRuehl"/>
          <w:spacing w:val="10"/>
          <w:sz w:val="22"/>
          <w:szCs w:val="28"/>
        </w:rPr>
      </w:pPr>
      <w:r w:rsidRPr="003177C7">
        <w:rPr>
          <w:rFonts w:ascii="Arial TUR" w:hAnsi="Arial TUR" w:cs="FrankRuehl"/>
          <w:spacing w:val="10"/>
          <w:sz w:val="22"/>
          <w:szCs w:val="28"/>
          <w:rtl/>
        </w:rPr>
        <w:t>א. בסעיף 79 רישא, נקבע במפורש כי '</w:t>
      </w:r>
      <w:r w:rsidRPr="003177C7">
        <w:rPr>
          <w:rFonts w:ascii="Century" w:hAnsi="Century" w:cs="Miriam"/>
          <w:b/>
          <w:sz w:val="22"/>
          <w:rtl/>
        </w:rPr>
        <w:t>העותר זכה במכרז</w:t>
      </w:r>
      <w:r w:rsidRPr="003177C7">
        <w:rPr>
          <w:rFonts w:ascii="Arial TUR" w:hAnsi="Arial TUR" w:cs="FrankRuehl"/>
          <w:spacing w:val="10"/>
          <w:sz w:val="22"/>
          <w:szCs w:val="28"/>
          <w:rtl/>
        </w:rPr>
        <w:t>' (קרי:</w:t>
      </w:r>
      <w:r w:rsidRPr="003177C7">
        <w:rPr>
          <w:rFonts w:ascii="Arial TUR" w:hAnsi="Arial TUR" w:cs="FrankRuehl" w:hint="cs"/>
          <w:spacing w:val="10"/>
          <w:sz w:val="22"/>
          <w:szCs w:val="28"/>
        </w:rPr>
        <w:t xml:space="preserve"> </w:t>
      </w:r>
      <w:r w:rsidRPr="003177C7">
        <w:rPr>
          <w:rFonts w:ascii="Arial TUR" w:hAnsi="Arial TUR" w:cs="FrankRuehl"/>
          <w:spacing w:val="10"/>
          <w:sz w:val="22"/>
          <w:szCs w:val="28"/>
          <w:rtl/>
        </w:rPr>
        <w:t>בשני המכרזים הנדונים). על כן נדרש ש'</w:t>
      </w:r>
      <w:r w:rsidRPr="003177C7">
        <w:rPr>
          <w:rFonts w:ascii="Century" w:hAnsi="Century" w:cs="Miriam"/>
          <w:b/>
          <w:sz w:val="22"/>
          <w:rtl/>
        </w:rPr>
        <w:t>קביעה זו תובא בפני ועדת המכרזים כדי להשלים את הליכי ההתקשרות כנדרש</w:t>
      </w:r>
      <w:r w:rsidRPr="003177C7">
        <w:rPr>
          <w:rFonts w:ascii="Arial TUR" w:hAnsi="Arial TUR" w:cs="FrankRuehl"/>
          <w:spacing w:val="10"/>
          <w:sz w:val="22"/>
          <w:szCs w:val="28"/>
          <w:rtl/>
        </w:rPr>
        <w:t>.'</w:t>
      </w:r>
    </w:p>
    <w:p w14:paraId="4654E767" w14:textId="77777777" w:rsidR="003177C7" w:rsidRPr="003177C7" w:rsidRDefault="00000000" w:rsidP="003177C7">
      <w:pPr>
        <w:overflowPunct w:val="0"/>
        <w:autoSpaceDE w:val="0"/>
        <w:autoSpaceDN w:val="0"/>
        <w:adjustRightInd w:val="0"/>
        <w:ind w:left="1644" w:right="1276"/>
        <w:jc w:val="both"/>
        <w:rPr>
          <w:rFonts w:ascii="Arial TUR" w:hAnsi="Arial TUR" w:cs="FrankRuehl"/>
          <w:spacing w:val="10"/>
          <w:sz w:val="22"/>
          <w:szCs w:val="28"/>
        </w:rPr>
      </w:pPr>
      <w:r w:rsidRPr="003177C7">
        <w:rPr>
          <w:rFonts w:ascii="Arial TUR" w:hAnsi="Arial TUR" w:cs="FrankRuehl"/>
          <w:spacing w:val="10"/>
          <w:sz w:val="22"/>
          <w:szCs w:val="28"/>
          <w:u w:val="single"/>
          <w:rtl/>
        </w:rPr>
        <w:t>לא נדרשה כל פעולה אחרת, למעט השלמת ההתקשרות לפי מסמכי המכרז בוועדת המכרזים, והמשכה בחתימה על הסכמים</w:t>
      </w:r>
      <w:r w:rsidRPr="003177C7">
        <w:rPr>
          <w:rFonts w:ascii="Arial TUR" w:hAnsi="Arial TUR" w:cs="FrankRuehl"/>
          <w:spacing w:val="10"/>
          <w:sz w:val="22"/>
          <w:szCs w:val="28"/>
          <w:rtl/>
        </w:rPr>
        <w:t xml:space="preserve">. </w:t>
      </w:r>
    </w:p>
    <w:p w14:paraId="423E30A9" w14:textId="77777777" w:rsidR="003177C7" w:rsidRPr="003177C7" w:rsidRDefault="00000000" w:rsidP="003177C7">
      <w:pPr>
        <w:overflowPunct w:val="0"/>
        <w:autoSpaceDE w:val="0"/>
        <w:autoSpaceDN w:val="0"/>
        <w:adjustRightInd w:val="0"/>
        <w:ind w:left="1644" w:right="1276"/>
        <w:jc w:val="both"/>
        <w:rPr>
          <w:rFonts w:ascii="Arial TUR" w:hAnsi="Arial TUR" w:cs="FrankRuehl"/>
          <w:spacing w:val="10"/>
          <w:sz w:val="22"/>
          <w:szCs w:val="28"/>
          <w:rtl/>
        </w:rPr>
      </w:pPr>
      <w:r w:rsidRPr="003177C7">
        <w:rPr>
          <w:rFonts w:ascii="Arial TUR" w:hAnsi="Arial TUR" w:cs="FrankRuehl"/>
          <w:spacing w:val="10"/>
          <w:sz w:val="22"/>
          <w:szCs w:val="28"/>
          <w:rtl/>
        </w:rPr>
        <w:t>כך היה צריך להיעשות תוך זמן סביר לאחר פסק הדין, כך היה צריך להיעשות עד יום 30.6.2025 מכוח החלטה בבקשה הקודמת, וכך יש לעשות כיום לא יאוחר מיום 30.9.2025.</w:t>
      </w:r>
    </w:p>
    <w:p w14:paraId="66DD9FDB" w14:textId="77777777" w:rsidR="003177C7" w:rsidRPr="003177C7" w:rsidRDefault="00000000" w:rsidP="003177C7">
      <w:pPr>
        <w:overflowPunct w:val="0"/>
        <w:autoSpaceDE w:val="0"/>
        <w:autoSpaceDN w:val="0"/>
        <w:adjustRightInd w:val="0"/>
        <w:ind w:left="1644" w:right="1276"/>
        <w:jc w:val="both"/>
        <w:rPr>
          <w:rFonts w:ascii="Arial TUR" w:hAnsi="Arial TUR" w:cs="FrankRuehl"/>
          <w:spacing w:val="10"/>
          <w:sz w:val="22"/>
          <w:szCs w:val="28"/>
          <w:rtl/>
        </w:rPr>
      </w:pPr>
      <w:r w:rsidRPr="003177C7">
        <w:rPr>
          <w:rFonts w:ascii="Arial TUR" w:hAnsi="Arial TUR" w:cs="FrankRuehl"/>
          <w:spacing w:val="10"/>
          <w:sz w:val="22"/>
          <w:szCs w:val="28"/>
          <w:rtl/>
        </w:rPr>
        <w:t>ב. סעיף 79 סיפא קובע כי '</w:t>
      </w:r>
      <w:r w:rsidRPr="003177C7">
        <w:rPr>
          <w:rFonts w:ascii="Century" w:hAnsi="Century" w:cs="Miriam"/>
          <w:b/>
          <w:sz w:val="22"/>
          <w:rtl/>
        </w:rPr>
        <w:t>ועדת המכרזים תידרש גם לשאלה איך לנהוג בעבודות התכנון שאותם עשתה משיבה 3 במסגרת המכרזים</w:t>
      </w:r>
      <w:r w:rsidRPr="003177C7">
        <w:rPr>
          <w:rFonts w:ascii="Arial TUR" w:hAnsi="Arial TUR" w:cs="FrankRuehl"/>
          <w:spacing w:val="10"/>
          <w:sz w:val="22"/>
          <w:szCs w:val="28"/>
          <w:rtl/>
        </w:rPr>
        <w:t xml:space="preserve">.' </w:t>
      </w:r>
    </w:p>
    <w:p w14:paraId="5F4A73F1" w14:textId="77777777" w:rsidR="003177C7" w:rsidRPr="003177C7" w:rsidRDefault="00000000" w:rsidP="003177C7">
      <w:pPr>
        <w:overflowPunct w:val="0"/>
        <w:autoSpaceDE w:val="0"/>
        <w:autoSpaceDN w:val="0"/>
        <w:adjustRightInd w:val="0"/>
        <w:ind w:left="1644" w:right="1276"/>
        <w:jc w:val="both"/>
        <w:rPr>
          <w:rFonts w:ascii="Arial TUR" w:hAnsi="Arial TUR" w:cs="FrankRuehl"/>
          <w:spacing w:val="10"/>
          <w:sz w:val="22"/>
          <w:szCs w:val="28"/>
        </w:rPr>
      </w:pPr>
      <w:r w:rsidRPr="003177C7">
        <w:rPr>
          <w:rFonts w:ascii="Arial TUR" w:hAnsi="Arial TUR" w:cs="FrankRuehl"/>
          <w:spacing w:val="10"/>
          <w:sz w:val="22"/>
          <w:szCs w:val="28"/>
          <w:rtl/>
        </w:rPr>
        <w:t>הוראה זו עוסקת ביחסים שבין העיריה למשיבה 3, ולא ביחסים שבין העיריה לעותרת. אין בבירור זה – שאף הוא לא נעשה עד היום – כדי למעט מהקביעה ש'</w:t>
      </w:r>
      <w:r w:rsidRPr="003177C7">
        <w:rPr>
          <w:rFonts w:ascii="Century" w:hAnsi="Century" w:cs="Miriam"/>
          <w:b/>
          <w:sz w:val="22"/>
          <w:rtl/>
        </w:rPr>
        <w:t>העותר זכה במכרז</w:t>
      </w:r>
      <w:r w:rsidRPr="003177C7">
        <w:rPr>
          <w:rFonts w:ascii="Arial TUR" w:hAnsi="Arial TUR" w:cs="FrankRuehl"/>
          <w:spacing w:val="10"/>
          <w:sz w:val="22"/>
          <w:szCs w:val="28"/>
          <w:rtl/>
        </w:rPr>
        <w:t>' ושיש להשלים את הליכי ההתקשרות עמו לפי מסמכי המכרז" [ההדגשות במקור – י"ע].</w:t>
      </w:r>
    </w:p>
    <w:p w14:paraId="464EC728" w14:textId="77777777" w:rsidR="003177C7" w:rsidRPr="003177C7" w:rsidRDefault="003177C7" w:rsidP="003177C7">
      <w:pPr>
        <w:overflowPunct w:val="0"/>
        <w:autoSpaceDE w:val="0"/>
        <w:autoSpaceDN w:val="0"/>
        <w:adjustRightInd w:val="0"/>
        <w:spacing w:line="360" w:lineRule="auto"/>
        <w:ind w:firstLine="720"/>
        <w:jc w:val="both"/>
        <w:rPr>
          <w:rFonts w:ascii="Arial" w:hAnsi="Arial" w:cs="FrankRuehl"/>
          <w:spacing w:val="10"/>
          <w:sz w:val="20"/>
          <w:szCs w:val="28"/>
          <w:rtl/>
        </w:rPr>
      </w:pPr>
    </w:p>
    <w:p w14:paraId="573B24DE" w14:textId="43E86ACC" w:rsidR="003177C7" w:rsidRPr="003177C7" w:rsidRDefault="00000000" w:rsidP="003177C7">
      <w:pPr>
        <w:overflowPunct w:val="0"/>
        <w:autoSpaceDE w:val="0"/>
        <w:autoSpaceDN w:val="0"/>
        <w:adjustRightInd w:val="0"/>
        <w:spacing w:line="360" w:lineRule="auto"/>
        <w:ind w:firstLine="720"/>
        <w:jc w:val="both"/>
        <w:rPr>
          <w:rFonts w:ascii="Arial" w:hAnsi="Arial" w:cs="FrankRuehl"/>
          <w:spacing w:val="10"/>
          <w:sz w:val="20"/>
          <w:szCs w:val="28"/>
          <w:rtl/>
        </w:rPr>
      </w:pPr>
      <w:r w:rsidRPr="003177C7">
        <w:rPr>
          <w:rFonts w:ascii="Arial" w:hAnsi="Arial" w:cs="FrankRuehl"/>
          <w:spacing w:val="10"/>
          <w:sz w:val="20"/>
          <w:szCs w:val="28"/>
          <w:rtl/>
        </w:rPr>
        <w:t xml:space="preserve">לטעמנו, החלטה זו – שמשמעותה היא </w:t>
      </w:r>
      <w:r w:rsidRPr="003177C7">
        <w:rPr>
          <w:rFonts w:ascii="Century" w:hAnsi="Century" w:cs="FrankRuehl"/>
          <w:spacing w:val="10"/>
          <w:sz w:val="22"/>
          <w:szCs w:val="28"/>
          <w:rtl/>
        </w:rPr>
        <w:t>"השלכה לפח" של עבודות התכנון שכבר בוצעו</w:t>
      </w:r>
      <w:r w:rsidRPr="003177C7">
        <w:rPr>
          <w:rFonts w:ascii="Arial" w:hAnsi="Arial" w:cs="FrankRuehl"/>
          <w:spacing w:val="10"/>
          <w:sz w:val="20"/>
          <w:szCs w:val="28"/>
          <w:rtl/>
        </w:rPr>
        <w:t xml:space="preserve"> על ידי אינג' תים – עומדת בסתירה גלויה לאמור בפסקה 79 לפסק הדין ולהחלטת בית משפט קמא בבקשה הראשונה </w:t>
      </w:r>
      <w:r w:rsidRPr="00D65C72">
        <w:rPr>
          <w:rFonts w:ascii="Arial" w:hAnsi="Arial" w:cs="FrankRuehl"/>
          <w:spacing w:val="10"/>
          <w:sz w:val="20"/>
          <w:szCs w:val="28"/>
          <w:rtl/>
        </w:rPr>
        <w:t xml:space="preserve">לפי </w:t>
      </w:r>
      <w:r w:rsidR="00334A96" w:rsidRPr="00D65C72">
        <w:rPr>
          <w:rFonts w:ascii="Arial" w:hAnsi="Arial" w:cs="FrankRuehl"/>
          <w:spacing w:val="10"/>
          <w:sz w:val="20"/>
          <w:szCs w:val="28"/>
          <w:rtl/>
        </w:rPr>
        <w:t>פקודת בזיון בית המשפט</w:t>
      </w:r>
      <w:r w:rsidRPr="00D65C72">
        <w:rPr>
          <w:rFonts w:ascii="Arial" w:hAnsi="Arial" w:cs="FrankRuehl"/>
          <w:spacing w:val="10"/>
          <w:sz w:val="20"/>
          <w:szCs w:val="28"/>
          <w:rtl/>
        </w:rPr>
        <w:t>.</w:t>
      </w:r>
      <w:r w:rsidRPr="003177C7">
        <w:rPr>
          <w:rFonts w:ascii="Arial" w:hAnsi="Arial" w:cs="FrankRuehl"/>
          <w:spacing w:val="10"/>
          <w:sz w:val="20"/>
          <w:szCs w:val="28"/>
          <w:rtl/>
        </w:rPr>
        <w:t xml:space="preserve"> ברי כי לאחר מתן פסק הדין בית המשפט קם מכסאו, כך שלא ניתן לשנות במסגרת בקשה לבזיון בית המשפט את הסעד האופרטיבי על פי פסקה 79 בפסק הדין. ובכלל, אם כוונתו של בית משפט קמא בפסק הדין הייתה כי המשיב זכאי לבצע את </w:t>
      </w:r>
      <w:r w:rsidRPr="003177C7">
        <w:rPr>
          <w:rFonts w:ascii="Century" w:hAnsi="Century" w:cs="Miriam"/>
          <w:b/>
          <w:sz w:val="22"/>
          <w:rtl/>
        </w:rPr>
        <w:t>כל</w:t>
      </w:r>
      <w:r w:rsidRPr="003177C7">
        <w:rPr>
          <w:rFonts w:ascii="Arial" w:hAnsi="Arial" w:cs="FrankRuehl"/>
          <w:spacing w:val="10"/>
          <w:sz w:val="20"/>
          <w:szCs w:val="28"/>
          <w:rtl/>
        </w:rPr>
        <w:t xml:space="preserve"> עבודות התכנון מהתחלה וכל שנותר הוא רק לחתום על הסכם עמו, מדוע היה בכלל צורך להורות לוועדת המכרזים להידרש גם לשאלה כיצד לנהוג בעבודות התכנון שביצעה אינג' תים במסגרת המכרזים? ומדוע נדרש בית המשפט במסגרת הליכי הבזיון לשאלת היקף העבודות שבוצעו כבר על ידי אינג' תים עד למועד פסק הדין, ואף הוגשה חוות דעת מקצועית בנושא? </w:t>
      </w:r>
    </w:p>
    <w:p w14:paraId="1302429A" w14:textId="77777777" w:rsidR="003177C7" w:rsidRPr="003177C7" w:rsidRDefault="003177C7" w:rsidP="003177C7">
      <w:pPr>
        <w:overflowPunct w:val="0"/>
        <w:autoSpaceDE w:val="0"/>
        <w:autoSpaceDN w:val="0"/>
        <w:adjustRightInd w:val="0"/>
        <w:spacing w:line="360" w:lineRule="auto"/>
        <w:ind w:firstLine="720"/>
        <w:jc w:val="both"/>
        <w:rPr>
          <w:rFonts w:ascii="Arial" w:hAnsi="Arial" w:cs="FrankRuehl"/>
          <w:spacing w:val="10"/>
          <w:sz w:val="20"/>
          <w:szCs w:val="28"/>
          <w:rtl/>
        </w:rPr>
      </w:pPr>
    </w:p>
    <w:p w14:paraId="58C1BB47" w14:textId="77777777" w:rsidR="003177C7" w:rsidRPr="003177C7" w:rsidRDefault="00000000" w:rsidP="003177C7">
      <w:pPr>
        <w:overflowPunct w:val="0"/>
        <w:autoSpaceDE w:val="0"/>
        <w:autoSpaceDN w:val="0"/>
        <w:adjustRightInd w:val="0"/>
        <w:spacing w:line="360" w:lineRule="auto"/>
        <w:ind w:firstLine="720"/>
        <w:jc w:val="both"/>
        <w:rPr>
          <w:rFonts w:ascii="Arial" w:hAnsi="Arial" w:cs="FrankRuehl"/>
          <w:spacing w:val="10"/>
          <w:sz w:val="20"/>
          <w:szCs w:val="28"/>
          <w:rtl/>
        </w:rPr>
      </w:pPr>
      <w:r w:rsidRPr="003177C7">
        <w:rPr>
          <w:rFonts w:ascii="Arial" w:hAnsi="Arial" w:cs="FrankRuehl"/>
          <w:spacing w:val="10"/>
          <w:sz w:val="20"/>
          <w:szCs w:val="28"/>
          <w:rtl/>
        </w:rPr>
        <w:t xml:space="preserve">ואכן, במסגרת הליכים אלה, הגישה העירייה חוות דעת של מומחה מטעמה, והצדדים ערכו תחשיבים שונים, והתגלעה מחלוקת עזה בנושא. כך, העירייה ואינג' תים טענו כי על פי חוות דעת של גורם מקצועי שאומצה על ידי ועדת המכרזים, כמעט מלוא עבודות התכנון שבמכרזים כבר בוצעו, למעט 2%, כך שעם ביצוע החלק של "פיקוח עליון" נותרו לביצוע 22% מהיקף המכרז. מנגד, המשיב נסמך על חוות דעת גורם מקצועי שהוזמן על ידי העירייה (המהנדס ח'טיב) שלפיה בוצעו רק 32% מעבודות התכנון. על כך השיבה העירייה כי המדובר בטיוטה לא חתומה שנערכה על ידי המהנדס ח'טיב, שהפסיק את עבודתו באמצע והודיע כי אינו יכול להשלים את חוות דעתו, מבלי שכל מסמכי התכנון עמדו בפניו, וכי טיוטה זו לא אומצה על ידי ועדת המכרזים. </w:t>
      </w:r>
    </w:p>
    <w:p w14:paraId="1B3A6883" w14:textId="77777777" w:rsidR="003177C7" w:rsidRPr="003177C7" w:rsidRDefault="003177C7" w:rsidP="003177C7">
      <w:pPr>
        <w:overflowPunct w:val="0"/>
        <w:autoSpaceDE w:val="0"/>
        <w:autoSpaceDN w:val="0"/>
        <w:adjustRightInd w:val="0"/>
        <w:spacing w:line="360" w:lineRule="auto"/>
        <w:jc w:val="both"/>
        <w:rPr>
          <w:rFonts w:ascii="Arial" w:hAnsi="Arial" w:cs="FrankRuehl"/>
          <w:spacing w:val="10"/>
          <w:sz w:val="20"/>
          <w:szCs w:val="28"/>
          <w:rtl/>
        </w:rPr>
      </w:pPr>
    </w:p>
    <w:p w14:paraId="2AC83BA3" w14:textId="77777777" w:rsidR="003177C7" w:rsidRPr="003177C7" w:rsidRDefault="00000000" w:rsidP="003177C7">
      <w:pPr>
        <w:overflowPunct w:val="0"/>
        <w:autoSpaceDE w:val="0"/>
        <w:autoSpaceDN w:val="0"/>
        <w:adjustRightInd w:val="0"/>
        <w:spacing w:line="360" w:lineRule="auto"/>
        <w:jc w:val="both"/>
        <w:rPr>
          <w:rFonts w:ascii="Arial" w:hAnsi="Arial" w:cs="FrankRuehl"/>
          <w:spacing w:val="10"/>
          <w:sz w:val="20"/>
          <w:szCs w:val="28"/>
          <w:rtl/>
        </w:rPr>
      </w:pPr>
      <w:r w:rsidRPr="003177C7">
        <w:rPr>
          <w:rFonts w:ascii="Arial" w:hAnsi="Arial" w:cs="FrankRuehl"/>
          <w:spacing w:val="10"/>
          <w:sz w:val="20"/>
          <w:szCs w:val="28"/>
          <w:rtl/>
        </w:rPr>
        <w:t>11.</w:t>
      </w:r>
      <w:r w:rsidRPr="003177C7">
        <w:rPr>
          <w:rFonts w:ascii="Arial" w:hAnsi="Arial" w:cs="FrankRuehl"/>
          <w:spacing w:val="10"/>
          <w:sz w:val="20"/>
          <w:szCs w:val="28"/>
          <w:rtl/>
        </w:rPr>
        <w:tab/>
        <w:t xml:space="preserve">במועד הגשת העתירה חלף כחודש מאז זכייתה של אינג' תים במכרזים, ובמועד מתן פסק הדין חלפו כבר חמישה וחצי חודשים מתוך שישה חודשים שבהם נדרש הזוכה להשלים את עבודות התכנון, קרי, חלפה כמעט כל תקופת הביצוע. בכל אותה תקופה, נמנע המשיב מלעתור למתן צו ביניים להפסקת עבודות התכנון. כך נוצר מצב של "מעשה עשוי", בין אם כמעט במלואו כטענת העירייה ואינג' תים, ובין אם בחלקו, כטענת המשיב. </w:t>
      </w:r>
    </w:p>
    <w:p w14:paraId="5EA4B215" w14:textId="77777777" w:rsidR="003177C7" w:rsidRPr="003177C7" w:rsidRDefault="003177C7" w:rsidP="003177C7">
      <w:pPr>
        <w:overflowPunct w:val="0"/>
        <w:autoSpaceDE w:val="0"/>
        <w:autoSpaceDN w:val="0"/>
        <w:adjustRightInd w:val="0"/>
        <w:spacing w:line="360" w:lineRule="auto"/>
        <w:jc w:val="both"/>
        <w:rPr>
          <w:rFonts w:ascii="Arial" w:hAnsi="Arial" w:cs="FrankRuehl"/>
          <w:spacing w:val="10"/>
          <w:sz w:val="20"/>
          <w:szCs w:val="28"/>
          <w:rtl/>
        </w:rPr>
      </w:pPr>
    </w:p>
    <w:p w14:paraId="6F50AF9C" w14:textId="7A91BC0B" w:rsidR="003177C7" w:rsidRPr="003177C7" w:rsidRDefault="00000000" w:rsidP="009E5B42">
      <w:pPr>
        <w:overflowPunct w:val="0"/>
        <w:autoSpaceDE w:val="0"/>
        <w:autoSpaceDN w:val="0"/>
        <w:adjustRightInd w:val="0"/>
        <w:spacing w:line="360" w:lineRule="auto"/>
        <w:ind w:firstLine="720"/>
        <w:jc w:val="both"/>
        <w:rPr>
          <w:rFonts w:ascii="Century" w:hAnsi="Century" w:cs="FrankRuehl"/>
          <w:spacing w:val="10"/>
          <w:sz w:val="20"/>
          <w:szCs w:val="28"/>
          <w:rtl/>
        </w:rPr>
      </w:pPr>
      <w:r w:rsidRPr="003177C7">
        <w:rPr>
          <w:rFonts w:ascii="Arial" w:hAnsi="Arial" w:cs="FrankRuehl"/>
          <w:spacing w:val="10"/>
          <w:sz w:val="20"/>
          <w:szCs w:val="28"/>
          <w:rtl/>
        </w:rPr>
        <w:t>על כגון דא נאמר בפסיקה כי "</w:t>
      </w:r>
      <w:r w:rsidRPr="003177C7">
        <w:rPr>
          <w:rFonts w:ascii="Century" w:hAnsi="Century" w:cs="FrankRuehl"/>
          <w:spacing w:val="10"/>
          <w:sz w:val="20"/>
          <w:szCs w:val="28"/>
          <w:rtl/>
        </w:rPr>
        <w:t xml:space="preserve">המערערים מצידם לא עתרו לסעד זמני בערעור. בנסיבות אלה, נראה כי בפנינו במידה רבה מעשה עשוי אשר כיום יש קושי מהותי לשנותו" </w:t>
      </w:r>
      <w:r w:rsidRPr="00D65C72">
        <w:rPr>
          <w:rFonts w:ascii="Century" w:hAnsi="Century" w:cs="FrankRuehl"/>
          <w:spacing w:val="10"/>
          <w:sz w:val="20"/>
          <w:szCs w:val="28"/>
          <w:rtl/>
        </w:rPr>
        <w:t>(</w:t>
      </w:r>
      <w:r w:rsidR="00334A96" w:rsidRPr="00D65C72">
        <w:rPr>
          <w:rFonts w:ascii="Century" w:hAnsi="Century" w:cs="FrankRuehl" w:hint="eastAsia"/>
          <w:spacing w:val="10"/>
          <w:sz w:val="20"/>
          <w:szCs w:val="28"/>
          <w:rtl/>
        </w:rPr>
        <w:t>עע</w:t>
      </w:r>
      <w:r w:rsidR="00334A96" w:rsidRPr="00D65C72">
        <w:rPr>
          <w:rFonts w:ascii="Century" w:hAnsi="Century" w:cs="FrankRuehl"/>
          <w:spacing w:val="10"/>
          <w:sz w:val="20"/>
          <w:szCs w:val="28"/>
          <w:rtl/>
        </w:rPr>
        <w:t>"</w:t>
      </w:r>
      <w:r w:rsidR="00334A96" w:rsidRPr="00D65C72">
        <w:rPr>
          <w:rFonts w:ascii="Century" w:hAnsi="Century" w:cs="FrankRuehl" w:hint="eastAsia"/>
          <w:spacing w:val="10"/>
          <w:sz w:val="20"/>
          <w:szCs w:val="28"/>
          <w:rtl/>
        </w:rPr>
        <w:t>ם</w:t>
      </w:r>
      <w:r w:rsidR="00334A96" w:rsidRPr="00D65C72">
        <w:rPr>
          <w:rFonts w:ascii="Century" w:hAnsi="Century" w:cs="FrankRuehl"/>
          <w:spacing w:val="10"/>
          <w:sz w:val="20"/>
          <w:szCs w:val="28"/>
          <w:rtl/>
        </w:rPr>
        <w:t xml:space="preserve"> 7186/10</w:t>
      </w:r>
      <w:r w:rsidRPr="003177C7">
        <w:rPr>
          <w:rFonts w:ascii="Century" w:hAnsi="Century" w:cs="FrankRuehl"/>
          <w:spacing w:val="10"/>
          <w:sz w:val="20"/>
          <w:szCs w:val="28"/>
          <w:rtl/>
        </w:rPr>
        <w:t xml:space="preserve"> </w:t>
      </w:r>
      <w:r w:rsidRPr="003177C7">
        <w:rPr>
          <w:rFonts w:ascii="Century" w:hAnsi="Century" w:cs="Miriam"/>
          <w:b/>
          <w:sz w:val="22"/>
          <w:rtl/>
        </w:rPr>
        <w:t>זילבר נ' הוועדה המחוזית לתכנון ולבניה מחוז ירושלים</w:t>
      </w:r>
      <w:r w:rsidRPr="003177C7">
        <w:rPr>
          <w:rFonts w:ascii="Century" w:hAnsi="Century" w:cs="FrankRuehl"/>
          <w:spacing w:val="10"/>
          <w:sz w:val="20"/>
          <w:szCs w:val="28"/>
          <w:rtl/>
        </w:rPr>
        <w:t xml:space="preserve">, פסקה 19 (22.4.2013)). במקרה דנן, </w:t>
      </w:r>
      <w:r w:rsidRPr="003177C7">
        <w:rPr>
          <w:rFonts w:ascii="Arial" w:hAnsi="Arial" w:cs="FrankRuehl"/>
          <w:spacing w:val="10"/>
          <w:sz w:val="20"/>
          <w:szCs w:val="28"/>
          <w:rtl/>
        </w:rPr>
        <w:t>כל ההליכים שהתנהלו לאחר פסק הדין במסגרת בקשות לבזיון בית משפט, לרבות הבירור העובדתי לגבי היקף העבודות שכבר בוצעו, יכולים היו להיחסך אם היה המשיב עותר בבקשה לצו ביניים. וכפי שנאמר בפסיקה: יש "</w:t>
      </w:r>
      <w:r w:rsidRPr="003177C7">
        <w:rPr>
          <w:rFonts w:ascii="Century" w:hAnsi="Century" w:cs="FrankRuehl"/>
          <w:spacing w:val="10"/>
          <w:sz w:val="22"/>
          <w:szCs w:val="28"/>
          <w:rtl/>
        </w:rPr>
        <w:t>להבחין בין פעולות, שהן הדירות ואשר לגביהן החזרת הגלגל אחורה לא תגרום לנזק קשה, לבין פעולות</w:t>
      </w:r>
      <w:r w:rsidRPr="003177C7">
        <w:rPr>
          <w:rFonts w:ascii="Century" w:hAnsi="Century" w:cs="FrankRuehl"/>
          <w:spacing w:val="10"/>
          <w:sz w:val="20"/>
          <w:szCs w:val="28"/>
          <w:rtl/>
        </w:rPr>
        <w:t xml:space="preserve"> אשר שינוין </w:t>
      </w:r>
      <w:r w:rsidRPr="003177C7">
        <w:rPr>
          <w:rFonts w:ascii="Century" w:hAnsi="Century" w:cs="Miriam"/>
          <w:b/>
          <w:sz w:val="22"/>
          <w:rtl/>
        </w:rPr>
        <w:t>יכול לגרור אחריו הסתבכויות והליכים משפטיים</w:t>
      </w:r>
      <w:r w:rsidRPr="003177C7">
        <w:rPr>
          <w:rFonts w:ascii="Century" w:hAnsi="Century" w:cs="FrankRuehl"/>
          <w:spacing w:val="10"/>
          <w:sz w:val="20"/>
          <w:szCs w:val="28"/>
          <w:rtl/>
        </w:rPr>
        <w:t xml:space="preserve"> ובעקבות זאת פגיעה קשה, שתנבע מכך שההליכים המשפטיים נפתחו כאשר המעשה כבר היה עשוי" </w:t>
      </w:r>
      <w:r w:rsidRPr="003177C7">
        <w:rPr>
          <w:rFonts w:ascii="Century" w:hAnsi="Century" w:cs="FrankRuehl"/>
          <w:spacing w:val="10"/>
          <w:sz w:val="22"/>
          <w:szCs w:val="28"/>
          <w:rtl/>
        </w:rPr>
        <w:t>(</w:t>
      </w:r>
      <w:r w:rsidR="00334A96" w:rsidRPr="00D65C72">
        <w:rPr>
          <w:rFonts w:ascii="Century" w:hAnsi="Century" w:cs="FrankRuehl" w:hint="eastAsia"/>
          <w:spacing w:val="10"/>
          <w:sz w:val="22"/>
          <w:szCs w:val="28"/>
          <w:rtl/>
        </w:rPr>
        <w:t>בג״ץ</w:t>
      </w:r>
      <w:r w:rsidR="00334A96" w:rsidRPr="00D65C72">
        <w:rPr>
          <w:rFonts w:ascii="Century" w:hAnsi="Century" w:cs="FrankRuehl"/>
          <w:spacing w:val="10"/>
          <w:sz w:val="22"/>
          <w:szCs w:val="28"/>
          <w:rtl/>
        </w:rPr>
        <w:t xml:space="preserve"> 5023/91</w:t>
      </w:r>
      <w:r w:rsidRPr="00D65C72">
        <w:rPr>
          <w:rFonts w:ascii="Arial" w:hAnsi="Arial" w:cs="FrankRuehl"/>
          <w:spacing w:val="10"/>
          <w:sz w:val="20"/>
          <w:szCs w:val="28"/>
          <w:rtl/>
        </w:rPr>
        <w:t xml:space="preserve"> </w:t>
      </w:r>
      <w:r w:rsidRPr="003177C7">
        <w:rPr>
          <w:rFonts w:ascii="Century" w:hAnsi="Century" w:cs="Miriam"/>
          <w:b/>
          <w:sz w:val="22"/>
          <w:rtl/>
        </w:rPr>
        <w:t>פורז נ׳ שר הבינוי והשיכון</w:t>
      </w:r>
      <w:r w:rsidRPr="003177C7">
        <w:rPr>
          <w:rFonts w:ascii="Arial" w:hAnsi="Arial" w:cs="FrankRuehl"/>
          <w:spacing w:val="10"/>
          <w:sz w:val="20"/>
          <w:szCs w:val="28"/>
          <w:rtl/>
        </w:rPr>
        <w:t>, פ"ד מו(2) 793, 804 (1992</w:t>
      </w:r>
      <w:r w:rsidRPr="003177C7">
        <w:rPr>
          <w:rFonts w:ascii="Century" w:hAnsi="Century" w:cs="FrankRuehl"/>
          <w:spacing w:val="10"/>
          <w:sz w:val="20"/>
          <w:szCs w:val="28"/>
          <w:rtl/>
        </w:rPr>
        <w:t>) [ההדגשה הוספה – י"ע]). במקרה דנן, ההליכים המשפטיים שנמשכו לאחר פסק הדין, כמו גם הבירור העובדתי לגבי היקף העבודות שבוצעו, אך ממחישים את התסבוכת הנובעת מכך שענייננו במעשה עשוי.</w:t>
      </w:r>
    </w:p>
    <w:p w14:paraId="056DE7AA" w14:textId="77777777" w:rsidR="003177C7" w:rsidRPr="003177C7" w:rsidRDefault="003177C7" w:rsidP="003177C7">
      <w:pPr>
        <w:overflowPunct w:val="0"/>
        <w:autoSpaceDE w:val="0"/>
        <w:autoSpaceDN w:val="0"/>
        <w:adjustRightInd w:val="0"/>
        <w:spacing w:line="360" w:lineRule="auto"/>
        <w:ind w:firstLine="720"/>
        <w:jc w:val="both"/>
        <w:rPr>
          <w:rFonts w:ascii="Arial" w:hAnsi="Arial" w:cs="FrankRuehl"/>
          <w:spacing w:val="10"/>
          <w:sz w:val="20"/>
          <w:szCs w:val="28"/>
          <w:rtl/>
        </w:rPr>
      </w:pPr>
    </w:p>
    <w:p w14:paraId="645D1F20" w14:textId="77777777" w:rsidR="003177C7" w:rsidRPr="003177C7" w:rsidRDefault="00000000" w:rsidP="003177C7">
      <w:pPr>
        <w:overflowPunct w:val="0"/>
        <w:autoSpaceDE w:val="0"/>
        <w:autoSpaceDN w:val="0"/>
        <w:adjustRightInd w:val="0"/>
        <w:spacing w:line="360" w:lineRule="auto"/>
        <w:ind w:firstLine="720"/>
        <w:jc w:val="both"/>
        <w:rPr>
          <w:rFonts w:ascii="Arial" w:hAnsi="Arial" w:cs="FrankRuehl"/>
          <w:spacing w:val="10"/>
          <w:sz w:val="20"/>
          <w:szCs w:val="28"/>
        </w:rPr>
      </w:pPr>
      <w:r w:rsidRPr="003177C7">
        <w:rPr>
          <w:rFonts w:ascii="Arial" w:hAnsi="Arial" w:cs="FrankRuehl"/>
          <w:spacing w:val="10"/>
          <w:sz w:val="20"/>
          <w:szCs w:val="28"/>
          <w:rtl/>
        </w:rPr>
        <w:t xml:space="preserve">לטענת העירייה, למעשה העשוי גם השלכה תקציבית, מאחר שמדובר בעבודות ממומנות על ידי משרד השיכון, והמשמעות של פסק הדין היא כי יהיה על העירייה למצוא מקור למימון כפול של התכנון, עקב מחדלו של המשיב לעתור לצו ביניים. </w:t>
      </w:r>
    </w:p>
    <w:p w14:paraId="637FFB92" w14:textId="77777777" w:rsidR="003177C7" w:rsidRPr="003177C7" w:rsidRDefault="003177C7" w:rsidP="003177C7">
      <w:pPr>
        <w:overflowPunct w:val="0"/>
        <w:autoSpaceDE w:val="0"/>
        <w:autoSpaceDN w:val="0"/>
        <w:adjustRightInd w:val="0"/>
        <w:spacing w:line="360" w:lineRule="auto"/>
        <w:ind w:firstLine="720"/>
        <w:jc w:val="both"/>
        <w:rPr>
          <w:rFonts w:ascii="Arial" w:hAnsi="Arial" w:cs="FrankRuehl"/>
          <w:spacing w:val="10"/>
          <w:sz w:val="20"/>
          <w:szCs w:val="28"/>
          <w:rtl/>
        </w:rPr>
      </w:pPr>
    </w:p>
    <w:p w14:paraId="3FE2EDED" w14:textId="77777777" w:rsidR="003177C7" w:rsidRPr="003177C7" w:rsidRDefault="00000000" w:rsidP="003177C7">
      <w:pPr>
        <w:overflowPunct w:val="0"/>
        <w:autoSpaceDE w:val="0"/>
        <w:autoSpaceDN w:val="0"/>
        <w:adjustRightInd w:val="0"/>
        <w:spacing w:line="360" w:lineRule="auto"/>
        <w:jc w:val="both"/>
        <w:rPr>
          <w:rFonts w:ascii="Arial" w:hAnsi="Arial" w:cs="FrankRuehl"/>
          <w:spacing w:val="10"/>
          <w:sz w:val="20"/>
          <w:szCs w:val="28"/>
          <w:rtl/>
        </w:rPr>
      </w:pPr>
      <w:r w:rsidRPr="003177C7">
        <w:rPr>
          <w:rFonts w:ascii="Arial" w:hAnsi="Arial" w:cs="FrankRuehl"/>
          <w:spacing w:val="10"/>
          <w:sz w:val="20"/>
          <w:szCs w:val="28"/>
          <w:rtl/>
        </w:rPr>
        <w:t>12.</w:t>
      </w:r>
      <w:r w:rsidRPr="003177C7">
        <w:rPr>
          <w:rFonts w:ascii="Arial" w:hAnsi="Arial" w:cs="FrankRuehl"/>
          <w:spacing w:val="10"/>
          <w:sz w:val="20"/>
          <w:szCs w:val="28"/>
          <w:rtl/>
        </w:rPr>
        <w:tab/>
      </w:r>
      <w:r w:rsidRPr="003177C7">
        <w:rPr>
          <w:rFonts w:ascii="Century" w:hAnsi="Century" w:cs="FrankRuehl"/>
          <w:spacing w:val="10"/>
          <w:sz w:val="20"/>
          <w:szCs w:val="28"/>
          <w:rtl/>
        </w:rPr>
        <w:t xml:space="preserve"> </w:t>
      </w:r>
      <w:r w:rsidRPr="003177C7">
        <w:rPr>
          <w:rFonts w:ascii="Arial" w:hAnsi="Arial" w:cs="FrankRuehl"/>
          <w:spacing w:val="10"/>
          <w:sz w:val="20"/>
          <w:szCs w:val="28"/>
          <w:rtl/>
        </w:rPr>
        <w:t xml:space="preserve">בית משפט קמא התייחס בחדא מחתא לטענת השיהוי ולטענת מעשה עשוי וכלשונו: </w:t>
      </w:r>
      <w:r w:rsidRPr="003177C7">
        <w:rPr>
          <w:rFonts w:ascii="Century" w:hAnsi="Century" w:cs="FrankRuehl"/>
          <w:spacing w:val="10"/>
          <w:sz w:val="22"/>
          <w:szCs w:val="28"/>
          <w:rtl/>
        </w:rPr>
        <w:t>"הטענה בדבר מעשה עשוי היא תמונת ראי של השיהוי האובייקטיבי".</w:t>
      </w:r>
      <w:r w:rsidRPr="003177C7">
        <w:rPr>
          <w:rFonts w:ascii="Arial" w:hAnsi="Arial" w:cs="FrankRuehl"/>
          <w:spacing w:val="10"/>
          <w:sz w:val="20"/>
          <w:szCs w:val="28"/>
          <w:rtl/>
        </w:rPr>
        <w:t xml:space="preserve"> מכאן הגיע בית המשפט למסקנה כי לנוכח חומרת הפגם יש לדחות את הטענה למעשה עשוי. </w:t>
      </w:r>
    </w:p>
    <w:p w14:paraId="7FCE676C" w14:textId="77777777" w:rsidR="003177C7" w:rsidRPr="003177C7" w:rsidRDefault="003177C7" w:rsidP="003177C7">
      <w:pPr>
        <w:overflowPunct w:val="0"/>
        <w:autoSpaceDE w:val="0"/>
        <w:autoSpaceDN w:val="0"/>
        <w:adjustRightInd w:val="0"/>
        <w:spacing w:line="360" w:lineRule="auto"/>
        <w:jc w:val="both"/>
        <w:rPr>
          <w:rFonts w:ascii="Arial" w:hAnsi="Arial" w:cs="FrankRuehl"/>
          <w:spacing w:val="10"/>
          <w:sz w:val="20"/>
          <w:szCs w:val="28"/>
          <w:rtl/>
        </w:rPr>
      </w:pPr>
    </w:p>
    <w:p w14:paraId="2C62A1A2" w14:textId="781ABF3A" w:rsidR="003177C7" w:rsidRPr="003177C7" w:rsidRDefault="00000000" w:rsidP="003177C7">
      <w:pPr>
        <w:overflowPunct w:val="0"/>
        <w:autoSpaceDE w:val="0"/>
        <w:autoSpaceDN w:val="0"/>
        <w:adjustRightInd w:val="0"/>
        <w:spacing w:line="360" w:lineRule="auto"/>
        <w:ind w:firstLine="720"/>
        <w:jc w:val="both"/>
        <w:rPr>
          <w:rFonts w:ascii="Century" w:hAnsi="Century" w:cs="FrankRuehl"/>
          <w:spacing w:val="10"/>
          <w:sz w:val="20"/>
          <w:szCs w:val="28"/>
          <w:rtl/>
        </w:rPr>
      </w:pPr>
      <w:r w:rsidRPr="003177C7">
        <w:rPr>
          <w:rFonts w:ascii="Arial" w:hAnsi="Arial" w:cs="FrankRuehl"/>
          <w:spacing w:val="10"/>
          <w:sz w:val="20"/>
          <w:szCs w:val="28"/>
          <w:rtl/>
        </w:rPr>
        <w:t xml:space="preserve">בכך נקלע בית משפט קמא לכלל טעות. אכן, בין שיהוי לבין מעשה עשוי יש קשר הנובע מכך ששיהוי עלול ליצור מעשה עשוי, אך יש להבחין בין השניים (ראו: </w:t>
      </w:r>
      <w:r w:rsidR="00334A96" w:rsidRPr="00D65C72">
        <w:rPr>
          <w:rFonts w:ascii="Arial" w:hAnsi="Arial" w:cs="FrankRuehl"/>
          <w:spacing w:val="10"/>
          <w:sz w:val="20"/>
          <w:szCs w:val="28"/>
          <w:rtl/>
        </w:rPr>
        <w:t>עע"ם 2339/12</w:t>
      </w:r>
      <w:r w:rsidRPr="003177C7">
        <w:rPr>
          <w:rFonts w:ascii="Arial" w:hAnsi="Arial" w:cs="FrankRuehl"/>
          <w:spacing w:val="10"/>
          <w:sz w:val="20"/>
          <w:szCs w:val="28"/>
          <w:rtl/>
        </w:rPr>
        <w:t xml:space="preserve"> </w:t>
      </w:r>
      <w:r w:rsidRPr="003177C7">
        <w:rPr>
          <w:rFonts w:ascii="Century" w:hAnsi="Century" w:cs="Miriam"/>
          <w:b/>
          <w:sz w:val="22"/>
          <w:rtl/>
        </w:rPr>
        <w:t>שוחט נ' הוועדה המקומית לתכנון ולבניה כפר סבא</w:t>
      </w:r>
      <w:r w:rsidRPr="003177C7">
        <w:rPr>
          <w:rFonts w:ascii="Arial" w:hAnsi="Arial" w:cs="FrankRuehl"/>
          <w:spacing w:val="10"/>
          <w:sz w:val="20"/>
          <w:szCs w:val="28"/>
          <w:rtl/>
        </w:rPr>
        <w:t xml:space="preserve"> (19.8.2013). באותו מקרה נדחתה טענת השיהוי אך הערעור נדחה בשל "מעשה עשוי"). טענת שיהוי סובייקטיבי ואובייקטיבי יכולה להינגף אל מול השיקול של שלטון החוק (להיבט זה ראו, מני רבים: </w:t>
      </w:r>
      <w:r w:rsidR="00334A96" w:rsidRPr="00D65C72">
        <w:rPr>
          <w:rFonts w:ascii="Arial" w:hAnsi="Arial" w:cs="FrankRuehl"/>
          <w:spacing w:val="10"/>
          <w:sz w:val="20"/>
          <w:szCs w:val="28"/>
          <w:rtl/>
        </w:rPr>
        <w:t>בג"ץ 7922/19</w:t>
      </w:r>
      <w:r w:rsidRPr="003177C7">
        <w:rPr>
          <w:rFonts w:ascii="Arial" w:hAnsi="Arial" w:cs="FrankRuehl"/>
          <w:spacing w:val="10"/>
          <w:sz w:val="20"/>
          <w:szCs w:val="28"/>
          <w:rtl/>
        </w:rPr>
        <w:t xml:space="preserve"> </w:t>
      </w:r>
      <w:r w:rsidRPr="003177C7">
        <w:rPr>
          <w:rFonts w:ascii="Century" w:hAnsi="Century" w:cs="Miriam"/>
          <w:b/>
          <w:sz w:val="22"/>
          <w:rtl/>
        </w:rPr>
        <w:t>עמותת צדק פיננסי נ' ראש המטה הכללי</w:t>
      </w:r>
      <w:r w:rsidRPr="003177C7">
        <w:rPr>
          <w:rFonts w:ascii="Arial" w:hAnsi="Arial" w:cs="FrankRuehl"/>
          <w:spacing w:val="10"/>
          <w:sz w:val="20"/>
          <w:szCs w:val="28"/>
          <w:rtl/>
        </w:rPr>
        <w:t xml:space="preserve">, פסקה 35 (15.9.2025); </w:t>
      </w:r>
      <w:r w:rsidR="00334A96" w:rsidRPr="00D65C72">
        <w:rPr>
          <w:rFonts w:ascii="Arial" w:hAnsi="Arial" w:cs="FrankRuehl"/>
          <w:spacing w:val="10"/>
          <w:sz w:val="20"/>
          <w:szCs w:val="28"/>
          <w:rtl/>
        </w:rPr>
        <w:t>עע"ם 3665/20</w:t>
      </w:r>
      <w:r w:rsidRPr="00D65C72">
        <w:rPr>
          <w:rFonts w:ascii="Arial" w:hAnsi="Arial" w:cs="FrankRuehl"/>
          <w:spacing w:val="10"/>
          <w:sz w:val="20"/>
          <w:szCs w:val="28"/>
          <w:rtl/>
        </w:rPr>
        <w:t xml:space="preserve"> </w:t>
      </w:r>
      <w:r w:rsidRPr="003177C7">
        <w:rPr>
          <w:rFonts w:ascii="Century" w:hAnsi="Century" w:cs="Miriam"/>
          <w:b/>
          <w:sz w:val="22"/>
          <w:rtl/>
        </w:rPr>
        <w:t>אור עד מהנדסים (1987) בע"מ נ' עיריית חדרה</w:t>
      </w:r>
      <w:r w:rsidRPr="003177C7">
        <w:rPr>
          <w:rFonts w:ascii="Century" w:hAnsi="Century" w:cs="FrankRuehl"/>
          <w:spacing w:val="10"/>
          <w:sz w:val="22"/>
          <w:szCs w:val="28"/>
          <w:rtl/>
        </w:rPr>
        <w:t>, פסקה 60</w:t>
      </w:r>
      <w:r w:rsidRPr="003177C7">
        <w:rPr>
          <w:rFonts w:ascii="Arial" w:hAnsi="Arial" w:cs="FrankRuehl"/>
          <w:spacing w:val="10"/>
          <w:sz w:val="20"/>
          <w:szCs w:val="28"/>
          <w:rtl/>
        </w:rPr>
        <w:t xml:space="preserve"> (23.5.2021) (להלן: עניין </w:t>
      </w:r>
      <w:r w:rsidRPr="003177C7">
        <w:rPr>
          <w:rFonts w:ascii="Century" w:hAnsi="Century" w:cs="Miriam"/>
          <w:b/>
          <w:sz w:val="22"/>
          <w:rtl/>
        </w:rPr>
        <w:t>אור עד מהנדסים</w:t>
      </w:r>
      <w:r w:rsidRPr="003177C7">
        <w:rPr>
          <w:rFonts w:ascii="Arial" w:hAnsi="Arial" w:cs="FrankRuehl"/>
          <w:spacing w:val="10"/>
          <w:sz w:val="20"/>
          <w:szCs w:val="28"/>
          <w:rtl/>
        </w:rPr>
        <w:t>)). אך כאשר מדובר ב"מעשה עשוי" הדבר נדיר ביותר, וברגיל, בסיטואציה של מעשה עשוי "</w:t>
      </w:r>
      <w:r w:rsidRPr="003177C7">
        <w:rPr>
          <w:rFonts w:ascii="Century" w:hAnsi="Century" w:cs="FrankRuehl"/>
          <w:spacing w:val="10"/>
          <w:sz w:val="20"/>
          <w:szCs w:val="28"/>
          <w:rtl/>
        </w:rPr>
        <w:t>אין מנוס אלא לדחות את ההשגה הערעורית אף אם לכאורה יש בה ממש לגופה" (</w:t>
      </w:r>
      <w:r w:rsidR="00334A96" w:rsidRPr="00D65C72">
        <w:rPr>
          <w:rFonts w:ascii="Century" w:hAnsi="Century" w:cs="FrankRuehl" w:hint="eastAsia"/>
          <w:spacing w:val="10"/>
          <w:sz w:val="20"/>
          <w:szCs w:val="28"/>
          <w:rtl/>
        </w:rPr>
        <w:t>רע</w:t>
      </w:r>
      <w:r w:rsidR="00334A96" w:rsidRPr="00D65C72">
        <w:rPr>
          <w:rFonts w:ascii="Century" w:hAnsi="Century" w:cs="FrankRuehl"/>
          <w:spacing w:val="10"/>
          <w:sz w:val="20"/>
          <w:szCs w:val="28"/>
          <w:rtl/>
        </w:rPr>
        <w:t>"</w:t>
      </w:r>
      <w:r w:rsidR="00334A96" w:rsidRPr="00D65C72">
        <w:rPr>
          <w:rFonts w:ascii="Century" w:hAnsi="Century" w:cs="FrankRuehl" w:hint="eastAsia"/>
          <w:spacing w:val="10"/>
          <w:sz w:val="20"/>
          <w:szCs w:val="28"/>
          <w:rtl/>
        </w:rPr>
        <w:t>א</w:t>
      </w:r>
      <w:r w:rsidR="00334A96" w:rsidRPr="00D65C72">
        <w:rPr>
          <w:rFonts w:ascii="Century" w:hAnsi="Century" w:cs="FrankRuehl"/>
          <w:spacing w:val="10"/>
          <w:sz w:val="20"/>
          <w:szCs w:val="28"/>
          <w:rtl/>
        </w:rPr>
        <w:t xml:space="preserve"> 8129/02</w:t>
      </w:r>
      <w:r w:rsidRPr="00D65C72">
        <w:rPr>
          <w:rFonts w:ascii="Century" w:hAnsi="Century" w:cs="FrankRuehl"/>
          <w:spacing w:val="10"/>
          <w:sz w:val="20"/>
          <w:szCs w:val="28"/>
          <w:rtl/>
        </w:rPr>
        <w:t xml:space="preserve"> </w:t>
      </w:r>
      <w:r w:rsidRPr="003177C7">
        <w:rPr>
          <w:rFonts w:ascii="Century" w:hAnsi="Century" w:cs="Miriam"/>
          <w:b/>
          <w:sz w:val="22"/>
          <w:rtl/>
        </w:rPr>
        <w:t>ארגיל שירותי הובלה נ' הנאמן על חברת דן רולידר בע"מ (בהקפאת הליכים)</w:t>
      </w:r>
      <w:r w:rsidRPr="003177C7">
        <w:rPr>
          <w:rFonts w:ascii="Century" w:hAnsi="Century" w:cs="FrankRuehl"/>
          <w:spacing w:val="10"/>
          <w:sz w:val="20"/>
          <w:szCs w:val="28"/>
          <w:rtl/>
        </w:rPr>
        <w:t xml:space="preserve">, פ"ד נז(5) 481, 489 (2003); </w:t>
      </w:r>
      <w:r w:rsidRPr="003177C7">
        <w:rPr>
          <w:rFonts w:ascii="Century" w:hAnsi="Century" w:cs="FrankRuehl"/>
          <w:spacing w:val="10"/>
          <w:sz w:val="22"/>
          <w:szCs w:val="28"/>
          <w:rtl/>
        </w:rPr>
        <w:t>ראו גם</w:t>
      </w:r>
      <w:r w:rsidRPr="00D65C72">
        <w:rPr>
          <w:rFonts w:ascii="Century" w:hAnsi="Century" w:cs="FrankRuehl"/>
          <w:spacing w:val="10"/>
          <w:sz w:val="22"/>
          <w:szCs w:val="28"/>
          <w:rtl/>
        </w:rPr>
        <w:t>:</w:t>
      </w:r>
      <w:r w:rsidRPr="00D65C72">
        <w:rPr>
          <w:rFonts w:ascii="Century" w:hAnsi="Century" w:cs="FrankRuehl"/>
          <w:spacing w:val="10"/>
          <w:sz w:val="20"/>
          <w:szCs w:val="28"/>
          <w:rtl/>
        </w:rPr>
        <w:t xml:space="preserve"> </w:t>
      </w:r>
      <w:r w:rsidR="00334A96" w:rsidRPr="00D65C72">
        <w:rPr>
          <w:rFonts w:ascii="Century" w:hAnsi="Century" w:cs="FrankRuehl" w:hint="eastAsia"/>
          <w:spacing w:val="10"/>
          <w:sz w:val="22"/>
          <w:szCs w:val="28"/>
          <w:rtl/>
        </w:rPr>
        <w:t>בג</w:t>
      </w:r>
      <w:r w:rsidR="00334A96" w:rsidRPr="00D65C72">
        <w:rPr>
          <w:rFonts w:ascii="Century" w:hAnsi="Century" w:cs="FrankRuehl"/>
          <w:spacing w:val="10"/>
          <w:sz w:val="22"/>
          <w:szCs w:val="28"/>
          <w:rtl/>
        </w:rPr>
        <w:t>"</w:t>
      </w:r>
      <w:r w:rsidR="00334A96" w:rsidRPr="00D65C72">
        <w:rPr>
          <w:rFonts w:ascii="Century" w:hAnsi="Century" w:cs="FrankRuehl" w:hint="eastAsia"/>
          <w:spacing w:val="10"/>
          <w:sz w:val="22"/>
          <w:szCs w:val="28"/>
          <w:rtl/>
        </w:rPr>
        <w:t>ץ</w:t>
      </w:r>
      <w:r w:rsidR="00334A96" w:rsidRPr="00D65C72">
        <w:rPr>
          <w:rFonts w:ascii="Century" w:hAnsi="Century" w:cs="FrankRuehl"/>
          <w:spacing w:val="10"/>
          <w:sz w:val="22"/>
          <w:szCs w:val="28"/>
          <w:rtl/>
        </w:rPr>
        <w:t xml:space="preserve"> 6259/08</w:t>
      </w:r>
      <w:r w:rsidRPr="003177C7">
        <w:rPr>
          <w:rFonts w:cs="FrankRuehl"/>
          <w:spacing w:val="10"/>
          <w:sz w:val="20"/>
          <w:szCs w:val="28"/>
          <w:rtl/>
        </w:rPr>
        <w:t xml:space="preserve"> </w:t>
      </w:r>
      <w:r w:rsidRPr="003177C7">
        <w:rPr>
          <w:rFonts w:cs="Miriam"/>
          <w:sz w:val="28"/>
          <w:rtl/>
        </w:rPr>
        <w:t>ירסקי נ' הרשות – מנהל האגף לרכב ולשירותי תחזוקה במשרד התחבורה</w:t>
      </w:r>
      <w:r w:rsidRPr="003177C7">
        <w:rPr>
          <w:rFonts w:ascii="Century" w:hAnsi="Century" w:cs="FrankRuehl"/>
          <w:spacing w:val="10"/>
          <w:sz w:val="22"/>
          <w:szCs w:val="28"/>
          <w:rtl/>
        </w:rPr>
        <w:t>, פסקה 3</w:t>
      </w:r>
      <w:r w:rsidRPr="003177C7">
        <w:rPr>
          <w:rFonts w:cs="Miriam"/>
          <w:sz w:val="28"/>
          <w:rtl/>
        </w:rPr>
        <w:t xml:space="preserve"> </w:t>
      </w:r>
      <w:r w:rsidRPr="003177C7">
        <w:rPr>
          <w:rFonts w:cs="FrankRuehl"/>
          <w:spacing w:val="10"/>
          <w:sz w:val="20"/>
          <w:szCs w:val="28"/>
          <w:rtl/>
        </w:rPr>
        <w:t xml:space="preserve">(28.10.2010); </w:t>
      </w:r>
      <w:r w:rsidR="00334A96" w:rsidRPr="00D65C72">
        <w:rPr>
          <w:rFonts w:ascii="Century" w:hAnsi="Century" w:cs="FrankRuehl" w:hint="eastAsia"/>
          <w:spacing w:val="10"/>
          <w:sz w:val="22"/>
          <w:szCs w:val="28"/>
          <w:rtl/>
        </w:rPr>
        <w:t>עע</w:t>
      </w:r>
      <w:r w:rsidR="00334A96" w:rsidRPr="00D65C72">
        <w:rPr>
          <w:rFonts w:ascii="Century" w:hAnsi="Century" w:cs="FrankRuehl"/>
          <w:spacing w:val="10"/>
          <w:sz w:val="22"/>
          <w:szCs w:val="28"/>
          <w:rtl/>
        </w:rPr>
        <w:t>"</w:t>
      </w:r>
      <w:r w:rsidR="00334A96" w:rsidRPr="00D65C72">
        <w:rPr>
          <w:rFonts w:ascii="Century" w:hAnsi="Century" w:cs="FrankRuehl" w:hint="eastAsia"/>
          <w:spacing w:val="10"/>
          <w:sz w:val="22"/>
          <w:szCs w:val="28"/>
          <w:rtl/>
        </w:rPr>
        <w:t>ם</w:t>
      </w:r>
      <w:r w:rsidR="00334A96" w:rsidRPr="00D65C72">
        <w:rPr>
          <w:rFonts w:ascii="Century" w:hAnsi="Century" w:cs="FrankRuehl"/>
          <w:spacing w:val="10"/>
          <w:sz w:val="22"/>
          <w:szCs w:val="28"/>
          <w:rtl/>
        </w:rPr>
        <w:t xml:space="preserve"> 8354/04</w:t>
      </w:r>
      <w:r w:rsidRPr="003177C7">
        <w:rPr>
          <w:rFonts w:cs="FrankRuehl"/>
          <w:spacing w:val="10"/>
          <w:sz w:val="20"/>
          <w:szCs w:val="28"/>
          <w:rtl/>
        </w:rPr>
        <w:t xml:space="preserve"> </w:t>
      </w:r>
      <w:r w:rsidRPr="003177C7">
        <w:rPr>
          <w:rFonts w:cs="Miriam"/>
          <w:sz w:val="28"/>
          <w:rtl/>
        </w:rPr>
        <w:t>האגודה לסיוע והגנה על זכויות הבדואים בישראל נ' המועצה הארצית לתכנון ולבניה</w:t>
      </w:r>
      <w:r w:rsidRPr="003177C7">
        <w:rPr>
          <w:rFonts w:ascii="Century" w:hAnsi="Century" w:cs="FrankRuehl"/>
          <w:spacing w:val="10"/>
          <w:sz w:val="22"/>
          <w:szCs w:val="28"/>
          <w:rtl/>
        </w:rPr>
        <w:t>,</w:t>
      </w:r>
      <w:r w:rsidRPr="003177C7">
        <w:rPr>
          <w:rFonts w:cs="Miriam"/>
          <w:sz w:val="28"/>
          <w:rtl/>
        </w:rPr>
        <w:t xml:space="preserve"> </w:t>
      </w:r>
      <w:r w:rsidRPr="003177C7">
        <w:rPr>
          <w:rFonts w:ascii="Century" w:hAnsi="Century" w:cs="FrankRuehl"/>
          <w:spacing w:val="10"/>
          <w:sz w:val="22"/>
          <w:szCs w:val="28"/>
          <w:rtl/>
        </w:rPr>
        <w:t>פסקה 13 והאסמכתאות שם</w:t>
      </w:r>
      <w:r w:rsidRPr="003177C7">
        <w:rPr>
          <w:rFonts w:cs="Miriam"/>
          <w:sz w:val="28"/>
          <w:rtl/>
        </w:rPr>
        <w:t xml:space="preserve"> </w:t>
      </w:r>
      <w:r w:rsidRPr="003177C7">
        <w:rPr>
          <w:rFonts w:cs="FrankRuehl"/>
          <w:spacing w:val="10"/>
          <w:sz w:val="20"/>
          <w:szCs w:val="28"/>
          <w:rtl/>
        </w:rPr>
        <w:t>(25.1.2006</w:t>
      </w:r>
      <w:r w:rsidRPr="003177C7">
        <w:rPr>
          <w:rFonts w:ascii="Century" w:hAnsi="Century" w:cs="FrankRuehl"/>
          <w:spacing w:val="10"/>
          <w:sz w:val="20"/>
          <w:szCs w:val="28"/>
          <w:rtl/>
        </w:rPr>
        <w:t xml:space="preserve">)). </w:t>
      </w:r>
    </w:p>
    <w:p w14:paraId="5EDF8004" w14:textId="77777777" w:rsidR="003177C7" w:rsidRPr="003177C7" w:rsidRDefault="003177C7" w:rsidP="003177C7">
      <w:pPr>
        <w:overflowPunct w:val="0"/>
        <w:autoSpaceDE w:val="0"/>
        <w:autoSpaceDN w:val="0"/>
        <w:adjustRightInd w:val="0"/>
        <w:spacing w:line="360" w:lineRule="auto"/>
        <w:ind w:firstLine="720"/>
        <w:jc w:val="both"/>
        <w:rPr>
          <w:rFonts w:ascii="Century" w:hAnsi="Century" w:cs="FrankRuehl"/>
          <w:spacing w:val="10"/>
          <w:sz w:val="20"/>
          <w:szCs w:val="28"/>
          <w:rtl/>
        </w:rPr>
      </w:pPr>
    </w:p>
    <w:p w14:paraId="3F3F1430" w14:textId="7119EF38" w:rsidR="003177C7" w:rsidRPr="00D65C72" w:rsidRDefault="00000000" w:rsidP="003177C7">
      <w:pPr>
        <w:overflowPunct w:val="0"/>
        <w:autoSpaceDE w:val="0"/>
        <w:autoSpaceDN w:val="0"/>
        <w:adjustRightInd w:val="0"/>
        <w:spacing w:line="360" w:lineRule="auto"/>
        <w:ind w:firstLine="720"/>
        <w:jc w:val="both"/>
        <w:rPr>
          <w:rFonts w:ascii="Century" w:hAnsi="Century" w:cs="FrankRuehl"/>
          <w:spacing w:val="10"/>
          <w:sz w:val="20"/>
          <w:szCs w:val="28"/>
          <w:rtl/>
        </w:rPr>
      </w:pPr>
      <w:r w:rsidRPr="003177C7">
        <w:rPr>
          <w:rFonts w:cs="FrankRuehl"/>
          <w:spacing w:val="10"/>
          <w:sz w:val="20"/>
          <w:szCs w:val="28"/>
          <w:rtl/>
        </w:rPr>
        <w:t>הרציונל שבבסיס כלל המעשה העשוי הוא פשוט – אין ליתן סעד שיפוטי כאשר מצב הדברים כבר אינו ניתן לשינוי או שקיים קושי מהותי לשנותו</w:t>
      </w:r>
      <w:r w:rsidRPr="003177C7">
        <w:rPr>
          <w:rFonts w:ascii="Century" w:hAnsi="Century" w:cs="FrankRuehl"/>
          <w:spacing w:val="10"/>
          <w:sz w:val="20"/>
          <w:szCs w:val="28"/>
          <w:rtl/>
        </w:rPr>
        <w:t xml:space="preserve"> (</w:t>
      </w:r>
      <w:r w:rsidRPr="003177C7">
        <w:rPr>
          <w:rFonts w:cs="FrankRuehl"/>
          <w:spacing w:val="10"/>
          <w:sz w:val="20"/>
          <w:szCs w:val="28"/>
          <w:rtl/>
        </w:rPr>
        <w:t xml:space="preserve">דפנה ברק-ארז </w:t>
      </w:r>
      <w:hyperlink r:id="rId7" w:history="1">
        <w:r w:rsidR="00334A96" w:rsidRPr="00334A96">
          <w:rPr>
            <w:rFonts w:cs="Miriam"/>
            <w:color w:val="000000"/>
            <w:sz w:val="28"/>
            <w:rtl/>
          </w:rPr>
          <w:t>עוולות חוקתיות</w:t>
        </w:r>
      </w:hyperlink>
      <w:r w:rsidRPr="003177C7">
        <w:rPr>
          <w:rFonts w:cs="FrankRuehl"/>
          <w:spacing w:val="10"/>
          <w:sz w:val="20"/>
          <w:szCs w:val="28"/>
          <w:rtl/>
        </w:rPr>
        <w:t xml:space="preserve"> 228 (1993)).</w:t>
      </w:r>
      <w:r w:rsidRPr="003177C7">
        <w:rPr>
          <w:rFonts w:ascii="Arial" w:hAnsi="Arial" w:cs="FrankRuehl"/>
          <w:spacing w:val="10"/>
          <w:sz w:val="20"/>
          <w:szCs w:val="28"/>
          <w:rtl/>
        </w:rPr>
        <w:t xml:space="preserve"> מעשה עשוי, בבחינת </w:t>
      </w:r>
      <w:r w:rsidRPr="003177C7">
        <w:rPr>
          <w:rFonts w:ascii="Century" w:hAnsi="Century" w:cs="FrankRuehl"/>
          <w:spacing w:val="10"/>
          <w:sz w:val="28"/>
          <w:szCs w:val="28"/>
          <w:rtl/>
        </w:rPr>
        <w:t xml:space="preserve">"את הנעשה אין להשיב", </w:t>
      </w:r>
      <w:r w:rsidRPr="003177C7">
        <w:rPr>
          <w:rFonts w:ascii="Arial" w:hAnsi="Arial" w:cs="FrankRuehl"/>
          <w:spacing w:val="10"/>
          <w:sz w:val="20"/>
          <w:szCs w:val="28"/>
          <w:rtl/>
        </w:rPr>
        <w:t xml:space="preserve">שולל אפוא סעד אופרטיבי של ביטול מכרז, גם אם במישור העקרוני היה מקום לבטלו (עניין </w:t>
      </w:r>
      <w:r w:rsidRPr="00D65C72">
        <w:rPr>
          <w:rFonts w:ascii="Century" w:hAnsi="Century" w:cs="Miriam"/>
          <w:b/>
          <w:sz w:val="22"/>
          <w:rtl/>
        </w:rPr>
        <w:t>אור עד מהנדסים</w:t>
      </w:r>
      <w:r w:rsidRPr="00D65C72">
        <w:rPr>
          <w:rFonts w:ascii="Arial" w:hAnsi="Arial" w:cs="FrankRuehl"/>
          <w:spacing w:val="10"/>
          <w:sz w:val="20"/>
          <w:szCs w:val="28"/>
          <w:rtl/>
        </w:rPr>
        <w:t xml:space="preserve">, בפסקה 81; וראו גם: </w:t>
      </w:r>
      <w:r w:rsidR="00334A96" w:rsidRPr="00D65C72">
        <w:rPr>
          <w:rFonts w:ascii="Arial" w:hAnsi="Arial" w:cs="FrankRuehl"/>
          <w:spacing w:val="10"/>
          <w:sz w:val="20"/>
          <w:szCs w:val="28"/>
          <w:rtl/>
        </w:rPr>
        <w:t>עע"ם 5853/05</w:t>
      </w:r>
      <w:r w:rsidRPr="00D65C72">
        <w:rPr>
          <w:rFonts w:ascii="Arial" w:hAnsi="Arial" w:cs="FrankRuehl"/>
          <w:spacing w:val="10"/>
          <w:sz w:val="20"/>
          <w:szCs w:val="28"/>
          <w:rtl/>
        </w:rPr>
        <w:t xml:space="preserve"> </w:t>
      </w:r>
      <w:r w:rsidRPr="00D65C72">
        <w:rPr>
          <w:rFonts w:ascii="Century" w:hAnsi="Century" w:cs="Miriam"/>
          <w:b/>
          <w:sz w:val="22"/>
          <w:rtl/>
        </w:rPr>
        <w:t>אחים כאלדי בע"מ נ' רכבת ישראל בע"מ</w:t>
      </w:r>
      <w:r w:rsidRPr="00D65C72">
        <w:rPr>
          <w:rFonts w:ascii="Arial" w:hAnsi="Arial" w:cs="FrankRuehl"/>
          <w:spacing w:val="10"/>
          <w:sz w:val="20"/>
          <w:szCs w:val="28"/>
          <w:rtl/>
        </w:rPr>
        <w:t>, פסקה כ"ב (16.1.2007)). מעשה עשוי שולל גם סעד אופרטיבי של העברת עבודה של מי שזכה במכרז וביצע כבר את העבודה לידיו של מציע אחר (</w:t>
      </w:r>
      <w:r w:rsidR="00334A96" w:rsidRPr="00D65C72">
        <w:rPr>
          <w:rFonts w:ascii="Century" w:hAnsi="Century" w:cs="FrankRuehl" w:hint="eastAsia"/>
          <w:spacing w:val="10"/>
          <w:sz w:val="22"/>
          <w:szCs w:val="28"/>
          <w:rtl/>
        </w:rPr>
        <w:t>עע</w:t>
      </w:r>
      <w:r w:rsidR="00334A96" w:rsidRPr="00D65C72">
        <w:rPr>
          <w:rFonts w:ascii="Century" w:hAnsi="Century" w:cs="FrankRuehl"/>
          <w:spacing w:val="10"/>
          <w:sz w:val="22"/>
          <w:szCs w:val="28"/>
          <w:rtl/>
        </w:rPr>
        <w:t>"</w:t>
      </w:r>
      <w:r w:rsidR="00334A96" w:rsidRPr="00D65C72">
        <w:rPr>
          <w:rFonts w:ascii="Century" w:hAnsi="Century" w:cs="FrankRuehl" w:hint="eastAsia"/>
          <w:spacing w:val="10"/>
          <w:sz w:val="22"/>
          <w:szCs w:val="28"/>
          <w:rtl/>
        </w:rPr>
        <w:t>ם</w:t>
      </w:r>
      <w:r w:rsidR="00334A96" w:rsidRPr="00D65C72">
        <w:rPr>
          <w:rFonts w:ascii="Century" w:hAnsi="Century" w:cs="FrankRuehl"/>
          <w:spacing w:val="10"/>
          <w:sz w:val="22"/>
          <w:szCs w:val="28"/>
          <w:rtl/>
        </w:rPr>
        <w:t xml:space="preserve"> 4818/17</w:t>
      </w:r>
      <w:r w:rsidRPr="00D65C72">
        <w:rPr>
          <w:rFonts w:ascii="Century" w:hAnsi="Century" w:cs="FrankRuehl"/>
          <w:spacing w:val="10"/>
          <w:sz w:val="20"/>
          <w:szCs w:val="28"/>
          <w:rtl/>
        </w:rPr>
        <w:t xml:space="preserve"> </w:t>
      </w:r>
      <w:r w:rsidRPr="00D65C72">
        <w:rPr>
          <w:rFonts w:ascii="Century" w:hAnsi="Century" w:cs="Miriam"/>
          <w:b/>
          <w:sz w:val="20"/>
          <w:rtl/>
        </w:rPr>
        <w:t>טל אופיר גינון ופיתוח בע"מ נ' עיריית כרמיאל</w:t>
      </w:r>
      <w:r w:rsidRPr="00D65C72">
        <w:rPr>
          <w:rFonts w:ascii="Century" w:hAnsi="Century" w:cs="FrankRuehl"/>
          <w:spacing w:val="10"/>
          <w:sz w:val="20"/>
          <w:szCs w:val="28"/>
          <w:rtl/>
        </w:rPr>
        <w:t xml:space="preserve">, פסקאות 3-2 (28.2.2018); ראו גם: דפנה </w:t>
      </w:r>
      <w:r w:rsidRPr="00D65C72">
        <w:rPr>
          <w:rFonts w:ascii="Century" w:hAnsi="Century" w:cs="FrankRuehl"/>
          <w:spacing w:val="10"/>
          <w:sz w:val="22"/>
          <w:szCs w:val="28"/>
          <w:rtl/>
        </w:rPr>
        <w:t>ברק-</w:t>
      </w:r>
      <w:r w:rsidR="00334A96" w:rsidRPr="00D65C72">
        <w:rPr>
          <w:rFonts w:ascii="Century" w:hAnsi="Century" w:cs="FrankRuehl" w:hint="eastAsia"/>
          <w:spacing w:val="10"/>
          <w:sz w:val="22"/>
          <w:szCs w:val="28"/>
          <w:rtl/>
        </w:rPr>
        <w:t>ארז</w:t>
      </w:r>
      <w:r w:rsidR="00334A96" w:rsidRPr="00D65C72">
        <w:rPr>
          <w:rFonts w:ascii="Century" w:hAnsi="Century" w:cs="FrankRuehl"/>
          <w:spacing w:val="10"/>
          <w:sz w:val="22"/>
          <w:szCs w:val="28"/>
          <w:rtl/>
        </w:rPr>
        <w:t xml:space="preserve"> "</w:t>
      </w:r>
      <w:r w:rsidR="00334A96" w:rsidRPr="00D65C72">
        <w:rPr>
          <w:rFonts w:ascii="Century" w:hAnsi="Century" w:cs="FrankRuehl" w:hint="eastAsia"/>
          <w:spacing w:val="10"/>
          <w:sz w:val="22"/>
          <w:szCs w:val="28"/>
          <w:rtl/>
        </w:rPr>
        <w:t>פיצויים</w:t>
      </w:r>
      <w:r w:rsidR="00334A96" w:rsidRPr="00D65C72">
        <w:rPr>
          <w:rFonts w:ascii="Century" w:hAnsi="Century" w:cs="FrankRuehl"/>
          <w:spacing w:val="10"/>
          <w:sz w:val="22"/>
          <w:szCs w:val="28"/>
          <w:rtl/>
        </w:rPr>
        <w:t xml:space="preserve"> </w:t>
      </w:r>
      <w:r w:rsidR="00334A96" w:rsidRPr="00D65C72">
        <w:rPr>
          <w:rFonts w:ascii="Century" w:hAnsi="Century" w:cs="FrankRuehl" w:hint="eastAsia"/>
          <w:spacing w:val="10"/>
          <w:sz w:val="22"/>
          <w:szCs w:val="28"/>
          <w:rtl/>
        </w:rPr>
        <w:t>מינהליים</w:t>
      </w:r>
      <w:r w:rsidR="00334A96" w:rsidRPr="00D65C72">
        <w:rPr>
          <w:rFonts w:ascii="Century" w:hAnsi="Century" w:cs="FrankRuehl"/>
          <w:spacing w:val="10"/>
          <w:sz w:val="22"/>
          <w:szCs w:val="28"/>
          <w:rtl/>
        </w:rPr>
        <w:t xml:space="preserve"> </w:t>
      </w:r>
      <w:r w:rsidR="00334A96" w:rsidRPr="00D65C72">
        <w:rPr>
          <w:rFonts w:ascii="Century" w:hAnsi="Century" w:cs="FrankRuehl" w:hint="eastAsia"/>
          <w:spacing w:val="10"/>
          <w:sz w:val="22"/>
          <w:szCs w:val="28"/>
          <w:rtl/>
        </w:rPr>
        <w:t>ומכרזים</w:t>
      </w:r>
      <w:r w:rsidR="00334A96" w:rsidRPr="00D65C72">
        <w:rPr>
          <w:rFonts w:ascii="Century" w:hAnsi="Century" w:cs="FrankRuehl"/>
          <w:spacing w:val="10"/>
          <w:sz w:val="22"/>
          <w:szCs w:val="28"/>
          <w:rtl/>
        </w:rPr>
        <w:t xml:space="preserve"> </w:t>
      </w:r>
      <w:r w:rsidR="00334A96" w:rsidRPr="00D65C72">
        <w:rPr>
          <w:rFonts w:ascii="Century" w:hAnsi="Century" w:cs="FrankRuehl" w:hint="eastAsia"/>
          <w:spacing w:val="10"/>
          <w:sz w:val="22"/>
          <w:szCs w:val="28"/>
          <w:rtl/>
        </w:rPr>
        <w:t>ציבוריים</w:t>
      </w:r>
      <w:r w:rsidR="00334A96" w:rsidRPr="00D65C72">
        <w:rPr>
          <w:rFonts w:ascii="Century" w:hAnsi="Century" w:cs="FrankRuehl"/>
          <w:spacing w:val="10"/>
          <w:sz w:val="22"/>
          <w:szCs w:val="28"/>
          <w:rtl/>
        </w:rPr>
        <w:t>"</w:t>
      </w:r>
      <w:r w:rsidRPr="00D65C72">
        <w:rPr>
          <w:rFonts w:ascii="Century" w:hAnsi="Century" w:cs="FrankRuehl"/>
          <w:spacing w:val="10"/>
          <w:sz w:val="20"/>
          <w:szCs w:val="28"/>
          <w:rtl/>
        </w:rPr>
        <w:t xml:space="preserve"> </w:t>
      </w:r>
      <w:r w:rsidRPr="00D65C72">
        <w:rPr>
          <w:rFonts w:ascii="Century" w:hAnsi="Century" w:cs="Miriam"/>
          <w:b/>
          <w:sz w:val="20"/>
          <w:rtl/>
        </w:rPr>
        <w:t>משפט וממשל</w:t>
      </w:r>
      <w:r w:rsidRPr="00D65C72">
        <w:rPr>
          <w:rFonts w:ascii="Century" w:hAnsi="Century" w:cs="FrankRuehl"/>
          <w:spacing w:val="10"/>
          <w:sz w:val="20"/>
          <w:szCs w:val="28"/>
          <w:rtl/>
        </w:rPr>
        <w:t xml:space="preserve"> ב 35, 36-35 (1994)). זאת, גם מקום שבית המשפט מוצא שהמכרז פגום ויש להצהיר על בטלותו (</w:t>
      </w:r>
      <w:r w:rsidR="00334A96" w:rsidRPr="00D65C72">
        <w:rPr>
          <w:rFonts w:ascii="Century" w:hAnsi="Century" w:cs="FrankRuehl" w:hint="eastAsia"/>
          <w:spacing w:val="10"/>
          <w:sz w:val="20"/>
          <w:szCs w:val="28"/>
          <w:rtl/>
        </w:rPr>
        <w:t>עע</w:t>
      </w:r>
      <w:r w:rsidR="00334A96" w:rsidRPr="00D65C72">
        <w:rPr>
          <w:rFonts w:ascii="Century" w:hAnsi="Century" w:cs="FrankRuehl"/>
          <w:spacing w:val="10"/>
          <w:sz w:val="20"/>
          <w:szCs w:val="28"/>
          <w:rtl/>
        </w:rPr>
        <w:t>"</w:t>
      </w:r>
      <w:r w:rsidR="00334A96" w:rsidRPr="00D65C72">
        <w:rPr>
          <w:rFonts w:ascii="Century" w:hAnsi="Century" w:cs="FrankRuehl" w:hint="eastAsia"/>
          <w:spacing w:val="10"/>
          <w:sz w:val="20"/>
          <w:szCs w:val="28"/>
          <w:rtl/>
        </w:rPr>
        <w:t>ם</w:t>
      </w:r>
      <w:r w:rsidR="00334A96" w:rsidRPr="00D65C72">
        <w:rPr>
          <w:rFonts w:ascii="Century" w:hAnsi="Century" w:cs="FrankRuehl"/>
          <w:spacing w:val="10"/>
          <w:sz w:val="20"/>
          <w:szCs w:val="28"/>
          <w:rtl/>
        </w:rPr>
        <w:t xml:space="preserve"> 3719/13</w:t>
      </w:r>
      <w:r w:rsidRPr="00D65C72">
        <w:rPr>
          <w:rFonts w:ascii="Century" w:hAnsi="Century" w:cs="FrankRuehl"/>
          <w:spacing w:val="10"/>
          <w:sz w:val="20"/>
          <w:szCs w:val="28"/>
          <w:rtl/>
        </w:rPr>
        <w:t xml:space="preserve"> </w:t>
      </w:r>
      <w:r w:rsidRPr="00D65C72">
        <w:rPr>
          <w:rFonts w:ascii="Century" w:hAnsi="Century" w:cs="Miriam"/>
          <w:b/>
          <w:sz w:val="22"/>
          <w:rtl/>
        </w:rPr>
        <w:t>ש. מרדכי עבודות עפר בע"מ נ' משרד הבינוי והשיכון</w:t>
      </w:r>
      <w:r w:rsidRPr="00D65C72">
        <w:rPr>
          <w:rFonts w:ascii="Century" w:hAnsi="Century" w:cs="FrankRuehl"/>
          <w:spacing w:val="10"/>
          <w:sz w:val="22"/>
          <w:szCs w:val="28"/>
          <w:rtl/>
        </w:rPr>
        <w:t xml:space="preserve">, פסקה 7 לפסק דינה של השופטת </w:t>
      </w:r>
      <w:r w:rsidRPr="00D65C72">
        <w:rPr>
          <w:rFonts w:ascii="Century" w:hAnsi="Century" w:cs="Miriam"/>
          <w:b/>
          <w:sz w:val="22"/>
          <w:rtl/>
        </w:rPr>
        <w:t>ד' ברק-ארז</w:t>
      </w:r>
      <w:r w:rsidRPr="00D65C72">
        <w:rPr>
          <w:rFonts w:ascii="Century" w:hAnsi="Century" w:cs="FrankRuehl"/>
          <w:spacing w:val="10"/>
          <w:sz w:val="20"/>
          <w:szCs w:val="28"/>
          <w:rtl/>
        </w:rPr>
        <w:t xml:space="preserve"> (6.9.2018) (להלן: עניין </w:t>
      </w:r>
      <w:r w:rsidRPr="00D65C72">
        <w:rPr>
          <w:rFonts w:ascii="Century" w:hAnsi="Century" w:cs="Miriam"/>
          <w:b/>
          <w:sz w:val="22"/>
          <w:rtl/>
        </w:rPr>
        <w:t>מרדכי</w:t>
      </w:r>
      <w:r w:rsidRPr="00D65C72">
        <w:rPr>
          <w:rFonts w:ascii="Century" w:hAnsi="Century" w:cs="FrankRuehl"/>
          <w:spacing w:val="10"/>
          <w:sz w:val="20"/>
          <w:szCs w:val="28"/>
          <w:rtl/>
        </w:rPr>
        <w:t xml:space="preserve">)). בהתאם, החשש למעשה עשוי הוא אחד השיקולים העיקריים שניצבים בפני בית המשפט במסגרת מאזן הנוחות, שעה שהוא דן בבקשה לעיכוב ביצוע פסק דין של ערכאה דיונית (ראו, לדוגמה: </w:t>
      </w:r>
      <w:r w:rsidR="00334A96" w:rsidRPr="00D65C72">
        <w:rPr>
          <w:rFonts w:ascii="Century" w:hAnsi="Century" w:cs="FrankRuehl" w:hint="eastAsia"/>
          <w:spacing w:val="10"/>
          <w:sz w:val="20"/>
          <w:szCs w:val="28"/>
          <w:rtl/>
        </w:rPr>
        <w:t>עע</w:t>
      </w:r>
      <w:r w:rsidR="00334A96" w:rsidRPr="00D65C72">
        <w:rPr>
          <w:rFonts w:ascii="Century" w:hAnsi="Century" w:cs="FrankRuehl"/>
          <w:spacing w:val="10"/>
          <w:sz w:val="20"/>
          <w:szCs w:val="28"/>
          <w:rtl/>
        </w:rPr>
        <w:t>"</w:t>
      </w:r>
      <w:r w:rsidR="00334A96" w:rsidRPr="00D65C72">
        <w:rPr>
          <w:rFonts w:ascii="Century" w:hAnsi="Century" w:cs="FrankRuehl" w:hint="eastAsia"/>
          <w:spacing w:val="10"/>
          <w:sz w:val="20"/>
          <w:szCs w:val="28"/>
          <w:rtl/>
        </w:rPr>
        <w:t>ם</w:t>
      </w:r>
      <w:r w:rsidR="00334A96" w:rsidRPr="00D65C72">
        <w:rPr>
          <w:rFonts w:ascii="Century" w:hAnsi="Century" w:cs="FrankRuehl"/>
          <w:spacing w:val="10"/>
          <w:sz w:val="20"/>
          <w:szCs w:val="28"/>
          <w:rtl/>
        </w:rPr>
        <w:t xml:space="preserve"> 5203/18</w:t>
      </w:r>
      <w:r w:rsidRPr="00D65C72">
        <w:rPr>
          <w:rFonts w:ascii="Century" w:hAnsi="Century" w:cs="FrankRuehl"/>
          <w:spacing w:val="10"/>
          <w:sz w:val="20"/>
          <w:szCs w:val="28"/>
          <w:rtl/>
        </w:rPr>
        <w:t xml:space="preserve"> </w:t>
      </w:r>
      <w:r w:rsidRPr="00D65C72">
        <w:rPr>
          <w:rFonts w:ascii="Century" w:hAnsi="Century" w:cs="Miriam"/>
          <w:b/>
          <w:sz w:val="22"/>
          <w:rtl/>
        </w:rPr>
        <w:t>ג'י וואן טכנולוגיות מיגון בע"מ נ' מדינת ישראל-משרד הבטחון</w:t>
      </w:r>
      <w:r w:rsidRPr="00D65C72">
        <w:rPr>
          <w:rFonts w:ascii="Century" w:hAnsi="Century" w:cs="FrankRuehl"/>
          <w:spacing w:val="10"/>
          <w:sz w:val="20"/>
          <w:szCs w:val="28"/>
          <w:rtl/>
        </w:rPr>
        <w:t xml:space="preserve">, פסקה 16 (20.8.2018); </w:t>
      </w:r>
      <w:r w:rsidR="00334A96" w:rsidRPr="00D65C72">
        <w:rPr>
          <w:rFonts w:ascii="Century" w:hAnsi="Century" w:cs="FrankRuehl" w:hint="eastAsia"/>
          <w:spacing w:val="10"/>
          <w:sz w:val="20"/>
          <w:szCs w:val="28"/>
          <w:rtl/>
        </w:rPr>
        <w:t>עע</w:t>
      </w:r>
      <w:r w:rsidR="00334A96" w:rsidRPr="00D65C72">
        <w:rPr>
          <w:rFonts w:ascii="Century" w:hAnsi="Century" w:cs="FrankRuehl"/>
          <w:spacing w:val="10"/>
          <w:sz w:val="20"/>
          <w:szCs w:val="28"/>
          <w:rtl/>
        </w:rPr>
        <w:t>"</w:t>
      </w:r>
      <w:r w:rsidR="00334A96" w:rsidRPr="00D65C72">
        <w:rPr>
          <w:rFonts w:ascii="Century" w:hAnsi="Century" w:cs="FrankRuehl" w:hint="eastAsia"/>
          <w:spacing w:val="10"/>
          <w:sz w:val="20"/>
          <w:szCs w:val="28"/>
          <w:rtl/>
        </w:rPr>
        <w:t>ם</w:t>
      </w:r>
      <w:r w:rsidR="00334A96" w:rsidRPr="00D65C72">
        <w:rPr>
          <w:rFonts w:ascii="Century" w:hAnsi="Century" w:cs="FrankRuehl"/>
          <w:spacing w:val="10"/>
          <w:sz w:val="20"/>
          <w:szCs w:val="28"/>
          <w:rtl/>
        </w:rPr>
        <w:t xml:space="preserve"> 8696/10</w:t>
      </w:r>
      <w:r w:rsidRPr="00D65C72">
        <w:rPr>
          <w:rFonts w:ascii="Century" w:hAnsi="Century" w:cs="FrankRuehl"/>
          <w:spacing w:val="10"/>
          <w:sz w:val="20"/>
          <w:szCs w:val="28"/>
          <w:rtl/>
        </w:rPr>
        <w:t xml:space="preserve"> </w:t>
      </w:r>
      <w:r w:rsidRPr="00D65C72">
        <w:rPr>
          <w:rFonts w:ascii="Century" w:hAnsi="Century" w:cs="Miriam"/>
          <w:b/>
          <w:sz w:val="22"/>
          <w:rtl/>
        </w:rPr>
        <w:t>שערי ריבית בע"מ נ' מדינת ישראל-משרד האוצר</w:t>
      </w:r>
      <w:r w:rsidRPr="00D65C72">
        <w:rPr>
          <w:rFonts w:ascii="Century" w:hAnsi="Century" w:cs="FrankRuehl"/>
          <w:spacing w:val="10"/>
          <w:sz w:val="22"/>
          <w:szCs w:val="28"/>
          <w:rtl/>
        </w:rPr>
        <w:t>, פסקה 12</w:t>
      </w:r>
      <w:r w:rsidRPr="00D65C72">
        <w:rPr>
          <w:rFonts w:ascii="Century" w:hAnsi="Century" w:cs="FrankRuehl"/>
          <w:spacing w:val="10"/>
          <w:sz w:val="20"/>
          <w:szCs w:val="28"/>
          <w:rtl/>
        </w:rPr>
        <w:t xml:space="preserve"> (9.12.2010)). </w:t>
      </w:r>
    </w:p>
    <w:p w14:paraId="71F63D24" w14:textId="77777777" w:rsidR="003177C7" w:rsidRPr="003177C7" w:rsidRDefault="003177C7" w:rsidP="003177C7">
      <w:pPr>
        <w:overflowPunct w:val="0"/>
        <w:autoSpaceDE w:val="0"/>
        <w:autoSpaceDN w:val="0"/>
        <w:adjustRightInd w:val="0"/>
        <w:spacing w:line="360" w:lineRule="auto"/>
        <w:jc w:val="both"/>
        <w:rPr>
          <w:rFonts w:ascii="Century" w:hAnsi="Century" w:cs="FrankRuehl"/>
          <w:spacing w:val="10"/>
          <w:sz w:val="20"/>
          <w:szCs w:val="28"/>
          <w:rtl/>
        </w:rPr>
      </w:pPr>
    </w:p>
    <w:p w14:paraId="0E9487C4" w14:textId="77777777" w:rsidR="003177C7" w:rsidRPr="003177C7" w:rsidRDefault="00000000" w:rsidP="003177C7">
      <w:pPr>
        <w:overflowPunct w:val="0"/>
        <w:autoSpaceDE w:val="0"/>
        <w:autoSpaceDN w:val="0"/>
        <w:adjustRightInd w:val="0"/>
        <w:spacing w:line="360" w:lineRule="auto"/>
        <w:ind w:firstLine="720"/>
        <w:jc w:val="both"/>
        <w:rPr>
          <w:rFonts w:ascii="Arial" w:hAnsi="Arial" w:cs="FrankRuehl"/>
          <w:spacing w:val="10"/>
          <w:sz w:val="20"/>
          <w:szCs w:val="28"/>
          <w:rtl/>
        </w:rPr>
      </w:pPr>
      <w:r w:rsidRPr="003177C7">
        <w:rPr>
          <w:rFonts w:ascii="Arial" w:hAnsi="Arial" w:cs="FrankRuehl"/>
          <w:spacing w:val="10"/>
          <w:sz w:val="20"/>
          <w:szCs w:val="28"/>
          <w:rtl/>
        </w:rPr>
        <w:t xml:space="preserve">הדברים פשוטים וידועים מזה שנים רבות, עוד כאשר הליכי מכרז נדונו במסגרת עתירה לבג"ץ בבית משפט זה. כך, לדוגמה, די היה בביצוע 15% מעבודות המכרז, כדי לדחות עתירה על הסף: </w:t>
      </w:r>
    </w:p>
    <w:p w14:paraId="73291D14" w14:textId="77777777" w:rsidR="003177C7" w:rsidRPr="003177C7" w:rsidRDefault="003177C7" w:rsidP="003177C7">
      <w:pPr>
        <w:overflowPunct w:val="0"/>
        <w:autoSpaceDE w:val="0"/>
        <w:autoSpaceDN w:val="0"/>
        <w:adjustRightInd w:val="0"/>
        <w:ind w:left="1644" w:right="1276"/>
        <w:jc w:val="both"/>
        <w:rPr>
          <w:rFonts w:ascii="Century" w:hAnsi="Century" w:cs="FrankRuehl"/>
          <w:spacing w:val="10"/>
          <w:sz w:val="22"/>
          <w:szCs w:val="28"/>
          <w:rtl/>
        </w:rPr>
      </w:pPr>
    </w:p>
    <w:p w14:paraId="0B4D6EEC" w14:textId="71045610" w:rsidR="003177C7" w:rsidRPr="003177C7" w:rsidRDefault="00000000" w:rsidP="003177C7">
      <w:pPr>
        <w:overflowPunct w:val="0"/>
        <w:autoSpaceDE w:val="0"/>
        <w:autoSpaceDN w:val="0"/>
        <w:adjustRightInd w:val="0"/>
        <w:ind w:left="1644" w:right="1276"/>
        <w:jc w:val="both"/>
        <w:rPr>
          <w:rFonts w:ascii="Century" w:hAnsi="Century" w:cs="FrankRuehl"/>
          <w:spacing w:val="10"/>
          <w:sz w:val="22"/>
          <w:szCs w:val="28"/>
          <w:rtl/>
        </w:rPr>
      </w:pPr>
      <w:r w:rsidRPr="003177C7">
        <w:rPr>
          <w:rFonts w:ascii="Century" w:hAnsi="Century" w:cs="FrankRuehl"/>
          <w:spacing w:val="10"/>
          <w:sz w:val="22"/>
          <w:szCs w:val="28"/>
          <w:rtl/>
        </w:rPr>
        <w:t xml:space="preserve">"העותרת מלינה על פגמים בהליכי המכרז. התברר לנו היום כי עוד בטרם ניתן צו הביניים מופקע כבר כ-15% מכלל ההזמנה. זאת ועוד: הזוכה בעתירה רכשה כבר את כל חומרי הגלם, ואף קיבלה כבר 50% מכל התמורה. בנסיבות אלה נראה לנו כי אפילו צודקת העותרת לגוף הענין, לא נוכל להעתר לה, לבטל את המכרז. מטעם זה, ומטעם זה בלבד, אנו דוחים את העתירה" </w:t>
      </w:r>
      <w:r w:rsidRPr="00D65C72">
        <w:rPr>
          <w:rFonts w:ascii="Century" w:hAnsi="Century" w:cs="FrankRuehl"/>
          <w:spacing w:val="10"/>
          <w:sz w:val="22"/>
          <w:szCs w:val="28"/>
          <w:rtl/>
        </w:rPr>
        <w:t>(</w:t>
      </w:r>
      <w:r w:rsidR="00334A96" w:rsidRPr="00D65C72">
        <w:rPr>
          <w:rFonts w:ascii="Century" w:hAnsi="Century" w:cs="FrankRuehl" w:hint="eastAsia"/>
          <w:spacing w:val="10"/>
          <w:sz w:val="22"/>
          <w:szCs w:val="28"/>
          <w:rtl/>
        </w:rPr>
        <w:t>בג</w:t>
      </w:r>
      <w:r w:rsidR="00334A96" w:rsidRPr="00D65C72">
        <w:rPr>
          <w:rFonts w:ascii="Century" w:hAnsi="Century" w:cs="FrankRuehl"/>
          <w:spacing w:val="10"/>
          <w:sz w:val="22"/>
          <w:szCs w:val="28"/>
          <w:rtl/>
        </w:rPr>
        <w:t>"</w:t>
      </w:r>
      <w:r w:rsidR="00334A96" w:rsidRPr="00D65C72">
        <w:rPr>
          <w:rFonts w:ascii="Century" w:hAnsi="Century" w:cs="FrankRuehl" w:hint="eastAsia"/>
          <w:spacing w:val="10"/>
          <w:sz w:val="22"/>
          <w:szCs w:val="28"/>
          <w:rtl/>
        </w:rPr>
        <w:t>ץ</w:t>
      </w:r>
      <w:r w:rsidR="00334A96" w:rsidRPr="00D65C72">
        <w:rPr>
          <w:rFonts w:ascii="Century" w:hAnsi="Century" w:cs="FrankRuehl"/>
          <w:spacing w:val="10"/>
          <w:sz w:val="22"/>
          <w:szCs w:val="28"/>
          <w:rtl/>
        </w:rPr>
        <w:t xml:space="preserve"> 74/86</w:t>
      </w:r>
      <w:r w:rsidRPr="00D65C72">
        <w:rPr>
          <w:rFonts w:ascii="Century" w:hAnsi="Century" w:cs="FrankRuehl"/>
          <w:spacing w:val="10"/>
          <w:sz w:val="22"/>
          <w:szCs w:val="28"/>
          <w:rtl/>
        </w:rPr>
        <w:t xml:space="preserve"> </w:t>
      </w:r>
      <w:r w:rsidRPr="003177C7">
        <w:rPr>
          <w:rFonts w:ascii="Century" w:hAnsi="Century" w:cs="Miriam"/>
          <w:b/>
          <w:sz w:val="22"/>
          <w:rtl/>
        </w:rPr>
        <w:t>פטולק ציוד רפואי (1983) בע"מ נ' ועדת המכרזים של משרד הבטחון</w:t>
      </w:r>
      <w:r w:rsidRPr="003177C7">
        <w:rPr>
          <w:rFonts w:ascii="Century" w:hAnsi="Century" w:cs="FrankRuehl"/>
          <w:spacing w:val="10"/>
          <w:sz w:val="22"/>
          <w:szCs w:val="28"/>
          <w:rtl/>
        </w:rPr>
        <w:t xml:space="preserve"> (1.5.1986)). </w:t>
      </w:r>
    </w:p>
    <w:p w14:paraId="34A50184" w14:textId="77777777" w:rsidR="003177C7" w:rsidRPr="003177C7" w:rsidRDefault="003177C7" w:rsidP="003177C7">
      <w:pPr>
        <w:overflowPunct w:val="0"/>
        <w:autoSpaceDE w:val="0"/>
        <w:autoSpaceDN w:val="0"/>
        <w:adjustRightInd w:val="0"/>
        <w:spacing w:line="360" w:lineRule="auto"/>
        <w:jc w:val="both"/>
        <w:rPr>
          <w:rFonts w:ascii="Century" w:hAnsi="Century" w:cs="FrankRuehl"/>
          <w:spacing w:val="10"/>
          <w:sz w:val="20"/>
          <w:szCs w:val="28"/>
          <w:rtl/>
        </w:rPr>
      </w:pPr>
    </w:p>
    <w:p w14:paraId="3937FE1E" w14:textId="77777777" w:rsidR="003177C7" w:rsidRPr="003177C7" w:rsidRDefault="00000000" w:rsidP="003177C7">
      <w:pPr>
        <w:overflowPunct w:val="0"/>
        <w:autoSpaceDE w:val="0"/>
        <w:autoSpaceDN w:val="0"/>
        <w:adjustRightInd w:val="0"/>
        <w:spacing w:line="360" w:lineRule="auto"/>
        <w:jc w:val="both"/>
        <w:rPr>
          <w:rFonts w:ascii="Century" w:hAnsi="Century" w:cs="FrankRuehl"/>
          <w:spacing w:val="10"/>
          <w:sz w:val="22"/>
          <w:szCs w:val="28"/>
          <w:rtl/>
        </w:rPr>
      </w:pPr>
      <w:r w:rsidRPr="003177C7">
        <w:rPr>
          <w:rFonts w:ascii="Century" w:hAnsi="Century" w:cs="FrankRuehl"/>
          <w:spacing w:val="10"/>
          <w:sz w:val="22"/>
          <w:szCs w:val="28"/>
          <w:rtl/>
        </w:rPr>
        <w:t>13.</w:t>
      </w:r>
      <w:r w:rsidRPr="003177C7">
        <w:rPr>
          <w:rFonts w:ascii="Century" w:hAnsi="Century" w:cs="FrankRuehl"/>
          <w:spacing w:val="10"/>
          <w:sz w:val="22"/>
          <w:szCs w:val="28"/>
          <w:rtl/>
        </w:rPr>
        <w:tab/>
        <w:t>בית משפט קמא קבע, במעין הערת אגב בסיפא לפסק הדין (בפסקה 80) "שאילולא הייתי מורה על ביטול זכייתה של משיבה 3 [אינג' תים – י"ע], הרי שהיה מקום להורות על הפחתת התמורה ההסכמית על פי התחשיב שהוצג ולא נסתר, בשיעור של 14.29% ממלוא התמורות שנקבעו בהסכמים הנדונים".</w:t>
      </w:r>
    </w:p>
    <w:p w14:paraId="341CA495" w14:textId="77777777" w:rsidR="003177C7" w:rsidRPr="003177C7" w:rsidRDefault="003177C7" w:rsidP="003177C7">
      <w:pPr>
        <w:overflowPunct w:val="0"/>
        <w:autoSpaceDE w:val="0"/>
        <w:autoSpaceDN w:val="0"/>
        <w:adjustRightInd w:val="0"/>
        <w:spacing w:line="360" w:lineRule="auto"/>
        <w:jc w:val="both"/>
        <w:rPr>
          <w:rFonts w:ascii="Century" w:hAnsi="Century" w:cs="FrankRuehl"/>
          <w:spacing w:val="10"/>
          <w:sz w:val="22"/>
          <w:szCs w:val="28"/>
        </w:rPr>
      </w:pPr>
    </w:p>
    <w:p w14:paraId="49E2C03F" w14:textId="77777777" w:rsidR="003177C7" w:rsidRPr="003177C7" w:rsidRDefault="00000000" w:rsidP="003177C7">
      <w:pPr>
        <w:overflowPunct w:val="0"/>
        <w:autoSpaceDE w:val="0"/>
        <w:autoSpaceDN w:val="0"/>
        <w:adjustRightInd w:val="0"/>
        <w:spacing w:line="360" w:lineRule="auto"/>
        <w:ind w:firstLine="720"/>
        <w:jc w:val="both"/>
        <w:rPr>
          <w:rFonts w:ascii="Century" w:hAnsi="Century" w:cs="FrankRuehl"/>
          <w:spacing w:val="10"/>
          <w:sz w:val="22"/>
          <w:szCs w:val="28"/>
          <w:rtl/>
        </w:rPr>
      </w:pPr>
      <w:r w:rsidRPr="003177C7">
        <w:rPr>
          <w:rFonts w:ascii="Century" w:hAnsi="Century" w:cs="FrankRuehl"/>
          <w:spacing w:val="10"/>
          <w:sz w:val="22"/>
          <w:szCs w:val="28"/>
          <w:rtl/>
        </w:rPr>
        <w:t xml:space="preserve">בית משפט קמא לא נימק קביעה זו, וספק אם הונחה בפניו התשתית העובדתית הנדרשת לצורך חישוב היקף העבודות שבוצעו על ידי אינג' תים מספר שנים לפני המכרז, ואשר נכללו במכרז. גם בנקודה זו אנו סבורים כי יש לקבל את טענת העירייה לפיה לא היה מקום להתערבותו של בית המשפט בסוגיה חוזית שבינה לבין אינג' תים באשר לתמחור העבודות שכבר ביצעה ושאותן יש לנכות מסכום המכרז. </w:t>
      </w:r>
    </w:p>
    <w:p w14:paraId="1AF5FBBE" w14:textId="77777777" w:rsidR="003177C7" w:rsidRPr="003177C7" w:rsidRDefault="003177C7" w:rsidP="003177C7">
      <w:pPr>
        <w:overflowPunct w:val="0"/>
        <w:autoSpaceDE w:val="0"/>
        <w:autoSpaceDN w:val="0"/>
        <w:adjustRightInd w:val="0"/>
        <w:spacing w:line="360" w:lineRule="auto"/>
        <w:ind w:firstLine="720"/>
        <w:jc w:val="both"/>
        <w:rPr>
          <w:rFonts w:ascii="Century" w:hAnsi="Century" w:cs="FrankRuehl"/>
          <w:spacing w:val="10"/>
          <w:sz w:val="22"/>
          <w:szCs w:val="28"/>
          <w:rtl/>
        </w:rPr>
      </w:pPr>
    </w:p>
    <w:p w14:paraId="69C76D1B" w14:textId="77777777" w:rsidR="003177C7" w:rsidRPr="003177C7" w:rsidRDefault="00000000" w:rsidP="003177C7">
      <w:pPr>
        <w:overflowPunct w:val="0"/>
        <w:autoSpaceDE w:val="0"/>
        <w:autoSpaceDN w:val="0"/>
        <w:adjustRightInd w:val="0"/>
        <w:spacing w:line="360" w:lineRule="auto"/>
        <w:jc w:val="both"/>
        <w:rPr>
          <w:rFonts w:ascii="Century" w:hAnsi="Century" w:cs="Miriam"/>
          <w:b/>
          <w:sz w:val="22"/>
          <w:rtl/>
        </w:rPr>
      </w:pPr>
      <w:r w:rsidRPr="003177C7">
        <w:rPr>
          <w:rFonts w:ascii="Century" w:hAnsi="Century" w:cs="Miriam"/>
          <w:b/>
          <w:sz w:val="22"/>
          <w:rtl/>
        </w:rPr>
        <w:t xml:space="preserve">סוף דבר </w:t>
      </w:r>
    </w:p>
    <w:p w14:paraId="22B190C8" w14:textId="77777777" w:rsidR="003177C7" w:rsidRPr="003177C7" w:rsidRDefault="003177C7" w:rsidP="003177C7">
      <w:pPr>
        <w:overflowPunct w:val="0"/>
        <w:autoSpaceDE w:val="0"/>
        <w:autoSpaceDN w:val="0"/>
        <w:adjustRightInd w:val="0"/>
        <w:spacing w:line="360" w:lineRule="auto"/>
        <w:jc w:val="both"/>
        <w:rPr>
          <w:rFonts w:ascii="Century" w:hAnsi="Century" w:cs="FrankRuehl"/>
          <w:spacing w:val="10"/>
          <w:sz w:val="22"/>
          <w:szCs w:val="28"/>
          <w:rtl/>
        </w:rPr>
      </w:pPr>
    </w:p>
    <w:p w14:paraId="110C18AF" w14:textId="77777777" w:rsidR="003177C7" w:rsidRPr="003177C7" w:rsidRDefault="00000000" w:rsidP="003177C7">
      <w:pPr>
        <w:overflowPunct w:val="0"/>
        <w:autoSpaceDE w:val="0"/>
        <w:autoSpaceDN w:val="0"/>
        <w:adjustRightInd w:val="0"/>
        <w:spacing w:line="360" w:lineRule="auto"/>
        <w:jc w:val="both"/>
        <w:rPr>
          <w:rFonts w:ascii="Century" w:hAnsi="Century" w:cs="FrankRuehl"/>
          <w:spacing w:val="10"/>
          <w:sz w:val="22"/>
          <w:szCs w:val="28"/>
          <w:rtl/>
        </w:rPr>
      </w:pPr>
      <w:r w:rsidRPr="003177C7">
        <w:rPr>
          <w:rFonts w:ascii="Century" w:hAnsi="Century" w:cs="FrankRuehl"/>
          <w:spacing w:val="10"/>
          <w:sz w:val="22"/>
          <w:szCs w:val="28"/>
          <w:rtl/>
        </w:rPr>
        <w:t>14.</w:t>
      </w:r>
      <w:r w:rsidRPr="003177C7">
        <w:rPr>
          <w:rFonts w:ascii="Century" w:hAnsi="Century" w:cs="FrankRuehl"/>
          <w:spacing w:val="10"/>
          <w:sz w:val="22"/>
          <w:szCs w:val="28"/>
          <w:rtl/>
        </w:rPr>
        <w:tab/>
        <w:t xml:space="preserve">אשר על כן, הערעורים מתקבלים כך שזכייתה של אינג' תים במכרזים נותרת על כנה. </w:t>
      </w:r>
    </w:p>
    <w:p w14:paraId="181BA4C1" w14:textId="77777777" w:rsidR="003177C7" w:rsidRPr="003177C7" w:rsidRDefault="003177C7" w:rsidP="003177C7">
      <w:pPr>
        <w:overflowPunct w:val="0"/>
        <w:autoSpaceDE w:val="0"/>
        <w:autoSpaceDN w:val="0"/>
        <w:adjustRightInd w:val="0"/>
        <w:spacing w:line="360" w:lineRule="auto"/>
        <w:jc w:val="both"/>
        <w:rPr>
          <w:rFonts w:ascii="Century" w:hAnsi="Century" w:cs="FrankRuehl"/>
          <w:spacing w:val="10"/>
          <w:sz w:val="22"/>
          <w:szCs w:val="28"/>
          <w:rtl/>
        </w:rPr>
      </w:pPr>
    </w:p>
    <w:p w14:paraId="778C35E9" w14:textId="77777777" w:rsidR="003177C7" w:rsidRPr="005E3DC3" w:rsidRDefault="00000000" w:rsidP="005E3DC3">
      <w:pPr>
        <w:overflowPunct w:val="0"/>
        <w:autoSpaceDE w:val="0"/>
        <w:autoSpaceDN w:val="0"/>
        <w:adjustRightInd w:val="0"/>
        <w:spacing w:line="360" w:lineRule="auto"/>
        <w:jc w:val="both"/>
        <w:rPr>
          <w:rFonts w:ascii="Century" w:hAnsi="Century" w:cs="FrankRuehl"/>
          <w:spacing w:val="10"/>
          <w:sz w:val="22"/>
          <w:szCs w:val="28"/>
          <w:rtl/>
        </w:rPr>
      </w:pPr>
      <w:r w:rsidRPr="003177C7">
        <w:rPr>
          <w:rFonts w:ascii="Century" w:hAnsi="Century" w:cs="FrankRuehl"/>
          <w:spacing w:val="10"/>
          <w:sz w:val="22"/>
          <w:szCs w:val="28"/>
          <w:rtl/>
        </w:rPr>
        <w:tab/>
        <w:t xml:space="preserve">אין בידינו לקבוע אם הפגם שנפל במכרז הוא תוצאה של רשלנות בהכנת המכרז או חלילה ענייננו בחמור מכך. אנו נכונים להניח לזכות העירייה ואינג' תים כי ברשלנות עסקינן, אך רשלנות זו צריכה להתבטא באי פסיקת הוצאות לזכותן בערכאה זו, ובאי ביטול ההוצאות שנפסקו לחובתן בערכאה קמא, וכך אנו מורים. </w:t>
      </w:r>
    </w:p>
    <w:p w14:paraId="58FD1584" w14:textId="77777777" w:rsidR="003177C7" w:rsidRPr="00174F61" w:rsidRDefault="003177C7" w:rsidP="003177C7">
      <w:pPr>
        <w:spacing w:line="360" w:lineRule="auto"/>
        <w:ind w:firstLine="720"/>
        <w:jc w:val="both"/>
        <w:rPr>
          <w:rFonts w:ascii="FrankRuehl" w:hAnsi="FrankRuehl" w:cs="FrankRuehl"/>
          <w:spacing w:val="10"/>
          <w:sz w:val="28"/>
          <w:szCs w:val="28"/>
          <w:rtl/>
        </w:rPr>
      </w:pPr>
    </w:p>
    <w:tbl>
      <w:tblPr>
        <w:bidiVisual/>
        <w:tblW w:w="0" w:type="auto"/>
        <w:tblLook w:val="04A0" w:firstRow="1" w:lastRow="0" w:firstColumn="1" w:lastColumn="0" w:noHBand="0" w:noVBand="1"/>
      </w:tblPr>
      <w:tblGrid>
        <w:gridCol w:w="2765"/>
        <w:gridCol w:w="2766"/>
        <w:gridCol w:w="2766"/>
      </w:tblGrid>
      <w:tr w:rsidR="008E41A6" w14:paraId="08CE5936" w14:textId="77777777" w:rsidTr="00334A96">
        <w:tc>
          <w:tcPr>
            <w:tcW w:w="2765" w:type="dxa"/>
          </w:tcPr>
          <w:p w14:paraId="002F5C1F" w14:textId="77777777" w:rsidR="003177C7" w:rsidRPr="00334A96" w:rsidRDefault="003177C7" w:rsidP="00334A96">
            <w:pPr>
              <w:spacing w:line="360" w:lineRule="auto"/>
              <w:jc w:val="center"/>
              <w:rPr>
                <w:rFonts w:ascii="FrankRuehl" w:hAnsi="FrankRuehl" w:cs="FrankRuehl"/>
                <w:sz w:val="28"/>
                <w:szCs w:val="28"/>
                <w:rtl/>
              </w:rPr>
            </w:pPr>
          </w:p>
        </w:tc>
        <w:tc>
          <w:tcPr>
            <w:tcW w:w="2766" w:type="dxa"/>
          </w:tcPr>
          <w:p w14:paraId="33EDCBB5" w14:textId="77777777" w:rsidR="003177C7" w:rsidRPr="00334A96" w:rsidRDefault="003177C7" w:rsidP="00334A96">
            <w:pPr>
              <w:spacing w:line="360" w:lineRule="auto"/>
              <w:jc w:val="center"/>
              <w:rPr>
                <w:rFonts w:ascii="FrankRuehl" w:hAnsi="FrankRuehl" w:cs="FrankRuehl"/>
                <w:sz w:val="28"/>
                <w:szCs w:val="28"/>
                <w:rtl/>
              </w:rPr>
            </w:pPr>
          </w:p>
        </w:tc>
        <w:tc>
          <w:tcPr>
            <w:tcW w:w="2766" w:type="dxa"/>
          </w:tcPr>
          <w:p w14:paraId="44ACAC4E" w14:textId="77777777" w:rsidR="00334A96" w:rsidRPr="00334A96" w:rsidRDefault="00334A96" w:rsidP="0002639E">
            <w:pPr>
              <w:rPr>
                <w:rFonts w:ascii="Courier New" w:hAnsi="Courier New"/>
                <w:rtl/>
              </w:rPr>
            </w:pPr>
          </w:p>
          <w:p w14:paraId="2F5B147D" w14:textId="77777777" w:rsidR="00334A96" w:rsidRPr="00334A96" w:rsidRDefault="00000000" w:rsidP="00334A96">
            <w:pPr>
              <w:jc w:val="center"/>
              <w:rPr>
                <w:rFonts w:ascii="FrankRuehl" w:hAnsi="FrankRuehl" w:cs="FrankRuehl"/>
                <w:spacing w:val="10"/>
                <w:sz w:val="28"/>
                <w:szCs w:val="28"/>
                <w:rtl/>
              </w:rPr>
            </w:pPr>
            <w:r w:rsidRPr="00334A96">
              <w:rPr>
                <w:rFonts w:ascii="FrankRuehl" w:hAnsi="FrankRuehl" w:cs="FrankRuehl"/>
                <w:spacing w:val="10"/>
                <w:sz w:val="28"/>
                <w:szCs w:val="28"/>
                <w:rtl/>
              </w:rPr>
              <w:t>יצחק עמית</w:t>
            </w:r>
          </w:p>
          <w:p w14:paraId="542DC551" w14:textId="77777777" w:rsidR="00334A96" w:rsidRPr="00334A96" w:rsidRDefault="00000000" w:rsidP="0002639E">
            <w:pPr>
              <w:rPr>
                <w:rFonts w:ascii="Courier New" w:hAnsi="Courier New"/>
              </w:rPr>
            </w:pPr>
            <w:r w:rsidRPr="00334A96">
              <w:rPr>
                <w:rFonts w:ascii="FrankRuehl" w:hAnsi="FrankRuehl" w:cs="FrankRuehl" w:hint="cs"/>
                <w:spacing w:val="10"/>
                <w:sz w:val="28"/>
                <w:szCs w:val="28"/>
                <w:rtl/>
              </w:rPr>
              <w:t>נשיא</w:t>
            </w:r>
          </w:p>
          <w:p w14:paraId="7AF7A052" w14:textId="77777777" w:rsidR="003177C7" w:rsidRPr="00334A96" w:rsidRDefault="003177C7" w:rsidP="00334A96">
            <w:pPr>
              <w:spacing w:line="360" w:lineRule="auto"/>
              <w:jc w:val="both"/>
              <w:rPr>
                <w:rFonts w:ascii="FrankRuehl" w:hAnsi="FrankRuehl" w:cs="FrankRuehl"/>
                <w:sz w:val="28"/>
                <w:szCs w:val="28"/>
                <w:rtl/>
              </w:rPr>
            </w:pPr>
          </w:p>
        </w:tc>
      </w:tr>
    </w:tbl>
    <w:p w14:paraId="6F4123FD" w14:textId="77777777" w:rsidR="003177C7" w:rsidRDefault="003177C7">
      <w:pPr>
        <w:spacing w:line="360" w:lineRule="auto"/>
        <w:jc w:val="both"/>
        <w:rPr>
          <w:rFonts w:ascii="FrankRuehl" w:hAnsi="FrankRuehl" w:cs="FrankRuehl"/>
          <w:spacing w:val="10"/>
          <w:sz w:val="28"/>
          <w:szCs w:val="28"/>
          <w:rtl/>
        </w:rPr>
      </w:pPr>
    </w:p>
    <w:p w14:paraId="310E83AB" w14:textId="77777777" w:rsidR="00C01D11" w:rsidRDefault="00C01D11">
      <w:pPr>
        <w:spacing w:line="360" w:lineRule="auto"/>
        <w:jc w:val="both"/>
        <w:rPr>
          <w:rFonts w:ascii="FrankRuehl" w:hAnsi="FrankRuehl" w:cs="FrankRuehl"/>
          <w:spacing w:val="10"/>
          <w:sz w:val="28"/>
          <w:szCs w:val="28"/>
          <w:rtl/>
        </w:rPr>
      </w:pPr>
    </w:p>
    <w:p w14:paraId="14DDFA2F" w14:textId="77777777" w:rsidR="003177C7" w:rsidRDefault="00000000" w:rsidP="003177C7">
      <w:pPr>
        <w:spacing w:line="360" w:lineRule="auto"/>
        <w:jc w:val="both"/>
        <w:rPr>
          <w:rFonts w:ascii="Century" w:hAnsi="Century" w:cs="Miriam"/>
          <w:b/>
          <w:sz w:val="22"/>
          <w:u w:val="single"/>
          <w:rtl/>
        </w:rPr>
      </w:pPr>
      <w:r w:rsidRPr="0088012F">
        <w:rPr>
          <w:rFonts w:ascii="Century" w:hAnsi="Century" w:cs="Miriam" w:hint="cs"/>
          <w:b/>
          <w:sz w:val="22"/>
          <w:u w:val="single"/>
          <w:rtl/>
        </w:rPr>
        <w:t>ה</w:t>
      </w:r>
      <w:r>
        <w:rPr>
          <w:rFonts w:ascii="Century" w:hAnsi="Century" w:cs="Miriam" w:hint="cs"/>
          <w:b/>
          <w:sz w:val="22"/>
          <w:u w:val="single"/>
          <w:rtl/>
        </w:rPr>
        <w:t>שופטת יעל וילנר:</w:t>
      </w:r>
    </w:p>
    <w:p w14:paraId="22D3A65B" w14:textId="77777777" w:rsidR="003177C7" w:rsidRDefault="003177C7" w:rsidP="003177C7">
      <w:pPr>
        <w:spacing w:line="360" w:lineRule="auto"/>
        <w:jc w:val="both"/>
        <w:rPr>
          <w:rFonts w:ascii="Century" w:hAnsi="Century" w:cs="Miriam"/>
          <w:b/>
          <w:sz w:val="22"/>
          <w:u w:val="single"/>
          <w:rtl/>
        </w:rPr>
      </w:pPr>
    </w:p>
    <w:p w14:paraId="2CA1BD43" w14:textId="77777777" w:rsidR="003177C7" w:rsidRPr="00C01D11" w:rsidRDefault="00000000" w:rsidP="00C01D11">
      <w:pPr>
        <w:spacing w:line="360" w:lineRule="auto"/>
        <w:jc w:val="both"/>
        <w:rPr>
          <w:rFonts w:ascii="Century" w:hAnsi="Century" w:cs="FrankRuehl"/>
          <w:spacing w:val="10"/>
          <w:sz w:val="22"/>
          <w:szCs w:val="28"/>
          <w:rtl/>
        </w:rPr>
      </w:pPr>
      <w:r>
        <w:rPr>
          <w:rFonts w:ascii="Century" w:hAnsi="Century" w:cs="Miriam"/>
          <w:b/>
          <w:sz w:val="22"/>
          <w:rtl/>
        </w:rPr>
        <w:tab/>
      </w:r>
      <w:r w:rsidRPr="003177C7">
        <w:rPr>
          <w:rFonts w:ascii="Century" w:hAnsi="Century" w:cs="FrankRuehl" w:hint="cs"/>
          <w:spacing w:val="10"/>
          <w:sz w:val="22"/>
          <w:szCs w:val="28"/>
          <w:rtl/>
        </w:rPr>
        <w:t>אני מסכימה.</w:t>
      </w:r>
    </w:p>
    <w:tbl>
      <w:tblPr>
        <w:bidiVisual/>
        <w:tblW w:w="0" w:type="auto"/>
        <w:tblLook w:val="04A0" w:firstRow="1" w:lastRow="0" w:firstColumn="1" w:lastColumn="0" w:noHBand="0" w:noVBand="1"/>
      </w:tblPr>
      <w:tblGrid>
        <w:gridCol w:w="2765"/>
        <w:gridCol w:w="2766"/>
        <w:gridCol w:w="2766"/>
      </w:tblGrid>
      <w:tr w:rsidR="008E41A6" w14:paraId="5CADDC44" w14:textId="77777777" w:rsidTr="00334A96">
        <w:tc>
          <w:tcPr>
            <w:tcW w:w="2765" w:type="dxa"/>
          </w:tcPr>
          <w:p w14:paraId="53E682C3" w14:textId="77777777" w:rsidR="003177C7" w:rsidRPr="00334A96" w:rsidRDefault="003177C7" w:rsidP="00334A96">
            <w:pPr>
              <w:spacing w:line="360" w:lineRule="auto"/>
              <w:jc w:val="center"/>
              <w:rPr>
                <w:rFonts w:ascii="FrankRuehl" w:hAnsi="FrankRuehl" w:cs="FrankRuehl"/>
                <w:sz w:val="28"/>
                <w:szCs w:val="28"/>
                <w:rtl/>
              </w:rPr>
            </w:pPr>
          </w:p>
        </w:tc>
        <w:tc>
          <w:tcPr>
            <w:tcW w:w="2766" w:type="dxa"/>
          </w:tcPr>
          <w:p w14:paraId="4D33615C" w14:textId="77777777" w:rsidR="003177C7" w:rsidRPr="00334A96" w:rsidRDefault="003177C7" w:rsidP="00334A96">
            <w:pPr>
              <w:spacing w:line="360" w:lineRule="auto"/>
              <w:jc w:val="center"/>
              <w:rPr>
                <w:rFonts w:ascii="FrankRuehl" w:hAnsi="FrankRuehl" w:cs="FrankRuehl"/>
                <w:sz w:val="28"/>
                <w:szCs w:val="28"/>
                <w:rtl/>
              </w:rPr>
            </w:pPr>
          </w:p>
        </w:tc>
        <w:tc>
          <w:tcPr>
            <w:tcW w:w="2766" w:type="dxa"/>
          </w:tcPr>
          <w:p w14:paraId="472ADD30" w14:textId="77777777" w:rsidR="00334A96" w:rsidRPr="00334A96" w:rsidRDefault="00334A96" w:rsidP="0002639E">
            <w:pPr>
              <w:rPr>
                <w:rFonts w:ascii="Courier New" w:hAnsi="Courier New"/>
              </w:rPr>
            </w:pPr>
          </w:p>
          <w:p w14:paraId="52746150" w14:textId="77777777" w:rsidR="00334A96" w:rsidRPr="00334A96" w:rsidRDefault="00000000" w:rsidP="00334A96">
            <w:pPr>
              <w:jc w:val="center"/>
              <w:rPr>
                <w:rFonts w:ascii="FrankRuehl" w:hAnsi="FrankRuehl" w:cs="FrankRuehl"/>
                <w:spacing w:val="10"/>
                <w:sz w:val="28"/>
                <w:szCs w:val="28"/>
                <w:rtl/>
              </w:rPr>
            </w:pPr>
            <w:r w:rsidRPr="00334A96">
              <w:rPr>
                <w:rFonts w:ascii="FrankRuehl" w:hAnsi="FrankRuehl" w:cs="FrankRuehl"/>
                <w:spacing w:val="10"/>
                <w:sz w:val="28"/>
                <w:szCs w:val="28"/>
                <w:rtl/>
              </w:rPr>
              <w:t>יעל וילנר</w:t>
            </w:r>
          </w:p>
          <w:p w14:paraId="55C622F6" w14:textId="77777777" w:rsidR="00334A96" w:rsidRPr="00334A96" w:rsidRDefault="00000000" w:rsidP="0002639E">
            <w:pPr>
              <w:rPr>
                <w:rFonts w:ascii="Courier New" w:hAnsi="Courier New"/>
              </w:rPr>
            </w:pPr>
            <w:r w:rsidRPr="00334A96">
              <w:rPr>
                <w:rFonts w:ascii="FrankRuehl" w:hAnsi="FrankRuehl" w:cs="FrankRuehl"/>
                <w:spacing w:val="10"/>
                <w:sz w:val="28"/>
                <w:szCs w:val="28"/>
                <w:rtl/>
              </w:rPr>
              <w:t>שופטת</w:t>
            </w:r>
          </w:p>
          <w:p w14:paraId="2D381C99" w14:textId="77777777" w:rsidR="003177C7" w:rsidRPr="00334A96" w:rsidRDefault="003177C7" w:rsidP="00334A96">
            <w:pPr>
              <w:spacing w:line="360" w:lineRule="auto"/>
              <w:jc w:val="both"/>
              <w:rPr>
                <w:rFonts w:ascii="FrankRuehl" w:hAnsi="FrankRuehl" w:cs="FrankRuehl"/>
                <w:sz w:val="28"/>
                <w:szCs w:val="28"/>
                <w:rtl/>
              </w:rPr>
            </w:pPr>
          </w:p>
        </w:tc>
      </w:tr>
    </w:tbl>
    <w:p w14:paraId="14E80FDF" w14:textId="77777777" w:rsidR="003177C7" w:rsidRDefault="003177C7" w:rsidP="003177C7">
      <w:pPr>
        <w:spacing w:line="360" w:lineRule="auto"/>
        <w:jc w:val="both"/>
        <w:rPr>
          <w:rFonts w:ascii="Century" w:hAnsi="Century" w:cs="Miriam"/>
          <w:b/>
          <w:sz w:val="22"/>
          <w:u w:val="single"/>
          <w:rtl/>
        </w:rPr>
      </w:pPr>
    </w:p>
    <w:p w14:paraId="25B59875" w14:textId="77777777" w:rsidR="003177C7" w:rsidRDefault="003177C7" w:rsidP="003177C7">
      <w:pPr>
        <w:spacing w:line="360" w:lineRule="auto"/>
        <w:jc w:val="both"/>
        <w:rPr>
          <w:rFonts w:ascii="Century" w:hAnsi="Century" w:cs="Miriam"/>
          <w:b/>
          <w:sz w:val="22"/>
          <w:u w:val="single"/>
          <w:rtl/>
        </w:rPr>
      </w:pPr>
    </w:p>
    <w:p w14:paraId="42A68E0E" w14:textId="77777777" w:rsidR="003177C7" w:rsidRPr="0088012F" w:rsidRDefault="00000000" w:rsidP="003177C7">
      <w:pPr>
        <w:spacing w:line="360" w:lineRule="auto"/>
        <w:jc w:val="both"/>
        <w:rPr>
          <w:rFonts w:ascii="Century" w:hAnsi="Century" w:cs="Miriam"/>
          <w:b/>
          <w:sz w:val="22"/>
          <w:u w:val="single"/>
          <w:rtl/>
        </w:rPr>
      </w:pPr>
      <w:r>
        <w:rPr>
          <w:rFonts w:ascii="Century" w:hAnsi="Century" w:cs="Miriam" w:hint="cs"/>
          <w:b/>
          <w:sz w:val="22"/>
          <w:u w:val="single"/>
          <w:rtl/>
        </w:rPr>
        <w:t>השופטת גילה כנפי-שטייניץ:</w:t>
      </w:r>
    </w:p>
    <w:p w14:paraId="0AA488DB" w14:textId="77777777" w:rsidR="0088012F" w:rsidRDefault="0088012F">
      <w:pPr>
        <w:spacing w:line="360" w:lineRule="auto"/>
        <w:jc w:val="both"/>
        <w:rPr>
          <w:rFonts w:ascii="FrankRuehl" w:hAnsi="FrankRuehl" w:cs="FrankRuehl"/>
          <w:spacing w:val="10"/>
          <w:sz w:val="28"/>
          <w:szCs w:val="28"/>
          <w:rtl/>
        </w:rPr>
      </w:pPr>
    </w:p>
    <w:p w14:paraId="6522DDE6" w14:textId="77777777" w:rsidR="00C01D11" w:rsidRPr="00174F61" w:rsidRDefault="003177C7" w:rsidP="002D4942">
      <w:pPr>
        <w:spacing w:line="360" w:lineRule="auto"/>
        <w:ind w:firstLine="720"/>
        <w:jc w:val="both"/>
        <w:rPr>
          <w:rFonts w:ascii="FrankRuehl" w:hAnsi="FrankRuehl" w:cs="FrankRuehl"/>
          <w:spacing w:val="10"/>
          <w:sz w:val="28"/>
          <w:szCs w:val="28"/>
          <w:rtl/>
        </w:rPr>
      </w:pPr>
      <w:r w:rsidRPr="003177C7">
        <w:rPr>
          <w:rFonts w:ascii="Century" w:hAnsi="Century" w:cs="FrankRuehl" w:hint="cs"/>
          <w:spacing w:val="10"/>
          <w:sz w:val="22"/>
          <w:szCs w:val="28"/>
          <w:rtl/>
        </w:rPr>
        <w:t>אני מסכימה.</w:t>
      </w:r>
    </w:p>
    <w:tbl>
      <w:tblPr>
        <w:bidiVisual/>
        <w:tblW w:w="0" w:type="auto"/>
        <w:tblLook w:val="04A0" w:firstRow="1" w:lastRow="0" w:firstColumn="1" w:lastColumn="0" w:noHBand="0" w:noVBand="1"/>
      </w:tblPr>
      <w:tblGrid>
        <w:gridCol w:w="2765"/>
        <w:gridCol w:w="2766"/>
        <w:gridCol w:w="2766"/>
      </w:tblGrid>
      <w:tr w:rsidR="008E41A6" w14:paraId="2020DEEE" w14:textId="77777777" w:rsidTr="00334A96">
        <w:tc>
          <w:tcPr>
            <w:tcW w:w="2765" w:type="dxa"/>
          </w:tcPr>
          <w:p w14:paraId="05A79E12" w14:textId="77777777" w:rsidR="003177C7" w:rsidRPr="00334A96" w:rsidRDefault="003177C7" w:rsidP="00334A96">
            <w:pPr>
              <w:spacing w:line="360" w:lineRule="auto"/>
              <w:jc w:val="center"/>
              <w:rPr>
                <w:rFonts w:ascii="FrankRuehl" w:hAnsi="FrankRuehl" w:cs="FrankRuehl"/>
                <w:sz w:val="28"/>
                <w:szCs w:val="28"/>
                <w:rtl/>
              </w:rPr>
            </w:pPr>
          </w:p>
        </w:tc>
        <w:tc>
          <w:tcPr>
            <w:tcW w:w="2766" w:type="dxa"/>
          </w:tcPr>
          <w:p w14:paraId="0A67C008" w14:textId="77777777" w:rsidR="003177C7" w:rsidRPr="00334A96" w:rsidRDefault="003177C7" w:rsidP="00334A96">
            <w:pPr>
              <w:spacing w:line="360" w:lineRule="auto"/>
              <w:jc w:val="center"/>
              <w:rPr>
                <w:rFonts w:ascii="FrankRuehl" w:hAnsi="FrankRuehl" w:cs="FrankRuehl"/>
                <w:sz w:val="28"/>
                <w:szCs w:val="28"/>
                <w:rtl/>
              </w:rPr>
            </w:pPr>
          </w:p>
        </w:tc>
        <w:tc>
          <w:tcPr>
            <w:tcW w:w="2766" w:type="dxa"/>
          </w:tcPr>
          <w:p w14:paraId="493E9BD1" w14:textId="77777777" w:rsidR="00334A96" w:rsidRPr="00334A96" w:rsidRDefault="00334A96" w:rsidP="0002639E">
            <w:pPr>
              <w:rPr>
                <w:rFonts w:ascii="Courier New" w:hAnsi="Courier New"/>
                <w:rtl/>
              </w:rPr>
            </w:pPr>
          </w:p>
          <w:p w14:paraId="01EC8183" w14:textId="77777777" w:rsidR="00334A96" w:rsidRPr="00334A96" w:rsidRDefault="00000000" w:rsidP="0002639E">
            <w:pPr>
              <w:pStyle w:val="31"/>
              <w:rPr>
                <w:rFonts w:cs="FrankRuehl"/>
                <w:b/>
                <w:bCs/>
                <w:spacing w:val="10"/>
                <w:sz w:val="28"/>
                <w:szCs w:val="28"/>
                <w:rtl/>
              </w:rPr>
            </w:pPr>
            <w:r w:rsidRPr="00334A96">
              <w:rPr>
                <w:rFonts w:cs="FrankRuehl" w:hint="cs"/>
                <w:color w:val="auto"/>
                <w:spacing w:val="10"/>
                <w:sz w:val="28"/>
                <w:szCs w:val="28"/>
                <w:rtl/>
              </w:rPr>
              <w:t xml:space="preserve">גילה כנפי-שטייניץ </w:t>
            </w:r>
            <w:r w:rsidRPr="00334A96">
              <w:rPr>
                <w:rFonts w:cs="FrankRuehl"/>
                <w:color w:val="auto"/>
                <w:spacing w:val="10"/>
                <w:sz w:val="28"/>
                <w:szCs w:val="28"/>
                <w:rtl/>
              </w:rPr>
              <w:t>שופטת</w:t>
            </w:r>
          </w:p>
          <w:p w14:paraId="6931373C" w14:textId="77777777" w:rsidR="003177C7" w:rsidRPr="00334A96" w:rsidRDefault="003177C7" w:rsidP="00334A96">
            <w:pPr>
              <w:spacing w:line="360" w:lineRule="auto"/>
              <w:jc w:val="both"/>
              <w:rPr>
                <w:rFonts w:ascii="FrankRuehl" w:hAnsi="FrankRuehl" w:cs="FrankRuehl"/>
                <w:sz w:val="28"/>
                <w:szCs w:val="28"/>
                <w:rtl/>
              </w:rPr>
            </w:pPr>
          </w:p>
        </w:tc>
      </w:tr>
    </w:tbl>
    <w:p w14:paraId="28150AAF" w14:textId="77777777" w:rsidR="003177C7" w:rsidRDefault="003177C7">
      <w:pPr>
        <w:spacing w:line="360" w:lineRule="auto"/>
        <w:jc w:val="both"/>
        <w:rPr>
          <w:rFonts w:ascii="FrankRuehl" w:hAnsi="FrankRuehl" w:cs="FrankRuehl"/>
          <w:spacing w:val="10"/>
          <w:sz w:val="28"/>
          <w:szCs w:val="28"/>
          <w:rtl/>
        </w:rPr>
      </w:pPr>
    </w:p>
    <w:p w14:paraId="4A479438" w14:textId="77777777" w:rsidR="0088012F" w:rsidRPr="00174F61" w:rsidRDefault="005E3DC3">
      <w:pPr>
        <w:spacing w:line="360" w:lineRule="auto"/>
        <w:jc w:val="both"/>
        <w:rPr>
          <w:rFonts w:ascii="FrankRuehl" w:hAnsi="FrankRuehl" w:cs="FrankRuehl"/>
          <w:spacing w:val="10"/>
          <w:sz w:val="28"/>
          <w:szCs w:val="28"/>
          <w:rtl/>
        </w:rPr>
      </w:pPr>
      <w:r>
        <w:rPr>
          <w:rFonts w:ascii="FrankRuehl" w:hAnsi="FrankRuehl" w:cs="FrankRuehl"/>
          <w:spacing w:val="10"/>
          <w:sz w:val="28"/>
          <w:szCs w:val="28"/>
          <w:rtl/>
        </w:rPr>
        <w:tab/>
      </w:r>
      <w:r>
        <w:rPr>
          <w:rFonts w:ascii="FrankRuehl" w:hAnsi="FrankRuehl" w:cs="FrankRuehl" w:hint="cs"/>
          <w:spacing w:val="10"/>
          <w:sz w:val="28"/>
          <w:szCs w:val="28"/>
          <w:rtl/>
        </w:rPr>
        <w:t xml:space="preserve">הוחלט כאמור בפסק דינו של הנשיא </w:t>
      </w:r>
      <w:r w:rsidRPr="005E3DC3">
        <w:rPr>
          <w:rFonts w:ascii="Century" w:hAnsi="Century" w:cs="Miriam" w:hint="cs"/>
          <w:b/>
          <w:sz w:val="22"/>
          <w:rtl/>
        </w:rPr>
        <w:t>יצחק עמית</w:t>
      </w:r>
      <w:r>
        <w:rPr>
          <w:rFonts w:ascii="FrankRuehl" w:hAnsi="FrankRuehl" w:cs="FrankRuehl" w:hint="cs"/>
          <w:spacing w:val="10"/>
          <w:sz w:val="28"/>
          <w:szCs w:val="28"/>
          <w:rtl/>
        </w:rPr>
        <w:t>.</w:t>
      </w:r>
    </w:p>
    <w:p w14:paraId="370E0E79" w14:textId="77777777" w:rsidR="00694556" w:rsidRPr="00174F61" w:rsidRDefault="00694556">
      <w:pPr>
        <w:spacing w:line="360" w:lineRule="auto"/>
        <w:jc w:val="both"/>
        <w:rPr>
          <w:rFonts w:ascii="FrankRuehl" w:hAnsi="FrankRuehl" w:cs="FrankRuehl"/>
          <w:spacing w:val="10"/>
          <w:sz w:val="28"/>
          <w:szCs w:val="28"/>
          <w:rtl/>
        </w:rPr>
      </w:pPr>
    </w:p>
    <w:p w14:paraId="314E018A" w14:textId="77777777" w:rsidR="003177C7" w:rsidRPr="00174F61" w:rsidRDefault="00334A96" w:rsidP="000F1502">
      <w:pPr>
        <w:spacing w:line="360" w:lineRule="auto"/>
        <w:ind w:firstLine="720"/>
        <w:jc w:val="both"/>
        <w:rPr>
          <w:rFonts w:ascii="FrankRuehl" w:hAnsi="FrankRuehl" w:cs="FrankRuehl"/>
          <w:spacing w:val="10"/>
          <w:sz w:val="28"/>
          <w:szCs w:val="28"/>
          <w:rtl/>
        </w:rPr>
      </w:pPr>
      <w:bookmarkStart w:id="8" w:name="Nitan"/>
      <w:r>
        <w:rPr>
          <w:rFonts w:ascii="FrankRuehl" w:hAnsi="FrankRuehl" w:cs="FrankRuehl"/>
          <w:spacing w:val="10"/>
          <w:sz w:val="28"/>
          <w:szCs w:val="28"/>
          <w:rtl/>
        </w:rPr>
        <w:t xml:space="preserve">ניתן היום, כ' תשרי תשפ"ו (12 אוקטובר 2025). </w:t>
      </w:r>
      <w:bookmarkEnd w:id="8"/>
    </w:p>
    <w:tbl>
      <w:tblPr>
        <w:bidiVisual/>
        <w:tblW w:w="0" w:type="auto"/>
        <w:tblLook w:val="04A0" w:firstRow="1" w:lastRow="0" w:firstColumn="1" w:lastColumn="0" w:noHBand="0" w:noVBand="1"/>
      </w:tblPr>
      <w:tblGrid>
        <w:gridCol w:w="2765"/>
        <w:gridCol w:w="2766"/>
        <w:gridCol w:w="2766"/>
      </w:tblGrid>
      <w:tr w:rsidR="008E41A6" w14:paraId="04862E62" w14:textId="77777777" w:rsidTr="00334A96">
        <w:tc>
          <w:tcPr>
            <w:tcW w:w="2765" w:type="dxa"/>
          </w:tcPr>
          <w:p w14:paraId="189DCCD9" w14:textId="77777777" w:rsidR="00334A96" w:rsidRPr="00334A96" w:rsidRDefault="00334A96" w:rsidP="0002639E">
            <w:pPr>
              <w:rPr>
                <w:rFonts w:ascii="Courier New" w:hAnsi="Courier New"/>
                <w:rtl/>
              </w:rPr>
            </w:pPr>
          </w:p>
          <w:p w14:paraId="78C85FC5" w14:textId="77777777" w:rsidR="00334A96" w:rsidRPr="00334A96" w:rsidRDefault="00000000" w:rsidP="00334A96">
            <w:pPr>
              <w:jc w:val="center"/>
              <w:rPr>
                <w:rFonts w:ascii="FrankRuehl" w:hAnsi="FrankRuehl" w:cs="FrankRuehl"/>
                <w:spacing w:val="10"/>
                <w:sz w:val="28"/>
                <w:szCs w:val="28"/>
                <w:rtl/>
              </w:rPr>
            </w:pPr>
            <w:r w:rsidRPr="00334A96">
              <w:rPr>
                <w:rFonts w:ascii="FrankRuehl" w:hAnsi="FrankRuehl" w:cs="FrankRuehl"/>
                <w:spacing w:val="10"/>
                <w:sz w:val="28"/>
                <w:szCs w:val="28"/>
                <w:rtl/>
              </w:rPr>
              <w:t>יצחק עמית</w:t>
            </w:r>
          </w:p>
          <w:p w14:paraId="3A0EF896" w14:textId="77777777" w:rsidR="00334A96" w:rsidRPr="00334A96" w:rsidRDefault="00000000" w:rsidP="0002639E">
            <w:pPr>
              <w:rPr>
                <w:rFonts w:ascii="Courier New" w:hAnsi="Courier New"/>
              </w:rPr>
            </w:pPr>
            <w:r w:rsidRPr="00334A96">
              <w:rPr>
                <w:rFonts w:ascii="FrankRuehl" w:hAnsi="FrankRuehl" w:cs="FrankRuehl" w:hint="cs"/>
                <w:spacing w:val="10"/>
                <w:sz w:val="28"/>
                <w:szCs w:val="28"/>
                <w:rtl/>
              </w:rPr>
              <w:t>נשיא</w:t>
            </w:r>
          </w:p>
          <w:p w14:paraId="6B635B3F" w14:textId="77777777" w:rsidR="003C7555" w:rsidRPr="00334A96" w:rsidRDefault="003C7555" w:rsidP="00334A96">
            <w:pPr>
              <w:spacing w:line="360" w:lineRule="auto"/>
              <w:rPr>
                <w:rFonts w:ascii="FrankRuehl" w:hAnsi="FrankRuehl" w:cs="FrankRuehl"/>
                <w:sz w:val="28"/>
                <w:szCs w:val="28"/>
                <w:rtl/>
              </w:rPr>
            </w:pPr>
          </w:p>
        </w:tc>
        <w:tc>
          <w:tcPr>
            <w:tcW w:w="2766" w:type="dxa"/>
          </w:tcPr>
          <w:p w14:paraId="5DB06809" w14:textId="77777777" w:rsidR="00334A96" w:rsidRPr="00334A96" w:rsidRDefault="00334A96" w:rsidP="0002639E">
            <w:pPr>
              <w:rPr>
                <w:rFonts w:ascii="Courier New" w:hAnsi="Courier New"/>
              </w:rPr>
            </w:pPr>
          </w:p>
          <w:p w14:paraId="53940DB1" w14:textId="77777777" w:rsidR="00334A96" w:rsidRPr="00334A96" w:rsidRDefault="00000000" w:rsidP="00334A96">
            <w:pPr>
              <w:jc w:val="center"/>
              <w:rPr>
                <w:rFonts w:ascii="FrankRuehl" w:hAnsi="FrankRuehl" w:cs="FrankRuehl"/>
                <w:spacing w:val="10"/>
                <w:sz w:val="28"/>
                <w:szCs w:val="28"/>
                <w:rtl/>
              </w:rPr>
            </w:pPr>
            <w:r w:rsidRPr="00334A96">
              <w:rPr>
                <w:rFonts w:ascii="FrankRuehl" w:hAnsi="FrankRuehl" w:cs="FrankRuehl"/>
                <w:spacing w:val="10"/>
                <w:sz w:val="28"/>
                <w:szCs w:val="28"/>
                <w:rtl/>
              </w:rPr>
              <w:t>יעל וילנר</w:t>
            </w:r>
          </w:p>
          <w:p w14:paraId="71DE12C5" w14:textId="77777777" w:rsidR="00334A96" w:rsidRPr="00334A96" w:rsidRDefault="00000000" w:rsidP="0002639E">
            <w:pPr>
              <w:rPr>
                <w:rFonts w:ascii="Courier New" w:hAnsi="Courier New"/>
              </w:rPr>
            </w:pPr>
            <w:r w:rsidRPr="00334A96">
              <w:rPr>
                <w:rFonts w:ascii="FrankRuehl" w:hAnsi="FrankRuehl" w:cs="FrankRuehl"/>
                <w:spacing w:val="10"/>
                <w:sz w:val="28"/>
                <w:szCs w:val="28"/>
                <w:rtl/>
              </w:rPr>
              <w:t>שופטת</w:t>
            </w:r>
          </w:p>
          <w:p w14:paraId="6F82F6BD" w14:textId="77777777" w:rsidR="003C7555" w:rsidRPr="00334A96" w:rsidRDefault="003C7555" w:rsidP="00334A96">
            <w:pPr>
              <w:spacing w:line="360" w:lineRule="auto"/>
              <w:rPr>
                <w:rFonts w:ascii="FrankRuehl" w:hAnsi="FrankRuehl" w:cs="FrankRuehl"/>
                <w:sz w:val="28"/>
                <w:szCs w:val="28"/>
                <w:rtl/>
              </w:rPr>
            </w:pPr>
          </w:p>
        </w:tc>
        <w:tc>
          <w:tcPr>
            <w:tcW w:w="2766" w:type="dxa"/>
          </w:tcPr>
          <w:p w14:paraId="0E40B583" w14:textId="77777777" w:rsidR="00334A96" w:rsidRPr="00334A96" w:rsidRDefault="00334A96" w:rsidP="0002639E">
            <w:pPr>
              <w:rPr>
                <w:rFonts w:ascii="Courier New" w:hAnsi="Courier New"/>
                <w:rtl/>
              </w:rPr>
            </w:pPr>
          </w:p>
          <w:p w14:paraId="63801803" w14:textId="77777777" w:rsidR="00334A96" w:rsidRPr="00334A96" w:rsidRDefault="00000000" w:rsidP="0002639E">
            <w:pPr>
              <w:pStyle w:val="31"/>
              <w:rPr>
                <w:rFonts w:cs="FrankRuehl"/>
                <w:b/>
                <w:bCs/>
                <w:spacing w:val="10"/>
                <w:sz w:val="28"/>
                <w:szCs w:val="28"/>
                <w:rtl/>
              </w:rPr>
            </w:pPr>
            <w:r w:rsidRPr="00334A96">
              <w:rPr>
                <w:rFonts w:cs="FrankRuehl" w:hint="cs"/>
                <w:color w:val="auto"/>
                <w:spacing w:val="10"/>
                <w:sz w:val="28"/>
                <w:szCs w:val="28"/>
                <w:rtl/>
              </w:rPr>
              <w:t xml:space="preserve">גילה כנפי-שטייניץ </w:t>
            </w:r>
            <w:r w:rsidRPr="00334A96">
              <w:rPr>
                <w:rFonts w:cs="FrankRuehl"/>
                <w:color w:val="auto"/>
                <w:spacing w:val="10"/>
                <w:sz w:val="28"/>
                <w:szCs w:val="28"/>
                <w:rtl/>
              </w:rPr>
              <w:t>שופטת</w:t>
            </w:r>
          </w:p>
          <w:p w14:paraId="4426187C" w14:textId="77777777" w:rsidR="003C7555" w:rsidRPr="00334A96" w:rsidRDefault="003C7555" w:rsidP="00334A96">
            <w:pPr>
              <w:spacing w:line="360" w:lineRule="auto"/>
              <w:jc w:val="both"/>
              <w:rPr>
                <w:rFonts w:ascii="FrankRuehl" w:hAnsi="FrankRuehl" w:cs="FrankRuehl"/>
                <w:sz w:val="28"/>
                <w:szCs w:val="28"/>
                <w:rtl/>
              </w:rPr>
            </w:pPr>
          </w:p>
        </w:tc>
      </w:tr>
    </w:tbl>
    <w:p w14:paraId="2AAE1735" w14:textId="77777777" w:rsidR="00694556" w:rsidRPr="00334A96" w:rsidRDefault="00BD6531" w:rsidP="00334A96">
      <w:pPr>
        <w:tabs>
          <w:tab w:val="left" w:pos="2553"/>
        </w:tabs>
        <w:rPr>
          <w:rFonts w:ascii="FrankRuehl" w:hAnsi="FrankRuehl" w:cs="FrankRuehl"/>
          <w:color w:val="000000"/>
          <w:sz w:val="28"/>
          <w:szCs w:val="28"/>
          <w:rtl/>
        </w:rPr>
      </w:pPr>
      <w:r w:rsidRPr="00105E0F">
        <w:rPr>
          <w:rFonts w:ascii="FrankRuehl" w:hAnsi="FrankRuehl" w:cs="FrankRuehl"/>
          <w:sz w:val="28"/>
          <w:szCs w:val="28"/>
          <w:rtl/>
        </w:rPr>
        <w:tab/>
      </w:r>
      <w:r w:rsidRPr="00105E0F">
        <w:rPr>
          <w:rFonts w:ascii="FrankRuehl" w:hAnsi="FrankRuehl" w:cs="FrankRuehl"/>
          <w:sz w:val="28"/>
          <w:szCs w:val="28"/>
          <w:rtl/>
        </w:rPr>
        <w:tab/>
      </w:r>
      <w:r w:rsidRPr="00105E0F">
        <w:rPr>
          <w:rFonts w:ascii="FrankRuehl" w:hAnsi="FrankRuehl" w:cs="FrankRuehl"/>
          <w:sz w:val="28"/>
          <w:szCs w:val="28"/>
          <w:rtl/>
        </w:rPr>
        <w:tab/>
      </w:r>
    </w:p>
    <w:p w14:paraId="6B58CBCC" w14:textId="4E669361" w:rsidR="00334A96" w:rsidRPr="00334A96" w:rsidRDefault="00334A96" w:rsidP="00D060FD">
      <w:pPr>
        <w:tabs>
          <w:tab w:val="left" w:pos="2553"/>
        </w:tabs>
        <w:rPr>
          <w:rFonts w:ascii="FrankRuehl" w:hAnsi="FrankRuehl"/>
          <w:color w:val="0000FF"/>
          <w:sz w:val="28"/>
          <w:u w:val="single"/>
          <w:rtl/>
        </w:rPr>
      </w:pPr>
    </w:p>
    <w:sectPr w:rsidR="00334A96" w:rsidRPr="00334A96" w:rsidSect="00D060FD">
      <w:headerReference w:type="even" r:id="rId8"/>
      <w:headerReference w:type="default" r:id="rId9"/>
      <w:footerReference w:type="even" r:id="rId10"/>
      <w:footerReference w:type="default" r:id="rId11"/>
      <w:pgSz w:w="11907" w:h="16840" w:code="9"/>
      <w:pgMar w:top="1701" w:right="1800" w:bottom="1440" w:left="1800" w:header="720" w:footer="510"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4A0B" w14:textId="77777777" w:rsidR="006501D9" w:rsidRDefault="006501D9">
      <w:r>
        <w:separator/>
      </w:r>
    </w:p>
  </w:endnote>
  <w:endnote w:type="continuationSeparator" w:id="0">
    <w:p w14:paraId="537546CF" w14:textId="77777777" w:rsidR="006501D9" w:rsidRDefault="0065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altName w:val="Arial"/>
    <w:charset w:val="00"/>
    <w:family w:val="swiss"/>
    <w:pitch w:val="variable"/>
    <w:sig w:usb0="E0003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56D1" w14:textId="77777777" w:rsidR="00D060FD" w:rsidRDefault="00000000" w:rsidP="00D060FD">
    <w:pPr>
      <w:pStyle w:val="a7"/>
      <w:jc w:val="center"/>
      <w:rPr>
        <w:rFonts w:ascii="FrankRuehl" w:hAnsi="FrankRuehl" w:cs="FrankRuehl"/>
        <w:rtl/>
      </w:rPr>
    </w:pPr>
    <w:r>
      <w:rPr>
        <w:rFonts w:ascii="FrankRuehl" w:hAnsi="FrankRuehl" w:cs="FrankRuehl"/>
        <w:rtl/>
      </w:rPr>
      <w:fldChar w:fldCharType="begin"/>
    </w:r>
    <w:r>
      <w:rPr>
        <w:rFonts w:ascii="FrankRuehl" w:hAnsi="FrankRuehl" w:cs="FrankRuehl"/>
        <w:rtl/>
      </w:rPr>
      <w:instrText xml:space="preserve"> </w:instrText>
    </w:r>
    <w:r>
      <w:rPr>
        <w:rFonts w:ascii="FrankRuehl" w:hAnsi="FrankRuehl" w:cs="FrankRuehl"/>
      </w:rPr>
      <w:instrText>PAGE</w:instrText>
    </w:r>
    <w:r>
      <w:rPr>
        <w:rFonts w:ascii="FrankRuehl" w:hAnsi="FrankRuehl" w:cs="FrankRuehl"/>
        <w:rtl/>
      </w:rPr>
      <w:instrText xml:space="preserve">  \* </w:instrText>
    </w:r>
    <w:r>
      <w:rPr>
        <w:rFonts w:ascii="FrankRuehl" w:hAnsi="FrankRuehl" w:cs="FrankRuehl"/>
      </w:rPr>
      <w:instrText>MERGEFORMAT</w:instrText>
    </w:r>
    <w:r>
      <w:rPr>
        <w:rFonts w:ascii="FrankRuehl" w:hAnsi="FrankRuehl" w:cs="FrankRuehl"/>
        <w:rtl/>
      </w:rPr>
      <w:instrText xml:space="preserve"> </w:instrText>
    </w:r>
    <w:r>
      <w:rPr>
        <w:rFonts w:ascii="FrankRuehl" w:hAnsi="FrankRuehl" w:cs="FrankRuehl"/>
        <w:rtl/>
      </w:rPr>
      <w:fldChar w:fldCharType="separate"/>
    </w:r>
    <w:r>
      <w:rPr>
        <w:rFonts w:ascii="FrankRuehl" w:hAnsi="FrankRuehl" w:cs="FrankRuehl"/>
        <w:noProof/>
        <w:rtl/>
      </w:rPr>
      <w:t>1</w:t>
    </w:r>
    <w:r>
      <w:rPr>
        <w:rFonts w:ascii="FrankRuehl" w:hAnsi="FrankRuehl" w:cs="FrankRuehl"/>
        <w:rtl/>
      </w:rPr>
      <w:fldChar w:fldCharType="end"/>
    </w:r>
  </w:p>
  <w:p w14:paraId="6F23692A" w14:textId="7B36B32C" w:rsidR="003177C7" w:rsidRPr="00D060FD" w:rsidRDefault="00C35455" w:rsidP="00D060FD">
    <w:pPr>
      <w:pStyle w:val="a7"/>
      <w:pBdr>
        <w:top w:val="single" w:sz="4" w:space="1" w:color="auto"/>
        <w:between w:val="single" w:sz="4" w:space="0" w:color="auto"/>
      </w:pBdr>
      <w:spacing w:after="60"/>
      <w:jc w:val="center"/>
      <w:rPr>
        <w:rFonts w:ascii="FrankRuehl" w:hAnsi="FrankRuehl" w:cs="FrankRuehl"/>
        <w:color w:val="000000"/>
      </w:rPr>
    </w:pPr>
    <w:r>
      <w:rPr>
        <w:rFonts w:ascii="FrankRuehl" w:hAnsi="FrankRuehl" w:cs="FrankRuehl"/>
        <w:noProof/>
        <w:color w:val="000000"/>
      </w:rPr>
      <w:drawing>
        <wp:inline distT="0" distB="0" distL="0" distR="0" wp14:anchorId="23AA29C3" wp14:editId="6DB95D21">
          <wp:extent cx="552450" cy="2286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FCCB" w14:textId="77777777" w:rsidR="00D060FD" w:rsidRDefault="00000000" w:rsidP="00D060FD">
    <w:pPr>
      <w:pStyle w:val="a7"/>
      <w:jc w:val="center"/>
      <w:rPr>
        <w:rFonts w:ascii="FrankRuehl" w:hAnsi="FrankRuehl" w:cs="FrankRuehl"/>
        <w:rtl/>
      </w:rPr>
    </w:pPr>
    <w:r>
      <w:rPr>
        <w:rFonts w:ascii="FrankRuehl" w:hAnsi="FrankRuehl" w:cs="FrankRuehl"/>
        <w:rtl/>
      </w:rPr>
      <w:fldChar w:fldCharType="begin"/>
    </w:r>
    <w:r>
      <w:rPr>
        <w:rFonts w:ascii="FrankRuehl" w:hAnsi="FrankRuehl" w:cs="FrankRuehl"/>
        <w:rtl/>
      </w:rPr>
      <w:instrText xml:space="preserve"> </w:instrText>
    </w:r>
    <w:r>
      <w:rPr>
        <w:rFonts w:ascii="FrankRuehl" w:hAnsi="FrankRuehl" w:cs="FrankRuehl"/>
      </w:rPr>
      <w:instrText>PAGE</w:instrText>
    </w:r>
    <w:r>
      <w:rPr>
        <w:rFonts w:ascii="FrankRuehl" w:hAnsi="FrankRuehl" w:cs="FrankRuehl"/>
        <w:rtl/>
      </w:rPr>
      <w:instrText xml:space="preserve">  \* </w:instrText>
    </w:r>
    <w:r>
      <w:rPr>
        <w:rFonts w:ascii="FrankRuehl" w:hAnsi="FrankRuehl" w:cs="FrankRuehl"/>
      </w:rPr>
      <w:instrText>MERGEFORMAT</w:instrText>
    </w:r>
    <w:r>
      <w:rPr>
        <w:rFonts w:ascii="FrankRuehl" w:hAnsi="FrankRuehl" w:cs="FrankRuehl"/>
        <w:rtl/>
      </w:rPr>
      <w:instrText xml:space="preserve"> </w:instrText>
    </w:r>
    <w:r>
      <w:rPr>
        <w:rFonts w:ascii="FrankRuehl" w:hAnsi="FrankRuehl" w:cs="FrankRuehl"/>
        <w:rtl/>
      </w:rPr>
      <w:fldChar w:fldCharType="separate"/>
    </w:r>
    <w:r w:rsidR="00D05951">
      <w:rPr>
        <w:rFonts w:ascii="FrankRuehl" w:hAnsi="FrankRuehl" w:cs="FrankRuehl"/>
        <w:noProof/>
        <w:rtl/>
      </w:rPr>
      <w:t>3</w:t>
    </w:r>
    <w:r>
      <w:rPr>
        <w:rFonts w:ascii="FrankRuehl" w:hAnsi="FrankRuehl" w:cs="FrankRuehl"/>
        <w:rtl/>
      </w:rPr>
      <w:fldChar w:fldCharType="end"/>
    </w:r>
  </w:p>
  <w:p w14:paraId="6EAEAA8C" w14:textId="64126A10" w:rsidR="003177C7" w:rsidRPr="00D060FD" w:rsidRDefault="003177C7" w:rsidP="00D060FD">
    <w:pPr>
      <w:pStyle w:val="a7"/>
      <w:pBdr>
        <w:top w:val="single" w:sz="4" w:space="1" w:color="auto"/>
        <w:between w:val="single" w:sz="4" w:space="0" w:color="auto"/>
      </w:pBdr>
      <w:spacing w:after="60"/>
      <w:jc w:val="center"/>
      <w:rPr>
        <w:rFonts w:ascii="FrankRuehl" w:hAnsi="FrankRuehl" w:cs="FrankRueh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4EEEF" w14:textId="77777777" w:rsidR="006501D9" w:rsidRDefault="006501D9">
      <w:r>
        <w:separator/>
      </w:r>
    </w:p>
  </w:footnote>
  <w:footnote w:type="continuationSeparator" w:id="0">
    <w:p w14:paraId="65839997" w14:textId="77777777" w:rsidR="006501D9" w:rsidRDefault="00650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2FA7" w14:textId="77777777" w:rsidR="003177C7" w:rsidRPr="00D060FD" w:rsidRDefault="00D060FD" w:rsidP="00D060FD">
    <w:pPr>
      <w:pStyle w:val="a5"/>
      <w:pBdr>
        <w:bottom w:val="single" w:sz="4" w:space="1" w:color="auto"/>
      </w:pBdr>
      <w:tabs>
        <w:tab w:val="clear" w:pos="4153"/>
        <w:tab w:val="clear" w:pos="8306"/>
        <w:tab w:val="right" w:pos="8311"/>
      </w:tabs>
      <w:spacing w:line="220" w:lineRule="auto"/>
      <w:rPr>
        <w:rFonts w:ascii="David" w:hAnsi="David"/>
        <w:color w:val="000000"/>
        <w:sz w:val="22"/>
        <w:szCs w:val="22"/>
        <w:rtl/>
      </w:rPr>
    </w:pPr>
    <w:r>
      <w:rPr>
        <w:rFonts w:ascii="David" w:hAnsi="David"/>
        <w:color w:val="000000"/>
        <w:sz w:val="22"/>
        <w:szCs w:val="22"/>
        <w:rtl/>
      </w:rPr>
      <w:t>עעמ 8215-06-25</w:t>
    </w:r>
    <w:r>
      <w:rPr>
        <w:rFonts w:ascii="David" w:hAnsi="David"/>
        <w:color w:val="000000"/>
        <w:sz w:val="22"/>
        <w:szCs w:val="22"/>
        <w:rtl/>
      </w:rPr>
      <w:tab/>
      <w:t xml:space="preserve"> עיריית טירה נ' ג'לאל מנסור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4C57" w14:textId="77777777" w:rsidR="00694556" w:rsidRPr="00D060FD" w:rsidRDefault="00D060FD" w:rsidP="00D060FD">
    <w:pPr>
      <w:pStyle w:val="a5"/>
      <w:pBdr>
        <w:bottom w:val="single" w:sz="4" w:space="1" w:color="auto"/>
      </w:pBdr>
      <w:tabs>
        <w:tab w:val="clear" w:pos="4153"/>
        <w:tab w:val="clear" w:pos="8306"/>
        <w:tab w:val="right" w:pos="8311"/>
      </w:tabs>
      <w:spacing w:line="220" w:lineRule="auto"/>
      <w:rPr>
        <w:rFonts w:ascii="David" w:hAnsi="David"/>
        <w:color w:val="000000"/>
        <w:sz w:val="22"/>
        <w:szCs w:val="22"/>
        <w:rtl/>
      </w:rPr>
    </w:pPr>
    <w:bookmarkStart w:id="9" w:name="_Hlk212115786"/>
    <w:bookmarkStart w:id="10" w:name="_Hlk212115787"/>
    <w:bookmarkStart w:id="11" w:name="_Hlk212115788"/>
    <w:bookmarkStart w:id="12" w:name="_Hlk212115789"/>
    <w:bookmarkStart w:id="13" w:name="_Hlk212116195"/>
    <w:bookmarkStart w:id="14" w:name="_Hlk212116196"/>
    <w:r>
      <w:rPr>
        <w:rFonts w:ascii="David" w:hAnsi="David"/>
        <w:color w:val="000000"/>
        <w:sz w:val="22"/>
        <w:szCs w:val="22"/>
        <w:rtl/>
      </w:rPr>
      <w:t>עעמ 8215-06-25</w:t>
    </w:r>
    <w:r>
      <w:rPr>
        <w:rFonts w:ascii="David" w:hAnsi="David"/>
        <w:color w:val="000000"/>
        <w:sz w:val="22"/>
        <w:szCs w:val="22"/>
        <w:rtl/>
      </w:rPr>
      <w:tab/>
      <w:t xml:space="preserve"> עיריית טירה נ' ג'לאל מנסור</w:t>
    </w:r>
    <w:bookmarkEnd w:id="9"/>
    <w:bookmarkEnd w:id="10"/>
    <w:bookmarkEnd w:id="11"/>
    <w:bookmarkEnd w:id="12"/>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34823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370470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FA8E19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A6CE54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923A54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B4244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F078EA"/>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24C7B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B2ABD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164B1B2"/>
    <w:lvl w:ilvl="0">
      <w:start w:val="1"/>
      <w:numFmt w:val="bullet"/>
      <w:pStyle w:val="a0"/>
      <w:lvlText w:val=""/>
      <w:lvlJc w:val="left"/>
      <w:pPr>
        <w:tabs>
          <w:tab w:val="num" w:pos="360"/>
        </w:tabs>
        <w:ind w:left="360" w:hanging="360"/>
      </w:pPr>
      <w:rPr>
        <w:rFonts w:ascii="Symbol" w:hAnsi="Symbol" w:hint="default"/>
      </w:rPr>
    </w:lvl>
  </w:abstractNum>
  <w:num w:numId="1" w16cid:durableId="330911362">
    <w:abstractNumId w:val="8"/>
  </w:num>
  <w:num w:numId="2" w16cid:durableId="1124420754">
    <w:abstractNumId w:val="3"/>
  </w:num>
  <w:num w:numId="3" w16cid:durableId="35812550">
    <w:abstractNumId w:val="2"/>
  </w:num>
  <w:num w:numId="4" w16cid:durableId="732654540">
    <w:abstractNumId w:val="1"/>
  </w:num>
  <w:num w:numId="5" w16cid:durableId="1869297330">
    <w:abstractNumId w:val="0"/>
  </w:num>
  <w:num w:numId="6" w16cid:durableId="2038502608">
    <w:abstractNumId w:val="9"/>
  </w:num>
  <w:num w:numId="7" w16cid:durableId="377051185">
    <w:abstractNumId w:val="7"/>
  </w:num>
  <w:num w:numId="8" w16cid:durableId="2076662581">
    <w:abstractNumId w:val="6"/>
  </w:num>
  <w:num w:numId="9" w16cid:durableId="323289919">
    <w:abstractNumId w:val="5"/>
  </w:num>
  <w:num w:numId="10" w16cid:durableId="2114783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yInfo" w:val="This document was extracted from Nevo's site"/>
  </w:docVars>
  <w:rsids>
    <w:rsidRoot w:val="00694556"/>
    <w:rsid w:val="00000062"/>
    <w:rsid w:val="0000226B"/>
    <w:rsid w:val="00005C8B"/>
    <w:rsid w:val="00007DE0"/>
    <w:rsid w:val="0002639E"/>
    <w:rsid w:val="000346CC"/>
    <w:rsid w:val="000529D2"/>
    <w:rsid w:val="000564AB"/>
    <w:rsid w:val="00064FBD"/>
    <w:rsid w:val="00082AB2"/>
    <w:rsid w:val="000906FE"/>
    <w:rsid w:val="00096AF7"/>
    <w:rsid w:val="000B30DE"/>
    <w:rsid w:val="000B344B"/>
    <w:rsid w:val="000C3B0F"/>
    <w:rsid w:val="000C3B60"/>
    <w:rsid w:val="000D1BE3"/>
    <w:rsid w:val="000E0DD2"/>
    <w:rsid w:val="000E12EA"/>
    <w:rsid w:val="000E3AF1"/>
    <w:rsid w:val="000F0BC8"/>
    <w:rsid w:val="000F0DD6"/>
    <w:rsid w:val="000F1502"/>
    <w:rsid w:val="00103959"/>
    <w:rsid w:val="00105E0F"/>
    <w:rsid w:val="00107E6D"/>
    <w:rsid w:val="0011194C"/>
    <w:rsid w:val="0011424C"/>
    <w:rsid w:val="001173C6"/>
    <w:rsid w:val="001367BC"/>
    <w:rsid w:val="00144D2A"/>
    <w:rsid w:val="0014653E"/>
    <w:rsid w:val="00174F61"/>
    <w:rsid w:val="00180519"/>
    <w:rsid w:val="00191C82"/>
    <w:rsid w:val="001C4003"/>
    <w:rsid w:val="001D4DBF"/>
    <w:rsid w:val="001E2B55"/>
    <w:rsid w:val="001E75CA"/>
    <w:rsid w:val="002265FF"/>
    <w:rsid w:val="00227390"/>
    <w:rsid w:val="00235B97"/>
    <w:rsid w:val="00271B56"/>
    <w:rsid w:val="002C344E"/>
    <w:rsid w:val="002D4942"/>
    <w:rsid w:val="002E75E9"/>
    <w:rsid w:val="002F0B1E"/>
    <w:rsid w:val="00306478"/>
    <w:rsid w:val="0030698E"/>
    <w:rsid w:val="00307A6A"/>
    <w:rsid w:val="00307C40"/>
    <w:rsid w:val="00307CE2"/>
    <w:rsid w:val="00314F89"/>
    <w:rsid w:val="003177C7"/>
    <w:rsid w:val="00320433"/>
    <w:rsid w:val="003230C7"/>
    <w:rsid w:val="00327E50"/>
    <w:rsid w:val="00334A96"/>
    <w:rsid w:val="0033597A"/>
    <w:rsid w:val="00343D89"/>
    <w:rsid w:val="00362612"/>
    <w:rsid w:val="0036743F"/>
    <w:rsid w:val="00367B06"/>
    <w:rsid w:val="003715DD"/>
    <w:rsid w:val="003823E0"/>
    <w:rsid w:val="003A4521"/>
    <w:rsid w:val="003A628A"/>
    <w:rsid w:val="003B3E8D"/>
    <w:rsid w:val="003C4D4A"/>
    <w:rsid w:val="003C7555"/>
    <w:rsid w:val="003D1C8C"/>
    <w:rsid w:val="0040096C"/>
    <w:rsid w:val="00414F1F"/>
    <w:rsid w:val="0043125D"/>
    <w:rsid w:val="00434BF2"/>
    <w:rsid w:val="0043502B"/>
    <w:rsid w:val="004443AC"/>
    <w:rsid w:val="00444B02"/>
    <w:rsid w:val="00447344"/>
    <w:rsid w:val="00451E28"/>
    <w:rsid w:val="00462C62"/>
    <w:rsid w:val="00465D36"/>
    <w:rsid w:val="004C17EE"/>
    <w:rsid w:val="004C4BDF"/>
    <w:rsid w:val="004D1187"/>
    <w:rsid w:val="004D3AA0"/>
    <w:rsid w:val="004E1987"/>
    <w:rsid w:val="004E2E15"/>
    <w:rsid w:val="004E6E3C"/>
    <w:rsid w:val="00511B90"/>
    <w:rsid w:val="00520898"/>
    <w:rsid w:val="00523621"/>
    <w:rsid w:val="00524986"/>
    <w:rsid w:val="005268F6"/>
    <w:rsid w:val="00534284"/>
    <w:rsid w:val="00547DB7"/>
    <w:rsid w:val="00565FC5"/>
    <w:rsid w:val="005A0614"/>
    <w:rsid w:val="005B1E5D"/>
    <w:rsid w:val="005C0627"/>
    <w:rsid w:val="005E3DC3"/>
    <w:rsid w:val="005E6BE1"/>
    <w:rsid w:val="005F4F09"/>
    <w:rsid w:val="0061431B"/>
    <w:rsid w:val="00622BAA"/>
    <w:rsid w:val="006306CF"/>
    <w:rsid w:val="006318D8"/>
    <w:rsid w:val="00644E9A"/>
    <w:rsid w:val="006501D9"/>
    <w:rsid w:val="00671BD5"/>
    <w:rsid w:val="006805C1"/>
    <w:rsid w:val="006832D0"/>
    <w:rsid w:val="00686C21"/>
    <w:rsid w:val="006931C1"/>
    <w:rsid w:val="00694556"/>
    <w:rsid w:val="006A1200"/>
    <w:rsid w:val="006B7258"/>
    <w:rsid w:val="006C30C5"/>
    <w:rsid w:val="006D3B31"/>
    <w:rsid w:val="006E0D96"/>
    <w:rsid w:val="006E1A53"/>
    <w:rsid w:val="006F56E6"/>
    <w:rsid w:val="00704EDA"/>
    <w:rsid w:val="00721122"/>
    <w:rsid w:val="00734689"/>
    <w:rsid w:val="00753019"/>
    <w:rsid w:val="00754801"/>
    <w:rsid w:val="00761441"/>
    <w:rsid w:val="00795365"/>
    <w:rsid w:val="007A351D"/>
    <w:rsid w:val="007B7765"/>
    <w:rsid w:val="007C5BDD"/>
    <w:rsid w:val="007D45E3"/>
    <w:rsid w:val="007D56F0"/>
    <w:rsid w:val="007E6115"/>
    <w:rsid w:val="007F4609"/>
    <w:rsid w:val="00814468"/>
    <w:rsid w:val="008149A1"/>
    <w:rsid w:val="008176A1"/>
    <w:rsid w:val="00820005"/>
    <w:rsid w:val="00841158"/>
    <w:rsid w:val="00844318"/>
    <w:rsid w:val="00851257"/>
    <w:rsid w:val="00863F5D"/>
    <w:rsid w:val="00870890"/>
    <w:rsid w:val="00873602"/>
    <w:rsid w:val="00875D12"/>
    <w:rsid w:val="0088012F"/>
    <w:rsid w:val="0088479D"/>
    <w:rsid w:val="00891F42"/>
    <w:rsid w:val="00896889"/>
    <w:rsid w:val="008A59EE"/>
    <w:rsid w:val="008A6E97"/>
    <w:rsid w:val="008C5714"/>
    <w:rsid w:val="008D10B2"/>
    <w:rsid w:val="008E41A6"/>
    <w:rsid w:val="00903896"/>
    <w:rsid w:val="00906F3D"/>
    <w:rsid w:val="0094424E"/>
    <w:rsid w:val="00955642"/>
    <w:rsid w:val="009622DF"/>
    <w:rsid w:val="0096493F"/>
    <w:rsid w:val="00967DFF"/>
    <w:rsid w:val="00994341"/>
    <w:rsid w:val="009D1A48"/>
    <w:rsid w:val="009E1CE7"/>
    <w:rsid w:val="009E4EA5"/>
    <w:rsid w:val="009E5B42"/>
    <w:rsid w:val="009F164B"/>
    <w:rsid w:val="009F323C"/>
    <w:rsid w:val="00A31150"/>
    <w:rsid w:val="00A3392B"/>
    <w:rsid w:val="00A52B68"/>
    <w:rsid w:val="00A81988"/>
    <w:rsid w:val="00A85E34"/>
    <w:rsid w:val="00A87DF6"/>
    <w:rsid w:val="00A9144F"/>
    <w:rsid w:val="00A94B64"/>
    <w:rsid w:val="00AA3229"/>
    <w:rsid w:val="00AA7596"/>
    <w:rsid w:val="00AB5E52"/>
    <w:rsid w:val="00AC3B02"/>
    <w:rsid w:val="00AC3B7B"/>
    <w:rsid w:val="00AC484E"/>
    <w:rsid w:val="00AC5209"/>
    <w:rsid w:val="00AE0E34"/>
    <w:rsid w:val="00AE729E"/>
    <w:rsid w:val="00AE7752"/>
    <w:rsid w:val="00AF7FDA"/>
    <w:rsid w:val="00B5356E"/>
    <w:rsid w:val="00B62AD7"/>
    <w:rsid w:val="00B66717"/>
    <w:rsid w:val="00B809AD"/>
    <w:rsid w:val="00B80CBD"/>
    <w:rsid w:val="00B86096"/>
    <w:rsid w:val="00B87A42"/>
    <w:rsid w:val="00B95D6E"/>
    <w:rsid w:val="00B964D9"/>
    <w:rsid w:val="00BA0A7C"/>
    <w:rsid w:val="00BA517C"/>
    <w:rsid w:val="00BB3D05"/>
    <w:rsid w:val="00BB3E6C"/>
    <w:rsid w:val="00BB73BE"/>
    <w:rsid w:val="00BC2D89"/>
    <w:rsid w:val="00BD6531"/>
    <w:rsid w:val="00BE05B2"/>
    <w:rsid w:val="00BF1908"/>
    <w:rsid w:val="00C01D11"/>
    <w:rsid w:val="00C22D93"/>
    <w:rsid w:val="00C23458"/>
    <w:rsid w:val="00C31120"/>
    <w:rsid w:val="00C34482"/>
    <w:rsid w:val="00C35455"/>
    <w:rsid w:val="00C43648"/>
    <w:rsid w:val="00C50A9F"/>
    <w:rsid w:val="00C52999"/>
    <w:rsid w:val="00C642FA"/>
    <w:rsid w:val="00C81122"/>
    <w:rsid w:val="00CA62DA"/>
    <w:rsid w:val="00CB3E3D"/>
    <w:rsid w:val="00CC7622"/>
    <w:rsid w:val="00CD2AB0"/>
    <w:rsid w:val="00CD516B"/>
    <w:rsid w:val="00CD598B"/>
    <w:rsid w:val="00CD608F"/>
    <w:rsid w:val="00CE0084"/>
    <w:rsid w:val="00CF0781"/>
    <w:rsid w:val="00CF6BB7"/>
    <w:rsid w:val="00D04AA4"/>
    <w:rsid w:val="00D05951"/>
    <w:rsid w:val="00D060FD"/>
    <w:rsid w:val="00D27982"/>
    <w:rsid w:val="00D33B86"/>
    <w:rsid w:val="00D44968"/>
    <w:rsid w:val="00D53924"/>
    <w:rsid w:val="00D55D0C"/>
    <w:rsid w:val="00D65C72"/>
    <w:rsid w:val="00D82AFB"/>
    <w:rsid w:val="00D918D6"/>
    <w:rsid w:val="00D96D8C"/>
    <w:rsid w:val="00DA6649"/>
    <w:rsid w:val="00DC1259"/>
    <w:rsid w:val="00DC1BD2"/>
    <w:rsid w:val="00DC2571"/>
    <w:rsid w:val="00DC487C"/>
    <w:rsid w:val="00DD4335"/>
    <w:rsid w:val="00DD6018"/>
    <w:rsid w:val="00DE1E7D"/>
    <w:rsid w:val="00DE6BF6"/>
    <w:rsid w:val="00E1068A"/>
    <w:rsid w:val="00E25884"/>
    <w:rsid w:val="00E25B55"/>
    <w:rsid w:val="00E274EF"/>
    <w:rsid w:val="00E31C2B"/>
    <w:rsid w:val="00E50A59"/>
    <w:rsid w:val="00E5426A"/>
    <w:rsid w:val="00E54642"/>
    <w:rsid w:val="00E57DD9"/>
    <w:rsid w:val="00E70456"/>
    <w:rsid w:val="00E80CBE"/>
    <w:rsid w:val="00E9269D"/>
    <w:rsid w:val="00E962E3"/>
    <w:rsid w:val="00EB5195"/>
    <w:rsid w:val="00EB6C79"/>
    <w:rsid w:val="00EC37E9"/>
    <w:rsid w:val="00F038D8"/>
    <w:rsid w:val="00F06995"/>
    <w:rsid w:val="00F12D66"/>
    <w:rsid w:val="00F13623"/>
    <w:rsid w:val="00F44D1D"/>
    <w:rsid w:val="00F62055"/>
    <w:rsid w:val="00F84B6D"/>
    <w:rsid w:val="00F957E8"/>
    <w:rsid w:val="00FA073E"/>
    <w:rsid w:val="00FA311A"/>
    <w:rsid w:val="00FA5FDA"/>
    <w:rsid w:val="00FA7FD0"/>
    <w:rsid w:val="00FB6AB3"/>
    <w:rsid w:val="00FD1419"/>
    <w:rsid w:val="00FD79E4"/>
    <w:rsid w:val="00FE09EC"/>
    <w:rsid w:val="00FE2894"/>
    <w:rsid w:val="00FF6C6D"/>
    <w:rsid w:val="00FF70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26CA"/>
  <w15:docId w15:val="{986627D9-0AB1-44AA-91C9-F81AB22A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nhideWhenUsed="1"/>
    <w:lsdException w:name="HTML Bottom of Form"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64423"/>
    <w:pPr>
      <w:bidi/>
    </w:pPr>
    <w:rPr>
      <w:rFonts w:cs="David"/>
      <w:sz w:val="24"/>
      <w:szCs w:val="24"/>
      <w:lang w:bidi="he-IL"/>
    </w:rPr>
  </w:style>
  <w:style w:type="paragraph" w:styleId="1">
    <w:name w:val="heading 1"/>
    <w:basedOn w:val="a1"/>
    <w:next w:val="a1"/>
    <w:link w:val="10"/>
    <w:qFormat/>
    <w:rsid w:val="00C01D11"/>
    <w:pPr>
      <w:keepNext/>
      <w:keepLines/>
      <w:spacing w:before="240"/>
      <w:outlineLvl w:val="0"/>
    </w:pPr>
    <w:rPr>
      <w:rFonts w:ascii="Cambria" w:hAnsi="Cambria" w:cs="Times New Roman"/>
      <w:color w:val="365F91"/>
      <w:sz w:val="32"/>
      <w:szCs w:val="32"/>
    </w:rPr>
  </w:style>
  <w:style w:type="paragraph" w:styleId="21">
    <w:name w:val="heading 2"/>
    <w:basedOn w:val="a1"/>
    <w:next w:val="a1"/>
    <w:link w:val="22"/>
    <w:qFormat/>
    <w:rsid w:val="00C01D11"/>
    <w:pPr>
      <w:keepNext/>
      <w:keepLines/>
      <w:spacing w:before="40"/>
      <w:outlineLvl w:val="1"/>
    </w:pPr>
    <w:rPr>
      <w:rFonts w:ascii="Cambria" w:hAnsi="Cambria" w:cs="Times New Roman"/>
      <w:color w:val="365F91"/>
      <w:sz w:val="26"/>
      <w:szCs w:val="26"/>
    </w:rPr>
  </w:style>
  <w:style w:type="paragraph" w:styleId="31">
    <w:name w:val="heading 3"/>
    <w:basedOn w:val="a1"/>
    <w:next w:val="a1"/>
    <w:link w:val="32"/>
    <w:qFormat/>
    <w:rsid w:val="00C01D11"/>
    <w:pPr>
      <w:keepNext/>
      <w:keepLines/>
      <w:spacing w:before="40"/>
      <w:outlineLvl w:val="2"/>
    </w:pPr>
    <w:rPr>
      <w:rFonts w:ascii="Cambria" w:hAnsi="Cambria" w:cs="Times New Roman"/>
      <w:color w:val="243F60"/>
    </w:rPr>
  </w:style>
  <w:style w:type="paragraph" w:styleId="41">
    <w:name w:val="heading 4"/>
    <w:basedOn w:val="a1"/>
    <w:next w:val="a1"/>
    <w:qFormat/>
    <w:rsid w:val="00C64423"/>
    <w:pPr>
      <w:keepNext/>
      <w:ind w:left="5760" w:firstLine="720"/>
      <w:outlineLvl w:val="3"/>
    </w:pPr>
    <w:rPr>
      <w:rFonts w:cs="Narkisim"/>
      <w:b/>
      <w:bCs/>
    </w:rPr>
  </w:style>
  <w:style w:type="paragraph" w:styleId="51">
    <w:name w:val="heading 5"/>
    <w:basedOn w:val="a1"/>
    <w:next w:val="a1"/>
    <w:link w:val="52"/>
    <w:qFormat/>
    <w:rsid w:val="00C01D11"/>
    <w:pPr>
      <w:keepNext/>
      <w:keepLines/>
      <w:spacing w:before="40"/>
      <w:outlineLvl w:val="4"/>
    </w:pPr>
    <w:rPr>
      <w:rFonts w:ascii="Cambria" w:hAnsi="Cambria" w:cs="Times New Roman"/>
      <w:color w:val="365F91"/>
    </w:rPr>
  </w:style>
  <w:style w:type="paragraph" w:styleId="6">
    <w:name w:val="heading 6"/>
    <w:basedOn w:val="a1"/>
    <w:next w:val="a1"/>
    <w:link w:val="60"/>
    <w:qFormat/>
    <w:rsid w:val="00C01D11"/>
    <w:pPr>
      <w:keepNext/>
      <w:keepLines/>
      <w:spacing w:before="40"/>
      <w:outlineLvl w:val="5"/>
    </w:pPr>
    <w:rPr>
      <w:rFonts w:ascii="Cambria" w:hAnsi="Cambria" w:cs="Times New Roman"/>
      <w:color w:val="243F60"/>
    </w:rPr>
  </w:style>
  <w:style w:type="paragraph" w:styleId="7">
    <w:name w:val="heading 7"/>
    <w:basedOn w:val="a1"/>
    <w:next w:val="a1"/>
    <w:link w:val="70"/>
    <w:qFormat/>
    <w:rsid w:val="00C01D11"/>
    <w:pPr>
      <w:keepNext/>
      <w:keepLines/>
      <w:spacing w:before="40"/>
      <w:outlineLvl w:val="6"/>
    </w:pPr>
    <w:rPr>
      <w:rFonts w:ascii="Cambria" w:hAnsi="Cambria" w:cs="Times New Roman"/>
      <w:i/>
      <w:iCs/>
      <w:color w:val="243F60"/>
    </w:rPr>
  </w:style>
  <w:style w:type="paragraph" w:styleId="8">
    <w:name w:val="heading 8"/>
    <w:basedOn w:val="a1"/>
    <w:next w:val="a1"/>
    <w:link w:val="80"/>
    <w:qFormat/>
    <w:rsid w:val="00C01D11"/>
    <w:pPr>
      <w:keepNext/>
      <w:keepLines/>
      <w:spacing w:before="40"/>
      <w:outlineLvl w:val="7"/>
    </w:pPr>
    <w:rPr>
      <w:rFonts w:ascii="Cambria" w:hAnsi="Cambria" w:cs="Times New Roman"/>
      <w:color w:val="272727"/>
      <w:sz w:val="21"/>
      <w:szCs w:val="21"/>
    </w:rPr>
  </w:style>
  <w:style w:type="paragraph" w:styleId="9">
    <w:name w:val="heading 9"/>
    <w:basedOn w:val="a1"/>
    <w:next w:val="a1"/>
    <w:link w:val="90"/>
    <w:qFormat/>
    <w:rsid w:val="00C01D11"/>
    <w:pPr>
      <w:keepNext/>
      <w:keepLines/>
      <w:spacing w:before="40"/>
      <w:outlineLvl w:val="8"/>
    </w:pPr>
    <w:rPr>
      <w:rFonts w:ascii="Cambria" w:hAnsi="Cambria" w:cs="Times New Roman"/>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C64423"/>
    <w:pPr>
      <w:tabs>
        <w:tab w:val="center" w:pos="4153"/>
        <w:tab w:val="right" w:pos="8306"/>
      </w:tabs>
    </w:pPr>
  </w:style>
  <w:style w:type="paragraph" w:styleId="a7">
    <w:name w:val="footer"/>
    <w:basedOn w:val="a1"/>
    <w:rsid w:val="00C64423"/>
    <w:pPr>
      <w:tabs>
        <w:tab w:val="center" w:pos="4153"/>
        <w:tab w:val="right" w:pos="8306"/>
      </w:tabs>
    </w:pPr>
  </w:style>
  <w:style w:type="paragraph" w:customStyle="1" w:styleId="a8">
    <w:name w:val="סעיפים"/>
    <w:basedOn w:val="a1"/>
    <w:rsid w:val="00C64423"/>
    <w:pPr>
      <w:tabs>
        <w:tab w:val="left" w:pos="567"/>
        <w:tab w:val="left" w:pos="1134"/>
        <w:tab w:val="left" w:pos="1701"/>
        <w:tab w:val="left" w:pos="2268"/>
        <w:tab w:val="left" w:pos="2835"/>
        <w:tab w:val="left" w:pos="3402"/>
        <w:tab w:val="left" w:pos="3969"/>
      </w:tabs>
      <w:spacing w:line="360" w:lineRule="auto"/>
      <w:jc w:val="both"/>
    </w:pPr>
  </w:style>
  <w:style w:type="paragraph" w:styleId="a9">
    <w:name w:val="annotation text"/>
    <w:basedOn w:val="a1"/>
    <w:link w:val="aa"/>
    <w:rsid w:val="00C64423"/>
    <w:rPr>
      <w:rFonts w:cs="Times New Roman"/>
    </w:rPr>
  </w:style>
  <w:style w:type="character" w:styleId="ab">
    <w:name w:val="annotation reference"/>
    <w:rsid w:val="00C64423"/>
    <w:rPr>
      <w:noProof w:val="0"/>
      <w:sz w:val="16"/>
      <w:szCs w:val="16"/>
    </w:rPr>
  </w:style>
  <w:style w:type="paragraph" w:styleId="ac">
    <w:name w:val="Balloon Text"/>
    <w:basedOn w:val="a1"/>
    <w:rsid w:val="00C64423"/>
    <w:rPr>
      <w:rFonts w:ascii="Tahoma" w:hAnsi="Tahoma" w:cs="Tahoma"/>
      <w:sz w:val="16"/>
      <w:szCs w:val="16"/>
    </w:rPr>
  </w:style>
  <w:style w:type="table" w:styleId="ad">
    <w:name w:val="Table Grid"/>
    <w:basedOn w:val="a3"/>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rsid w:val="00C64423"/>
    <w:rPr>
      <w:noProof w:val="0"/>
    </w:rPr>
  </w:style>
  <w:style w:type="character" w:styleId="af">
    <w:name w:val="page number"/>
    <w:rsid w:val="00C64423"/>
    <w:rPr>
      <w:noProof w:val="0"/>
    </w:rPr>
  </w:style>
  <w:style w:type="table" w:customStyle="1" w:styleId="11">
    <w:name w:val="טבלת רשת1"/>
    <w:basedOn w:val="a3"/>
    <w:next w:val="ad"/>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טקסט מציין מיקום1"/>
    <w:uiPriority w:val="99"/>
    <w:semiHidden/>
    <w:rsid w:val="003230C7"/>
    <w:rPr>
      <w:noProof w:val="0"/>
      <w:color w:val="808080"/>
    </w:rPr>
  </w:style>
  <w:style w:type="character" w:customStyle="1" w:styleId="a6">
    <w:name w:val="כותרת עליונה תו"/>
    <w:link w:val="a5"/>
    <w:uiPriority w:val="99"/>
    <w:rsid w:val="00174F61"/>
    <w:rPr>
      <w:rFonts w:cs="David"/>
      <w:noProof w:val="0"/>
      <w:sz w:val="24"/>
      <w:szCs w:val="24"/>
    </w:rPr>
  </w:style>
  <w:style w:type="character" w:customStyle="1" w:styleId="Ruller4">
    <w:name w:val="Ruller4 תו"/>
    <w:link w:val="Ruller40"/>
    <w:locked/>
    <w:rsid w:val="0088012F"/>
    <w:rPr>
      <w:rFonts w:ascii="Arial TUR" w:hAnsi="Arial TUR" w:cs="FrankRuehl"/>
      <w:spacing w:val="10"/>
      <w:sz w:val="22"/>
      <w:szCs w:val="28"/>
    </w:rPr>
  </w:style>
  <w:style w:type="paragraph" w:customStyle="1" w:styleId="Ruller40">
    <w:name w:val="Ruller4"/>
    <w:basedOn w:val="a1"/>
    <w:link w:val="Ruller4"/>
    <w:rsid w:val="0088012F"/>
    <w:pPr>
      <w:tabs>
        <w:tab w:val="left" w:pos="800"/>
      </w:tabs>
      <w:overflowPunct w:val="0"/>
      <w:autoSpaceDE w:val="0"/>
      <w:autoSpaceDN w:val="0"/>
      <w:adjustRightInd w:val="0"/>
      <w:spacing w:line="360" w:lineRule="auto"/>
      <w:jc w:val="both"/>
    </w:pPr>
    <w:rPr>
      <w:rFonts w:ascii="Arial TUR" w:hAnsi="Arial TUR" w:cs="FrankRuehl"/>
      <w:spacing w:val="10"/>
      <w:sz w:val="22"/>
      <w:szCs w:val="28"/>
    </w:rPr>
  </w:style>
  <w:style w:type="character" w:styleId="FollowedHyperlink">
    <w:name w:val="FollowedHyperlink"/>
    <w:rsid w:val="00C01D11"/>
    <w:rPr>
      <w:noProof w:val="0"/>
      <w:color w:val="800080"/>
      <w:u w:val="single"/>
    </w:rPr>
  </w:style>
  <w:style w:type="character" w:styleId="HTMLCite">
    <w:name w:val="HTML Cite"/>
    <w:rsid w:val="00C01D11"/>
    <w:rPr>
      <w:i/>
      <w:iCs/>
      <w:noProof w:val="0"/>
    </w:rPr>
  </w:style>
  <w:style w:type="character" w:styleId="HTMLCode">
    <w:name w:val="HTML Code"/>
    <w:rsid w:val="00C01D11"/>
    <w:rPr>
      <w:rFonts w:ascii="Consolas" w:hAnsi="Consolas"/>
      <w:noProof w:val="0"/>
      <w:sz w:val="20"/>
      <w:szCs w:val="20"/>
    </w:rPr>
  </w:style>
  <w:style w:type="character" w:styleId="HTMLDefinition">
    <w:name w:val="HTML Definition"/>
    <w:rsid w:val="00C01D11"/>
    <w:rPr>
      <w:i/>
      <w:iCs/>
      <w:noProof w:val="0"/>
    </w:rPr>
  </w:style>
  <w:style w:type="character" w:styleId="HTMLVariable">
    <w:name w:val="HTML Variable"/>
    <w:rsid w:val="00C01D11"/>
    <w:rPr>
      <w:i/>
      <w:iCs/>
      <w:noProof w:val="0"/>
    </w:rPr>
  </w:style>
  <w:style w:type="paragraph" w:styleId="HTML">
    <w:name w:val="HTML Preformatted"/>
    <w:basedOn w:val="a1"/>
    <w:link w:val="HTML0"/>
    <w:rsid w:val="00C01D11"/>
    <w:rPr>
      <w:rFonts w:ascii="Consolas" w:hAnsi="Consolas"/>
      <w:sz w:val="20"/>
      <w:szCs w:val="20"/>
    </w:rPr>
  </w:style>
  <w:style w:type="character" w:customStyle="1" w:styleId="HTML0">
    <w:name w:val="HTML מעוצב מראש תו"/>
    <w:link w:val="HTML"/>
    <w:semiHidden/>
    <w:rsid w:val="00C01D11"/>
    <w:rPr>
      <w:rFonts w:ascii="Consolas" w:hAnsi="Consolas" w:cs="David"/>
      <w:noProof w:val="0"/>
    </w:rPr>
  </w:style>
  <w:style w:type="character" w:styleId="Hyperlink">
    <w:name w:val="Hyperlink"/>
    <w:rsid w:val="00C01D11"/>
    <w:rPr>
      <w:noProof w:val="0"/>
      <w:color w:val="0000FF"/>
      <w:u w:val="single"/>
    </w:rPr>
  </w:style>
  <w:style w:type="paragraph" w:styleId="Index1">
    <w:name w:val="index 1"/>
    <w:basedOn w:val="a1"/>
    <w:next w:val="a1"/>
    <w:autoRedefine/>
    <w:rsid w:val="00C01D11"/>
    <w:pPr>
      <w:ind w:left="240" w:hanging="240"/>
    </w:pPr>
  </w:style>
  <w:style w:type="paragraph" w:styleId="Index2">
    <w:name w:val="index 2"/>
    <w:basedOn w:val="a1"/>
    <w:next w:val="a1"/>
    <w:autoRedefine/>
    <w:rsid w:val="00C01D11"/>
    <w:pPr>
      <w:ind w:left="480" w:hanging="240"/>
    </w:pPr>
  </w:style>
  <w:style w:type="paragraph" w:styleId="Index3">
    <w:name w:val="index 3"/>
    <w:basedOn w:val="a1"/>
    <w:next w:val="a1"/>
    <w:autoRedefine/>
    <w:rsid w:val="00C01D11"/>
    <w:pPr>
      <w:ind w:left="720" w:hanging="240"/>
    </w:pPr>
  </w:style>
  <w:style w:type="paragraph" w:styleId="Index4">
    <w:name w:val="index 4"/>
    <w:basedOn w:val="a1"/>
    <w:next w:val="a1"/>
    <w:autoRedefine/>
    <w:rsid w:val="00C01D11"/>
    <w:pPr>
      <w:ind w:left="960" w:hanging="240"/>
    </w:pPr>
  </w:style>
  <w:style w:type="paragraph" w:styleId="Index5">
    <w:name w:val="index 5"/>
    <w:basedOn w:val="a1"/>
    <w:next w:val="a1"/>
    <w:autoRedefine/>
    <w:rsid w:val="00C01D11"/>
    <w:pPr>
      <w:ind w:left="1200" w:hanging="240"/>
    </w:pPr>
  </w:style>
  <w:style w:type="paragraph" w:styleId="Index6">
    <w:name w:val="index 6"/>
    <w:basedOn w:val="a1"/>
    <w:next w:val="a1"/>
    <w:autoRedefine/>
    <w:rsid w:val="00C01D11"/>
    <w:pPr>
      <w:ind w:left="1440" w:hanging="240"/>
    </w:pPr>
  </w:style>
  <w:style w:type="paragraph" w:styleId="Index7">
    <w:name w:val="index 7"/>
    <w:basedOn w:val="a1"/>
    <w:next w:val="a1"/>
    <w:autoRedefine/>
    <w:rsid w:val="00C01D11"/>
    <w:pPr>
      <w:ind w:left="1680" w:hanging="240"/>
    </w:pPr>
  </w:style>
  <w:style w:type="paragraph" w:styleId="Index8">
    <w:name w:val="index 8"/>
    <w:basedOn w:val="a1"/>
    <w:next w:val="a1"/>
    <w:autoRedefine/>
    <w:rsid w:val="00C01D11"/>
    <w:pPr>
      <w:ind w:left="1920" w:hanging="240"/>
    </w:pPr>
  </w:style>
  <w:style w:type="paragraph" w:styleId="Index9">
    <w:name w:val="index 9"/>
    <w:basedOn w:val="a1"/>
    <w:next w:val="a1"/>
    <w:autoRedefine/>
    <w:rsid w:val="00C01D11"/>
    <w:pPr>
      <w:ind w:left="2160" w:hanging="240"/>
    </w:pPr>
  </w:style>
  <w:style w:type="paragraph" w:styleId="NormalWeb">
    <w:name w:val="Normal (Web)"/>
    <w:basedOn w:val="a1"/>
    <w:rsid w:val="00C01D11"/>
    <w:rPr>
      <w:rFonts w:cs="Times New Roman"/>
    </w:rPr>
  </w:style>
  <w:style w:type="paragraph" w:styleId="TOC1">
    <w:name w:val="toc 1"/>
    <w:basedOn w:val="a1"/>
    <w:next w:val="a1"/>
    <w:autoRedefine/>
    <w:rsid w:val="00C01D11"/>
    <w:pPr>
      <w:spacing w:after="100"/>
    </w:pPr>
  </w:style>
  <w:style w:type="paragraph" w:styleId="TOC2">
    <w:name w:val="toc 2"/>
    <w:basedOn w:val="a1"/>
    <w:next w:val="a1"/>
    <w:autoRedefine/>
    <w:rsid w:val="00C01D11"/>
    <w:pPr>
      <w:spacing w:after="100"/>
      <w:ind w:left="240"/>
    </w:pPr>
  </w:style>
  <w:style w:type="paragraph" w:styleId="TOC3">
    <w:name w:val="toc 3"/>
    <w:basedOn w:val="a1"/>
    <w:next w:val="a1"/>
    <w:autoRedefine/>
    <w:rsid w:val="00C01D11"/>
    <w:pPr>
      <w:spacing w:after="100"/>
      <w:ind w:left="480"/>
    </w:pPr>
  </w:style>
  <w:style w:type="paragraph" w:styleId="TOC4">
    <w:name w:val="toc 4"/>
    <w:basedOn w:val="a1"/>
    <w:next w:val="a1"/>
    <w:autoRedefine/>
    <w:rsid w:val="00C01D11"/>
    <w:pPr>
      <w:spacing w:after="100"/>
      <w:ind w:left="720"/>
    </w:pPr>
  </w:style>
  <w:style w:type="paragraph" w:styleId="TOC5">
    <w:name w:val="toc 5"/>
    <w:basedOn w:val="a1"/>
    <w:next w:val="a1"/>
    <w:autoRedefine/>
    <w:rsid w:val="00C01D11"/>
    <w:pPr>
      <w:spacing w:after="100"/>
      <w:ind w:left="960"/>
    </w:pPr>
  </w:style>
  <w:style w:type="paragraph" w:styleId="TOC6">
    <w:name w:val="toc 6"/>
    <w:basedOn w:val="a1"/>
    <w:next w:val="a1"/>
    <w:autoRedefine/>
    <w:rsid w:val="00C01D11"/>
    <w:pPr>
      <w:spacing w:after="100"/>
      <w:ind w:left="1200"/>
    </w:pPr>
  </w:style>
  <w:style w:type="paragraph" w:styleId="TOC7">
    <w:name w:val="toc 7"/>
    <w:basedOn w:val="a1"/>
    <w:next w:val="a1"/>
    <w:autoRedefine/>
    <w:rsid w:val="00C01D11"/>
    <w:pPr>
      <w:spacing w:after="100"/>
      <w:ind w:left="1440"/>
    </w:pPr>
  </w:style>
  <w:style w:type="paragraph" w:styleId="TOC8">
    <w:name w:val="toc 8"/>
    <w:basedOn w:val="a1"/>
    <w:next w:val="a1"/>
    <w:autoRedefine/>
    <w:rsid w:val="00C01D11"/>
    <w:pPr>
      <w:spacing w:after="100"/>
      <w:ind w:left="1680"/>
    </w:pPr>
  </w:style>
  <w:style w:type="paragraph" w:styleId="TOC9">
    <w:name w:val="toc 9"/>
    <w:basedOn w:val="a1"/>
    <w:next w:val="a1"/>
    <w:autoRedefine/>
    <w:rsid w:val="00C01D11"/>
    <w:pPr>
      <w:spacing w:after="100"/>
      <w:ind w:left="1920"/>
    </w:pPr>
  </w:style>
  <w:style w:type="table" w:styleId="-1">
    <w:name w:val="Table 3D effects 1"/>
    <w:basedOn w:val="a3"/>
    <w:rsid w:val="00C01D1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
    <w:name w:val="Table 3D effects 2"/>
    <w:basedOn w:val="a3"/>
    <w:rsid w:val="00C01D11"/>
    <w:pPr>
      <w:bidi/>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3D effects 3"/>
    <w:basedOn w:val="a3"/>
    <w:rsid w:val="00C01D11"/>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3">
    <w:name w:val="ביבליוגרפיה1"/>
    <w:basedOn w:val="a1"/>
    <w:next w:val="a1"/>
    <w:uiPriority w:val="37"/>
    <w:semiHidden/>
    <w:unhideWhenUsed/>
    <w:rsid w:val="00C01D11"/>
  </w:style>
  <w:style w:type="paragraph" w:styleId="af0">
    <w:name w:val="Salutation"/>
    <w:basedOn w:val="a1"/>
    <w:next w:val="a1"/>
    <w:link w:val="af1"/>
    <w:rsid w:val="00C01D11"/>
  </w:style>
  <w:style w:type="character" w:customStyle="1" w:styleId="af1">
    <w:name w:val="ברכה תו"/>
    <w:link w:val="af0"/>
    <w:rsid w:val="00C01D11"/>
    <w:rPr>
      <w:rFonts w:cs="David"/>
      <w:noProof w:val="0"/>
      <w:sz w:val="24"/>
      <w:szCs w:val="24"/>
    </w:rPr>
  </w:style>
  <w:style w:type="paragraph" w:styleId="af2">
    <w:name w:val="Body Text"/>
    <w:basedOn w:val="a1"/>
    <w:link w:val="af3"/>
    <w:rsid w:val="00C01D11"/>
    <w:pPr>
      <w:spacing w:after="120"/>
    </w:pPr>
  </w:style>
  <w:style w:type="character" w:customStyle="1" w:styleId="af3">
    <w:name w:val="גוף טקסט תו"/>
    <w:link w:val="af2"/>
    <w:semiHidden/>
    <w:rsid w:val="00C01D11"/>
    <w:rPr>
      <w:rFonts w:cs="David"/>
      <w:noProof w:val="0"/>
      <w:sz w:val="24"/>
      <w:szCs w:val="24"/>
    </w:rPr>
  </w:style>
  <w:style w:type="paragraph" w:styleId="23">
    <w:name w:val="Body Text 2"/>
    <w:basedOn w:val="a1"/>
    <w:link w:val="24"/>
    <w:rsid w:val="00C01D11"/>
    <w:pPr>
      <w:spacing w:after="120" w:line="480" w:lineRule="auto"/>
    </w:pPr>
  </w:style>
  <w:style w:type="character" w:customStyle="1" w:styleId="24">
    <w:name w:val="גוף טקסט 2 תו"/>
    <w:link w:val="23"/>
    <w:semiHidden/>
    <w:rsid w:val="00C01D11"/>
    <w:rPr>
      <w:rFonts w:cs="David"/>
      <w:noProof w:val="0"/>
      <w:sz w:val="24"/>
      <w:szCs w:val="24"/>
    </w:rPr>
  </w:style>
  <w:style w:type="paragraph" w:styleId="33">
    <w:name w:val="Body Text 3"/>
    <w:basedOn w:val="a1"/>
    <w:link w:val="34"/>
    <w:rsid w:val="00C01D11"/>
    <w:pPr>
      <w:spacing w:after="120"/>
    </w:pPr>
    <w:rPr>
      <w:sz w:val="16"/>
      <w:szCs w:val="16"/>
    </w:rPr>
  </w:style>
  <w:style w:type="character" w:customStyle="1" w:styleId="34">
    <w:name w:val="גוף טקסט 3 תו"/>
    <w:link w:val="33"/>
    <w:semiHidden/>
    <w:rsid w:val="00C01D11"/>
    <w:rPr>
      <w:rFonts w:cs="David"/>
      <w:noProof w:val="0"/>
      <w:sz w:val="16"/>
      <w:szCs w:val="16"/>
    </w:rPr>
  </w:style>
  <w:style w:type="character" w:styleId="HTML1">
    <w:name w:val="HTML Sample"/>
    <w:rsid w:val="00C01D11"/>
    <w:rPr>
      <w:rFonts w:ascii="Consolas" w:hAnsi="Consolas"/>
      <w:noProof w:val="0"/>
      <w:sz w:val="24"/>
      <w:szCs w:val="24"/>
    </w:rPr>
  </w:style>
  <w:style w:type="character" w:styleId="af4">
    <w:name w:val="Emphasis"/>
    <w:qFormat/>
    <w:rsid w:val="00C01D11"/>
    <w:rPr>
      <w:i/>
      <w:iCs/>
      <w:noProof w:val="0"/>
    </w:rPr>
  </w:style>
  <w:style w:type="character" w:customStyle="1" w:styleId="14">
    <w:name w:val="הדגשה חזקה1"/>
    <w:uiPriority w:val="21"/>
    <w:qFormat/>
    <w:rsid w:val="00C01D11"/>
    <w:rPr>
      <w:i/>
      <w:iCs/>
      <w:noProof w:val="0"/>
      <w:color w:val="4F81BD"/>
    </w:rPr>
  </w:style>
  <w:style w:type="character" w:customStyle="1" w:styleId="15">
    <w:name w:val="הדגשה עדינה1"/>
    <w:uiPriority w:val="19"/>
    <w:qFormat/>
    <w:rsid w:val="00C01D11"/>
    <w:rPr>
      <w:i/>
      <w:iCs/>
      <w:noProof w:val="0"/>
      <w:color w:val="404040"/>
    </w:rPr>
  </w:style>
  <w:style w:type="paragraph" w:styleId="af5">
    <w:name w:val="List Continue"/>
    <w:basedOn w:val="a1"/>
    <w:rsid w:val="00C01D11"/>
    <w:pPr>
      <w:spacing w:after="120"/>
      <w:ind w:left="283"/>
      <w:contextualSpacing/>
    </w:pPr>
  </w:style>
  <w:style w:type="paragraph" w:styleId="25">
    <w:name w:val="List Continue 2"/>
    <w:basedOn w:val="a1"/>
    <w:rsid w:val="00C01D11"/>
    <w:pPr>
      <w:spacing w:after="120"/>
      <w:ind w:left="566"/>
      <w:contextualSpacing/>
    </w:pPr>
  </w:style>
  <w:style w:type="paragraph" w:styleId="35">
    <w:name w:val="List Continue 3"/>
    <w:basedOn w:val="a1"/>
    <w:rsid w:val="00C01D11"/>
    <w:pPr>
      <w:spacing w:after="120"/>
      <w:ind w:left="849"/>
      <w:contextualSpacing/>
    </w:pPr>
  </w:style>
  <w:style w:type="paragraph" w:styleId="42">
    <w:name w:val="List Continue 4"/>
    <w:basedOn w:val="a1"/>
    <w:rsid w:val="00C01D11"/>
    <w:pPr>
      <w:spacing w:after="120"/>
      <w:ind w:left="1132"/>
      <w:contextualSpacing/>
    </w:pPr>
  </w:style>
  <w:style w:type="paragraph" w:styleId="53">
    <w:name w:val="List Continue 5"/>
    <w:basedOn w:val="a1"/>
    <w:rsid w:val="00C01D11"/>
    <w:pPr>
      <w:spacing w:after="120"/>
      <w:ind w:left="1415"/>
      <w:contextualSpacing/>
    </w:pPr>
  </w:style>
  <w:style w:type="character" w:customStyle="1" w:styleId="16">
    <w:name w:val="הפניה חזקה1"/>
    <w:uiPriority w:val="32"/>
    <w:qFormat/>
    <w:rsid w:val="00C01D11"/>
    <w:rPr>
      <w:b/>
      <w:bCs/>
      <w:smallCaps/>
      <w:noProof w:val="0"/>
      <w:color w:val="4F81BD"/>
      <w:spacing w:val="5"/>
    </w:rPr>
  </w:style>
  <w:style w:type="character" w:styleId="af6">
    <w:name w:val="endnote reference"/>
    <w:rsid w:val="00C01D11"/>
    <w:rPr>
      <w:noProof w:val="0"/>
      <w:vertAlign w:val="superscript"/>
    </w:rPr>
  </w:style>
  <w:style w:type="character" w:styleId="af7">
    <w:name w:val="footnote reference"/>
    <w:rsid w:val="00C01D11"/>
    <w:rPr>
      <w:noProof w:val="0"/>
      <w:vertAlign w:val="superscript"/>
    </w:rPr>
  </w:style>
  <w:style w:type="character" w:customStyle="1" w:styleId="17">
    <w:name w:val="הפניה עדינה1"/>
    <w:uiPriority w:val="31"/>
    <w:qFormat/>
    <w:rsid w:val="00C01D11"/>
    <w:rPr>
      <w:smallCaps/>
      <w:noProof w:val="0"/>
      <w:color w:val="5A5A5A"/>
    </w:rPr>
  </w:style>
  <w:style w:type="table" w:customStyle="1" w:styleId="18">
    <w:name w:val="הצללה בהירה1"/>
    <w:basedOn w:val="a3"/>
    <w:uiPriority w:val="60"/>
    <w:semiHidden/>
    <w:unhideWhenUsed/>
    <w:rsid w:val="00C01D1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
    <w:name w:val="Light Shading - Accent 1"/>
    <w:basedOn w:val="a3"/>
    <w:uiPriority w:val="60"/>
    <w:semiHidden/>
    <w:unhideWhenUsed/>
    <w:rsid w:val="00C01D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
    <w:name w:val="Light Shading - Accent 2"/>
    <w:basedOn w:val="a3"/>
    <w:uiPriority w:val="60"/>
    <w:semiHidden/>
    <w:unhideWhenUsed/>
    <w:rsid w:val="00C01D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
    <w:name w:val="Light Shading - Accent 3"/>
    <w:basedOn w:val="a3"/>
    <w:uiPriority w:val="60"/>
    <w:semiHidden/>
    <w:unhideWhenUsed/>
    <w:rsid w:val="00C01D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
    <w:name w:val="Light Shading - Accent 4"/>
    <w:basedOn w:val="a3"/>
    <w:uiPriority w:val="60"/>
    <w:semiHidden/>
    <w:unhideWhenUsed/>
    <w:rsid w:val="00C01D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
    <w:name w:val="Light Shading - Accent 5"/>
    <w:basedOn w:val="a3"/>
    <w:uiPriority w:val="60"/>
    <w:semiHidden/>
    <w:unhideWhenUsed/>
    <w:rsid w:val="00C01D1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
    <w:name w:val="Light Shading - Accent 6"/>
    <w:basedOn w:val="a3"/>
    <w:uiPriority w:val="60"/>
    <w:semiHidden/>
    <w:unhideWhenUsed/>
    <w:rsid w:val="00C01D1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4">
    <w:name w:val="Medium Shading 2 - Accent 4"/>
    <w:basedOn w:val="a3"/>
    <w:uiPriority w:val="64"/>
    <w:semiHidden/>
    <w:unhideWhenUsed/>
    <w:rsid w:val="00C01D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110">
    <w:name w:val="הצללה בינונית 11"/>
    <w:basedOn w:val="a3"/>
    <w:uiPriority w:val="63"/>
    <w:semiHidden/>
    <w:unhideWhenUsed/>
    <w:rsid w:val="00C01D1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
    <w:name w:val="Medium Shading 1 - Accent 1"/>
    <w:basedOn w:val="a3"/>
    <w:uiPriority w:val="63"/>
    <w:semiHidden/>
    <w:unhideWhenUsed/>
    <w:rsid w:val="00C01D1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
    <w:name w:val="Medium Shading 1 - Accent 2"/>
    <w:basedOn w:val="a3"/>
    <w:uiPriority w:val="63"/>
    <w:semiHidden/>
    <w:unhideWhenUsed/>
    <w:rsid w:val="00C01D1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
    <w:name w:val="Medium Shading 1 - Accent 3"/>
    <w:basedOn w:val="a3"/>
    <w:uiPriority w:val="63"/>
    <w:semiHidden/>
    <w:unhideWhenUsed/>
    <w:rsid w:val="00C01D1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
    <w:name w:val="Medium Shading 1 - Accent 4"/>
    <w:basedOn w:val="a3"/>
    <w:uiPriority w:val="63"/>
    <w:semiHidden/>
    <w:unhideWhenUsed/>
    <w:rsid w:val="00C01D1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
    <w:name w:val="Medium Shading 1 - Accent 5"/>
    <w:basedOn w:val="a3"/>
    <w:uiPriority w:val="63"/>
    <w:semiHidden/>
    <w:unhideWhenUsed/>
    <w:rsid w:val="00C01D1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
    <w:name w:val="Medium Shading 1 - Accent 6"/>
    <w:basedOn w:val="a3"/>
    <w:uiPriority w:val="63"/>
    <w:semiHidden/>
    <w:unhideWhenUsed/>
    <w:rsid w:val="00C01D1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0">
    <w:name w:val="הצללה בינונית 21"/>
    <w:basedOn w:val="a3"/>
    <w:uiPriority w:val="64"/>
    <w:semiHidden/>
    <w:unhideWhenUsed/>
    <w:rsid w:val="00C01D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
    <w:name w:val="Medium Shading 2 - Accent 1"/>
    <w:basedOn w:val="a3"/>
    <w:uiPriority w:val="64"/>
    <w:semiHidden/>
    <w:unhideWhenUsed/>
    <w:rsid w:val="00C01D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
    <w:name w:val="Medium Shading 2 - Accent 2"/>
    <w:basedOn w:val="a3"/>
    <w:uiPriority w:val="64"/>
    <w:semiHidden/>
    <w:unhideWhenUsed/>
    <w:rsid w:val="00C01D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
    <w:name w:val="Medium Shading 2 - Accent 3"/>
    <w:basedOn w:val="a3"/>
    <w:uiPriority w:val="64"/>
    <w:semiHidden/>
    <w:unhideWhenUsed/>
    <w:rsid w:val="00C01D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
    <w:name w:val="Medium Shading 2 - Accent 5"/>
    <w:basedOn w:val="a3"/>
    <w:uiPriority w:val="64"/>
    <w:semiHidden/>
    <w:unhideWhenUsed/>
    <w:rsid w:val="00C01D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
    <w:name w:val="Medium Shading 2 - Accent 6"/>
    <w:basedOn w:val="a3"/>
    <w:uiPriority w:val="64"/>
    <w:semiHidden/>
    <w:unhideWhenUsed/>
    <w:rsid w:val="00C01D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19">
    <w:name w:val="הצללה צבעונית1"/>
    <w:basedOn w:val="a3"/>
    <w:uiPriority w:val="71"/>
    <w:semiHidden/>
    <w:unhideWhenUsed/>
    <w:rsid w:val="00C01D1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
    <w:name w:val="Colorful Shading - Accent 1"/>
    <w:basedOn w:val="a3"/>
    <w:uiPriority w:val="71"/>
    <w:semiHidden/>
    <w:unhideWhenUsed/>
    <w:rsid w:val="00C01D1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
    <w:name w:val="Colorful Shading - Accent 2"/>
    <w:basedOn w:val="a3"/>
    <w:uiPriority w:val="71"/>
    <w:semiHidden/>
    <w:unhideWhenUsed/>
    <w:rsid w:val="00C01D1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
    <w:name w:val="Colorful Shading - Accent 3"/>
    <w:basedOn w:val="a3"/>
    <w:uiPriority w:val="71"/>
    <w:semiHidden/>
    <w:unhideWhenUsed/>
    <w:rsid w:val="00C01D1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
    <w:name w:val="Colorful Shading - Accent 4"/>
    <w:basedOn w:val="a3"/>
    <w:uiPriority w:val="71"/>
    <w:semiHidden/>
    <w:unhideWhenUsed/>
    <w:rsid w:val="00C01D1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
    <w:name w:val="Colorful Shading - Accent 5"/>
    <w:basedOn w:val="a3"/>
    <w:uiPriority w:val="71"/>
    <w:semiHidden/>
    <w:unhideWhenUsed/>
    <w:rsid w:val="00C01D1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
    <w:name w:val="Colorful Shading - Accent 6"/>
    <w:basedOn w:val="a3"/>
    <w:uiPriority w:val="71"/>
    <w:semiHidden/>
    <w:unhideWhenUsed/>
    <w:rsid w:val="00C01D1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af8">
    <w:name w:val="Strong"/>
    <w:qFormat/>
    <w:rsid w:val="00C01D11"/>
    <w:rPr>
      <w:b/>
      <w:bCs/>
      <w:noProof w:val="0"/>
    </w:rPr>
  </w:style>
  <w:style w:type="paragraph" w:styleId="af9">
    <w:name w:val="Signature"/>
    <w:basedOn w:val="a1"/>
    <w:link w:val="afa"/>
    <w:rsid w:val="00C01D11"/>
    <w:pPr>
      <w:ind w:left="4252"/>
    </w:pPr>
  </w:style>
  <w:style w:type="character" w:customStyle="1" w:styleId="afa">
    <w:name w:val="חתימה תו"/>
    <w:link w:val="af9"/>
    <w:semiHidden/>
    <w:rsid w:val="00C01D11"/>
    <w:rPr>
      <w:rFonts w:cs="David"/>
      <w:noProof w:val="0"/>
      <w:sz w:val="24"/>
      <w:szCs w:val="24"/>
    </w:rPr>
  </w:style>
  <w:style w:type="paragraph" w:styleId="afb">
    <w:name w:val="E-mail Signature"/>
    <w:basedOn w:val="a1"/>
    <w:link w:val="afc"/>
    <w:rsid w:val="00C01D11"/>
  </w:style>
  <w:style w:type="character" w:customStyle="1" w:styleId="afc">
    <w:name w:val="חתימת דואר אלקטרוני תו"/>
    <w:link w:val="afb"/>
    <w:semiHidden/>
    <w:rsid w:val="00C01D11"/>
    <w:rPr>
      <w:rFonts w:cs="David"/>
      <w:noProof w:val="0"/>
      <w:sz w:val="24"/>
      <w:szCs w:val="24"/>
    </w:rPr>
  </w:style>
  <w:style w:type="table" w:styleId="afd">
    <w:name w:val="Table Elegant"/>
    <w:basedOn w:val="a3"/>
    <w:rsid w:val="00C01D11"/>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e">
    <w:name w:val="Table Professional"/>
    <w:basedOn w:val="a3"/>
    <w:rsid w:val="00C01D11"/>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a">
    <w:name w:val="Table Subtle 1"/>
    <w:basedOn w:val="a3"/>
    <w:rsid w:val="00C01D11"/>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3"/>
    <w:rsid w:val="00C01D11"/>
    <w:pPr>
      <w:bidi/>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
    <w:name w:val="Table Contemporary"/>
    <w:basedOn w:val="a3"/>
    <w:rsid w:val="00C01D11"/>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b">
    <w:name w:val="Table Simple 1"/>
    <w:basedOn w:val="a3"/>
    <w:rsid w:val="00C01D11"/>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7">
    <w:name w:val="Table Simple 2"/>
    <w:basedOn w:val="a3"/>
    <w:rsid w:val="00C01D11"/>
    <w:pPr>
      <w:bidi/>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3"/>
    <w:rsid w:val="00C01D11"/>
    <w:pPr>
      <w:bidi/>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Colorful 1"/>
    <w:basedOn w:val="a3"/>
    <w:rsid w:val="00C01D11"/>
    <w:pPr>
      <w:bidi/>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3"/>
    <w:rsid w:val="00C01D11"/>
    <w:pPr>
      <w:bidi/>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3"/>
    <w:rsid w:val="00C01D11"/>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d">
    <w:name w:val="Table Classic 1"/>
    <w:basedOn w:val="a3"/>
    <w:rsid w:val="00C01D11"/>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3"/>
    <w:rsid w:val="00C01D11"/>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3"/>
    <w:rsid w:val="00C01D11"/>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3"/>
    <w:rsid w:val="00C01D11"/>
    <w:pPr>
      <w:bidi/>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
    <w:name w:val="טבלה רגילה 11"/>
    <w:basedOn w:val="a3"/>
    <w:uiPriority w:val="41"/>
    <w:rsid w:val="00C01D1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
    <w:name w:val="טבלה רגילה 21"/>
    <w:basedOn w:val="a3"/>
    <w:uiPriority w:val="42"/>
    <w:rsid w:val="00C01D1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טבלה רגילה 31"/>
    <w:basedOn w:val="a3"/>
    <w:uiPriority w:val="43"/>
    <w:rsid w:val="00C01D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0">
    <w:name w:val="טבלה רגילה 41"/>
    <w:basedOn w:val="a3"/>
    <w:uiPriority w:val="44"/>
    <w:rsid w:val="00C01D1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טבלה רגילה 51"/>
    <w:basedOn w:val="a3"/>
    <w:uiPriority w:val="45"/>
    <w:rsid w:val="00C01D11"/>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7F7F7F"/>
        </w:tcBorders>
        <w:shd w:val="clear" w:color="auto" w:fill="FFFFFF"/>
      </w:tcPr>
    </w:tblStylePr>
    <w:tblStylePr w:type="lastRow">
      <w:rPr>
        <w:rFonts w:ascii="Times New Roman" w:eastAsia="Times New Roma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7F7F7F"/>
        </w:tcBorders>
        <w:shd w:val="clear" w:color="auto" w:fill="FFFFFF"/>
      </w:tcPr>
    </w:tblStylePr>
    <w:tblStylePr w:type="lastCol">
      <w:rPr>
        <w:rFonts w:ascii="Times New Roman" w:eastAsia="Times New Roman" w:hAnsi="Times New 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e">
    <w:name w:val="Table Web 1"/>
    <w:basedOn w:val="a3"/>
    <w:rsid w:val="00C01D11"/>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a">
    <w:name w:val="Table Web 2"/>
    <w:basedOn w:val="a3"/>
    <w:rsid w:val="00C01D11"/>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9">
    <w:name w:val="Table Web 3"/>
    <w:basedOn w:val="a3"/>
    <w:rsid w:val="00C01D11"/>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2">
    <w:name w:val="טבלת רשימה 1 בהירה1"/>
    <w:basedOn w:val="a3"/>
    <w:uiPriority w:val="46"/>
    <w:rsid w:val="00C01D1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
    <w:name w:val="List Table 1 Light - Accent 1"/>
    <w:basedOn w:val="a3"/>
    <w:uiPriority w:val="46"/>
    <w:rsid w:val="00C01D11"/>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1Light-Accent2">
    <w:name w:val="List Table 1 Light - Accent 2"/>
    <w:basedOn w:val="a3"/>
    <w:uiPriority w:val="46"/>
    <w:rsid w:val="00C01D11"/>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1Light-Accent3">
    <w:name w:val="List Table 1 Light - Accent 3"/>
    <w:basedOn w:val="a3"/>
    <w:uiPriority w:val="46"/>
    <w:rsid w:val="00C01D11"/>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1Light-Accent4">
    <w:name w:val="List Table 1 Light - Accent 4"/>
    <w:basedOn w:val="a3"/>
    <w:uiPriority w:val="46"/>
    <w:rsid w:val="00C01D11"/>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1Light-Accent5">
    <w:name w:val="List Table 1 Light - Accent 5"/>
    <w:basedOn w:val="a3"/>
    <w:uiPriority w:val="46"/>
    <w:rsid w:val="00C01D11"/>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1Light-Accent6">
    <w:name w:val="List Table 1 Light - Accent 6"/>
    <w:basedOn w:val="a3"/>
    <w:uiPriority w:val="46"/>
    <w:rsid w:val="00C01D11"/>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212">
    <w:name w:val="טבלת רשימה 21"/>
    <w:basedOn w:val="a3"/>
    <w:uiPriority w:val="47"/>
    <w:rsid w:val="00C01D1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
    <w:name w:val="List Table 2 - Accent 1"/>
    <w:basedOn w:val="a3"/>
    <w:uiPriority w:val="47"/>
    <w:rsid w:val="00C01D11"/>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2">
    <w:name w:val="List Table 2 - Accent 2"/>
    <w:basedOn w:val="a3"/>
    <w:uiPriority w:val="47"/>
    <w:rsid w:val="00C01D11"/>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3">
    <w:name w:val="List Table 2 - Accent 3"/>
    <w:basedOn w:val="a3"/>
    <w:uiPriority w:val="47"/>
    <w:rsid w:val="00C01D11"/>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4">
    <w:name w:val="List Table 2 - Accent 4"/>
    <w:basedOn w:val="a3"/>
    <w:uiPriority w:val="47"/>
    <w:rsid w:val="00C01D11"/>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5">
    <w:name w:val="List Table 2 - Accent 5"/>
    <w:basedOn w:val="a3"/>
    <w:uiPriority w:val="47"/>
    <w:rsid w:val="00C01D11"/>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6">
    <w:name w:val="List Table 2 - Accent 6"/>
    <w:basedOn w:val="a3"/>
    <w:uiPriority w:val="47"/>
    <w:rsid w:val="00C01D11"/>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311">
    <w:name w:val="טבלת רשימה 31"/>
    <w:basedOn w:val="a3"/>
    <w:uiPriority w:val="48"/>
    <w:rsid w:val="00C01D1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
    <w:name w:val="List Table 3 - Accent 1"/>
    <w:basedOn w:val="a3"/>
    <w:uiPriority w:val="48"/>
    <w:rsid w:val="00C01D11"/>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3-Accent2">
    <w:name w:val="List Table 3 - Accent 2"/>
    <w:basedOn w:val="a3"/>
    <w:uiPriority w:val="48"/>
    <w:rsid w:val="00C01D11"/>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3-Accent3">
    <w:name w:val="List Table 3 - Accent 3"/>
    <w:basedOn w:val="a3"/>
    <w:uiPriority w:val="48"/>
    <w:rsid w:val="00C01D11"/>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3-Accent4">
    <w:name w:val="List Table 3 - Accent 4"/>
    <w:basedOn w:val="a3"/>
    <w:uiPriority w:val="48"/>
    <w:rsid w:val="00C01D11"/>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3-Accent5">
    <w:name w:val="List Table 3 - Accent 5"/>
    <w:basedOn w:val="a3"/>
    <w:uiPriority w:val="48"/>
    <w:rsid w:val="00C01D11"/>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3-Accent6">
    <w:name w:val="List Table 3 - Accent 6"/>
    <w:basedOn w:val="a3"/>
    <w:uiPriority w:val="48"/>
    <w:rsid w:val="00C01D11"/>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411">
    <w:name w:val="טבלת רשימה 41"/>
    <w:basedOn w:val="a3"/>
    <w:uiPriority w:val="49"/>
    <w:rsid w:val="00C01D1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
    <w:name w:val="List Table 4 - Accent 1"/>
    <w:basedOn w:val="a3"/>
    <w:uiPriority w:val="49"/>
    <w:rsid w:val="00C01D11"/>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4-Accent2">
    <w:name w:val="List Table 4 - Accent 2"/>
    <w:basedOn w:val="a3"/>
    <w:uiPriority w:val="49"/>
    <w:rsid w:val="00C01D11"/>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4-Accent3">
    <w:name w:val="List Table 4 - Accent 3"/>
    <w:basedOn w:val="a3"/>
    <w:uiPriority w:val="49"/>
    <w:rsid w:val="00C01D11"/>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4-Accent4">
    <w:name w:val="List Table 4 - Accent 4"/>
    <w:basedOn w:val="a3"/>
    <w:uiPriority w:val="49"/>
    <w:rsid w:val="00C01D11"/>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4-Accent5">
    <w:name w:val="List Table 4 - Accent 5"/>
    <w:basedOn w:val="a3"/>
    <w:uiPriority w:val="49"/>
    <w:rsid w:val="00C01D11"/>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6">
    <w:name w:val="List Table 4 - Accent 6"/>
    <w:basedOn w:val="a3"/>
    <w:uiPriority w:val="49"/>
    <w:rsid w:val="00C01D11"/>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511">
    <w:name w:val="טבלת רשימה 5 כהה1"/>
    <w:basedOn w:val="a3"/>
    <w:uiPriority w:val="50"/>
    <w:rsid w:val="00C01D1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 Accent 1"/>
    <w:basedOn w:val="a3"/>
    <w:uiPriority w:val="50"/>
    <w:rsid w:val="00C01D11"/>
    <w:rPr>
      <w:color w:val="FFFFFF"/>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 Accent 2"/>
    <w:basedOn w:val="a3"/>
    <w:uiPriority w:val="50"/>
    <w:rsid w:val="00C01D11"/>
    <w:rPr>
      <w:color w:val="FFFFFF"/>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 Accent 3"/>
    <w:basedOn w:val="a3"/>
    <w:uiPriority w:val="50"/>
    <w:rsid w:val="00C01D11"/>
    <w:rPr>
      <w:color w:val="FFFFFF"/>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 Accent 4"/>
    <w:basedOn w:val="a3"/>
    <w:uiPriority w:val="50"/>
    <w:rsid w:val="00C01D11"/>
    <w:rPr>
      <w:color w:val="FFFFFF"/>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 Accent 5"/>
    <w:basedOn w:val="a3"/>
    <w:uiPriority w:val="50"/>
    <w:rsid w:val="00C01D11"/>
    <w:rPr>
      <w:color w:val="FFFFFF"/>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 Accent 6"/>
    <w:basedOn w:val="a3"/>
    <w:uiPriority w:val="50"/>
    <w:rsid w:val="00C01D11"/>
    <w:rPr>
      <w:color w:val="FFFFFF"/>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
    <w:name w:val="טבלת רשימה 6 צבעונית1"/>
    <w:basedOn w:val="a3"/>
    <w:uiPriority w:val="51"/>
    <w:rsid w:val="00C01D1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
    <w:name w:val="List Table 6 Colorful - Accent 1"/>
    <w:basedOn w:val="a3"/>
    <w:uiPriority w:val="51"/>
    <w:rsid w:val="00C01D11"/>
    <w:rPr>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Accent2">
    <w:name w:val="List Table 6 Colorful - Accent 2"/>
    <w:basedOn w:val="a3"/>
    <w:uiPriority w:val="51"/>
    <w:rsid w:val="00C01D11"/>
    <w:rPr>
      <w:color w:val="943634"/>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3">
    <w:name w:val="List Table 6 Colorful - Accent 3"/>
    <w:basedOn w:val="a3"/>
    <w:uiPriority w:val="51"/>
    <w:rsid w:val="00C01D11"/>
    <w:rPr>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6Colorful-Accent4">
    <w:name w:val="List Table 6 Colorful - Accent 4"/>
    <w:basedOn w:val="a3"/>
    <w:uiPriority w:val="51"/>
    <w:rsid w:val="00C01D11"/>
    <w:rPr>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6Colorful-Accent5">
    <w:name w:val="List Table 6 Colorful - Accent 5"/>
    <w:basedOn w:val="a3"/>
    <w:uiPriority w:val="51"/>
    <w:rsid w:val="00C01D11"/>
    <w:rPr>
      <w:color w:val="31849B"/>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6Colorful-Accent6">
    <w:name w:val="List Table 6 Colorful - Accent 6"/>
    <w:basedOn w:val="a3"/>
    <w:uiPriority w:val="51"/>
    <w:rsid w:val="00C01D11"/>
    <w:rPr>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71">
    <w:name w:val="טבלת רשימה 7 צבעונית1"/>
    <w:basedOn w:val="a3"/>
    <w:uiPriority w:val="52"/>
    <w:rsid w:val="00C01D11"/>
    <w:rPr>
      <w:color w:val="000000"/>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000000"/>
        </w:tcBorders>
        <w:shd w:val="clear" w:color="auto" w:fill="FFFFFF"/>
      </w:tcPr>
    </w:tblStylePr>
    <w:tblStylePr w:type="lastRow">
      <w:rPr>
        <w:rFonts w:ascii="Times New Roman" w:eastAsia="Times New Roman" w:hAnsi="Times New Roman" w:cs="Times New Roman"/>
        <w:i/>
        <w:iCs/>
        <w:sz w:val="26"/>
      </w:rPr>
      <w:tblPr/>
      <w:tcPr>
        <w:tcBorders>
          <w:top w:val="single" w:sz="4" w:space="0" w:color="000000"/>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000000"/>
        </w:tcBorders>
        <w:shd w:val="clear" w:color="auto" w:fill="FFFFFF"/>
      </w:tcPr>
    </w:tblStylePr>
    <w:tblStylePr w:type="lastCol">
      <w:rPr>
        <w:rFonts w:ascii="Times New Roman" w:eastAsia="Times New Roman" w:hAnsi="Times New Roman"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 Accent 1"/>
    <w:basedOn w:val="a3"/>
    <w:uiPriority w:val="52"/>
    <w:rsid w:val="00C01D11"/>
    <w:rPr>
      <w:color w:val="365F91"/>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4F81BD"/>
        </w:tcBorders>
        <w:shd w:val="clear" w:color="auto" w:fill="FFFFFF"/>
      </w:tcPr>
    </w:tblStylePr>
    <w:tblStylePr w:type="lastRow">
      <w:rPr>
        <w:rFonts w:ascii="Times New Roman" w:eastAsia="Times New Roman" w:hAnsi="Times New Roman" w:cs="Times New Roman"/>
        <w:i/>
        <w:iCs/>
        <w:sz w:val="26"/>
      </w:rPr>
      <w:tblPr/>
      <w:tcPr>
        <w:tcBorders>
          <w:top w:val="single" w:sz="4" w:space="0" w:color="4F81BD"/>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4F81BD"/>
        </w:tcBorders>
        <w:shd w:val="clear" w:color="auto" w:fill="FFFFFF"/>
      </w:tcPr>
    </w:tblStylePr>
    <w:tblStylePr w:type="lastCol">
      <w:rPr>
        <w:rFonts w:ascii="Times New Roman" w:eastAsia="Times New Roman" w:hAnsi="Times New Roman"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 Accent 2"/>
    <w:basedOn w:val="a3"/>
    <w:uiPriority w:val="52"/>
    <w:rsid w:val="00C01D11"/>
    <w:rPr>
      <w:color w:val="943634"/>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C0504D"/>
        </w:tcBorders>
        <w:shd w:val="clear" w:color="auto" w:fill="FFFFFF"/>
      </w:tcPr>
    </w:tblStylePr>
    <w:tblStylePr w:type="lastRow">
      <w:rPr>
        <w:rFonts w:ascii="Times New Roman" w:eastAsia="Times New Roman" w:hAnsi="Times New Roman" w:cs="Times New Roman"/>
        <w:i/>
        <w:iCs/>
        <w:sz w:val="26"/>
      </w:rPr>
      <w:tblPr/>
      <w:tcPr>
        <w:tcBorders>
          <w:top w:val="single" w:sz="4" w:space="0" w:color="C0504D"/>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C0504D"/>
        </w:tcBorders>
        <w:shd w:val="clear" w:color="auto" w:fill="FFFFFF"/>
      </w:tcPr>
    </w:tblStylePr>
    <w:tblStylePr w:type="lastCol">
      <w:rPr>
        <w:rFonts w:ascii="Times New Roman" w:eastAsia="Times New Roman" w:hAnsi="Times New Roman"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 Accent 3"/>
    <w:basedOn w:val="a3"/>
    <w:uiPriority w:val="52"/>
    <w:rsid w:val="00C01D11"/>
    <w:rPr>
      <w:color w:val="76923C"/>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9BBB59"/>
        </w:tcBorders>
        <w:shd w:val="clear" w:color="auto" w:fill="FFFFFF"/>
      </w:tcPr>
    </w:tblStylePr>
    <w:tblStylePr w:type="lastRow">
      <w:rPr>
        <w:rFonts w:ascii="Times New Roman" w:eastAsia="Times New Roman" w:hAnsi="Times New Roman" w:cs="Times New Roman"/>
        <w:i/>
        <w:iCs/>
        <w:sz w:val="26"/>
      </w:rPr>
      <w:tblPr/>
      <w:tcPr>
        <w:tcBorders>
          <w:top w:val="single" w:sz="4" w:space="0" w:color="9BBB59"/>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9BBB59"/>
        </w:tcBorders>
        <w:shd w:val="clear" w:color="auto" w:fill="FFFFFF"/>
      </w:tcPr>
    </w:tblStylePr>
    <w:tblStylePr w:type="lastCol">
      <w:rPr>
        <w:rFonts w:ascii="Times New Roman" w:eastAsia="Times New Roman" w:hAnsi="Times New Roman"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 Accent 4"/>
    <w:basedOn w:val="a3"/>
    <w:uiPriority w:val="52"/>
    <w:rsid w:val="00C01D11"/>
    <w:rPr>
      <w:color w:val="5F497A"/>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8064A2"/>
        </w:tcBorders>
        <w:shd w:val="clear" w:color="auto" w:fill="FFFFFF"/>
      </w:tcPr>
    </w:tblStylePr>
    <w:tblStylePr w:type="lastRow">
      <w:rPr>
        <w:rFonts w:ascii="Times New Roman" w:eastAsia="Times New Roman" w:hAnsi="Times New Roman" w:cs="Times New Roman"/>
        <w:i/>
        <w:iCs/>
        <w:sz w:val="26"/>
      </w:rPr>
      <w:tblPr/>
      <w:tcPr>
        <w:tcBorders>
          <w:top w:val="single" w:sz="4" w:space="0" w:color="8064A2"/>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8064A2"/>
        </w:tcBorders>
        <w:shd w:val="clear" w:color="auto" w:fill="FFFFFF"/>
      </w:tcPr>
    </w:tblStylePr>
    <w:tblStylePr w:type="lastCol">
      <w:rPr>
        <w:rFonts w:ascii="Times New Roman" w:eastAsia="Times New Roman" w:hAnsi="Times New Roman"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 Accent 5"/>
    <w:basedOn w:val="a3"/>
    <w:uiPriority w:val="52"/>
    <w:rsid w:val="00C01D11"/>
    <w:rPr>
      <w:color w:val="31849B"/>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4BACC6"/>
        </w:tcBorders>
        <w:shd w:val="clear" w:color="auto" w:fill="FFFFFF"/>
      </w:tcPr>
    </w:tblStylePr>
    <w:tblStylePr w:type="lastRow">
      <w:rPr>
        <w:rFonts w:ascii="Times New Roman" w:eastAsia="Times New Roman" w:hAnsi="Times New Roman" w:cs="Times New Roman"/>
        <w:i/>
        <w:iCs/>
        <w:sz w:val="26"/>
      </w:rPr>
      <w:tblPr/>
      <w:tcPr>
        <w:tcBorders>
          <w:top w:val="single" w:sz="4" w:space="0" w:color="4BACC6"/>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4BACC6"/>
        </w:tcBorders>
        <w:shd w:val="clear" w:color="auto" w:fill="FFFFFF"/>
      </w:tcPr>
    </w:tblStylePr>
    <w:tblStylePr w:type="lastCol">
      <w:rPr>
        <w:rFonts w:ascii="Times New Roman" w:eastAsia="Times New Roman" w:hAnsi="Times New Roman"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 Accent 6"/>
    <w:basedOn w:val="a3"/>
    <w:uiPriority w:val="52"/>
    <w:rsid w:val="00C01D11"/>
    <w:rPr>
      <w:color w:val="E36C0A"/>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F79646"/>
        </w:tcBorders>
        <w:shd w:val="clear" w:color="auto" w:fill="FFFFFF"/>
      </w:tcPr>
    </w:tblStylePr>
    <w:tblStylePr w:type="lastRow">
      <w:rPr>
        <w:rFonts w:ascii="Times New Roman" w:eastAsia="Times New Roman" w:hAnsi="Times New Roman" w:cs="Times New Roman"/>
        <w:i/>
        <w:iCs/>
        <w:sz w:val="26"/>
      </w:rPr>
      <w:tblPr/>
      <w:tcPr>
        <w:tcBorders>
          <w:top w:val="single" w:sz="4" w:space="0" w:color="F79646"/>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F79646"/>
        </w:tcBorders>
        <w:shd w:val="clear" w:color="auto" w:fill="FFFFFF"/>
      </w:tcPr>
    </w:tblStylePr>
    <w:tblStylePr w:type="lastCol">
      <w:rPr>
        <w:rFonts w:ascii="Times New Roman" w:eastAsia="Times New Roman" w:hAnsi="Times New Roman"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3">
    <w:name w:val="טבלת רשת 1 בהירה1"/>
    <w:basedOn w:val="a3"/>
    <w:uiPriority w:val="46"/>
    <w:rsid w:val="00C01D1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
    <w:name w:val="Grid Table 1 Light - Accent 1"/>
    <w:basedOn w:val="a3"/>
    <w:uiPriority w:val="46"/>
    <w:rsid w:val="00C01D11"/>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
    <w:name w:val="Grid Table 1 Light - Accent 2"/>
    <w:basedOn w:val="a3"/>
    <w:uiPriority w:val="46"/>
    <w:rsid w:val="00C01D11"/>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
    <w:name w:val="Grid Table 1 Light - Accent 3"/>
    <w:basedOn w:val="a3"/>
    <w:uiPriority w:val="46"/>
    <w:rsid w:val="00C01D11"/>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
    <w:name w:val="Grid Table 1 Light - Accent 4"/>
    <w:basedOn w:val="a3"/>
    <w:uiPriority w:val="46"/>
    <w:rsid w:val="00C01D11"/>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
    <w:name w:val="Grid Table 1 Light - Accent 5"/>
    <w:basedOn w:val="a3"/>
    <w:uiPriority w:val="46"/>
    <w:rsid w:val="00C01D11"/>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
    <w:name w:val="Grid Table 1 Light - Accent 6"/>
    <w:basedOn w:val="a3"/>
    <w:uiPriority w:val="46"/>
    <w:rsid w:val="00C01D11"/>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213">
    <w:name w:val="טבלת רשת 21"/>
    <w:basedOn w:val="a3"/>
    <w:uiPriority w:val="47"/>
    <w:rsid w:val="00C01D1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
    <w:name w:val="Grid Table 2 - Accent 1"/>
    <w:basedOn w:val="a3"/>
    <w:uiPriority w:val="47"/>
    <w:rsid w:val="00C01D11"/>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2">
    <w:name w:val="Grid Table 2 - Accent 2"/>
    <w:basedOn w:val="a3"/>
    <w:uiPriority w:val="47"/>
    <w:rsid w:val="00C01D11"/>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2-Accent3">
    <w:name w:val="Grid Table 2 - Accent 3"/>
    <w:basedOn w:val="a3"/>
    <w:uiPriority w:val="47"/>
    <w:rsid w:val="00C01D11"/>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4">
    <w:name w:val="Grid Table 2 - Accent 4"/>
    <w:basedOn w:val="a3"/>
    <w:uiPriority w:val="47"/>
    <w:rsid w:val="00C01D11"/>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5">
    <w:name w:val="Grid Table 2 - Accent 5"/>
    <w:basedOn w:val="a3"/>
    <w:uiPriority w:val="47"/>
    <w:rsid w:val="00C01D11"/>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Accent6">
    <w:name w:val="Grid Table 2 - Accent 6"/>
    <w:basedOn w:val="a3"/>
    <w:uiPriority w:val="47"/>
    <w:rsid w:val="00C01D11"/>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312">
    <w:name w:val="טבלת רשת 31"/>
    <w:basedOn w:val="a3"/>
    <w:uiPriority w:val="48"/>
    <w:rsid w:val="00C01D1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
    <w:name w:val="Grid Table 3 - Accent 1"/>
    <w:basedOn w:val="a3"/>
    <w:uiPriority w:val="48"/>
    <w:rsid w:val="00C01D11"/>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3-Accent2">
    <w:name w:val="Grid Table 3 - Accent 2"/>
    <w:basedOn w:val="a3"/>
    <w:uiPriority w:val="48"/>
    <w:rsid w:val="00C01D11"/>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3-Accent3">
    <w:name w:val="Grid Table 3 - Accent 3"/>
    <w:basedOn w:val="a3"/>
    <w:uiPriority w:val="48"/>
    <w:rsid w:val="00C01D11"/>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3-Accent4">
    <w:name w:val="Grid Table 3 - Accent 4"/>
    <w:basedOn w:val="a3"/>
    <w:uiPriority w:val="48"/>
    <w:rsid w:val="00C01D11"/>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
    <w:name w:val="Grid Table 3 - Accent 5"/>
    <w:basedOn w:val="a3"/>
    <w:uiPriority w:val="48"/>
    <w:rsid w:val="00C01D11"/>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3-Accent6">
    <w:name w:val="Grid Table 3 - Accent 6"/>
    <w:basedOn w:val="a3"/>
    <w:uiPriority w:val="48"/>
    <w:rsid w:val="00C01D11"/>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412">
    <w:name w:val="טבלת רשת 41"/>
    <w:basedOn w:val="a3"/>
    <w:uiPriority w:val="49"/>
    <w:rsid w:val="00C01D1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
    <w:name w:val="Grid Table 4 - Accent 1"/>
    <w:basedOn w:val="a3"/>
    <w:uiPriority w:val="49"/>
    <w:rsid w:val="00C01D11"/>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2">
    <w:name w:val="Grid Table 4 - Accent 2"/>
    <w:basedOn w:val="a3"/>
    <w:uiPriority w:val="49"/>
    <w:rsid w:val="00C01D11"/>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3">
    <w:name w:val="Grid Table 4 - Accent 3"/>
    <w:basedOn w:val="a3"/>
    <w:uiPriority w:val="49"/>
    <w:rsid w:val="00C01D11"/>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
    <w:name w:val="Grid Table 4 - Accent 4"/>
    <w:basedOn w:val="a3"/>
    <w:uiPriority w:val="49"/>
    <w:rsid w:val="00C01D11"/>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
    <w:name w:val="Grid Table 4 - Accent 5"/>
    <w:basedOn w:val="a3"/>
    <w:uiPriority w:val="49"/>
    <w:rsid w:val="00C01D11"/>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
    <w:name w:val="Grid Table 4 - Accent 6"/>
    <w:basedOn w:val="a3"/>
    <w:uiPriority w:val="49"/>
    <w:rsid w:val="00C01D11"/>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512">
    <w:name w:val="טבלת רשת 5 כהה1"/>
    <w:basedOn w:val="a3"/>
    <w:uiPriority w:val="50"/>
    <w:rsid w:val="00C01D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
    <w:name w:val="Grid Table 5 Dark - Accent 1"/>
    <w:basedOn w:val="a3"/>
    <w:uiPriority w:val="50"/>
    <w:rsid w:val="00C01D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2">
    <w:name w:val="Grid Table 5 Dark - Accent 2"/>
    <w:basedOn w:val="a3"/>
    <w:uiPriority w:val="50"/>
    <w:rsid w:val="00C01D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5Dark-Accent3">
    <w:name w:val="Grid Table 5 Dark - Accent 3"/>
    <w:basedOn w:val="a3"/>
    <w:uiPriority w:val="50"/>
    <w:rsid w:val="00C01D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5Dark-Accent4">
    <w:name w:val="Grid Table 5 Dark - Accent 4"/>
    <w:basedOn w:val="a3"/>
    <w:uiPriority w:val="50"/>
    <w:rsid w:val="00C01D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5Dark-Accent5">
    <w:name w:val="Grid Table 5 Dark - Accent 5"/>
    <w:basedOn w:val="a3"/>
    <w:uiPriority w:val="50"/>
    <w:rsid w:val="00C01D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
    <w:name w:val="Grid Table 5 Dark - Accent 6"/>
    <w:basedOn w:val="a3"/>
    <w:uiPriority w:val="50"/>
    <w:rsid w:val="00C01D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610">
    <w:name w:val="טבלת רשת 6 צבעונית1"/>
    <w:basedOn w:val="a3"/>
    <w:uiPriority w:val="51"/>
    <w:rsid w:val="00C01D1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
    <w:name w:val="Grid Table 6 Colorful - Accent 1"/>
    <w:basedOn w:val="a3"/>
    <w:uiPriority w:val="51"/>
    <w:rsid w:val="00C01D11"/>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2">
    <w:name w:val="Grid Table 6 Colorful - Accent 2"/>
    <w:basedOn w:val="a3"/>
    <w:uiPriority w:val="51"/>
    <w:rsid w:val="00C01D11"/>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3">
    <w:name w:val="Grid Table 6 Colorful - Accent 3"/>
    <w:basedOn w:val="a3"/>
    <w:uiPriority w:val="51"/>
    <w:rsid w:val="00C01D11"/>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6Colorful-Accent4">
    <w:name w:val="Grid Table 6 Colorful - Accent 4"/>
    <w:basedOn w:val="a3"/>
    <w:uiPriority w:val="51"/>
    <w:rsid w:val="00C01D11"/>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6Colorful-Accent5">
    <w:name w:val="Grid Table 6 Colorful - Accent 5"/>
    <w:basedOn w:val="a3"/>
    <w:uiPriority w:val="51"/>
    <w:rsid w:val="00C01D11"/>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6">
    <w:name w:val="Grid Table 6 Colorful - Accent 6"/>
    <w:basedOn w:val="a3"/>
    <w:uiPriority w:val="51"/>
    <w:rsid w:val="00C01D11"/>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710">
    <w:name w:val="טבלת רשת 7 צבעונית1"/>
    <w:basedOn w:val="a3"/>
    <w:uiPriority w:val="52"/>
    <w:rsid w:val="00C01D1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
    <w:name w:val="Grid Table 7 Colorful - Accent 1"/>
    <w:basedOn w:val="a3"/>
    <w:uiPriority w:val="52"/>
    <w:rsid w:val="00C01D11"/>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7Colorful-Accent2">
    <w:name w:val="Grid Table 7 Colorful - Accent 2"/>
    <w:basedOn w:val="a3"/>
    <w:uiPriority w:val="52"/>
    <w:rsid w:val="00C01D11"/>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7Colorful-Accent3">
    <w:name w:val="Grid Table 7 Colorful - Accent 3"/>
    <w:basedOn w:val="a3"/>
    <w:uiPriority w:val="52"/>
    <w:rsid w:val="00C01D11"/>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7Colorful-Accent4">
    <w:name w:val="Grid Table 7 Colorful - Accent 4"/>
    <w:basedOn w:val="a3"/>
    <w:uiPriority w:val="52"/>
    <w:rsid w:val="00C01D11"/>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7Colorful-Accent5">
    <w:name w:val="Grid Table 7 Colorful - Accent 5"/>
    <w:basedOn w:val="a3"/>
    <w:uiPriority w:val="52"/>
    <w:rsid w:val="00C01D11"/>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7Colorful-Accent6">
    <w:name w:val="Grid Table 7 Colorful - Accent 6"/>
    <w:basedOn w:val="a3"/>
    <w:uiPriority w:val="52"/>
    <w:rsid w:val="00C01D11"/>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paragraph" w:styleId="aff0">
    <w:name w:val="Block Text"/>
    <w:basedOn w:val="a1"/>
    <w:rsid w:val="00C01D11"/>
    <w:pPr>
      <w:pBdr>
        <w:top w:val="single" w:sz="2" w:space="10" w:color="4F81BD"/>
        <w:left w:val="single" w:sz="2" w:space="10" w:color="4F81BD"/>
        <w:bottom w:val="single" w:sz="2" w:space="10" w:color="4F81BD"/>
        <w:right w:val="single" w:sz="2" w:space="10" w:color="4F81BD"/>
      </w:pBdr>
      <w:ind w:left="1152" w:right="1152"/>
    </w:pPr>
    <w:rPr>
      <w:rFonts w:ascii="Calibri" w:hAnsi="Calibri" w:cs="Arial"/>
      <w:i/>
      <w:iCs/>
      <w:color w:val="4F81BD"/>
    </w:rPr>
  </w:style>
  <w:style w:type="paragraph" w:styleId="aff1">
    <w:name w:val="endnote text"/>
    <w:basedOn w:val="a1"/>
    <w:link w:val="aff2"/>
    <w:rsid w:val="00C01D11"/>
    <w:rPr>
      <w:sz w:val="20"/>
      <w:szCs w:val="20"/>
    </w:rPr>
  </w:style>
  <w:style w:type="character" w:customStyle="1" w:styleId="aff2">
    <w:name w:val="טקסט הערת סיום תו"/>
    <w:link w:val="aff1"/>
    <w:semiHidden/>
    <w:rsid w:val="00C01D11"/>
    <w:rPr>
      <w:rFonts w:cs="David"/>
      <w:noProof w:val="0"/>
    </w:rPr>
  </w:style>
  <w:style w:type="paragraph" w:styleId="aff3">
    <w:name w:val="footnote text"/>
    <w:basedOn w:val="a1"/>
    <w:link w:val="aff4"/>
    <w:rsid w:val="00C01D11"/>
    <w:rPr>
      <w:sz w:val="20"/>
      <w:szCs w:val="20"/>
    </w:rPr>
  </w:style>
  <w:style w:type="character" w:customStyle="1" w:styleId="aff4">
    <w:name w:val="טקסט הערת שוליים תו"/>
    <w:link w:val="aff3"/>
    <w:semiHidden/>
    <w:rsid w:val="00C01D11"/>
    <w:rPr>
      <w:rFonts w:cs="David"/>
      <w:noProof w:val="0"/>
    </w:rPr>
  </w:style>
  <w:style w:type="paragraph" w:styleId="aff5">
    <w:name w:val="macro"/>
    <w:link w:val="aff6"/>
    <w:rsid w:val="00C01D11"/>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David"/>
      <w:lang w:bidi="he-IL"/>
    </w:rPr>
  </w:style>
  <w:style w:type="character" w:customStyle="1" w:styleId="aff6">
    <w:name w:val="טקסט מאקרו תו"/>
    <w:link w:val="aff5"/>
    <w:semiHidden/>
    <w:rsid w:val="00C01D11"/>
    <w:rPr>
      <w:rFonts w:ascii="Consolas" w:hAnsi="Consolas" w:cs="David"/>
      <w:noProof w:val="0"/>
    </w:rPr>
  </w:style>
  <w:style w:type="paragraph" w:styleId="aff7">
    <w:name w:val="Plain Text"/>
    <w:basedOn w:val="a1"/>
    <w:link w:val="aff8"/>
    <w:rsid w:val="00C01D11"/>
    <w:rPr>
      <w:rFonts w:ascii="Consolas" w:hAnsi="Consolas"/>
      <w:sz w:val="21"/>
      <w:szCs w:val="21"/>
    </w:rPr>
  </w:style>
  <w:style w:type="character" w:customStyle="1" w:styleId="aff8">
    <w:name w:val="טקסט רגיל תו"/>
    <w:link w:val="aff7"/>
    <w:semiHidden/>
    <w:rsid w:val="00C01D11"/>
    <w:rPr>
      <w:rFonts w:ascii="Consolas" w:hAnsi="Consolas" w:cs="David"/>
      <w:noProof w:val="0"/>
      <w:sz w:val="21"/>
      <w:szCs w:val="21"/>
    </w:rPr>
  </w:style>
  <w:style w:type="character" w:customStyle="1" w:styleId="1f">
    <w:name w:val="כותר הספר1"/>
    <w:uiPriority w:val="33"/>
    <w:qFormat/>
    <w:rsid w:val="00C01D11"/>
    <w:rPr>
      <w:b/>
      <w:bCs/>
      <w:i/>
      <w:iCs/>
      <w:noProof w:val="0"/>
      <w:spacing w:val="5"/>
    </w:rPr>
  </w:style>
  <w:style w:type="character" w:customStyle="1" w:styleId="10">
    <w:name w:val="כותרת 1 תו"/>
    <w:link w:val="1"/>
    <w:rsid w:val="00C01D11"/>
    <w:rPr>
      <w:rFonts w:ascii="Cambria" w:eastAsia="Times New Roman" w:hAnsi="Cambria" w:cs="Times New Roman"/>
      <w:noProof w:val="0"/>
      <w:color w:val="365F91"/>
      <w:sz w:val="32"/>
      <w:szCs w:val="32"/>
    </w:rPr>
  </w:style>
  <w:style w:type="character" w:customStyle="1" w:styleId="22">
    <w:name w:val="כותרת 2 תו"/>
    <w:link w:val="21"/>
    <w:semiHidden/>
    <w:rsid w:val="00C01D11"/>
    <w:rPr>
      <w:rFonts w:ascii="Cambria" w:eastAsia="Times New Roman" w:hAnsi="Cambria" w:cs="Times New Roman"/>
      <w:noProof w:val="0"/>
      <w:color w:val="365F91"/>
      <w:sz w:val="26"/>
      <w:szCs w:val="26"/>
    </w:rPr>
  </w:style>
  <w:style w:type="character" w:customStyle="1" w:styleId="32">
    <w:name w:val="כותרת 3 תו"/>
    <w:link w:val="31"/>
    <w:semiHidden/>
    <w:rsid w:val="00C01D11"/>
    <w:rPr>
      <w:rFonts w:ascii="Cambria" w:eastAsia="Times New Roman" w:hAnsi="Cambria" w:cs="Times New Roman"/>
      <w:noProof w:val="0"/>
      <w:color w:val="243F60"/>
      <w:sz w:val="24"/>
      <w:szCs w:val="24"/>
    </w:rPr>
  </w:style>
  <w:style w:type="character" w:customStyle="1" w:styleId="52">
    <w:name w:val="כותרת 5 תו"/>
    <w:link w:val="51"/>
    <w:semiHidden/>
    <w:rsid w:val="00C01D11"/>
    <w:rPr>
      <w:rFonts w:ascii="Cambria" w:eastAsia="Times New Roman" w:hAnsi="Cambria" w:cs="Times New Roman"/>
      <w:noProof w:val="0"/>
      <w:color w:val="365F91"/>
      <w:sz w:val="24"/>
      <w:szCs w:val="24"/>
    </w:rPr>
  </w:style>
  <w:style w:type="character" w:customStyle="1" w:styleId="60">
    <w:name w:val="כותרת 6 תו"/>
    <w:link w:val="6"/>
    <w:semiHidden/>
    <w:rsid w:val="00C01D11"/>
    <w:rPr>
      <w:rFonts w:ascii="Cambria" w:eastAsia="Times New Roman" w:hAnsi="Cambria" w:cs="Times New Roman"/>
      <w:noProof w:val="0"/>
      <w:color w:val="243F60"/>
      <w:sz w:val="24"/>
      <w:szCs w:val="24"/>
    </w:rPr>
  </w:style>
  <w:style w:type="character" w:customStyle="1" w:styleId="70">
    <w:name w:val="כותרת 7 תו"/>
    <w:link w:val="7"/>
    <w:semiHidden/>
    <w:rsid w:val="00C01D11"/>
    <w:rPr>
      <w:rFonts w:ascii="Cambria" w:eastAsia="Times New Roman" w:hAnsi="Cambria" w:cs="Times New Roman"/>
      <w:i/>
      <w:iCs/>
      <w:noProof w:val="0"/>
      <w:color w:val="243F60"/>
      <w:sz w:val="24"/>
      <w:szCs w:val="24"/>
    </w:rPr>
  </w:style>
  <w:style w:type="character" w:customStyle="1" w:styleId="80">
    <w:name w:val="כותרת 8 תו"/>
    <w:link w:val="8"/>
    <w:semiHidden/>
    <w:rsid w:val="00C01D11"/>
    <w:rPr>
      <w:rFonts w:ascii="Cambria" w:eastAsia="Times New Roman" w:hAnsi="Cambria" w:cs="Times New Roman"/>
      <w:noProof w:val="0"/>
      <w:color w:val="272727"/>
      <w:sz w:val="21"/>
      <w:szCs w:val="21"/>
    </w:rPr>
  </w:style>
  <w:style w:type="character" w:customStyle="1" w:styleId="90">
    <w:name w:val="כותרת 9 תו"/>
    <w:link w:val="9"/>
    <w:semiHidden/>
    <w:rsid w:val="00C01D11"/>
    <w:rPr>
      <w:rFonts w:ascii="Cambria" w:eastAsia="Times New Roman" w:hAnsi="Cambria" w:cs="Times New Roman"/>
      <w:i/>
      <w:iCs/>
      <w:noProof w:val="0"/>
      <w:color w:val="272727"/>
      <w:sz w:val="21"/>
      <w:szCs w:val="21"/>
    </w:rPr>
  </w:style>
  <w:style w:type="paragraph" w:styleId="aff9">
    <w:name w:val="index heading"/>
    <w:basedOn w:val="a1"/>
    <w:next w:val="Index1"/>
    <w:rsid w:val="00C01D11"/>
    <w:rPr>
      <w:rFonts w:ascii="Cambria" w:hAnsi="Cambria" w:cs="Times New Roman"/>
      <w:b/>
      <w:bCs/>
    </w:rPr>
  </w:style>
  <w:style w:type="paragraph" w:styleId="affa">
    <w:name w:val="Note Heading"/>
    <w:basedOn w:val="a1"/>
    <w:next w:val="a1"/>
    <w:link w:val="affb"/>
    <w:rsid w:val="00C01D11"/>
  </w:style>
  <w:style w:type="character" w:customStyle="1" w:styleId="affb">
    <w:name w:val="כותרת הערות תו"/>
    <w:link w:val="affa"/>
    <w:semiHidden/>
    <w:rsid w:val="00C01D11"/>
    <w:rPr>
      <w:rFonts w:cs="David"/>
      <w:noProof w:val="0"/>
      <w:sz w:val="24"/>
      <w:szCs w:val="24"/>
    </w:rPr>
  </w:style>
  <w:style w:type="paragraph" w:styleId="affc">
    <w:name w:val="Title"/>
    <w:basedOn w:val="a1"/>
    <w:next w:val="a1"/>
    <w:link w:val="affd"/>
    <w:qFormat/>
    <w:rsid w:val="00C01D11"/>
    <w:pPr>
      <w:contextualSpacing/>
    </w:pPr>
    <w:rPr>
      <w:rFonts w:ascii="Cambria" w:hAnsi="Cambria" w:cs="Times New Roman"/>
      <w:spacing w:val="-10"/>
      <w:kern w:val="28"/>
      <w:sz w:val="56"/>
      <w:szCs w:val="56"/>
    </w:rPr>
  </w:style>
  <w:style w:type="character" w:customStyle="1" w:styleId="affd">
    <w:name w:val="כותרת טקסט תו"/>
    <w:link w:val="affc"/>
    <w:rsid w:val="00C01D11"/>
    <w:rPr>
      <w:rFonts w:ascii="Cambria" w:eastAsia="Times New Roman" w:hAnsi="Cambria" w:cs="Times New Roman"/>
      <w:noProof w:val="0"/>
      <w:spacing w:val="-10"/>
      <w:kern w:val="28"/>
      <w:sz w:val="56"/>
      <w:szCs w:val="56"/>
    </w:rPr>
  </w:style>
  <w:style w:type="paragraph" w:styleId="affe">
    <w:name w:val="Subtitle"/>
    <w:basedOn w:val="a1"/>
    <w:next w:val="a1"/>
    <w:link w:val="afff"/>
    <w:qFormat/>
    <w:rsid w:val="00C01D11"/>
    <w:pPr>
      <w:numPr>
        <w:ilvl w:val="1"/>
      </w:numPr>
      <w:spacing w:after="160"/>
    </w:pPr>
    <w:rPr>
      <w:rFonts w:ascii="Calibri" w:hAnsi="Calibri" w:cs="Arial"/>
      <w:color w:val="5A5A5A"/>
      <w:spacing w:val="15"/>
      <w:sz w:val="22"/>
      <w:szCs w:val="22"/>
    </w:rPr>
  </w:style>
  <w:style w:type="character" w:customStyle="1" w:styleId="afff">
    <w:name w:val="כותרת משנה תו"/>
    <w:link w:val="affe"/>
    <w:rsid w:val="00C01D11"/>
    <w:rPr>
      <w:rFonts w:ascii="Calibri" w:eastAsia="Times New Roman" w:hAnsi="Calibri" w:cs="Arial"/>
      <w:noProof w:val="0"/>
      <w:color w:val="5A5A5A"/>
      <w:spacing w:val="15"/>
      <w:sz w:val="22"/>
      <w:szCs w:val="22"/>
    </w:rPr>
  </w:style>
  <w:style w:type="paragraph" w:styleId="afff0">
    <w:name w:val="Message Header"/>
    <w:basedOn w:val="a1"/>
    <w:link w:val="afff1"/>
    <w:rsid w:val="00C01D1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rPr>
  </w:style>
  <w:style w:type="character" w:customStyle="1" w:styleId="afff1">
    <w:name w:val="כותרת עליונה של הודעה תו"/>
    <w:link w:val="afff0"/>
    <w:semiHidden/>
    <w:rsid w:val="00C01D11"/>
    <w:rPr>
      <w:rFonts w:ascii="Cambria" w:eastAsia="Times New Roman" w:hAnsi="Cambria" w:cs="Times New Roman"/>
      <w:noProof w:val="0"/>
      <w:sz w:val="24"/>
      <w:szCs w:val="24"/>
      <w:shd w:val="pct20" w:color="auto" w:fill="auto"/>
    </w:rPr>
  </w:style>
  <w:style w:type="paragraph" w:styleId="afff2">
    <w:name w:val="toa heading"/>
    <w:basedOn w:val="a1"/>
    <w:next w:val="a1"/>
    <w:rsid w:val="00C01D11"/>
    <w:pPr>
      <w:spacing w:before="120"/>
    </w:pPr>
    <w:rPr>
      <w:rFonts w:ascii="Cambria" w:hAnsi="Cambria" w:cs="Times New Roman"/>
      <w:b/>
      <w:bCs/>
    </w:rPr>
  </w:style>
  <w:style w:type="paragraph" w:customStyle="1" w:styleId="1f0">
    <w:name w:val="כותרת תוכן עניינים1"/>
    <w:basedOn w:val="1"/>
    <w:next w:val="a1"/>
    <w:uiPriority w:val="39"/>
    <w:semiHidden/>
    <w:unhideWhenUsed/>
    <w:qFormat/>
    <w:rsid w:val="00C01D11"/>
    <w:pPr>
      <w:outlineLvl w:val="9"/>
    </w:pPr>
  </w:style>
  <w:style w:type="paragraph" w:styleId="afff3">
    <w:name w:val="caption"/>
    <w:basedOn w:val="a1"/>
    <w:next w:val="a1"/>
    <w:qFormat/>
    <w:rsid w:val="00C01D11"/>
    <w:pPr>
      <w:spacing w:after="200"/>
    </w:pPr>
    <w:rPr>
      <w:i/>
      <w:iCs/>
      <w:color w:val="1F497D"/>
      <w:sz w:val="18"/>
      <w:szCs w:val="18"/>
    </w:rPr>
  </w:style>
  <w:style w:type="paragraph" w:styleId="afff4">
    <w:name w:val="Body Text Indent"/>
    <w:basedOn w:val="a1"/>
    <w:link w:val="afff5"/>
    <w:rsid w:val="00C01D11"/>
    <w:pPr>
      <w:spacing w:after="120"/>
      <w:ind w:left="283"/>
    </w:pPr>
  </w:style>
  <w:style w:type="character" w:customStyle="1" w:styleId="afff5">
    <w:name w:val="כניסה בגוף טקסט תו"/>
    <w:link w:val="afff4"/>
    <w:semiHidden/>
    <w:rsid w:val="00C01D11"/>
    <w:rPr>
      <w:rFonts w:cs="David"/>
      <w:noProof w:val="0"/>
      <w:sz w:val="24"/>
      <w:szCs w:val="24"/>
    </w:rPr>
  </w:style>
  <w:style w:type="paragraph" w:styleId="2b">
    <w:name w:val="Body Text Indent 2"/>
    <w:basedOn w:val="a1"/>
    <w:link w:val="2c"/>
    <w:rsid w:val="00C01D11"/>
    <w:pPr>
      <w:spacing w:after="120" w:line="480" w:lineRule="auto"/>
      <w:ind w:left="283"/>
    </w:pPr>
  </w:style>
  <w:style w:type="character" w:customStyle="1" w:styleId="2c">
    <w:name w:val="כניסה בגוף טקסט 2 תו"/>
    <w:link w:val="2b"/>
    <w:semiHidden/>
    <w:rsid w:val="00C01D11"/>
    <w:rPr>
      <w:rFonts w:cs="David"/>
      <w:noProof w:val="0"/>
      <w:sz w:val="24"/>
      <w:szCs w:val="24"/>
    </w:rPr>
  </w:style>
  <w:style w:type="paragraph" w:styleId="3a">
    <w:name w:val="Body Text Indent 3"/>
    <w:basedOn w:val="a1"/>
    <w:link w:val="3b"/>
    <w:rsid w:val="00C01D11"/>
    <w:pPr>
      <w:spacing w:after="120"/>
      <w:ind w:left="283"/>
    </w:pPr>
    <w:rPr>
      <w:sz w:val="16"/>
      <w:szCs w:val="16"/>
    </w:rPr>
  </w:style>
  <w:style w:type="character" w:customStyle="1" w:styleId="3b">
    <w:name w:val="כניסה בגוף טקסט 3 תו"/>
    <w:link w:val="3a"/>
    <w:semiHidden/>
    <w:rsid w:val="00C01D11"/>
    <w:rPr>
      <w:rFonts w:cs="David"/>
      <w:noProof w:val="0"/>
      <w:sz w:val="16"/>
      <w:szCs w:val="16"/>
    </w:rPr>
  </w:style>
  <w:style w:type="paragraph" w:styleId="afff6">
    <w:name w:val="Normal Indent"/>
    <w:basedOn w:val="a1"/>
    <w:rsid w:val="00C01D11"/>
    <w:pPr>
      <w:ind w:left="720"/>
    </w:pPr>
  </w:style>
  <w:style w:type="paragraph" w:styleId="afff7">
    <w:name w:val="Body Text First Indent"/>
    <w:basedOn w:val="af2"/>
    <w:link w:val="afff8"/>
    <w:rsid w:val="00C01D11"/>
    <w:pPr>
      <w:spacing w:after="0"/>
      <w:ind w:firstLine="360"/>
    </w:pPr>
  </w:style>
  <w:style w:type="character" w:customStyle="1" w:styleId="afff8">
    <w:name w:val="כניסת שורה ראשונה בגוף טקסט תו"/>
    <w:link w:val="afff7"/>
    <w:rsid w:val="00C01D11"/>
    <w:rPr>
      <w:rFonts w:cs="David"/>
      <w:noProof w:val="0"/>
      <w:sz w:val="24"/>
      <w:szCs w:val="24"/>
    </w:rPr>
  </w:style>
  <w:style w:type="paragraph" w:styleId="2d">
    <w:name w:val="Body Text First Indent 2"/>
    <w:basedOn w:val="afff4"/>
    <w:link w:val="2e"/>
    <w:rsid w:val="00C01D11"/>
    <w:pPr>
      <w:spacing w:after="0"/>
      <w:ind w:left="360" w:firstLine="360"/>
    </w:pPr>
  </w:style>
  <w:style w:type="character" w:customStyle="1" w:styleId="2e">
    <w:name w:val="כניסת שורה ראשונה בגוף טקסט 2 תו"/>
    <w:link w:val="2d"/>
    <w:semiHidden/>
    <w:rsid w:val="00C01D11"/>
    <w:rPr>
      <w:rFonts w:cs="David"/>
      <w:noProof w:val="0"/>
      <w:sz w:val="24"/>
      <w:szCs w:val="24"/>
    </w:rPr>
  </w:style>
  <w:style w:type="paragraph" w:styleId="HTML2">
    <w:name w:val="HTML Address"/>
    <w:basedOn w:val="a1"/>
    <w:link w:val="HTML3"/>
    <w:rsid w:val="00C01D11"/>
    <w:rPr>
      <w:i/>
      <w:iCs/>
    </w:rPr>
  </w:style>
  <w:style w:type="character" w:customStyle="1" w:styleId="HTML3">
    <w:name w:val="כתובת HTML תו"/>
    <w:link w:val="HTML2"/>
    <w:semiHidden/>
    <w:rsid w:val="00C01D11"/>
    <w:rPr>
      <w:rFonts w:cs="David"/>
      <w:i/>
      <w:iCs/>
      <w:noProof w:val="0"/>
      <w:sz w:val="24"/>
      <w:szCs w:val="24"/>
    </w:rPr>
  </w:style>
  <w:style w:type="paragraph" w:styleId="afff9">
    <w:name w:val="envelope address"/>
    <w:basedOn w:val="a1"/>
    <w:rsid w:val="00C01D11"/>
    <w:pPr>
      <w:framePr w:w="7920" w:h="1980" w:hRule="exact" w:hSpace="180" w:wrap="auto" w:hAnchor="page" w:xAlign="center" w:yAlign="bottom"/>
      <w:ind w:left="2880"/>
    </w:pPr>
    <w:rPr>
      <w:rFonts w:ascii="Cambria" w:hAnsi="Cambria" w:cs="Times New Roman"/>
    </w:rPr>
  </w:style>
  <w:style w:type="paragraph" w:styleId="afffa">
    <w:name w:val="envelope return"/>
    <w:basedOn w:val="a1"/>
    <w:rsid w:val="00C01D11"/>
    <w:rPr>
      <w:rFonts w:ascii="Cambria" w:hAnsi="Cambria" w:cs="Times New Roman"/>
      <w:sz w:val="20"/>
      <w:szCs w:val="20"/>
    </w:rPr>
  </w:style>
  <w:style w:type="paragraph" w:customStyle="1" w:styleId="1f1">
    <w:name w:val="ללא מרווח1"/>
    <w:uiPriority w:val="1"/>
    <w:qFormat/>
    <w:rsid w:val="00C01D11"/>
    <w:pPr>
      <w:bidi/>
    </w:pPr>
    <w:rPr>
      <w:rFonts w:cs="David"/>
      <w:sz w:val="24"/>
      <w:szCs w:val="24"/>
      <w:lang w:bidi="he-IL"/>
    </w:rPr>
  </w:style>
  <w:style w:type="character" w:styleId="HTML4">
    <w:name w:val="HTML Typewriter"/>
    <w:rsid w:val="00C01D11"/>
    <w:rPr>
      <w:rFonts w:ascii="Consolas" w:hAnsi="Consolas"/>
      <w:noProof w:val="0"/>
      <w:sz w:val="20"/>
      <w:szCs w:val="20"/>
    </w:rPr>
  </w:style>
  <w:style w:type="paragraph" w:styleId="afffb">
    <w:name w:val="Document Map"/>
    <w:basedOn w:val="a1"/>
    <w:link w:val="afffc"/>
    <w:rsid w:val="00C01D11"/>
    <w:rPr>
      <w:rFonts w:ascii="Tahoma" w:hAnsi="Tahoma" w:cs="Tahoma"/>
      <w:sz w:val="16"/>
      <w:szCs w:val="16"/>
    </w:rPr>
  </w:style>
  <w:style w:type="character" w:customStyle="1" w:styleId="afffc">
    <w:name w:val="מפת מסמך תו"/>
    <w:link w:val="afffb"/>
    <w:semiHidden/>
    <w:rsid w:val="00C01D11"/>
    <w:rPr>
      <w:rFonts w:ascii="Tahoma" w:hAnsi="Tahoma" w:cs="Tahoma"/>
      <w:noProof w:val="0"/>
      <w:sz w:val="16"/>
      <w:szCs w:val="16"/>
    </w:rPr>
  </w:style>
  <w:style w:type="character" w:styleId="HTML5">
    <w:name w:val="HTML Keyboard"/>
    <w:rsid w:val="00C01D11"/>
    <w:rPr>
      <w:rFonts w:ascii="Consolas" w:hAnsi="Consolas"/>
      <w:noProof w:val="0"/>
      <w:sz w:val="20"/>
      <w:szCs w:val="20"/>
    </w:rPr>
  </w:style>
  <w:style w:type="paragraph" w:styleId="afffd">
    <w:name w:val="annotation subject"/>
    <w:basedOn w:val="a9"/>
    <w:next w:val="a9"/>
    <w:link w:val="afffe"/>
    <w:rsid w:val="00C01D11"/>
    <w:rPr>
      <w:rFonts w:cs="David"/>
      <w:b/>
      <w:bCs/>
      <w:sz w:val="20"/>
      <w:szCs w:val="20"/>
    </w:rPr>
  </w:style>
  <w:style w:type="character" w:customStyle="1" w:styleId="aa">
    <w:name w:val="טקסט הערה תו"/>
    <w:link w:val="a9"/>
    <w:semiHidden/>
    <w:rsid w:val="00C01D11"/>
    <w:rPr>
      <w:noProof w:val="0"/>
      <w:sz w:val="24"/>
      <w:szCs w:val="24"/>
    </w:rPr>
  </w:style>
  <w:style w:type="character" w:customStyle="1" w:styleId="afffe">
    <w:name w:val="נושא הערה תו"/>
    <w:link w:val="afffd"/>
    <w:semiHidden/>
    <w:rsid w:val="00C01D11"/>
    <w:rPr>
      <w:rFonts w:cs="David"/>
      <w:b/>
      <w:bCs/>
      <w:noProof w:val="0"/>
      <w:sz w:val="24"/>
      <w:szCs w:val="24"/>
    </w:rPr>
  </w:style>
  <w:style w:type="table" w:styleId="affff">
    <w:name w:val="Table Theme"/>
    <w:basedOn w:val="a3"/>
    <w:rsid w:val="00C01D1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Closing"/>
    <w:basedOn w:val="a1"/>
    <w:link w:val="affff1"/>
    <w:rsid w:val="00C01D11"/>
    <w:pPr>
      <w:ind w:left="4252"/>
    </w:pPr>
  </w:style>
  <w:style w:type="character" w:customStyle="1" w:styleId="affff1">
    <w:name w:val="סיום תו"/>
    <w:link w:val="affff0"/>
    <w:semiHidden/>
    <w:rsid w:val="00C01D11"/>
    <w:rPr>
      <w:rFonts w:cs="David"/>
      <w:noProof w:val="0"/>
      <w:sz w:val="24"/>
      <w:szCs w:val="24"/>
    </w:rPr>
  </w:style>
  <w:style w:type="table" w:styleId="1f2">
    <w:name w:val="Table Columns 1"/>
    <w:basedOn w:val="a3"/>
    <w:rsid w:val="00C01D11"/>
    <w:pPr>
      <w:bidi/>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3"/>
    <w:rsid w:val="00C01D11"/>
    <w:pPr>
      <w:bidi/>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3"/>
    <w:rsid w:val="00C01D11"/>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3"/>
    <w:rsid w:val="00C01D11"/>
    <w:pPr>
      <w:bidi/>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3"/>
    <w:rsid w:val="00C01D11"/>
    <w:pPr>
      <w:bidi/>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1f3">
    <w:name w:val="פיסקת רשימה1"/>
    <w:basedOn w:val="a1"/>
    <w:uiPriority w:val="34"/>
    <w:qFormat/>
    <w:rsid w:val="00C01D11"/>
    <w:pPr>
      <w:ind w:left="720"/>
      <w:contextualSpacing/>
    </w:pPr>
  </w:style>
  <w:style w:type="paragraph" w:customStyle="1" w:styleId="1f4">
    <w:name w:val="ציטוט1"/>
    <w:basedOn w:val="a1"/>
    <w:next w:val="a1"/>
    <w:link w:val="QuoteChar"/>
    <w:uiPriority w:val="29"/>
    <w:qFormat/>
    <w:rsid w:val="00C01D11"/>
    <w:pPr>
      <w:spacing w:before="200" w:after="160"/>
      <w:ind w:left="864" w:right="864"/>
      <w:jc w:val="center"/>
    </w:pPr>
    <w:rPr>
      <w:i/>
      <w:iCs/>
      <w:color w:val="404040"/>
    </w:rPr>
  </w:style>
  <w:style w:type="character" w:customStyle="1" w:styleId="QuoteChar">
    <w:name w:val="Quote Char"/>
    <w:link w:val="1f4"/>
    <w:uiPriority w:val="29"/>
    <w:rsid w:val="00C01D11"/>
    <w:rPr>
      <w:rFonts w:cs="David"/>
      <w:i/>
      <w:iCs/>
      <w:noProof w:val="0"/>
      <w:color w:val="404040"/>
      <w:sz w:val="24"/>
      <w:szCs w:val="24"/>
    </w:rPr>
  </w:style>
  <w:style w:type="paragraph" w:customStyle="1" w:styleId="1f5">
    <w:name w:val="ציטוט חזק1"/>
    <w:basedOn w:val="a1"/>
    <w:next w:val="a1"/>
    <w:link w:val="IntenseQuoteChar"/>
    <w:uiPriority w:val="30"/>
    <w:qFormat/>
    <w:rsid w:val="00C01D11"/>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1f5"/>
    <w:uiPriority w:val="30"/>
    <w:rsid w:val="00C01D11"/>
    <w:rPr>
      <w:rFonts w:cs="David"/>
      <w:i/>
      <w:iCs/>
      <w:noProof w:val="0"/>
      <w:color w:val="4F81BD"/>
      <w:sz w:val="24"/>
      <w:szCs w:val="24"/>
    </w:rPr>
  </w:style>
  <w:style w:type="character" w:styleId="HTML6">
    <w:name w:val="HTML Acronym"/>
    <w:rsid w:val="00C01D11"/>
    <w:rPr>
      <w:noProof w:val="0"/>
    </w:rPr>
  </w:style>
  <w:style w:type="paragraph" w:styleId="affff2">
    <w:name w:val="List"/>
    <w:basedOn w:val="a1"/>
    <w:rsid w:val="00C01D11"/>
    <w:pPr>
      <w:ind w:left="283" w:hanging="283"/>
      <w:contextualSpacing/>
    </w:pPr>
  </w:style>
  <w:style w:type="paragraph" w:styleId="2f0">
    <w:name w:val="List 2"/>
    <w:basedOn w:val="a1"/>
    <w:rsid w:val="00C01D11"/>
    <w:pPr>
      <w:ind w:left="566" w:hanging="283"/>
      <w:contextualSpacing/>
    </w:pPr>
  </w:style>
  <w:style w:type="paragraph" w:styleId="3d">
    <w:name w:val="List 3"/>
    <w:basedOn w:val="a1"/>
    <w:rsid w:val="00C01D11"/>
    <w:pPr>
      <w:ind w:left="849" w:hanging="283"/>
      <w:contextualSpacing/>
    </w:pPr>
  </w:style>
  <w:style w:type="paragraph" w:styleId="45">
    <w:name w:val="List 4"/>
    <w:basedOn w:val="a1"/>
    <w:rsid w:val="00C01D11"/>
    <w:pPr>
      <w:ind w:left="1132" w:hanging="283"/>
      <w:contextualSpacing/>
    </w:pPr>
  </w:style>
  <w:style w:type="paragraph" w:styleId="55">
    <w:name w:val="List 5"/>
    <w:basedOn w:val="a1"/>
    <w:rsid w:val="00C01D11"/>
    <w:pPr>
      <w:ind w:left="1415" w:hanging="283"/>
      <w:contextualSpacing/>
    </w:pPr>
  </w:style>
  <w:style w:type="table" w:customStyle="1" w:styleId="1f6">
    <w:name w:val="רשימה בהירה1"/>
    <w:basedOn w:val="a3"/>
    <w:uiPriority w:val="61"/>
    <w:semiHidden/>
    <w:unhideWhenUsed/>
    <w:rsid w:val="00C01D1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
    <w:name w:val="Light List - Accent 1"/>
    <w:basedOn w:val="a3"/>
    <w:uiPriority w:val="61"/>
    <w:semiHidden/>
    <w:unhideWhenUsed/>
    <w:rsid w:val="00C01D1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
    <w:name w:val="Light List - Accent 2"/>
    <w:basedOn w:val="a3"/>
    <w:uiPriority w:val="61"/>
    <w:semiHidden/>
    <w:unhideWhenUsed/>
    <w:rsid w:val="00C01D1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
    <w:name w:val="Light List - Accent 3"/>
    <w:basedOn w:val="a3"/>
    <w:uiPriority w:val="61"/>
    <w:semiHidden/>
    <w:unhideWhenUsed/>
    <w:rsid w:val="00C01D1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
    <w:name w:val="Light List - Accent 4"/>
    <w:basedOn w:val="a3"/>
    <w:uiPriority w:val="61"/>
    <w:semiHidden/>
    <w:unhideWhenUsed/>
    <w:rsid w:val="00C01D1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
    <w:name w:val="Light List - Accent 5"/>
    <w:basedOn w:val="a3"/>
    <w:uiPriority w:val="61"/>
    <w:semiHidden/>
    <w:unhideWhenUsed/>
    <w:rsid w:val="00C01D1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
    <w:name w:val="Light List - Accent 6"/>
    <w:basedOn w:val="a3"/>
    <w:uiPriority w:val="61"/>
    <w:semiHidden/>
    <w:unhideWhenUsed/>
    <w:rsid w:val="00C01D1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1f7">
    <w:name w:val="Table List 1"/>
    <w:basedOn w:val="a3"/>
    <w:rsid w:val="00C01D11"/>
    <w:pPr>
      <w:bidi/>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List 2"/>
    <w:basedOn w:val="a3"/>
    <w:rsid w:val="00C01D11"/>
    <w:pPr>
      <w:bidi/>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3"/>
    <w:rsid w:val="00C01D11"/>
    <w:pPr>
      <w:bidi/>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3"/>
    <w:rsid w:val="00C01D11"/>
    <w:pPr>
      <w:bidi/>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rsid w:val="00C01D11"/>
    <w:pPr>
      <w:bidi/>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3"/>
    <w:rsid w:val="00C01D11"/>
    <w:pPr>
      <w:bidi/>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2">
    <w:name w:val="Table List 7"/>
    <w:basedOn w:val="a3"/>
    <w:rsid w:val="00C01D11"/>
    <w:pPr>
      <w:bidi/>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3"/>
    <w:rsid w:val="00C01D11"/>
    <w:pPr>
      <w:bidi/>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4">
    <w:name w:val="רשימה בינונית 11"/>
    <w:basedOn w:val="a3"/>
    <w:uiPriority w:val="65"/>
    <w:semiHidden/>
    <w:unhideWhenUsed/>
    <w:rsid w:val="00C01D11"/>
    <w:rPr>
      <w:color w:val="00000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
    <w:name w:val="Medium List 1 - Accent 1"/>
    <w:basedOn w:val="a3"/>
    <w:uiPriority w:val="65"/>
    <w:semiHidden/>
    <w:unhideWhenUsed/>
    <w:rsid w:val="00C01D11"/>
    <w:rPr>
      <w:color w:val="000000"/>
    </w:rPr>
    <w:tblPr>
      <w:tblStyleRowBandSize w:val="1"/>
      <w:tblStyleColBandSize w:val="1"/>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
    <w:name w:val="Medium List 1 - Accent 2"/>
    <w:basedOn w:val="a3"/>
    <w:uiPriority w:val="65"/>
    <w:semiHidden/>
    <w:unhideWhenUsed/>
    <w:rsid w:val="00C01D11"/>
    <w:rPr>
      <w:color w:val="000000"/>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
    <w:name w:val="Medium List 1 - Accent 3"/>
    <w:basedOn w:val="a3"/>
    <w:uiPriority w:val="65"/>
    <w:semiHidden/>
    <w:unhideWhenUsed/>
    <w:rsid w:val="00C01D11"/>
    <w:rPr>
      <w:color w:val="000000"/>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
    <w:name w:val="Medium List 1 - Accent 4"/>
    <w:basedOn w:val="a3"/>
    <w:uiPriority w:val="65"/>
    <w:semiHidden/>
    <w:unhideWhenUsed/>
    <w:rsid w:val="00C01D11"/>
    <w:rPr>
      <w:color w:val="000000"/>
    </w:rPr>
    <w:tblPr>
      <w:tblStyleRowBandSize w:val="1"/>
      <w:tblStyleColBandSize w:val="1"/>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
    <w:name w:val="Medium List 1 - Accent 5"/>
    <w:basedOn w:val="a3"/>
    <w:uiPriority w:val="65"/>
    <w:semiHidden/>
    <w:unhideWhenUsed/>
    <w:rsid w:val="00C01D11"/>
    <w:rPr>
      <w:color w:val="000000"/>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
    <w:name w:val="Medium List 1 - Accent 6"/>
    <w:basedOn w:val="a3"/>
    <w:uiPriority w:val="65"/>
    <w:semiHidden/>
    <w:unhideWhenUsed/>
    <w:rsid w:val="00C01D11"/>
    <w:rPr>
      <w:color w:val="000000"/>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4">
    <w:name w:val="רשימה בינונית 21"/>
    <w:basedOn w:val="a3"/>
    <w:uiPriority w:val="66"/>
    <w:semiHidden/>
    <w:unhideWhenUsed/>
    <w:rsid w:val="00C01D11"/>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
    <w:name w:val="Medium List 2 - Accent 1"/>
    <w:basedOn w:val="a3"/>
    <w:uiPriority w:val="66"/>
    <w:semiHidden/>
    <w:unhideWhenUsed/>
    <w:rsid w:val="00C01D1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
    <w:name w:val="Medium List 2 - Accent 2"/>
    <w:basedOn w:val="a3"/>
    <w:uiPriority w:val="66"/>
    <w:semiHidden/>
    <w:unhideWhenUsed/>
    <w:rsid w:val="00C01D1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
    <w:name w:val="Medium List 2 - Accent 3"/>
    <w:basedOn w:val="a3"/>
    <w:uiPriority w:val="66"/>
    <w:semiHidden/>
    <w:unhideWhenUsed/>
    <w:rsid w:val="00C01D1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
    <w:name w:val="Medium List 2 - Accent 4"/>
    <w:basedOn w:val="a3"/>
    <w:uiPriority w:val="66"/>
    <w:semiHidden/>
    <w:unhideWhenUsed/>
    <w:rsid w:val="00C01D1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
    <w:name w:val="Medium List 2 - Accent 5"/>
    <w:basedOn w:val="a3"/>
    <w:uiPriority w:val="66"/>
    <w:semiHidden/>
    <w:unhideWhenUsed/>
    <w:rsid w:val="00C01D1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
    <w:name w:val="Medium List 2 - Accent 6"/>
    <w:basedOn w:val="a3"/>
    <w:uiPriority w:val="66"/>
    <w:semiHidden/>
    <w:unhideWhenUsed/>
    <w:rsid w:val="00C01D1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f8">
    <w:name w:val="רשימה כהה1"/>
    <w:basedOn w:val="a3"/>
    <w:uiPriority w:val="70"/>
    <w:semiHidden/>
    <w:unhideWhenUsed/>
    <w:rsid w:val="00C01D1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
    <w:name w:val="Dark List - Accent 1"/>
    <w:basedOn w:val="a3"/>
    <w:uiPriority w:val="70"/>
    <w:semiHidden/>
    <w:unhideWhenUsed/>
    <w:rsid w:val="00C01D1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
    <w:name w:val="Dark List - Accent 2"/>
    <w:basedOn w:val="a3"/>
    <w:uiPriority w:val="70"/>
    <w:semiHidden/>
    <w:unhideWhenUsed/>
    <w:rsid w:val="00C01D1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
    <w:name w:val="Dark List - Accent 3"/>
    <w:basedOn w:val="a3"/>
    <w:uiPriority w:val="70"/>
    <w:semiHidden/>
    <w:unhideWhenUsed/>
    <w:rsid w:val="00C01D1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
    <w:name w:val="Dark List - Accent 4"/>
    <w:basedOn w:val="a3"/>
    <w:uiPriority w:val="70"/>
    <w:semiHidden/>
    <w:unhideWhenUsed/>
    <w:rsid w:val="00C01D1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
    <w:name w:val="Dark List - Accent 5"/>
    <w:basedOn w:val="a3"/>
    <w:uiPriority w:val="70"/>
    <w:semiHidden/>
    <w:unhideWhenUsed/>
    <w:rsid w:val="00C01D1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
    <w:name w:val="Dark List - Accent 6"/>
    <w:basedOn w:val="a3"/>
    <w:uiPriority w:val="70"/>
    <w:semiHidden/>
    <w:unhideWhenUsed/>
    <w:rsid w:val="00C01D1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a">
    <w:name w:val="List Number"/>
    <w:basedOn w:val="a1"/>
    <w:rsid w:val="00C01D11"/>
    <w:pPr>
      <w:numPr>
        <w:numId w:val="1"/>
      </w:numPr>
      <w:contextualSpacing/>
    </w:pPr>
  </w:style>
  <w:style w:type="paragraph" w:styleId="2">
    <w:name w:val="List Number 2"/>
    <w:basedOn w:val="a1"/>
    <w:rsid w:val="00C01D11"/>
    <w:pPr>
      <w:numPr>
        <w:numId w:val="2"/>
      </w:numPr>
      <w:contextualSpacing/>
    </w:pPr>
  </w:style>
  <w:style w:type="paragraph" w:styleId="3">
    <w:name w:val="List Number 3"/>
    <w:basedOn w:val="a1"/>
    <w:rsid w:val="00C01D11"/>
    <w:pPr>
      <w:numPr>
        <w:numId w:val="3"/>
      </w:numPr>
      <w:contextualSpacing/>
    </w:pPr>
  </w:style>
  <w:style w:type="paragraph" w:styleId="4">
    <w:name w:val="List Number 4"/>
    <w:basedOn w:val="a1"/>
    <w:rsid w:val="00C01D11"/>
    <w:pPr>
      <w:numPr>
        <w:numId w:val="4"/>
      </w:numPr>
      <w:contextualSpacing/>
    </w:pPr>
  </w:style>
  <w:style w:type="paragraph" w:styleId="5">
    <w:name w:val="List Number 5"/>
    <w:basedOn w:val="a1"/>
    <w:rsid w:val="00C01D11"/>
    <w:pPr>
      <w:numPr>
        <w:numId w:val="5"/>
      </w:numPr>
      <w:contextualSpacing/>
    </w:pPr>
  </w:style>
  <w:style w:type="paragraph" w:styleId="a0">
    <w:name w:val="List Bullet"/>
    <w:basedOn w:val="a1"/>
    <w:rsid w:val="00C01D11"/>
    <w:pPr>
      <w:numPr>
        <w:numId w:val="6"/>
      </w:numPr>
      <w:contextualSpacing/>
    </w:pPr>
  </w:style>
  <w:style w:type="paragraph" w:styleId="20">
    <w:name w:val="List Bullet 2"/>
    <w:basedOn w:val="a1"/>
    <w:rsid w:val="00C01D11"/>
    <w:pPr>
      <w:numPr>
        <w:numId w:val="7"/>
      </w:numPr>
      <w:contextualSpacing/>
    </w:pPr>
  </w:style>
  <w:style w:type="paragraph" w:styleId="30">
    <w:name w:val="List Bullet 3"/>
    <w:basedOn w:val="a1"/>
    <w:rsid w:val="00C01D11"/>
    <w:pPr>
      <w:numPr>
        <w:numId w:val="8"/>
      </w:numPr>
      <w:contextualSpacing/>
    </w:pPr>
  </w:style>
  <w:style w:type="paragraph" w:styleId="40">
    <w:name w:val="List Bullet 4"/>
    <w:basedOn w:val="a1"/>
    <w:rsid w:val="00C01D11"/>
    <w:pPr>
      <w:numPr>
        <w:numId w:val="9"/>
      </w:numPr>
      <w:contextualSpacing/>
    </w:pPr>
  </w:style>
  <w:style w:type="paragraph" w:styleId="50">
    <w:name w:val="List Bullet 5"/>
    <w:basedOn w:val="a1"/>
    <w:rsid w:val="00C01D11"/>
    <w:pPr>
      <w:numPr>
        <w:numId w:val="10"/>
      </w:numPr>
      <w:contextualSpacing/>
    </w:pPr>
  </w:style>
  <w:style w:type="table" w:customStyle="1" w:styleId="1f9">
    <w:name w:val="רשימה צבעונית1"/>
    <w:basedOn w:val="a3"/>
    <w:uiPriority w:val="72"/>
    <w:semiHidden/>
    <w:unhideWhenUsed/>
    <w:rsid w:val="00C01D1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
    <w:name w:val="Colorful List - Accent 1"/>
    <w:basedOn w:val="a3"/>
    <w:uiPriority w:val="72"/>
    <w:semiHidden/>
    <w:unhideWhenUsed/>
    <w:rsid w:val="00C01D1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
    <w:name w:val="Colorful List - Accent 2"/>
    <w:basedOn w:val="a3"/>
    <w:uiPriority w:val="72"/>
    <w:semiHidden/>
    <w:unhideWhenUsed/>
    <w:rsid w:val="00C01D1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
    <w:name w:val="Colorful List - Accent 3"/>
    <w:basedOn w:val="a3"/>
    <w:uiPriority w:val="72"/>
    <w:semiHidden/>
    <w:unhideWhenUsed/>
    <w:rsid w:val="00C01D1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
    <w:name w:val="Colorful List - Accent 4"/>
    <w:basedOn w:val="a3"/>
    <w:uiPriority w:val="72"/>
    <w:semiHidden/>
    <w:unhideWhenUsed/>
    <w:rsid w:val="00C01D1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
    <w:name w:val="Colorful List - Accent 5"/>
    <w:basedOn w:val="a3"/>
    <w:uiPriority w:val="72"/>
    <w:semiHidden/>
    <w:unhideWhenUsed/>
    <w:rsid w:val="00C01D1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
    <w:name w:val="Colorful List - Accent 6"/>
    <w:basedOn w:val="a3"/>
    <w:uiPriority w:val="72"/>
    <w:semiHidden/>
    <w:unhideWhenUsed/>
    <w:rsid w:val="00C01D1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affff3">
    <w:name w:val="table of figures"/>
    <w:basedOn w:val="a1"/>
    <w:next w:val="a1"/>
    <w:rsid w:val="00C01D11"/>
  </w:style>
  <w:style w:type="paragraph" w:styleId="affff4">
    <w:name w:val="table of authorities"/>
    <w:basedOn w:val="a1"/>
    <w:next w:val="a1"/>
    <w:rsid w:val="00C01D11"/>
    <w:pPr>
      <w:ind w:left="240" w:hanging="240"/>
    </w:pPr>
  </w:style>
  <w:style w:type="table" w:customStyle="1" w:styleId="1fa">
    <w:name w:val="רשת בהירה1"/>
    <w:basedOn w:val="a3"/>
    <w:uiPriority w:val="62"/>
    <w:semiHidden/>
    <w:unhideWhenUsed/>
    <w:rsid w:val="00C01D1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
    <w:name w:val="Light Grid - Accent 1"/>
    <w:basedOn w:val="a3"/>
    <w:uiPriority w:val="62"/>
    <w:semiHidden/>
    <w:unhideWhenUsed/>
    <w:rsid w:val="00C01D1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
    <w:name w:val="Light Grid - Accent 2"/>
    <w:basedOn w:val="a3"/>
    <w:uiPriority w:val="62"/>
    <w:semiHidden/>
    <w:unhideWhenUsed/>
    <w:rsid w:val="00C01D1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
    <w:name w:val="Light Grid - Accent 3"/>
    <w:basedOn w:val="a3"/>
    <w:uiPriority w:val="62"/>
    <w:semiHidden/>
    <w:unhideWhenUsed/>
    <w:rsid w:val="00C01D1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
    <w:name w:val="Light Grid - Accent 4"/>
    <w:basedOn w:val="a3"/>
    <w:uiPriority w:val="62"/>
    <w:semiHidden/>
    <w:unhideWhenUsed/>
    <w:rsid w:val="00C01D1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
    <w:name w:val="Light Grid - Accent 5"/>
    <w:basedOn w:val="a3"/>
    <w:uiPriority w:val="62"/>
    <w:semiHidden/>
    <w:unhideWhenUsed/>
    <w:rsid w:val="00C01D1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
    <w:name w:val="Light Grid - Accent 6"/>
    <w:basedOn w:val="a3"/>
    <w:uiPriority w:val="62"/>
    <w:semiHidden/>
    <w:unhideWhenUsed/>
    <w:rsid w:val="00C01D1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Grid1-Accent1">
    <w:name w:val="Medium Grid 1 - Accent 1"/>
    <w:basedOn w:val="a3"/>
    <w:uiPriority w:val="67"/>
    <w:semiHidden/>
    <w:unhideWhenUsed/>
    <w:rsid w:val="00C01D1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15">
    <w:name w:val="רשת בינונית 11"/>
    <w:basedOn w:val="a3"/>
    <w:uiPriority w:val="67"/>
    <w:semiHidden/>
    <w:unhideWhenUsed/>
    <w:rsid w:val="00C01D1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2">
    <w:name w:val="Medium Grid 1 - Accent 2"/>
    <w:basedOn w:val="a3"/>
    <w:uiPriority w:val="67"/>
    <w:semiHidden/>
    <w:unhideWhenUsed/>
    <w:rsid w:val="00C01D1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
    <w:name w:val="Medium Grid 1 - Accent 3"/>
    <w:basedOn w:val="a3"/>
    <w:uiPriority w:val="67"/>
    <w:semiHidden/>
    <w:unhideWhenUsed/>
    <w:rsid w:val="00C01D1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
    <w:name w:val="Medium Grid 1 - Accent 4"/>
    <w:basedOn w:val="a3"/>
    <w:uiPriority w:val="67"/>
    <w:semiHidden/>
    <w:unhideWhenUsed/>
    <w:rsid w:val="00C01D1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
    <w:name w:val="Medium Grid 1 - Accent 5"/>
    <w:basedOn w:val="a3"/>
    <w:uiPriority w:val="67"/>
    <w:semiHidden/>
    <w:unhideWhenUsed/>
    <w:rsid w:val="00C01D1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
    <w:name w:val="Medium Grid 1 - Accent 6"/>
    <w:basedOn w:val="a3"/>
    <w:uiPriority w:val="67"/>
    <w:semiHidden/>
    <w:unhideWhenUsed/>
    <w:rsid w:val="00C01D1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5">
    <w:name w:val="רשת בינונית 21"/>
    <w:basedOn w:val="a3"/>
    <w:uiPriority w:val="68"/>
    <w:semiHidden/>
    <w:unhideWhenUsed/>
    <w:rsid w:val="00C01D11"/>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
    <w:name w:val="Medium Grid 2 - Accent 1"/>
    <w:basedOn w:val="a3"/>
    <w:uiPriority w:val="68"/>
    <w:semiHidden/>
    <w:unhideWhenUsed/>
    <w:rsid w:val="00C01D1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
    <w:name w:val="Medium Grid 2 - Accent 2"/>
    <w:basedOn w:val="a3"/>
    <w:uiPriority w:val="68"/>
    <w:semiHidden/>
    <w:unhideWhenUsed/>
    <w:rsid w:val="00C01D1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
    <w:name w:val="Medium Grid 2 - Accent 3"/>
    <w:basedOn w:val="a3"/>
    <w:uiPriority w:val="68"/>
    <w:semiHidden/>
    <w:unhideWhenUsed/>
    <w:rsid w:val="00C01D1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
    <w:name w:val="Medium Grid 2 - Accent 4"/>
    <w:basedOn w:val="a3"/>
    <w:uiPriority w:val="68"/>
    <w:semiHidden/>
    <w:unhideWhenUsed/>
    <w:rsid w:val="00C01D1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
    <w:name w:val="Medium Grid 2 - Accent 5"/>
    <w:basedOn w:val="a3"/>
    <w:uiPriority w:val="68"/>
    <w:semiHidden/>
    <w:unhideWhenUsed/>
    <w:rsid w:val="00C01D1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
    <w:name w:val="Medium Grid 2 - Accent 6"/>
    <w:basedOn w:val="a3"/>
    <w:uiPriority w:val="68"/>
    <w:semiHidden/>
    <w:unhideWhenUsed/>
    <w:rsid w:val="00C01D1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3">
    <w:name w:val="רשת בינונית 31"/>
    <w:basedOn w:val="a3"/>
    <w:uiPriority w:val="69"/>
    <w:semiHidden/>
    <w:unhideWhenUsed/>
    <w:rsid w:val="00C01D1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
    <w:name w:val="Medium Grid 3 - Accent 1"/>
    <w:basedOn w:val="a3"/>
    <w:uiPriority w:val="69"/>
    <w:semiHidden/>
    <w:unhideWhenUsed/>
    <w:rsid w:val="00C01D1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
    <w:name w:val="Medium Grid 3 - Accent 2"/>
    <w:basedOn w:val="a3"/>
    <w:uiPriority w:val="69"/>
    <w:semiHidden/>
    <w:unhideWhenUsed/>
    <w:rsid w:val="00C01D1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
    <w:name w:val="Medium Grid 3 - Accent 3"/>
    <w:basedOn w:val="a3"/>
    <w:uiPriority w:val="69"/>
    <w:semiHidden/>
    <w:unhideWhenUsed/>
    <w:rsid w:val="00C01D1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
    <w:name w:val="Medium Grid 3 - Accent 4"/>
    <w:basedOn w:val="a3"/>
    <w:uiPriority w:val="69"/>
    <w:semiHidden/>
    <w:unhideWhenUsed/>
    <w:rsid w:val="00C01D1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
    <w:name w:val="Medium Grid 3 - Accent 5"/>
    <w:basedOn w:val="a3"/>
    <w:uiPriority w:val="69"/>
    <w:semiHidden/>
    <w:unhideWhenUsed/>
    <w:rsid w:val="00C01D1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
    <w:name w:val="Medium Grid 3 - Accent 6"/>
    <w:basedOn w:val="a3"/>
    <w:uiPriority w:val="69"/>
    <w:semiHidden/>
    <w:unhideWhenUsed/>
    <w:rsid w:val="00C01D1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1fb">
    <w:name w:val="Table Grid 1"/>
    <w:basedOn w:val="a3"/>
    <w:rsid w:val="00C01D11"/>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3"/>
    <w:rsid w:val="00C01D11"/>
    <w:pPr>
      <w:bidi/>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3"/>
    <w:rsid w:val="00C01D11"/>
    <w:pPr>
      <w:bidi/>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3"/>
    <w:rsid w:val="00C01D11"/>
    <w:pPr>
      <w:bidi/>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rsid w:val="00C01D11"/>
    <w:pPr>
      <w:bidi/>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rsid w:val="00C01D11"/>
    <w:pPr>
      <w:bidi/>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3"/>
    <w:rsid w:val="00C01D11"/>
    <w:pPr>
      <w:bidi/>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rsid w:val="00C01D11"/>
    <w:pPr>
      <w:bidi/>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
    <w:name w:val="Table Grid Light"/>
    <w:basedOn w:val="a3"/>
    <w:uiPriority w:val="40"/>
    <w:rsid w:val="00C01D1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fc">
    <w:name w:val="רשת צבעונית1"/>
    <w:basedOn w:val="a3"/>
    <w:uiPriority w:val="73"/>
    <w:semiHidden/>
    <w:unhideWhenUsed/>
    <w:rsid w:val="00C01D1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
    <w:name w:val="Colorful Grid - Accent 1"/>
    <w:basedOn w:val="a3"/>
    <w:uiPriority w:val="73"/>
    <w:semiHidden/>
    <w:unhideWhenUsed/>
    <w:rsid w:val="00C01D1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
    <w:name w:val="Colorful Grid - Accent 2"/>
    <w:basedOn w:val="a3"/>
    <w:uiPriority w:val="73"/>
    <w:semiHidden/>
    <w:unhideWhenUsed/>
    <w:rsid w:val="00C01D1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
    <w:name w:val="Colorful Grid - Accent 3"/>
    <w:basedOn w:val="a3"/>
    <w:uiPriority w:val="73"/>
    <w:semiHidden/>
    <w:unhideWhenUsed/>
    <w:rsid w:val="00C01D1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
    <w:name w:val="Colorful Grid - Accent 4"/>
    <w:basedOn w:val="a3"/>
    <w:uiPriority w:val="73"/>
    <w:semiHidden/>
    <w:unhideWhenUsed/>
    <w:rsid w:val="00C01D1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
    <w:name w:val="Colorful Grid - Accent 5"/>
    <w:basedOn w:val="a3"/>
    <w:uiPriority w:val="73"/>
    <w:semiHidden/>
    <w:unhideWhenUsed/>
    <w:rsid w:val="00C01D1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
    <w:name w:val="Colorful Grid - Accent 6"/>
    <w:basedOn w:val="a3"/>
    <w:uiPriority w:val="73"/>
    <w:semiHidden/>
    <w:unhideWhenUsed/>
    <w:rsid w:val="00C01D1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affff5">
    <w:name w:val="Date"/>
    <w:basedOn w:val="a1"/>
    <w:next w:val="a1"/>
    <w:link w:val="affff6"/>
    <w:rsid w:val="00C01D11"/>
  </w:style>
  <w:style w:type="character" w:customStyle="1" w:styleId="affff6">
    <w:name w:val="תאריך תו"/>
    <w:link w:val="affff5"/>
    <w:rsid w:val="00C01D11"/>
    <w:rPr>
      <w:rFonts w:cs="David"/>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vo.co.il/safrut/bookgroup/22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2971</Words>
  <Characters>14860</Characters>
  <Application>Microsoft Office Word</Application>
  <DocSecurity>0</DocSecurity>
  <Lines>123</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orit כהן</cp:lastModifiedBy>
  <cp:revision>2</cp:revision>
  <dcterms:created xsi:type="dcterms:W3CDTF">2025-10-23T09:57:00Z</dcterms:created>
  <dcterms:modified xsi:type="dcterms:W3CDTF">2025-10-23T09:57:00Z</dcterms:modified>
</cp:coreProperties>
</file>