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0A0" w14:textId="77777777" w:rsidR="0094424E" w:rsidRDefault="0094424E" w:rsidP="0094424E">
      <w:pPr>
        <w:rPr>
          <w:rtl/>
        </w:rPr>
      </w:pPr>
      <w:r>
        <w:rPr>
          <w:rtl/>
        </w:rPr>
        <w:t xml:space="preserve"> </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94424E" w14:paraId="701BD8A5" w14:textId="77777777">
        <w:trPr>
          <w:jc w:val="center"/>
        </w:trPr>
        <w:tc>
          <w:tcPr>
            <w:tcW w:w="743" w:type="dxa"/>
          </w:tcPr>
          <w:p w14:paraId="01478611" w14:textId="77777777" w:rsidR="0094424E" w:rsidRDefault="004F16E8">
            <w:pPr>
              <w:jc w:val="both"/>
              <w:rPr>
                <w:rFonts w:ascii="Arial" w:hAnsi="Arial"/>
                <w:b/>
                <w:bCs/>
              </w:rPr>
            </w:pPr>
            <w:r>
              <w:rPr>
                <w:rFonts w:ascii="Arial" w:hAnsi="Arial" w:hint="cs"/>
                <w:b/>
                <w:bCs/>
                <w:rtl/>
              </w:rPr>
              <w:t>ל</w:t>
            </w:r>
            <w:r w:rsidR="0094424E">
              <w:rPr>
                <w:rFonts w:ascii="Arial" w:hAnsi="Arial"/>
                <w:b/>
                <w:bCs/>
                <w:rtl/>
              </w:rPr>
              <w:t xml:space="preserve">פני </w:t>
            </w:r>
          </w:p>
        </w:tc>
        <w:tc>
          <w:tcPr>
            <w:tcW w:w="8077" w:type="dxa"/>
            <w:gridSpan w:val="2"/>
          </w:tcPr>
          <w:p w14:paraId="2FEEE8C8" w14:textId="77777777" w:rsidR="00F40B57" w:rsidRDefault="00F40B57" w:rsidP="00F40B57">
            <w:pPr>
              <w:spacing w:line="360" w:lineRule="auto"/>
              <w:jc w:val="both"/>
              <w:rPr>
                <w:b/>
                <w:bCs/>
                <w:noProof w:val="0"/>
                <w:sz w:val="28"/>
                <w:szCs w:val="28"/>
              </w:rPr>
            </w:pPr>
            <w:r>
              <w:rPr>
                <w:rFonts w:hint="cs"/>
                <w:b/>
                <w:bCs/>
                <w:sz w:val="28"/>
                <w:szCs w:val="28"/>
                <w:rtl/>
              </w:rPr>
              <w:t xml:space="preserve">לפני יו"ר הוועדה, כבוד </w:t>
            </w:r>
            <w:sdt>
              <w:sdtPr>
                <w:rPr>
                  <w:rFonts w:hint="cs"/>
                  <w:b/>
                  <w:bCs/>
                  <w:sz w:val="28"/>
                  <w:szCs w:val="28"/>
                  <w:rtl/>
                </w:rPr>
                <w:alias w:val="165"/>
                <w:tag w:val="165"/>
                <w:id w:val="319463490"/>
                <w:text w:multiLine="1"/>
              </w:sdtPr>
              <w:sdtEndPr/>
              <w:sdtContent>
                <w:r>
                  <w:rPr>
                    <w:rFonts w:hint="cs"/>
                    <w:b/>
                    <w:bCs/>
                    <w:sz w:val="28"/>
                    <w:szCs w:val="28"/>
                    <w:rtl/>
                  </w:rPr>
                  <w:t xml:space="preserve">השופטת בדימוס אורית אפעל גבאי  </w:t>
                </w:r>
              </w:sdtContent>
            </w:sdt>
            <w:r>
              <w:rPr>
                <w:rFonts w:hint="cs"/>
                <w:b/>
                <w:bCs/>
                <w:sz w:val="26"/>
                <w:szCs w:val="26"/>
                <w:rtl/>
              </w:rPr>
              <w:t xml:space="preserve"> </w:t>
            </w:r>
          </w:p>
          <w:p w14:paraId="7B6519BE" w14:textId="77777777" w:rsidR="00F40B57" w:rsidRDefault="00F40B57" w:rsidP="00F40B57">
            <w:pPr>
              <w:jc w:val="both"/>
              <w:rPr>
                <w:b/>
                <w:bCs/>
                <w:sz w:val="28"/>
                <w:szCs w:val="28"/>
              </w:rPr>
            </w:pPr>
            <w:r>
              <w:rPr>
                <w:rFonts w:hint="cs"/>
                <w:b/>
                <w:bCs/>
                <w:sz w:val="28"/>
                <w:szCs w:val="28"/>
                <w:rtl/>
              </w:rPr>
              <w:t>חבר ועדה – מר דוד אוסמו, קרימינולוג</w:t>
            </w:r>
          </w:p>
          <w:p w14:paraId="7099989A" w14:textId="77777777" w:rsidR="00F40B57" w:rsidRDefault="00F40B57" w:rsidP="00F40B57">
            <w:pPr>
              <w:jc w:val="both"/>
              <w:rPr>
                <w:b/>
                <w:bCs/>
                <w:sz w:val="28"/>
                <w:szCs w:val="28"/>
              </w:rPr>
            </w:pPr>
            <w:r>
              <w:rPr>
                <w:rFonts w:hint="cs"/>
                <w:b/>
                <w:bCs/>
                <w:sz w:val="28"/>
                <w:szCs w:val="28"/>
                <w:rtl/>
              </w:rPr>
              <w:t>חברת ועדה – הגב' ישראלה לוין סימן טוב, עו"ס</w:t>
            </w:r>
          </w:p>
          <w:p w14:paraId="4F8036DE" w14:textId="77777777" w:rsidR="00F40B57" w:rsidRDefault="00F40B57" w:rsidP="00F40B57">
            <w:pPr>
              <w:jc w:val="both"/>
              <w:rPr>
                <w:b/>
                <w:bCs/>
                <w:sz w:val="28"/>
                <w:szCs w:val="28"/>
                <w:rtl/>
              </w:rPr>
            </w:pPr>
            <w:r>
              <w:rPr>
                <w:rFonts w:hint="cs"/>
                <w:b/>
                <w:bCs/>
                <w:sz w:val="28"/>
                <w:szCs w:val="28"/>
                <w:rtl/>
              </w:rPr>
              <w:t xml:space="preserve">נציגת שב"ס – עו"ס עינב מיניס </w:t>
            </w:r>
          </w:p>
          <w:p w14:paraId="04C5C449" w14:textId="77777777" w:rsidR="00F40B57" w:rsidRDefault="00F40B57" w:rsidP="00F40B57">
            <w:pPr>
              <w:rPr>
                <w:rFonts w:ascii="Arial" w:hAnsi="Arial"/>
                <w:b/>
                <w:bCs/>
                <w:rtl/>
              </w:rPr>
            </w:pPr>
            <w:r>
              <w:rPr>
                <w:b/>
                <w:bCs/>
                <w:sz w:val="28"/>
                <w:szCs w:val="28"/>
                <w:rtl/>
              </w:rPr>
              <w:t>מזכיר הוועדה – מר חנן אבוקסיס</w:t>
            </w:r>
          </w:p>
          <w:p w14:paraId="3207CBA2" w14:textId="77777777" w:rsidR="0094424E" w:rsidRDefault="0094424E">
            <w:pPr>
              <w:rPr>
                <w:rFonts w:ascii="Arial" w:hAnsi="Arial" w:cs="FrankRuehl"/>
                <w:sz w:val="28"/>
                <w:szCs w:val="28"/>
                <w:highlight w:val="yellow"/>
              </w:rPr>
            </w:pPr>
          </w:p>
        </w:tc>
      </w:tr>
      <w:tr w:rsidR="0094424E" w14:paraId="58EE7237" w14:textId="77777777">
        <w:trPr>
          <w:jc w:val="center"/>
        </w:trPr>
        <w:tc>
          <w:tcPr>
            <w:tcW w:w="3249" w:type="dxa"/>
            <w:gridSpan w:val="2"/>
          </w:tcPr>
          <w:p w14:paraId="77532720" w14:textId="77777777" w:rsidR="0094424E" w:rsidRDefault="0094424E">
            <w:pPr>
              <w:bidi w:val="0"/>
              <w:jc w:val="right"/>
              <w:rPr>
                <w:rFonts w:ascii="Arial" w:hAnsi="Arial"/>
                <w:b/>
                <w:bCs/>
                <w:noProof w:val="0"/>
                <w:sz w:val="26"/>
                <w:szCs w:val="26"/>
              </w:rPr>
            </w:pPr>
          </w:p>
          <w:sdt>
            <w:sdtPr>
              <w:alias w:val="1180"/>
              <w:tag w:val="1180"/>
              <w:id w:val="637458750"/>
              <w:text w:multiLine="1"/>
            </w:sdtPr>
            <w:sdtEndPr/>
            <w:sdtContent>
              <w:p w14:paraId="4C10FA20" w14:textId="77777777" w:rsidR="00195AA9" w:rsidRDefault="00F40B57">
                <w:pPr>
                  <w:bidi w:val="0"/>
                  <w:jc w:val="right"/>
                  <w:rPr>
                    <w:rFonts w:ascii="Arial" w:hAnsi="Arial"/>
                    <w:b/>
                    <w:bCs/>
                    <w:noProof w:val="0"/>
                    <w:sz w:val="26"/>
                    <w:szCs w:val="26"/>
                    <w:rtl/>
                  </w:rPr>
                </w:pPr>
                <w:r>
                  <w:rPr>
                    <w:rFonts w:ascii="Arial" w:hAnsi="Arial" w:hint="cs"/>
                    <w:b/>
                    <w:bCs/>
                    <w:noProof w:val="0"/>
                    <w:sz w:val="26"/>
                    <w:szCs w:val="26"/>
                    <w:rtl/>
                  </w:rPr>
                  <w:t>המבקש</w:t>
                </w:r>
              </w:p>
            </w:sdtContent>
          </w:sdt>
        </w:tc>
        <w:tc>
          <w:tcPr>
            <w:tcW w:w="5571" w:type="dxa"/>
          </w:tcPr>
          <w:p w14:paraId="42586F12" w14:textId="77777777" w:rsidR="0094424E" w:rsidRDefault="0094424E">
            <w:pPr>
              <w:rPr>
                <w:rFonts w:ascii="Arial" w:hAnsi="Arial"/>
                <w:b/>
                <w:bCs/>
                <w:noProof w:val="0"/>
                <w:sz w:val="26"/>
                <w:szCs w:val="26"/>
                <w:rtl/>
              </w:rPr>
            </w:pPr>
          </w:p>
          <w:p w14:paraId="55A9F063" w14:textId="77777777" w:rsidR="00422944" w:rsidRDefault="008353A3" w:rsidP="00DD1799">
            <w:pPr>
              <w:rPr>
                <w:rFonts w:ascii="Arial" w:hAnsi="Arial"/>
                <w:b/>
                <w:bCs/>
                <w:noProof w:val="0"/>
                <w:sz w:val="26"/>
                <w:szCs w:val="26"/>
                <w:rtl/>
              </w:rPr>
            </w:pPr>
            <w:sdt>
              <w:sdtPr>
                <w:rPr>
                  <w:rtl/>
                </w:rPr>
                <w:alias w:val="1478"/>
                <w:tag w:val="1478"/>
                <w:id w:val="-2076122985"/>
                <w:text w:multiLine="1"/>
              </w:sdtPr>
              <w:sdtEndPr/>
              <w:sdtContent>
                <w:r w:rsidR="00DD1799">
                  <w:rPr>
                    <w:rFonts w:ascii="Arial" w:hAnsi="Arial" w:hint="cs"/>
                    <w:b/>
                    <w:bCs/>
                    <w:noProof w:val="0"/>
                    <w:sz w:val="26"/>
                    <w:szCs w:val="26"/>
                    <w:rtl/>
                  </w:rPr>
                  <w:t>פלוני</w:t>
                </w:r>
                <w:r w:rsidR="00DD1799">
                  <w:rPr>
                    <w:rFonts w:ascii="Arial" w:hAnsi="Arial"/>
                    <w:b/>
                    <w:bCs/>
                    <w:noProof w:val="0"/>
                    <w:sz w:val="26"/>
                    <w:szCs w:val="26"/>
                    <w:rtl/>
                  </w:rPr>
                  <w:t xml:space="preserve"> (אסיר</w:t>
                </w:r>
                <w:r w:rsidR="004F16E8">
                  <w:rPr>
                    <w:rFonts w:ascii="Arial" w:hAnsi="Arial"/>
                    <w:b/>
                    <w:bCs/>
                    <w:noProof w:val="0"/>
                    <w:sz w:val="26"/>
                    <w:szCs w:val="26"/>
                    <w:rtl/>
                  </w:rPr>
                  <w:t>)</w:t>
                </w:r>
              </w:sdtContent>
            </w:sdt>
            <w:r w:rsidR="003B278A">
              <w:rPr>
                <w:rFonts w:hint="cs"/>
                <w:rtl/>
              </w:rPr>
              <w:t xml:space="preserve"> </w:t>
            </w:r>
          </w:p>
          <w:p w14:paraId="7377E08D" w14:textId="77777777" w:rsidR="0094424E" w:rsidRPr="00422944" w:rsidRDefault="00422944">
            <w:pPr>
              <w:rPr>
                <w:noProof w:val="0"/>
                <w:sz w:val="26"/>
                <w:szCs w:val="26"/>
              </w:rPr>
            </w:pPr>
            <w:r w:rsidRPr="00422944">
              <w:rPr>
                <w:rFonts w:ascii="Arial" w:hAnsi="Arial"/>
                <w:noProof w:val="0"/>
                <w:sz w:val="26"/>
                <w:szCs w:val="26"/>
                <w:rtl/>
              </w:rPr>
              <w:t>ע"י ב"כ</w:t>
            </w:r>
            <w:r w:rsidRPr="00422944">
              <w:rPr>
                <w:rFonts w:ascii="Arial" w:hAnsi="Arial" w:hint="cs"/>
                <w:noProof w:val="0"/>
                <w:sz w:val="26"/>
                <w:szCs w:val="26"/>
                <w:rtl/>
              </w:rPr>
              <w:t xml:space="preserve"> מירב </w:t>
            </w:r>
            <w:proofErr w:type="spellStart"/>
            <w:r w:rsidRPr="00422944">
              <w:rPr>
                <w:rFonts w:ascii="Arial" w:hAnsi="Arial" w:hint="cs"/>
                <w:noProof w:val="0"/>
                <w:sz w:val="26"/>
                <w:szCs w:val="26"/>
                <w:rtl/>
              </w:rPr>
              <w:t>נוסבוים</w:t>
            </w:r>
            <w:proofErr w:type="spellEnd"/>
          </w:p>
        </w:tc>
      </w:tr>
      <w:tr w:rsidR="0094424E" w14:paraId="0BB40BDC" w14:textId="77777777">
        <w:trPr>
          <w:jc w:val="center"/>
        </w:trPr>
        <w:tc>
          <w:tcPr>
            <w:tcW w:w="8820" w:type="dxa"/>
            <w:gridSpan w:val="3"/>
          </w:tcPr>
          <w:p w14:paraId="4EA07E86" w14:textId="77777777" w:rsidR="0094424E" w:rsidRDefault="0094424E">
            <w:pPr>
              <w:rPr>
                <w:rFonts w:ascii="Arial" w:hAnsi="Arial"/>
                <w:b/>
                <w:bCs/>
                <w:noProof w:val="0"/>
                <w:sz w:val="26"/>
                <w:szCs w:val="26"/>
                <w:rtl/>
              </w:rPr>
            </w:pPr>
          </w:p>
          <w:p w14:paraId="7E22ACA6" w14:textId="77777777" w:rsidR="0094424E" w:rsidRDefault="0094424E">
            <w:pPr>
              <w:jc w:val="center"/>
              <w:rPr>
                <w:rFonts w:ascii="Arial" w:hAnsi="Arial"/>
                <w:b/>
                <w:bCs/>
                <w:noProof w:val="0"/>
                <w:sz w:val="26"/>
                <w:szCs w:val="26"/>
                <w:rtl/>
              </w:rPr>
            </w:pPr>
            <w:r>
              <w:rPr>
                <w:rFonts w:ascii="Arial" w:hAnsi="Arial"/>
                <w:b/>
                <w:bCs/>
                <w:noProof w:val="0"/>
                <w:sz w:val="26"/>
                <w:szCs w:val="26"/>
                <w:rtl/>
              </w:rPr>
              <w:t>נגד</w:t>
            </w:r>
          </w:p>
          <w:p w14:paraId="13465192" w14:textId="77777777" w:rsidR="0094424E" w:rsidRDefault="0094424E">
            <w:pPr>
              <w:rPr>
                <w:rFonts w:ascii="Arial" w:hAnsi="Arial"/>
                <w:b/>
                <w:bCs/>
                <w:noProof w:val="0"/>
                <w:sz w:val="26"/>
                <w:szCs w:val="26"/>
              </w:rPr>
            </w:pPr>
          </w:p>
        </w:tc>
      </w:tr>
      <w:tr w:rsidR="0094424E" w14:paraId="76F65D4B" w14:textId="77777777">
        <w:trPr>
          <w:jc w:val="center"/>
        </w:trPr>
        <w:tc>
          <w:tcPr>
            <w:tcW w:w="3249" w:type="dxa"/>
            <w:gridSpan w:val="2"/>
          </w:tcPr>
          <w:p w14:paraId="1537A4C8" w14:textId="77777777" w:rsidR="0094424E" w:rsidRDefault="0094424E">
            <w:pPr>
              <w:rPr>
                <w:rFonts w:ascii="Arial" w:hAnsi="Arial"/>
                <w:b/>
                <w:bCs/>
                <w:noProof w:val="0"/>
                <w:sz w:val="26"/>
                <w:szCs w:val="26"/>
                <w:rtl/>
              </w:rPr>
            </w:pPr>
          </w:p>
          <w:p w14:paraId="12B9466E" w14:textId="77777777" w:rsidR="0094424E" w:rsidRDefault="008353A3">
            <w:pPr>
              <w:rPr>
                <w:rFonts w:ascii="Arial" w:hAnsi="Arial"/>
                <w:b/>
                <w:bCs/>
                <w:noProof w:val="0"/>
                <w:sz w:val="26"/>
                <w:szCs w:val="26"/>
              </w:rPr>
            </w:pPr>
            <w:sdt>
              <w:sdtPr>
                <w:rPr>
                  <w:rtl/>
                </w:rPr>
                <w:alias w:val="1184"/>
                <w:tag w:val="1184"/>
                <w:id w:val="-340621022"/>
                <w:text w:multiLine="1"/>
              </w:sdtPr>
              <w:sdtEndPr/>
              <w:sdtContent>
                <w:r w:rsidR="00F40B57">
                  <w:rPr>
                    <w:rFonts w:ascii="Arial" w:hAnsi="Arial" w:hint="cs"/>
                    <w:b/>
                    <w:bCs/>
                    <w:noProof w:val="0"/>
                    <w:sz w:val="26"/>
                    <w:szCs w:val="26"/>
                    <w:rtl/>
                  </w:rPr>
                  <w:t xml:space="preserve">המשיבה </w:t>
                </w:r>
              </w:sdtContent>
            </w:sdt>
          </w:p>
        </w:tc>
        <w:tc>
          <w:tcPr>
            <w:tcW w:w="5571" w:type="dxa"/>
          </w:tcPr>
          <w:p w14:paraId="68CF9F28" w14:textId="77777777" w:rsidR="0094424E" w:rsidRDefault="0094424E">
            <w:pPr>
              <w:rPr>
                <w:rFonts w:ascii="Arial" w:hAnsi="Arial"/>
                <w:b/>
                <w:bCs/>
                <w:noProof w:val="0"/>
                <w:sz w:val="26"/>
                <w:szCs w:val="26"/>
                <w:rtl/>
              </w:rPr>
            </w:pPr>
          </w:p>
          <w:p w14:paraId="0019C064" w14:textId="77777777" w:rsidR="0094424E" w:rsidRDefault="008353A3">
            <w:pPr>
              <w:rPr>
                <w:b/>
                <w:bCs/>
                <w:noProof w:val="0"/>
                <w:sz w:val="26"/>
                <w:szCs w:val="26"/>
                <w:rtl/>
              </w:rPr>
            </w:pPr>
            <w:sdt>
              <w:sdtPr>
                <w:rPr>
                  <w:rtl/>
                </w:rPr>
                <w:alias w:val="1486"/>
                <w:tag w:val="1486"/>
                <w:id w:val="-309872140"/>
                <w:text w:multiLine="1"/>
              </w:sdtPr>
              <w:sdtEndPr/>
              <w:sdtContent>
                <w:r w:rsidR="004F16E8">
                  <w:rPr>
                    <w:rFonts w:ascii="Arial" w:hAnsi="Arial"/>
                    <w:b/>
                    <w:bCs/>
                    <w:noProof w:val="0"/>
                    <w:sz w:val="26"/>
                    <w:szCs w:val="26"/>
                    <w:rtl/>
                  </w:rPr>
                  <w:t>מדינת ישראל</w:t>
                </w:r>
              </w:sdtContent>
            </w:sdt>
          </w:p>
        </w:tc>
      </w:tr>
    </w:tbl>
    <w:p w14:paraId="64660373" w14:textId="77777777" w:rsidR="0094424E" w:rsidRDefault="0094424E" w:rsidP="0094424E">
      <w:pPr>
        <w:rPr>
          <w:rtl/>
        </w:rPr>
      </w:pPr>
    </w:p>
    <w:p w14:paraId="389F4E56" w14:textId="77777777" w:rsidR="00E31C2B" w:rsidRDefault="00E31C2B" w:rsidP="006D3B31">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14:paraId="06675DBB" w14:textId="77777777">
        <w:trPr>
          <w:jc w:val="center"/>
        </w:trPr>
        <w:tc>
          <w:tcPr>
            <w:tcW w:w="8820" w:type="dxa"/>
          </w:tcPr>
          <w:p w14:paraId="528D00DF" w14:textId="77777777" w:rsidR="00694556" w:rsidRDefault="00180519">
            <w:pPr>
              <w:bidi w:val="0"/>
              <w:jc w:val="center"/>
              <w:rPr>
                <w:rFonts w:ascii="Arial" w:hAnsi="Arial"/>
                <w:b/>
                <w:bCs/>
                <w:noProof w:val="0"/>
                <w:sz w:val="28"/>
                <w:szCs w:val="28"/>
                <w:u w:val="single"/>
                <w:rtl/>
              </w:rPr>
            </w:pPr>
            <w:r>
              <w:rPr>
                <w:rFonts w:ascii="Arial" w:hAnsi="Arial" w:hint="cs"/>
                <w:b/>
                <w:bCs/>
                <w:noProof w:val="0"/>
                <w:sz w:val="28"/>
                <w:szCs w:val="28"/>
                <w:u w:val="single"/>
                <w:rtl/>
              </w:rPr>
              <w:t>החלטה</w:t>
            </w:r>
            <w:r w:rsidR="00B33D01">
              <w:rPr>
                <w:rFonts w:ascii="Arial" w:hAnsi="Arial" w:hint="cs"/>
                <w:b/>
                <w:bCs/>
                <w:noProof w:val="0"/>
                <w:sz w:val="28"/>
                <w:szCs w:val="28"/>
                <w:u w:val="single"/>
                <w:rtl/>
              </w:rPr>
              <w:t xml:space="preserve"> </w:t>
            </w:r>
            <w:r w:rsidR="00B33D01">
              <w:rPr>
                <w:rFonts w:ascii="Arial" w:hAnsi="Arial"/>
                <w:b/>
                <w:bCs/>
                <w:noProof w:val="0"/>
                <w:sz w:val="28"/>
                <w:szCs w:val="28"/>
                <w:u w:val="single"/>
                <w:rtl/>
              </w:rPr>
              <w:t>–</w:t>
            </w:r>
            <w:r w:rsidR="00B33D01">
              <w:rPr>
                <w:rFonts w:ascii="Arial" w:hAnsi="Arial" w:hint="cs"/>
                <w:b/>
                <w:bCs/>
                <w:noProof w:val="0"/>
                <w:sz w:val="28"/>
                <w:szCs w:val="28"/>
                <w:u w:val="single"/>
                <w:rtl/>
              </w:rPr>
              <w:t xml:space="preserve"> נוסח לפרסום מיום 29.9.25</w:t>
            </w:r>
          </w:p>
        </w:tc>
      </w:tr>
    </w:tbl>
    <w:p w14:paraId="468385EE" w14:textId="77777777" w:rsidR="00694556" w:rsidRDefault="00694556">
      <w:pPr>
        <w:spacing w:line="360" w:lineRule="auto"/>
        <w:jc w:val="both"/>
        <w:rPr>
          <w:rFonts w:ascii="Arial" w:hAnsi="Arial"/>
          <w:noProof w:val="0"/>
          <w:rtl/>
        </w:rPr>
      </w:pPr>
    </w:p>
    <w:p w14:paraId="3EB5E1BD" w14:textId="77777777" w:rsidR="00B33D01" w:rsidRDefault="00B33D01" w:rsidP="00F40B57">
      <w:pPr>
        <w:spacing w:line="360" w:lineRule="auto"/>
        <w:jc w:val="both"/>
        <w:rPr>
          <w:rtl/>
        </w:rPr>
      </w:pPr>
      <w:bookmarkStart w:id="0" w:name="NGCSBookmark"/>
      <w:bookmarkEnd w:id="0"/>
    </w:p>
    <w:p w14:paraId="62A1E72D" w14:textId="77777777" w:rsidR="00F40B57" w:rsidRDefault="00F40B57" w:rsidP="00F40B57">
      <w:pPr>
        <w:spacing w:line="360" w:lineRule="auto"/>
        <w:jc w:val="both"/>
        <w:rPr>
          <w:rFonts w:ascii="David" w:hAnsi="David"/>
        </w:rPr>
      </w:pPr>
      <w:r>
        <w:rPr>
          <w:rFonts w:hint="cs"/>
          <w:rtl/>
        </w:rPr>
        <w:t>לפנינו עניינו של האסיר, יליד 1977, אשר מרצה מאסר עולם שנקצב ל-40 שנה ולאחר מכן הומתק ל-38 שנים, בשל רצח כפול של מי שלפי הנטען פגעו בו באופן ..... בהיותו קטין.</w:t>
      </w:r>
    </w:p>
    <w:p w14:paraId="782E892E" w14:textId="77777777" w:rsidR="00F40B57" w:rsidRDefault="00F40B57" w:rsidP="00F40B57">
      <w:pPr>
        <w:spacing w:line="360" w:lineRule="auto"/>
        <w:jc w:val="both"/>
        <w:rPr>
          <w:rtl/>
        </w:rPr>
      </w:pPr>
    </w:p>
    <w:p w14:paraId="2C518FC4" w14:textId="77777777" w:rsidR="00F40B57" w:rsidRDefault="00F40B57" w:rsidP="00F40B57">
      <w:pPr>
        <w:spacing w:line="360" w:lineRule="auto"/>
        <w:jc w:val="both"/>
        <w:rPr>
          <w:rtl/>
        </w:rPr>
      </w:pPr>
      <w:r>
        <w:rPr>
          <w:rFonts w:hint="cs"/>
          <w:rtl/>
        </w:rPr>
        <w:t xml:space="preserve">האסיר מרצה את המאסר מיום 16.2.1998. מאסרו המלא ייתם ביום 15.12.2037, בשל תוספת עונש מאסר מצטבר של כ- 22 חודשים בגין עבירת סמים שעבר בכלא. </w:t>
      </w:r>
    </w:p>
    <w:p w14:paraId="500514F7" w14:textId="77777777" w:rsidR="00F40B57" w:rsidRDefault="00F40B57" w:rsidP="00F40B57">
      <w:pPr>
        <w:spacing w:line="360" w:lineRule="auto"/>
        <w:jc w:val="both"/>
        <w:rPr>
          <w:rtl/>
        </w:rPr>
      </w:pPr>
    </w:p>
    <w:p w14:paraId="6E021B7F" w14:textId="77777777" w:rsidR="00F40B57" w:rsidRDefault="00F40B57" w:rsidP="00F40B57">
      <w:pPr>
        <w:spacing w:line="360" w:lineRule="auto"/>
        <w:jc w:val="both"/>
        <w:rPr>
          <w:rtl/>
        </w:rPr>
      </w:pPr>
      <w:r>
        <w:rPr>
          <w:rFonts w:hint="cs"/>
          <w:rtl/>
        </w:rPr>
        <w:t>על פי האמור במסמכי שב''ס, לאסיר 4 עבירות משמעת ישנות וכן, מספר שלילות של טובות הנאה שהאחרונה שבהן משנת 2014.</w:t>
      </w:r>
    </w:p>
    <w:p w14:paraId="61E5DA2F" w14:textId="77777777" w:rsidR="00F40B57" w:rsidRDefault="00F40B57" w:rsidP="00F40B57">
      <w:pPr>
        <w:spacing w:line="360" w:lineRule="auto"/>
        <w:jc w:val="both"/>
        <w:rPr>
          <w:rtl/>
        </w:rPr>
      </w:pPr>
    </w:p>
    <w:p w14:paraId="49F03170" w14:textId="77777777" w:rsidR="00F40B57" w:rsidRDefault="00F40B57" w:rsidP="00F40B57">
      <w:pPr>
        <w:spacing w:line="360" w:lineRule="auto"/>
        <w:jc w:val="both"/>
        <w:rPr>
          <w:rtl/>
        </w:rPr>
      </w:pPr>
      <w:r>
        <w:rPr>
          <w:rFonts w:hint="cs"/>
          <w:rtl/>
        </w:rPr>
        <w:t>על פי האמור, בדוח גורמי הטיפול מיום 6.8.2024, מדובר בבן למשפה ערבית נוצרית, ששני הוריו כבר נפטרו ויש לו אח קטן ממנו. האסיר סיים 13 שנות לימוד, ובמהלך שירותו הצבאי בוצעו העבירות בגינן הוא מרצה את מאסרו הנוכחי. לאסיר רקע התמכרותי לסמים מגיל 16. התמכרותו העמיקה במאסר.</w:t>
      </w:r>
    </w:p>
    <w:p w14:paraId="1EA572E7" w14:textId="77777777" w:rsidR="00F40B57" w:rsidRDefault="00F40B57" w:rsidP="00F40B57">
      <w:pPr>
        <w:spacing w:line="360" w:lineRule="auto"/>
        <w:jc w:val="both"/>
        <w:rPr>
          <w:rtl/>
        </w:rPr>
      </w:pPr>
      <w:r>
        <w:rPr>
          <w:rFonts w:hint="cs"/>
          <w:rtl/>
        </w:rPr>
        <w:t>האסיר מודה במיוחס לו ולוקח אחריות מלאה ואינו תופס עצמו כקורבן.</w:t>
      </w:r>
    </w:p>
    <w:p w14:paraId="4C35B9E5" w14:textId="77777777" w:rsidR="00F40B57" w:rsidRDefault="00F40B57" w:rsidP="00F40B57">
      <w:pPr>
        <w:spacing w:line="360" w:lineRule="auto"/>
        <w:jc w:val="both"/>
        <w:rPr>
          <w:rtl/>
        </w:rPr>
      </w:pPr>
      <w:r>
        <w:rPr>
          <w:rFonts w:hint="cs"/>
          <w:rtl/>
        </w:rPr>
        <w:lastRenderedPageBreak/>
        <w:t>לאורך מאסרו סיים בהצלחה טיפול גמילה בכלא רימונים, פרויקט רעות, בין השנים 2012-2015, כולל טיפול פרטני עם סטודנטית. בהמשך הועבר לכלא שטה שם סיים בהצלחה טיפול של שנתיים במחלקת אלימות, בין השנים 2017-2019, כולל טיפול פרטני ממושך סביב פוסט טראומה שבמהלכו עיבד את טראומת ....... שעבר.</w:t>
      </w:r>
    </w:p>
    <w:p w14:paraId="442965F3" w14:textId="77777777" w:rsidR="00F40B57" w:rsidRDefault="00F40B57" w:rsidP="00F40B57">
      <w:pPr>
        <w:spacing w:line="360" w:lineRule="auto"/>
        <w:jc w:val="both"/>
        <w:rPr>
          <w:rtl/>
        </w:rPr>
      </w:pPr>
    </w:p>
    <w:p w14:paraId="0338FA5E" w14:textId="77777777" w:rsidR="00F40B57" w:rsidRDefault="00F40B57" w:rsidP="00F40B57">
      <w:pPr>
        <w:spacing w:line="360" w:lineRule="auto"/>
        <w:jc w:val="both"/>
        <w:rPr>
          <w:rtl/>
        </w:rPr>
      </w:pPr>
      <w:r>
        <w:rPr>
          <w:rFonts w:hint="cs"/>
          <w:rtl/>
        </w:rPr>
        <w:t>לאחר מכן הומלץ על העברתו לשיקום והוא משולב באגף השיקום בבית סוהר השרון החל מיום 29.9.2020 ועד היום. לכתחילה היה במסגרת שיקום קבוצתי ובהמשך, ממאי 2023 שולב באגף השיקום הפרטני. החל מחודש יולי 2024, התקבל כעובד לנגריית אילוז. התרשמות המעסיק היא מאסיר בעל מוטיבציה גדולה ללמוד את רזי המקצוע, סקרנות ותפיסה מהירה ואף התקדם בתחום. מקפיד להגיע בקביעות ומשרה אווירה נעימה ומכובדת.</w:t>
      </w:r>
    </w:p>
    <w:p w14:paraId="3BE98885" w14:textId="77777777" w:rsidR="00F40B57" w:rsidRDefault="00F40B57" w:rsidP="00F40B57">
      <w:pPr>
        <w:spacing w:line="360" w:lineRule="auto"/>
        <w:jc w:val="both"/>
        <w:rPr>
          <w:rtl/>
        </w:rPr>
      </w:pPr>
    </w:p>
    <w:p w14:paraId="09271BC8" w14:textId="77777777" w:rsidR="00F40B57" w:rsidRDefault="00F40B57" w:rsidP="00F40B57">
      <w:pPr>
        <w:spacing w:line="360" w:lineRule="auto"/>
        <w:jc w:val="both"/>
        <w:rPr>
          <w:rtl/>
        </w:rPr>
      </w:pPr>
      <w:r>
        <w:rPr>
          <w:rFonts w:hint="cs"/>
          <w:rtl/>
        </w:rPr>
        <w:t>האסיר יוצא לחופשות החל משנת 2017, וחופשותיו עתה הן חופשות של 96 שעות אחת לחודש, ללא כל חריג.</w:t>
      </w:r>
    </w:p>
    <w:p w14:paraId="3C617A62" w14:textId="77777777" w:rsidR="00F40B57" w:rsidRDefault="00F40B57" w:rsidP="00F40B57">
      <w:pPr>
        <w:spacing w:line="360" w:lineRule="auto"/>
        <w:jc w:val="both"/>
        <w:rPr>
          <w:rtl/>
        </w:rPr>
      </w:pPr>
    </w:p>
    <w:p w14:paraId="02A0DA52" w14:textId="77777777" w:rsidR="00F40B57" w:rsidRDefault="00F40B57" w:rsidP="00F40B57">
      <w:pPr>
        <w:spacing w:line="360" w:lineRule="auto"/>
        <w:jc w:val="both"/>
        <w:rPr>
          <w:rtl/>
        </w:rPr>
      </w:pPr>
      <w:r>
        <w:rPr>
          <w:rFonts w:hint="cs"/>
          <w:rtl/>
        </w:rPr>
        <w:t>החל מאוגוסט 2022 הוא משמש בתפקיד נציג אסירי השיקום באגף. האסיר מגלה אחריות רבה ומחויבות לתפקיד, לצד אכפתיות. בנוסף לכך, הוא לוקח חלק בכל פעילות חינוכית ובמרחב החברתי באגף, חיובי ותורם למען כלל האגף והצוות.</w:t>
      </w:r>
    </w:p>
    <w:p w14:paraId="6FE431A9" w14:textId="77777777" w:rsidR="00F40B57" w:rsidRDefault="00F40B57" w:rsidP="00F40B57">
      <w:pPr>
        <w:spacing w:line="360" w:lineRule="auto"/>
        <w:jc w:val="both"/>
        <w:rPr>
          <w:rtl/>
        </w:rPr>
      </w:pPr>
    </w:p>
    <w:p w14:paraId="2052113E" w14:textId="77777777" w:rsidR="00F40B57" w:rsidRDefault="00F40B57" w:rsidP="00F40B57">
      <w:pPr>
        <w:spacing w:line="360" w:lineRule="auto"/>
        <w:jc w:val="both"/>
        <w:rPr>
          <w:rtl/>
        </w:rPr>
      </w:pPr>
      <w:r>
        <w:rPr>
          <w:rFonts w:hint="cs"/>
          <w:rtl/>
        </w:rPr>
        <w:t>מבחינת טיפולית הוא נמצא בקשר טיפולי עם עו''ס האגף ומשולב בקבוצת שימור תכנים ומעגלי חיים.</w:t>
      </w:r>
    </w:p>
    <w:p w14:paraId="076C30D9" w14:textId="77777777" w:rsidR="00F40B57" w:rsidRDefault="00F40B57" w:rsidP="00F40B57">
      <w:pPr>
        <w:spacing w:line="360" w:lineRule="auto"/>
        <w:jc w:val="both"/>
        <w:rPr>
          <w:rtl/>
        </w:rPr>
      </w:pPr>
      <w:r>
        <w:rPr>
          <w:rFonts w:hint="cs"/>
          <w:rtl/>
        </w:rPr>
        <w:t xml:space="preserve">מדובר באסיר שעבר ועובר כברת דרך משמעותית מבחינה טיפולית ושיקומית. הוא מחויב להליך של שינוי, השתלב בכל מה שהוצע לו מבחינה טיפולית, חינוך ותעסוקה. מדובר באסיר אינטליגנטי, עם מודעות עצמית, ורבלי וצנוע אשר לאורך שנים רבות שומר על התמדה ויציבות לצד שימוש בכלים הטיפוליים שרכש בצורה אדפטיבית ובוגרת. במהלך שהותו באגף השיקום התמודד עם משברים אישיים ומשפחתיים לצד תקופת הקורונה והתקופה הנוכחית באופן בוגר ועניו. ניכר כי הוא מצליח לאסוף את עצמו מבחינה רגשית ומנטלית. </w:t>
      </w:r>
      <w:r>
        <w:rPr>
          <w:rFonts w:hint="cs"/>
          <w:b/>
          <w:bCs/>
          <w:rtl/>
        </w:rPr>
        <w:t>מדובר באחד האסירים הוותיקים ביותר באגף השיקום</w:t>
      </w:r>
      <w:r>
        <w:rPr>
          <w:rFonts w:hint="cs"/>
          <w:rtl/>
        </w:rPr>
        <w:t xml:space="preserve"> </w:t>
      </w:r>
      <w:r>
        <w:rPr>
          <w:rFonts w:hint="cs"/>
          <w:b/>
          <w:bCs/>
          <w:rtl/>
        </w:rPr>
        <w:t>המשמש כמודל לחיקוי עבור שאר האסירים</w:t>
      </w:r>
      <w:r>
        <w:rPr>
          <w:rFonts w:hint="cs"/>
          <w:rtl/>
        </w:rPr>
        <w:t xml:space="preserve">. </w:t>
      </w:r>
    </w:p>
    <w:p w14:paraId="5C9AA695" w14:textId="77777777" w:rsidR="00F40B57" w:rsidRDefault="00F40B57" w:rsidP="00F40B57">
      <w:pPr>
        <w:spacing w:line="360" w:lineRule="auto"/>
        <w:jc w:val="both"/>
        <w:rPr>
          <w:rtl/>
        </w:rPr>
      </w:pPr>
    </w:p>
    <w:p w14:paraId="33F59359" w14:textId="77777777" w:rsidR="00F40B57" w:rsidRDefault="00F40B57" w:rsidP="00F40B57">
      <w:pPr>
        <w:spacing w:line="360" w:lineRule="auto"/>
        <w:jc w:val="both"/>
        <w:rPr>
          <w:rtl/>
        </w:rPr>
      </w:pPr>
      <w:r>
        <w:rPr>
          <w:rFonts w:hint="cs"/>
          <w:rtl/>
        </w:rPr>
        <w:t xml:space="preserve">להערכת גורמי הטיפול האסיר מיצה את כל מה שיש למסגרת השיקום להציע ובשלו התנאים להמליץ על שחרור מוקדם. ישנה חשיבות רבה לשילוב הדרגתי בקהילה באמצעות מסגרת הוסטל על מנת לחזק ולשמר את התהליך החיובי שעובר. </w:t>
      </w:r>
    </w:p>
    <w:p w14:paraId="6F22826A" w14:textId="77777777" w:rsidR="00F40B57" w:rsidRDefault="00F40B57" w:rsidP="00F40B57">
      <w:pPr>
        <w:spacing w:line="360" w:lineRule="auto"/>
        <w:jc w:val="both"/>
        <w:rPr>
          <w:rtl/>
        </w:rPr>
      </w:pPr>
    </w:p>
    <w:p w14:paraId="19F2087B" w14:textId="77777777" w:rsidR="00F40B57" w:rsidRDefault="00F40B57" w:rsidP="00F40B57">
      <w:pPr>
        <w:spacing w:line="360" w:lineRule="auto"/>
        <w:jc w:val="both"/>
        <w:rPr>
          <w:rtl/>
        </w:rPr>
      </w:pPr>
      <w:r>
        <w:rPr>
          <w:rFonts w:hint="cs"/>
          <w:rtl/>
        </w:rPr>
        <w:lastRenderedPageBreak/>
        <w:t xml:space="preserve">תמונה דומה עולה מדיווחים שהוגשו על ידי גורמי הטפול בהמשך, לרבות העדכון האחרון מיום 21.5.25. גם שם נאמר כי האסיר מתפקד באופן חיובי, גילה הבנה ובגרות באשר להחלטה לדחות את הדיון בעניינו בישיבה קודמת מיום 25.9.24, שם הוחלט כי יש לאפשר לאסיר להתמיד תקופת זמן נוספת באגף השיקום הפרטני, מבלי להביע עמדה לגופה של ההחלטה שתתקבל בסופו של דבר. כאמור, גם בתקופה שחלפה מאז הדיון הקודם ממשיך האסיר בתפקוד חיובי וממשיך לשמש מודל חיובי עבור האסירים הנמצאים בשיקום שהם פחות ותיקים ממנו. </w:t>
      </w:r>
    </w:p>
    <w:p w14:paraId="753C26C7" w14:textId="77777777" w:rsidR="00F40B57" w:rsidRDefault="00F40B57" w:rsidP="00F40B57">
      <w:pPr>
        <w:spacing w:line="360" w:lineRule="auto"/>
        <w:jc w:val="both"/>
        <w:rPr>
          <w:rtl/>
        </w:rPr>
      </w:pPr>
    </w:p>
    <w:p w14:paraId="1FA8A72B" w14:textId="77777777" w:rsidR="00F40B57" w:rsidRDefault="00F40B57" w:rsidP="00F40B57">
      <w:pPr>
        <w:spacing w:line="360" w:lineRule="auto"/>
        <w:jc w:val="both"/>
        <w:rPr>
          <w:rtl/>
        </w:rPr>
      </w:pPr>
      <w:r>
        <w:rPr>
          <w:rFonts w:hint="cs"/>
          <w:rtl/>
        </w:rPr>
        <w:t xml:space="preserve">בעניינו של האסיר נערך גם אבחון פסיכו-דיאגנוסטי מיום 7.1.24 שהשורה התחתונה שבו היא הערכה לרמת מסוכנות לאלימות עתידית בדרגה </w:t>
      </w:r>
      <w:r>
        <w:rPr>
          <w:rFonts w:hint="cs"/>
          <w:b/>
          <w:bCs/>
          <w:rtl/>
        </w:rPr>
        <w:t>נמוכה.</w:t>
      </w:r>
      <w:r>
        <w:rPr>
          <w:rFonts w:hint="cs"/>
          <w:rtl/>
        </w:rPr>
        <w:t xml:space="preserve"> כפי שנאמר שם, האסיר הביא לידי ביטוי במהלך האבחון עמדה אותנטית, פתוחה וכנה ללא ביטוי לניסיון לנהל רושם חיובי או להגנתיות. בחינת ממצאי האבחון לנוכח אבחונים קודמים מלמדת על מגמה חיובית ויציבה, ובהתאם לה ירידה גם של רמת המסוכנות. ממצאי האבחון מצביעים על נבדק בעל תובנה ותפיסת אחריות המצליח להתמודד טוב יותר עם מצבי דחק רגשיים ונוטה לגלות פעלתנות ודומיננטיות חברתית. </w:t>
      </w:r>
    </w:p>
    <w:p w14:paraId="2421CE4D" w14:textId="77777777" w:rsidR="00F40B57" w:rsidRDefault="00F40B57" w:rsidP="00F40B57">
      <w:pPr>
        <w:spacing w:line="360" w:lineRule="auto"/>
        <w:jc w:val="both"/>
        <w:rPr>
          <w:rtl/>
        </w:rPr>
      </w:pPr>
    </w:p>
    <w:p w14:paraId="3FF423DC" w14:textId="77777777" w:rsidR="00F40B57" w:rsidRDefault="00F40B57" w:rsidP="00F40B57">
      <w:pPr>
        <w:spacing w:line="360" w:lineRule="auto"/>
        <w:jc w:val="both"/>
        <w:rPr>
          <w:b/>
          <w:bCs/>
          <w:rtl/>
        </w:rPr>
      </w:pPr>
      <w:r>
        <w:rPr>
          <w:rFonts w:hint="cs"/>
          <w:rtl/>
        </w:rPr>
        <w:t xml:space="preserve">נקודת החולשה היחסית מתבטאת בתחום הבין אישי המבטא מחד רגישות בין אישית גבוהה וקושי מסויים לבטא פגיעות וכעס באופן ישיר, וכן נטייה לתגובתיות אימפולסיבית במצבי תסכול. לצד זאת, נראה שמגלה מודעות לנטיות אלו ורכש מיומנויות להתמודדות אדפטיבית יותר. בהתאם לכך תפקודו במאסר יציב ומווסת והוא נתפס כאסיר חיובי במרחבים השונים בבית הסוהר. </w:t>
      </w:r>
      <w:r>
        <w:rPr>
          <w:rFonts w:hint="cs"/>
          <w:b/>
          <w:bCs/>
          <w:rtl/>
        </w:rPr>
        <w:t xml:space="preserve">לסיכום, מדובר באסיר שהחל מאסר ממושך בגין צעיר ומומלץ על שילובו בתוכנית שיקום בקהילה אשר תסייע לו בהסתגלות הדרגתית לחיים שמחוץ לחומות הכלא. </w:t>
      </w:r>
    </w:p>
    <w:p w14:paraId="14107821" w14:textId="77777777" w:rsidR="00F40B57" w:rsidRDefault="00F40B57" w:rsidP="00F40B57">
      <w:pPr>
        <w:spacing w:line="360" w:lineRule="auto"/>
        <w:jc w:val="both"/>
        <w:rPr>
          <w:b/>
          <w:bCs/>
          <w:rtl/>
        </w:rPr>
      </w:pPr>
    </w:p>
    <w:p w14:paraId="56DD4F39" w14:textId="77777777" w:rsidR="00F40B57" w:rsidRDefault="00F40B57" w:rsidP="00F40B57">
      <w:pPr>
        <w:spacing w:line="360" w:lineRule="auto"/>
        <w:jc w:val="both"/>
        <w:rPr>
          <w:rtl/>
        </w:rPr>
      </w:pPr>
      <w:r>
        <w:rPr>
          <w:rFonts w:hint="cs"/>
          <w:rtl/>
        </w:rPr>
        <w:t xml:space="preserve">חשוב לציין כי בפרק העוסק ביחס לעבירה נאמר כי האסיר הודה במיוחס לו בשלב מוקדם של מעצרו ופירט את הרקע והסיבות לעבירותיו. הטריגר לביצוע העבירות החל בעת מבדקים לקורס קצינים והתבטא בטריגר סומטי (רעידות בגוף) שהציף בבת אחת את הטראומה. בעת החקירה, לדבריו, התפרץ בבכי ושחרר את המפלצת שגדלה בתוכו. לכתחילה, בשנים הראשונות למאסר, כעס על הקורבנות והאשים אותם, ובתקופה זו אף חלה הסלמה בדפוסי השימוש בסמים. ואולם, כאשר החל להשתלב בטפול התנקה מסמים, החל לראשונה להתמודד עם ....... ועם עבירותיו וכיום מגלה תובנה מלאה לחומרת מעשיו ולפגיעה העמוקה בסביבה ובעצמו, תוך שמבטא צער, חרטה ותפיסת אחריות מלאה. </w:t>
      </w:r>
    </w:p>
    <w:p w14:paraId="03351142" w14:textId="77777777" w:rsidR="00F40B57" w:rsidRDefault="00F40B57" w:rsidP="00F40B57">
      <w:pPr>
        <w:spacing w:line="360" w:lineRule="auto"/>
        <w:jc w:val="both"/>
        <w:rPr>
          <w:rtl/>
        </w:rPr>
      </w:pPr>
    </w:p>
    <w:p w14:paraId="25E3B266" w14:textId="77777777" w:rsidR="00F40B57" w:rsidRDefault="00F40B57" w:rsidP="00F40B57">
      <w:pPr>
        <w:spacing w:line="360" w:lineRule="auto"/>
        <w:jc w:val="both"/>
        <w:rPr>
          <w:rtl/>
        </w:rPr>
      </w:pPr>
      <w:r>
        <w:rPr>
          <w:rFonts w:hint="cs"/>
          <w:rtl/>
        </w:rPr>
        <w:lastRenderedPageBreak/>
        <w:t xml:space="preserve">מסמך חשוב נוסף הוא סיכום הטיפול הפרטני שעבר האסיר בין השנים 2020 עד 2022, במשך שנתיים. מדובר בטיפול שעבר האסיר על ידי פסיכולוגית שיקומית מומחית. הצרכים הטיפולים המרכזיים שאותרו היו טיפול בטראומה ובקשיי הסתגלות. בשיחות הטיפוליות נחשפה התפתחות בסביבה מזניחה, ללא מודל הורי מיטיב ובתנאים של עוני ומחסור חומרי. כמו כן ההתפתחות התאפיינה בחשיפה לאלימות ובחוסר בטחון אישי של האסיר ושל בני משפחתו. בנוסף תיאר האסיר ארוע טראומתי מכונן אשר ארע בבגרותו. לאורך הטיפול התאפיין האסיר בפתיחות רבה והביא לידי ביטוי יכולת מרשימה להפנים וליישם את התכנים המדוברים בטיפול. ניכר שבשילוב עם הטפול הקבוצתי החל האסיר לגבש זהות אינטגרטיבית יותר ואיפשר לעצמו לבוא במגע עם היבטים לא רצויים באישיותו כולל חלקים אלימים. הטיפול הסתיים כאשר ניכר שיפור הן מבחינת הרווחה הנפשית ויכולת ההסתגלות והן מבחינת שילוב ההתערבויות (פרטני וקבוצתי) בתחום האלימות. הומלץ על המשך טיפול קבוצתי כסדרו תוך השתלבות בקבוצות שנוגעות לכישורי חיים, תהליכי חשיבה, רגשות ומניעת אלימות. </w:t>
      </w:r>
    </w:p>
    <w:p w14:paraId="2B3FA6FC" w14:textId="77777777" w:rsidR="00F40B57" w:rsidRDefault="00F40B57" w:rsidP="00F40B57">
      <w:pPr>
        <w:spacing w:line="360" w:lineRule="auto"/>
        <w:jc w:val="both"/>
        <w:rPr>
          <w:rtl/>
        </w:rPr>
      </w:pPr>
    </w:p>
    <w:p w14:paraId="43F5D74E" w14:textId="77777777" w:rsidR="00F40B57" w:rsidRDefault="00F40B57" w:rsidP="00F40B57">
      <w:pPr>
        <w:spacing w:line="360" w:lineRule="auto"/>
        <w:jc w:val="both"/>
        <w:rPr>
          <w:rtl/>
        </w:rPr>
      </w:pPr>
      <w:r>
        <w:rPr>
          <w:rFonts w:hint="cs"/>
          <w:rtl/>
        </w:rPr>
        <w:t xml:space="preserve">רש"א הגישה תוכנית שיקום עבור האסיר. מדובר בתוכנית מחודשת מיום 28.5.25 אשר מציעה פיקוח של רש"א </w:t>
      </w:r>
      <w:r>
        <w:rPr>
          <w:rFonts w:hint="cs"/>
          <w:u w:val="single"/>
          <w:rtl/>
        </w:rPr>
        <w:t>עד לסוף תקופת הרשיון</w:t>
      </w:r>
      <w:r>
        <w:rPr>
          <w:rFonts w:hint="cs"/>
          <w:rtl/>
        </w:rPr>
        <w:t xml:space="preserve">. לכתחילה מדובר בשהות בהוסטל בית החסד, לאחר מכן מעבר לדירת מעבר ובהמשך טיפול ומעקב במסגרת הקהילה. גם בפני עורך התוכנית של רש"א תאר האסיר את הפגיעה ....... שעבר על ידי קורבנות העבירה, אשר הוזמן לביתם ושם הותקף על ידם. ההתרשמות היתה כי מדובר באסיר שעבר ועובר טיפול משמעותי ומתאים למסגרת טיפולית של הוסטל. </w:t>
      </w:r>
    </w:p>
    <w:p w14:paraId="4951A94C" w14:textId="77777777" w:rsidR="00F40B57" w:rsidRDefault="00F40B57" w:rsidP="00F40B57">
      <w:pPr>
        <w:spacing w:line="360" w:lineRule="auto"/>
        <w:jc w:val="both"/>
        <w:rPr>
          <w:rtl/>
        </w:rPr>
      </w:pPr>
    </w:p>
    <w:p w14:paraId="5CD899E8" w14:textId="77777777" w:rsidR="00F40B57" w:rsidRDefault="00F40B57" w:rsidP="00F40B57">
      <w:pPr>
        <w:spacing w:line="360" w:lineRule="auto"/>
        <w:jc w:val="both"/>
        <w:rPr>
          <w:rtl/>
        </w:rPr>
      </w:pPr>
      <w:r>
        <w:rPr>
          <w:rFonts w:hint="cs"/>
          <w:rtl/>
        </w:rPr>
        <w:t xml:space="preserve">בדיון האחרון בפנינו ביום 11.6.25 טענה ב"כ היועמ"ש כי מדובר ברצח כפול על ידי מי שנדון בבימ"ש לשני מאסרי עולם. מדובר בשתי משפחות שחייהן השתנו ביום אחד. אכן מדובר באדם שעבר תהליך שיקום מרשים אך לנוכח חומרת העבירה, נסיבות ביצועה ותקופת הזמן שנקצבה, אין מקום לשחרר את האסיר על תנאי בשלב זה. </w:t>
      </w:r>
    </w:p>
    <w:p w14:paraId="7C953630" w14:textId="77777777" w:rsidR="00F40B57" w:rsidRDefault="00F40B57" w:rsidP="00F40B57">
      <w:pPr>
        <w:spacing w:line="360" w:lineRule="auto"/>
        <w:jc w:val="both"/>
        <w:rPr>
          <w:rtl/>
        </w:rPr>
      </w:pPr>
    </w:p>
    <w:p w14:paraId="034CD8A3" w14:textId="77777777" w:rsidR="00F40B57" w:rsidRDefault="00F40B57" w:rsidP="00F40B57">
      <w:pPr>
        <w:spacing w:line="360" w:lineRule="auto"/>
        <w:jc w:val="both"/>
        <w:rPr>
          <w:rtl/>
        </w:rPr>
      </w:pPr>
      <w:r>
        <w:rPr>
          <w:rFonts w:hint="cs"/>
          <w:rtl/>
        </w:rPr>
        <w:t xml:space="preserve">בתום הדיון האחרון הובא בפני הוועדה נתון חדש שנמסר על ידי נפגעי העבירה, אחיו של הנרצח ...... לצד ההתנגדות הנחרצת של נפגעי העבירה לשחרורו של האסיר, נאמר כי לחובת האסיר פסק דין אזרחי שניתן ביום 5.9.04 לפיו חוייב האסיר לשלם לעיזבון המנוח סך של 360,000 ₪ בצירוף הפרשי הצמדה וריבית מיום הרצח וכן אגרת התביעה ושכ"ט עו"ד.  הוגש לוועדה עותק מפסק הדין. האסיר הביע תדהמה מהמידע האמור וטען כי לא ידוע לו על כל פסק דין שניתן לחובתו לתשלום פיצויים לעיזבון המנוח. </w:t>
      </w:r>
    </w:p>
    <w:p w14:paraId="361F88CF" w14:textId="77777777" w:rsidR="00F40B57" w:rsidRDefault="00F40B57" w:rsidP="00F40B57">
      <w:pPr>
        <w:spacing w:line="360" w:lineRule="auto"/>
        <w:jc w:val="both"/>
        <w:rPr>
          <w:rtl/>
        </w:rPr>
      </w:pPr>
    </w:p>
    <w:p w14:paraId="72D02B64" w14:textId="77777777" w:rsidR="00F40B57" w:rsidRDefault="00F40B57" w:rsidP="00F40B57">
      <w:pPr>
        <w:spacing w:line="360" w:lineRule="auto"/>
        <w:jc w:val="both"/>
        <w:rPr>
          <w:rtl/>
        </w:rPr>
      </w:pPr>
      <w:r>
        <w:rPr>
          <w:rFonts w:hint="cs"/>
          <w:rtl/>
        </w:rPr>
        <w:lastRenderedPageBreak/>
        <w:t>הדיון נדחה לשם עריכת בירורים נוספים בנושא.</w:t>
      </w:r>
    </w:p>
    <w:p w14:paraId="371D8308" w14:textId="77777777" w:rsidR="00F40B57" w:rsidRDefault="00F40B57" w:rsidP="00F40B57">
      <w:pPr>
        <w:spacing w:line="360" w:lineRule="auto"/>
        <w:jc w:val="both"/>
        <w:rPr>
          <w:rtl/>
        </w:rPr>
      </w:pPr>
    </w:p>
    <w:p w14:paraId="02388C5F" w14:textId="77777777" w:rsidR="00F40B57" w:rsidRDefault="00F40B57" w:rsidP="00F40B57">
      <w:pPr>
        <w:spacing w:line="360" w:lineRule="auto"/>
        <w:jc w:val="both"/>
        <w:rPr>
          <w:rtl/>
        </w:rPr>
      </w:pPr>
      <w:r>
        <w:rPr>
          <w:rFonts w:hint="cs"/>
          <w:rtl/>
        </w:rPr>
        <w:t>גם הסנגורית וגם ב"כ היועמ"ש ערכו בירורים לקראת הדיון היום. מהבירורים האמורים עולה כי אכן התנהל הליך כאמור נגד האסיר אשר הוגש בשעתו על ידי עו"ד בולדו. עוד עולה כי הנתבע-האסיר התגונן במסגרת ההליך, הוגשו סיכומים וניתנה הסכמה לפסק דין לפי 79א. התקיימה ישיבה אחת בבימ"ש שבה לא נכח האסיר. ב"כ האסיר בהליך האזרחי, עו"ד ......., הגיש מכתב באמצעות סניגוריתו של האסיר לפיו האסיר לא התייצב באף ישיבה וגם ייצוגו בהליך האזרחי הוסדר על ידי אביו, שעמו עמד העו"ד בקשר גם בעניינים אחרים. עובדה נוספת שהתבררה היא כי מעולם לא הוגש פסק הדין האמור לביצוע בהוצאה לפועל; עו"ד בולדו, במסמך מיום 12.9.04, המליץ לנפגעי העבירה שלא להוציא לפועל את פסק הדין אלא לאחר סיום הליכים על פי חוק התגמולים לנפגעי פעולות איבה והביא לידיעתם כי פסק דין מתיישן לאחר חלוף 25 שנה.  גם לפנינו היום חזר האסיר על כך כי ההליך האמור אינו ידוע לו ואינו מוכר לו והוא הביע סברה שאביו טיפל בעניין עבורו, שכן באותה עת היה מכור לסמים ונתון בקשיים נפשיים קשים. ב"כ האסיר העלתה סברה שמא פסק הדין גם קויים בעבר על ידי האב. לא נוכל לקבוע מסמרות בנושא פסק הדין וביצועו, זולת העובדה שפסק הדין לא נאכף על ידי הנתבעים הזוכים עד היום.</w:t>
      </w:r>
    </w:p>
    <w:p w14:paraId="4E6DD068" w14:textId="77777777" w:rsidR="00F40B57" w:rsidRDefault="00F40B57" w:rsidP="00F40B57">
      <w:pPr>
        <w:spacing w:line="360" w:lineRule="auto"/>
        <w:jc w:val="both"/>
        <w:rPr>
          <w:rtl/>
        </w:rPr>
      </w:pPr>
    </w:p>
    <w:p w14:paraId="65E112F4" w14:textId="77777777" w:rsidR="00F40B57" w:rsidRDefault="00F40B57" w:rsidP="00F40B57">
      <w:pPr>
        <w:spacing w:line="360" w:lineRule="auto"/>
        <w:jc w:val="both"/>
        <w:rPr>
          <w:rtl/>
        </w:rPr>
      </w:pPr>
      <w:r>
        <w:rPr>
          <w:rFonts w:hint="cs"/>
          <w:rtl/>
        </w:rPr>
        <w:t xml:space="preserve">נציין, כי האסיר אשר דבר פסק הדין הובא לידיעתו בדיון הקודם הביע נכונות לקיים אותו ולעמוד בכל חיוביו. לדבריו, לו ידע על פסק הדין, היה מקיים אותו כבר מזמן שכן יכולותיו הכספיות בעבר היו טובות יותר בעוד שכיום הוא מקבל שכר מינימום בלבד. </w:t>
      </w:r>
    </w:p>
    <w:p w14:paraId="06A0FE13" w14:textId="77777777" w:rsidR="00F40B57" w:rsidRDefault="00F40B57" w:rsidP="00F40B57">
      <w:pPr>
        <w:spacing w:line="360" w:lineRule="auto"/>
        <w:jc w:val="both"/>
        <w:rPr>
          <w:rtl/>
        </w:rPr>
      </w:pPr>
    </w:p>
    <w:p w14:paraId="693FD3CD" w14:textId="77777777" w:rsidR="00F40B57" w:rsidRDefault="00F40B57" w:rsidP="00F40B57">
      <w:pPr>
        <w:spacing w:line="360" w:lineRule="auto"/>
        <w:jc w:val="both"/>
        <w:rPr>
          <w:rtl/>
        </w:rPr>
      </w:pPr>
      <w:r>
        <w:rPr>
          <w:rFonts w:hint="cs"/>
          <w:rtl/>
        </w:rPr>
        <w:t xml:space="preserve">הגיעה עת ההכרעה. </w:t>
      </w:r>
    </w:p>
    <w:p w14:paraId="50AD4274" w14:textId="77777777" w:rsidR="00F40B57" w:rsidRDefault="00F40B57" w:rsidP="00F40B57">
      <w:pPr>
        <w:spacing w:line="360" w:lineRule="auto"/>
        <w:jc w:val="both"/>
        <w:rPr>
          <w:rtl/>
        </w:rPr>
      </w:pPr>
    </w:p>
    <w:p w14:paraId="21DB33F5" w14:textId="77777777" w:rsidR="00F40B57" w:rsidRDefault="00F40B57" w:rsidP="00F40B57">
      <w:pPr>
        <w:spacing w:line="360" w:lineRule="auto"/>
        <w:jc w:val="both"/>
        <w:rPr>
          <w:rtl/>
        </w:rPr>
      </w:pPr>
      <w:r>
        <w:rPr>
          <w:rFonts w:hint="cs"/>
          <w:rtl/>
        </w:rPr>
        <w:t xml:space="preserve">אסיר עולם הבא בפני הוועדה חייב לעמוד בתנאים הקבועים בסעיפים 5, 9 ו-10(ב) לחוק שחרור על תנאי ולהוכיח כי הוא ראוי לשחרור, כי שחרורו לא יסכן את הציבור, וכי חל בו שינוי בולט וממשי באשר לביצוע העבירה ולנכונותו להשתלב בחברה ולתרום לה. </w:t>
      </w:r>
    </w:p>
    <w:p w14:paraId="71651358" w14:textId="77777777" w:rsidR="00F40B57" w:rsidRDefault="00F40B57" w:rsidP="00F40B57">
      <w:pPr>
        <w:spacing w:line="360" w:lineRule="auto"/>
        <w:jc w:val="both"/>
        <w:rPr>
          <w:rtl/>
        </w:rPr>
      </w:pPr>
    </w:p>
    <w:p w14:paraId="4DA412E6" w14:textId="77777777" w:rsidR="00F40B57" w:rsidRDefault="00F40B57" w:rsidP="00F40B57">
      <w:pPr>
        <w:spacing w:line="360" w:lineRule="auto"/>
        <w:jc w:val="both"/>
        <w:rPr>
          <w:rtl/>
        </w:rPr>
      </w:pPr>
      <w:r>
        <w:rPr>
          <w:rFonts w:hint="cs"/>
          <w:rtl/>
        </w:rPr>
        <w:t xml:space="preserve">האסיר שלפנינו עבר כברת דרך מרשימה ביותר מעת שקיבל על עצמו להשתנות ולהשתקם. הוא סיים בהצלחה שתי מחלקות טיפוליות ייעודיות ונמצא יותר מ-5 שנים באגף השיקום של שב"ס, הוא האגף המתקדם ביותר בבית הסוהר בדרך לשחרור על תנאי. כפי שהראינו לעיל, כל גורמי הטיפול וכן עורכי האבחון הפסיכו-דיאגנוסטי סבורים כי הגיעה העת לעבור לשלב השיקומי הבא, הוא שחרור על תנאי בתנאים מגבילים. נתנו את דעתנו לטענתה העקרונית של ב"כ היועמ"ש בדבר היחס בין תקופת </w:t>
      </w:r>
      <w:r>
        <w:rPr>
          <w:rFonts w:hint="cs"/>
          <w:rtl/>
        </w:rPr>
        <w:lastRenderedPageBreak/>
        <w:t xml:space="preserve">המאסר שנקצבה לאסיר לבין תקופת המאסר שריצה, וכפועל יוצא מכך תקופת השחרור על תנאי הצפויה, שהיא תקופה ארוכה מהמקובל. האסיר ריצה עד כה 27 שנים מתוך שני מאסרי העולם שנקצבו ל- 38 שנים. נזכיר כי עונשו הכולל של האסיר כולל גם תוספת מצטברת של תקופת מאסר בגין עבירת סמים שעבר בכלא בעת היותו מכור (22 חודשים). התלבטנו בדבר ההחלטה שיש ליתן בנסיבות העניין ונתנו דעתנו לעובדה שמדובר ברצח כפול שקיפד חייהם של שני קורבנות. ואולם, בסופו של יום הגענו לכלל מסקנה כי בנסיבות העניין, לנוכח העובדות שתוארו לעיל שהן מיוחדות בנסיבותיהן, יש מקום לאפשר לאסיר חזרה הדרגתית לחברה באמצעות תוכנית השיקום של רש"א, המשתרעת על כל תקופת השחרור על תנאי, שראשיתה שהות בהוסטל. דחיית בקשתו של האסיר בעת הזו משמעותה החזרתו לריצוי המאסר באגפי שב"ס לאחר 5 שנים שהוא נמצא באגף השיקום. אנו סבורים כי בנסיבותיו של האסיר קיימת באפשרות זו סכנה לאובדן ההישגים המרשימים של האסיר בתחום השיקומי. </w:t>
      </w:r>
    </w:p>
    <w:p w14:paraId="2A75EC2E" w14:textId="77777777" w:rsidR="00F40B57" w:rsidRDefault="00F40B57" w:rsidP="00F40B57">
      <w:pPr>
        <w:spacing w:line="360" w:lineRule="auto"/>
        <w:jc w:val="both"/>
        <w:rPr>
          <w:rtl/>
        </w:rPr>
      </w:pPr>
    </w:p>
    <w:p w14:paraId="08F26666" w14:textId="77777777" w:rsidR="00F40B57" w:rsidRDefault="00F40B57" w:rsidP="00F40B57">
      <w:pPr>
        <w:spacing w:line="360" w:lineRule="auto"/>
        <w:jc w:val="both"/>
        <w:rPr>
          <w:rtl/>
        </w:rPr>
      </w:pPr>
      <w:r>
        <w:rPr>
          <w:rFonts w:hint="cs"/>
          <w:rtl/>
        </w:rPr>
        <w:t xml:space="preserve">נתנו דעתנו לחיוב האזרחי הקיים לחובת האסיר מאז שנת 2004. התרשמנו מכנותו של האסיר אשר אינו יודע על כך, ואשר הדבר נודע לו לראשונה בדיון הקודם בפני הוועדה. רשמנו לפנינו גם את נכונותו של האסיר לטפל בנושא מעתה ואילך. אנו סבורים כי קיומו של חוב אזרחי לנפגע עבירה הוא נתון שעל הוועדה לשקול אותו בבואה לבחון את עניינו של האסיר (ראו בר"מ 7116/23 </w:t>
      </w:r>
      <w:r>
        <w:rPr>
          <w:rFonts w:hint="cs"/>
          <w:b/>
          <w:bCs/>
          <w:rtl/>
        </w:rPr>
        <w:t>פלוני נ' מדינת ישראל</w:t>
      </w:r>
      <w:r>
        <w:rPr>
          <w:rFonts w:hint="cs"/>
          <w:rtl/>
        </w:rPr>
        <w:t xml:space="preserve"> אשר ניתן ביום 1.7.25 ועוסק בסוגיה דומה). בענייננו, מדובר כאמור בחיוב שלא מומש יותר מ-20 שנה והוא עומד על סף התיישנות. </w:t>
      </w:r>
    </w:p>
    <w:p w14:paraId="564F07AF" w14:textId="77777777" w:rsidR="00F40B57" w:rsidRDefault="00F40B57" w:rsidP="00F40B57">
      <w:pPr>
        <w:spacing w:line="360" w:lineRule="auto"/>
        <w:jc w:val="both"/>
        <w:rPr>
          <w:rtl/>
        </w:rPr>
      </w:pPr>
      <w:r>
        <w:rPr>
          <w:rFonts w:hint="cs"/>
          <w:rtl/>
        </w:rPr>
        <w:t xml:space="preserve">עוד רשמנו לפנינו כי משפחת נפגע העבירה השני לא אותרה ועמדתה לא הובאה בפני הוועדה. </w:t>
      </w:r>
    </w:p>
    <w:p w14:paraId="30E699FE" w14:textId="77777777" w:rsidR="00F40B57" w:rsidRDefault="00F40B57" w:rsidP="00F40B57">
      <w:pPr>
        <w:spacing w:line="360" w:lineRule="auto"/>
        <w:jc w:val="both"/>
        <w:rPr>
          <w:rtl/>
        </w:rPr>
      </w:pPr>
      <w:r>
        <w:rPr>
          <w:rFonts w:hint="cs"/>
          <w:rtl/>
        </w:rPr>
        <w:t>על יסוד כל האמור לעיל החלטנו לשחרר את האסיר לתוכנית רש"א מיום 28.5.25.</w:t>
      </w:r>
    </w:p>
    <w:p w14:paraId="19AE81D0" w14:textId="77777777" w:rsidR="00F40B57" w:rsidRDefault="00F40B57" w:rsidP="00F40B57">
      <w:pPr>
        <w:spacing w:line="360" w:lineRule="auto"/>
        <w:jc w:val="both"/>
        <w:rPr>
          <w:rtl/>
        </w:rPr>
      </w:pPr>
    </w:p>
    <w:p w14:paraId="56B6C88D" w14:textId="77777777" w:rsidR="00F40B57" w:rsidRDefault="00F40B57" w:rsidP="00F40B57">
      <w:pPr>
        <w:spacing w:line="360" w:lineRule="auto"/>
        <w:jc w:val="both"/>
        <w:rPr>
          <w:rtl/>
        </w:rPr>
      </w:pPr>
      <w:r>
        <w:rPr>
          <w:rFonts w:hint="cs"/>
          <w:sz w:val="26"/>
          <w:rtl/>
        </w:rPr>
        <w:t xml:space="preserve">אשר על כן, אנו מורים על שחרורו המוקדם של האסיר בתנאים הבאים: </w:t>
      </w:r>
    </w:p>
    <w:p w14:paraId="3D38A7B5" w14:textId="77777777" w:rsidR="00F40B57" w:rsidRDefault="00F40B57" w:rsidP="00F40B57">
      <w:pPr>
        <w:pStyle w:val="ad"/>
        <w:numPr>
          <w:ilvl w:val="0"/>
          <w:numId w:val="1"/>
        </w:numPr>
        <w:bidi/>
        <w:spacing w:line="360" w:lineRule="auto"/>
        <w:jc w:val="both"/>
        <w:rPr>
          <w:rFonts w:cs="David"/>
          <w:b w:val="0"/>
          <w:bCs w:val="0"/>
          <w:sz w:val="24"/>
          <w:szCs w:val="24"/>
          <w:rtl/>
          <w:lang w:eastAsia="en-US"/>
        </w:rPr>
      </w:pPr>
      <w:r>
        <w:rPr>
          <w:rFonts w:cs="David"/>
          <w:b w:val="0"/>
          <w:bCs w:val="0"/>
          <w:sz w:val="24"/>
          <w:szCs w:val="24"/>
          <w:rtl/>
          <w:lang w:eastAsia="en-US"/>
        </w:rPr>
        <w:t xml:space="preserve">האסיר יקיים את כל תנאי השחרור המפורטים בחוק ובפנקס השחרורים. </w:t>
      </w:r>
    </w:p>
    <w:p w14:paraId="4186A677"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t xml:space="preserve">האסיר יקיים אחר כל התנאים שנקבעו </w:t>
      </w:r>
      <w:proofErr w:type="spellStart"/>
      <w:r>
        <w:rPr>
          <w:rFonts w:cs="David"/>
          <w:b w:val="0"/>
          <w:bCs w:val="0"/>
          <w:sz w:val="24"/>
          <w:szCs w:val="24"/>
          <w:rtl/>
          <w:lang w:eastAsia="en-US"/>
        </w:rPr>
        <w:t>בתכנית</w:t>
      </w:r>
      <w:proofErr w:type="spellEnd"/>
      <w:r>
        <w:rPr>
          <w:rFonts w:cs="David"/>
          <w:b w:val="0"/>
          <w:bCs w:val="0"/>
          <w:sz w:val="24"/>
          <w:szCs w:val="24"/>
          <w:rtl/>
          <w:lang w:eastAsia="en-US"/>
        </w:rPr>
        <w:t xml:space="preserve"> השיקום של </w:t>
      </w:r>
      <w:proofErr w:type="spellStart"/>
      <w:r>
        <w:rPr>
          <w:rFonts w:cs="David"/>
          <w:b w:val="0"/>
          <w:bCs w:val="0"/>
          <w:sz w:val="24"/>
          <w:szCs w:val="24"/>
          <w:rtl/>
          <w:lang w:eastAsia="en-US"/>
        </w:rPr>
        <w:t>רש"א</w:t>
      </w:r>
      <w:proofErr w:type="spellEnd"/>
      <w:r>
        <w:rPr>
          <w:rFonts w:cs="David"/>
          <w:b w:val="0"/>
          <w:bCs w:val="0"/>
          <w:sz w:val="24"/>
          <w:szCs w:val="24"/>
          <w:rtl/>
          <w:lang w:eastAsia="en-US"/>
        </w:rPr>
        <w:t xml:space="preserve"> מיום 28.5.25 ככתבם וכלשונם ולתקופה של עד תום תקופת המאסר. </w:t>
      </w:r>
    </w:p>
    <w:p w14:paraId="65AD09A8"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t>האסיר ישולב בטיפול במסגרת הוסטל בית החסד ויעבוד ...........</w:t>
      </w:r>
    </w:p>
    <w:p w14:paraId="3A58577C"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t>האסיר ישתלב בהוסטל במועד שיתואם עם ההוסטל ויועבר למקום מדלת לדלת.</w:t>
      </w:r>
    </w:p>
    <w:p w14:paraId="6A2107A3"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t>במסגרת שהותו בביקורי בית יהיה במעצר בית החל מהשעה 22.00 ועד השעה 06.00.</w:t>
      </w:r>
      <w:r>
        <w:rPr>
          <w:rFonts w:cs="David"/>
          <w:b w:val="0"/>
          <w:bCs w:val="0"/>
          <w:sz w:val="24"/>
          <w:szCs w:val="24"/>
          <w:rtl/>
          <w:lang w:eastAsia="en-US"/>
        </w:rPr>
        <w:br/>
        <w:t>כל הפרה או חריגה מהתוכנית תדווח באופן מידי לוועדה.</w:t>
      </w:r>
    </w:p>
    <w:p w14:paraId="102EDF05"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lastRenderedPageBreak/>
        <w:t>נקבע מועד לישיבת מעקב ביום  19.11.25 בבימ"ש שלום רמלה. האסיר יתייצב בשעה שתיקבע על ידי המזכירות. במועד זה יציג האסיר את פנקס האסיר ותלושי המשכורת.</w:t>
      </w:r>
    </w:p>
    <w:p w14:paraId="712E7E62"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t xml:space="preserve">לקראת התייצבותו של האסיר לביקורת, תציג </w:t>
      </w:r>
      <w:proofErr w:type="spellStart"/>
      <w:r>
        <w:rPr>
          <w:rFonts w:cs="David"/>
          <w:b w:val="0"/>
          <w:bCs w:val="0"/>
          <w:sz w:val="24"/>
          <w:szCs w:val="24"/>
          <w:rtl/>
          <w:lang w:eastAsia="en-US"/>
        </w:rPr>
        <w:t>רש"א</w:t>
      </w:r>
      <w:proofErr w:type="spellEnd"/>
      <w:r>
        <w:rPr>
          <w:rFonts w:cs="David"/>
          <w:b w:val="0"/>
          <w:bCs w:val="0"/>
          <w:sz w:val="24"/>
          <w:szCs w:val="24"/>
          <w:rtl/>
          <w:lang w:eastAsia="en-US"/>
        </w:rPr>
        <w:t xml:space="preserve"> לוועדה דיווח מקיף ומפורט אודות האסיר. הדו"ח יוגש למזכירות הוועדה עד שלושה שבועות לפני מועד דיון הביקורת האמור.  </w:t>
      </w:r>
      <w:r>
        <w:rPr>
          <w:rFonts w:cs="David"/>
          <w:sz w:val="24"/>
          <w:szCs w:val="24"/>
          <w:rtl/>
          <w:lang w:eastAsia="en-US"/>
        </w:rPr>
        <w:t xml:space="preserve">המזכירות תעביר העתק מהחלטה זו </w:t>
      </w:r>
      <w:proofErr w:type="spellStart"/>
      <w:r>
        <w:rPr>
          <w:rFonts w:cs="David"/>
          <w:sz w:val="24"/>
          <w:szCs w:val="24"/>
          <w:rtl/>
          <w:lang w:eastAsia="en-US"/>
        </w:rPr>
        <w:t>לרש"א</w:t>
      </w:r>
      <w:proofErr w:type="spellEnd"/>
      <w:r>
        <w:rPr>
          <w:rFonts w:cs="David"/>
          <w:b w:val="0"/>
          <w:bCs w:val="0"/>
          <w:sz w:val="24"/>
          <w:szCs w:val="24"/>
          <w:rtl/>
          <w:lang w:eastAsia="en-US"/>
        </w:rPr>
        <w:t>.</w:t>
      </w:r>
    </w:p>
    <w:p w14:paraId="1FB35EF4" w14:textId="77777777" w:rsidR="00F40B57" w:rsidRDefault="00F40B57" w:rsidP="00F40B57">
      <w:pPr>
        <w:pStyle w:val="ad"/>
        <w:numPr>
          <w:ilvl w:val="0"/>
          <w:numId w:val="1"/>
        </w:numPr>
        <w:bidi/>
        <w:spacing w:line="360" w:lineRule="auto"/>
        <w:jc w:val="both"/>
        <w:rPr>
          <w:rFonts w:cs="David"/>
          <w:b w:val="0"/>
          <w:bCs w:val="0"/>
          <w:sz w:val="24"/>
          <w:szCs w:val="24"/>
          <w:lang w:eastAsia="en-US"/>
        </w:rPr>
      </w:pPr>
      <w:r>
        <w:rPr>
          <w:rFonts w:cs="David"/>
          <w:b w:val="0"/>
          <w:bCs w:val="0"/>
          <w:sz w:val="24"/>
          <w:szCs w:val="24"/>
          <w:rtl/>
          <w:lang w:eastAsia="en-US"/>
        </w:rPr>
        <w:t xml:space="preserve">האסיר מוזהר שאם יפר תנאי מתנאי השחרור, עלול הוא למצוא עצמו בפני בקשה להפקעת שחרורו המוקדם. מובהר לאסיר כי אין לשנות תנאי מתנאי השחרור ללא אישור וועדת השחרורים. כל בקשה לשינוי תוגש באמצעות </w:t>
      </w:r>
      <w:proofErr w:type="spellStart"/>
      <w:r>
        <w:rPr>
          <w:rFonts w:cs="David"/>
          <w:b w:val="0"/>
          <w:bCs w:val="0"/>
          <w:sz w:val="24"/>
          <w:szCs w:val="24"/>
          <w:rtl/>
          <w:lang w:eastAsia="en-US"/>
        </w:rPr>
        <w:t>רש"א</w:t>
      </w:r>
      <w:proofErr w:type="spellEnd"/>
      <w:r>
        <w:rPr>
          <w:rFonts w:cs="David"/>
          <w:b w:val="0"/>
          <w:bCs w:val="0"/>
          <w:sz w:val="24"/>
          <w:szCs w:val="24"/>
          <w:rtl/>
          <w:lang w:eastAsia="en-US"/>
        </w:rPr>
        <w:t>/   הגורם המפקח.</w:t>
      </w:r>
    </w:p>
    <w:p w14:paraId="3F4E791A" w14:textId="77777777" w:rsidR="00F40B57" w:rsidRDefault="00F40B57" w:rsidP="00F40B57">
      <w:pPr>
        <w:pStyle w:val="ad"/>
        <w:bidi/>
        <w:spacing w:line="360" w:lineRule="auto"/>
        <w:ind w:left="720"/>
        <w:jc w:val="both"/>
        <w:rPr>
          <w:rFonts w:cs="David"/>
          <w:b w:val="0"/>
          <w:bCs w:val="0"/>
          <w:sz w:val="24"/>
          <w:szCs w:val="24"/>
          <w:lang w:eastAsia="en-US"/>
        </w:rPr>
      </w:pPr>
      <w:r>
        <w:rPr>
          <w:rFonts w:cs="David"/>
          <w:b w:val="0"/>
          <w:bCs w:val="0"/>
          <w:sz w:val="24"/>
          <w:szCs w:val="24"/>
          <w:rtl/>
          <w:lang w:eastAsia="en-US"/>
        </w:rPr>
        <w:t>החלטה זו לא תפורסם.</w:t>
      </w:r>
    </w:p>
    <w:p w14:paraId="4088B8B5" w14:textId="77777777" w:rsidR="00F40B57" w:rsidRDefault="00F40B57" w:rsidP="00F40B57">
      <w:pPr>
        <w:pStyle w:val="ad"/>
        <w:bidi/>
        <w:spacing w:line="360" w:lineRule="auto"/>
        <w:ind w:left="720"/>
        <w:jc w:val="both"/>
        <w:rPr>
          <w:rFonts w:cs="David"/>
          <w:sz w:val="24"/>
          <w:szCs w:val="24"/>
          <w:rtl/>
          <w:lang w:eastAsia="en-US"/>
        </w:rPr>
      </w:pPr>
      <w:r>
        <w:rPr>
          <w:rFonts w:cs="David"/>
          <w:sz w:val="24"/>
          <w:szCs w:val="24"/>
          <w:rtl/>
          <w:lang w:eastAsia="en-US"/>
        </w:rPr>
        <w:t>מוצא בזאת צו עיכוב יציאה מן הארץ עד לתום תקופת התנאי לפי ס' 13 (ד) (4) לחוק עד ליום 15.12.37.</w:t>
      </w:r>
    </w:p>
    <w:p w14:paraId="5822BE8F" w14:textId="77777777" w:rsidR="00F40B57" w:rsidRDefault="00F40B57" w:rsidP="00F40B57">
      <w:pPr>
        <w:pStyle w:val="ad"/>
        <w:bidi/>
        <w:ind w:left="720"/>
        <w:jc w:val="both"/>
        <w:rPr>
          <w:rFonts w:cs="David"/>
          <w:sz w:val="24"/>
          <w:szCs w:val="24"/>
          <w:rtl/>
          <w:lang w:eastAsia="en-US"/>
        </w:rPr>
      </w:pPr>
    </w:p>
    <w:p w14:paraId="47F566BD" w14:textId="77777777" w:rsidR="00F40B57" w:rsidRDefault="00F40B57" w:rsidP="00F40B57">
      <w:pPr>
        <w:pStyle w:val="ad"/>
        <w:bidi/>
        <w:spacing w:line="360" w:lineRule="auto"/>
        <w:ind w:left="720"/>
        <w:jc w:val="both"/>
        <w:rPr>
          <w:rFonts w:cs="David"/>
          <w:sz w:val="24"/>
          <w:szCs w:val="24"/>
          <w:rtl/>
          <w:lang w:eastAsia="en-US"/>
        </w:rPr>
      </w:pPr>
      <w:r>
        <w:rPr>
          <w:rFonts w:cs="David"/>
          <w:b w:val="0"/>
          <w:bCs w:val="0"/>
          <w:sz w:val="24"/>
          <w:szCs w:val="24"/>
          <w:rtl/>
          <w:lang w:eastAsia="en-US"/>
        </w:rPr>
        <w:t xml:space="preserve">הוועדה מאחלת לאסיר בהצלחה. </w:t>
      </w:r>
    </w:p>
    <w:p w14:paraId="2C7344FE" w14:textId="77777777" w:rsidR="00F40B57" w:rsidRDefault="00F40B57" w:rsidP="00F40B57">
      <w:pPr>
        <w:pStyle w:val="ad"/>
        <w:bidi/>
        <w:spacing w:line="360" w:lineRule="auto"/>
        <w:ind w:left="720"/>
        <w:jc w:val="both"/>
        <w:rPr>
          <w:rFonts w:cs="David"/>
          <w:sz w:val="24"/>
          <w:szCs w:val="24"/>
          <w:rtl/>
          <w:lang w:eastAsia="en-US"/>
        </w:rPr>
      </w:pPr>
    </w:p>
    <w:p w14:paraId="5D2A8011" w14:textId="77777777" w:rsidR="00422944" w:rsidRDefault="00422944" w:rsidP="00F40B57">
      <w:pPr>
        <w:spacing w:line="360" w:lineRule="auto"/>
        <w:jc w:val="both"/>
        <w:rPr>
          <w:rFonts w:ascii="Arial" w:hAnsi="Arial"/>
          <w:b/>
          <w:bCs/>
          <w:noProof w:val="0"/>
          <w:rtl/>
        </w:rPr>
      </w:pPr>
      <w:r>
        <w:rPr>
          <w:rFonts w:ascii="Arial" w:hAnsi="Arial" w:hint="cs"/>
          <w:b/>
          <w:bCs/>
          <w:noProof w:val="0"/>
          <w:rtl/>
        </w:rPr>
        <w:t xml:space="preserve">ניתנה היום ז' בתשרי תשפ"ו, 29.9.25, בהעדר הצדדים. </w:t>
      </w:r>
    </w:p>
    <w:p w14:paraId="427FE411" w14:textId="77777777" w:rsidR="00F40B57" w:rsidRDefault="00F40B57" w:rsidP="00F40B57">
      <w:pPr>
        <w:spacing w:line="360" w:lineRule="auto"/>
        <w:rPr>
          <w:noProof w:val="0"/>
        </w:rPr>
      </w:pPr>
    </w:p>
    <w:tbl>
      <w:tblPr>
        <w:tblStyle w:val="a9"/>
        <w:bidiVisual/>
        <w:tblW w:w="0" w:type="dxa"/>
        <w:tblInd w:w="23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68"/>
        <w:gridCol w:w="1844"/>
        <w:gridCol w:w="2410"/>
        <w:gridCol w:w="2266"/>
      </w:tblGrid>
      <w:tr w:rsidR="00F40B57" w14:paraId="5B09CAF5" w14:textId="77777777" w:rsidTr="00F40B57">
        <w:tc>
          <w:tcPr>
            <w:tcW w:w="2268" w:type="dxa"/>
            <w:tcBorders>
              <w:top w:val="nil"/>
              <w:left w:val="nil"/>
              <w:bottom w:val="single" w:sz="4" w:space="0" w:color="auto"/>
              <w:right w:val="nil"/>
            </w:tcBorders>
            <w:vAlign w:val="center"/>
            <w:hideMark/>
          </w:tcPr>
          <w:p w14:paraId="3F5D3C7D" w14:textId="77777777" w:rsidR="00F40B57" w:rsidRDefault="00F40B57">
            <w:pPr>
              <w:jc w:val="center"/>
              <w:rPr>
                <w:rFonts w:ascii="Courier New" w:hAnsi="Courier New"/>
                <w:b/>
                <w:bCs/>
                <w:rtl/>
              </w:rPr>
            </w:pPr>
            <w:r>
              <w:drawing>
                <wp:inline distT="0" distB="0" distL="0" distR="0" wp14:anchorId="2C736FA5" wp14:editId="638EDA7E">
                  <wp:extent cx="1257300" cy="476250"/>
                  <wp:effectExtent l="0" t="0" r="0" b="0"/>
                  <wp:docPr id="10" name="תמונה 10" descr="05431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0543168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c>
        <w:tc>
          <w:tcPr>
            <w:tcW w:w="1844" w:type="dxa"/>
            <w:tcBorders>
              <w:top w:val="nil"/>
              <w:left w:val="nil"/>
              <w:bottom w:val="single" w:sz="4" w:space="0" w:color="auto"/>
              <w:right w:val="nil"/>
            </w:tcBorders>
            <w:vAlign w:val="center"/>
            <w:hideMark/>
          </w:tcPr>
          <w:p w14:paraId="76E658DB" w14:textId="77777777" w:rsidR="00F40B57" w:rsidRDefault="00F40B57">
            <w:pPr>
              <w:jc w:val="center"/>
              <w:rPr>
                <w:rFonts w:ascii="Courier New" w:hAnsi="Courier New"/>
                <w:b/>
                <w:bCs/>
              </w:rPr>
            </w:pPr>
            <w:r>
              <w:drawing>
                <wp:inline distT="0" distB="0" distL="0" distR="0" wp14:anchorId="7A60ED89" wp14:editId="738591D5">
                  <wp:extent cx="857250" cy="409575"/>
                  <wp:effectExtent l="0" t="0" r="0" b="9525"/>
                  <wp:docPr id="9" name="תמונה 9" descr="055664270 דוד אוסמ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055664270 דוד אוסמו"/>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409575"/>
                          </a:xfrm>
                          <a:prstGeom prst="rect">
                            <a:avLst/>
                          </a:prstGeom>
                          <a:noFill/>
                          <a:ln>
                            <a:noFill/>
                          </a:ln>
                        </pic:spPr>
                      </pic:pic>
                    </a:graphicData>
                  </a:graphic>
                </wp:inline>
              </w:drawing>
            </w:r>
          </w:p>
        </w:tc>
        <w:tc>
          <w:tcPr>
            <w:tcW w:w="2410" w:type="dxa"/>
            <w:tcBorders>
              <w:top w:val="nil"/>
              <w:left w:val="nil"/>
              <w:bottom w:val="single" w:sz="4" w:space="0" w:color="auto"/>
              <w:right w:val="nil"/>
            </w:tcBorders>
            <w:vAlign w:val="center"/>
            <w:hideMark/>
          </w:tcPr>
          <w:p w14:paraId="7DEBB467" w14:textId="77777777" w:rsidR="00F40B57" w:rsidRDefault="00F40B57">
            <w:pPr>
              <w:jc w:val="right"/>
            </w:pPr>
            <w:r>
              <w:drawing>
                <wp:inline distT="0" distB="0" distL="0" distR="0" wp14:anchorId="66389C53" wp14:editId="24D21769">
                  <wp:extent cx="1390650" cy="723900"/>
                  <wp:effectExtent l="0" t="0" r="0" b="0"/>
                  <wp:docPr id="8" name="תמונה 8" descr="054548805 ישראלה לוין סימנט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054548805 ישראלה לוין סימנטו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p>
        </w:tc>
        <w:tc>
          <w:tcPr>
            <w:tcW w:w="2266" w:type="dxa"/>
            <w:tcBorders>
              <w:top w:val="nil"/>
              <w:left w:val="nil"/>
              <w:bottom w:val="single" w:sz="4" w:space="0" w:color="auto"/>
              <w:right w:val="nil"/>
            </w:tcBorders>
          </w:tcPr>
          <w:p w14:paraId="5674D485" w14:textId="77777777" w:rsidR="00F40B57" w:rsidRDefault="00F40B57">
            <w:pPr>
              <w:jc w:val="center"/>
              <w:rPr>
                <w:rFonts w:ascii="Courier New" w:hAnsi="Courier New"/>
                <w:b/>
                <w:bCs/>
              </w:rPr>
            </w:pPr>
          </w:p>
        </w:tc>
      </w:tr>
      <w:tr w:rsidR="00F40B57" w14:paraId="0119FC9B" w14:textId="77777777" w:rsidTr="00F40B57">
        <w:trPr>
          <w:trHeight w:val="544"/>
        </w:trPr>
        <w:tc>
          <w:tcPr>
            <w:tcW w:w="2268" w:type="dxa"/>
            <w:tcBorders>
              <w:top w:val="single" w:sz="4" w:space="0" w:color="auto"/>
              <w:left w:val="nil"/>
              <w:bottom w:val="nil"/>
              <w:right w:val="nil"/>
            </w:tcBorders>
            <w:vAlign w:val="center"/>
            <w:hideMark/>
          </w:tcPr>
          <w:p w14:paraId="21BBEE46" w14:textId="77777777" w:rsidR="00F40B57" w:rsidRDefault="00F40B57">
            <w:pPr>
              <w:spacing w:before="40" w:after="40"/>
              <w:jc w:val="center"/>
              <w:rPr>
                <w:b/>
                <w:bCs/>
                <w:sz w:val="28"/>
                <w:szCs w:val="28"/>
              </w:rPr>
            </w:pPr>
            <w:r>
              <w:rPr>
                <w:b/>
                <w:bCs/>
                <w:sz w:val="28"/>
                <w:szCs w:val="28"/>
                <w:rtl/>
              </w:rPr>
              <w:t>אורית אפעל-גבאי,</w:t>
            </w:r>
          </w:p>
          <w:p w14:paraId="41B0C208" w14:textId="77777777" w:rsidR="00F40B57" w:rsidRDefault="00F40B57">
            <w:pPr>
              <w:spacing w:before="40" w:after="40"/>
              <w:jc w:val="center"/>
              <w:rPr>
                <w:b/>
                <w:bCs/>
                <w:sz w:val="28"/>
                <w:szCs w:val="28"/>
                <w:rtl/>
              </w:rPr>
            </w:pPr>
            <w:r>
              <w:rPr>
                <w:b/>
                <w:bCs/>
                <w:sz w:val="28"/>
                <w:szCs w:val="28"/>
                <w:rtl/>
              </w:rPr>
              <w:t>שופטת (בדימוס)</w:t>
            </w:r>
          </w:p>
        </w:tc>
        <w:tc>
          <w:tcPr>
            <w:tcW w:w="1844" w:type="dxa"/>
            <w:tcBorders>
              <w:top w:val="single" w:sz="4" w:space="0" w:color="auto"/>
              <w:left w:val="nil"/>
              <w:bottom w:val="nil"/>
              <w:right w:val="nil"/>
            </w:tcBorders>
            <w:vAlign w:val="center"/>
            <w:hideMark/>
          </w:tcPr>
          <w:p w14:paraId="35107523" w14:textId="77777777" w:rsidR="00F40B57" w:rsidRDefault="00F40B57">
            <w:pPr>
              <w:spacing w:before="40" w:after="40"/>
              <w:jc w:val="center"/>
              <w:rPr>
                <w:b/>
                <w:bCs/>
                <w:sz w:val="28"/>
                <w:szCs w:val="28"/>
                <w:rtl/>
              </w:rPr>
            </w:pPr>
            <w:r>
              <w:rPr>
                <w:b/>
                <w:bCs/>
                <w:sz w:val="28"/>
                <w:szCs w:val="28"/>
                <w:rtl/>
              </w:rPr>
              <w:t>מר דוד אוסמו,</w:t>
            </w:r>
          </w:p>
          <w:p w14:paraId="536A9D73" w14:textId="77777777" w:rsidR="00F40B57" w:rsidRDefault="00F40B57">
            <w:pPr>
              <w:spacing w:before="40" w:after="40"/>
              <w:jc w:val="center"/>
              <w:rPr>
                <w:b/>
                <w:bCs/>
                <w:sz w:val="28"/>
                <w:szCs w:val="28"/>
                <w:rtl/>
              </w:rPr>
            </w:pPr>
            <w:r>
              <w:rPr>
                <w:b/>
                <w:bCs/>
                <w:sz w:val="28"/>
                <w:szCs w:val="28"/>
                <w:rtl/>
              </w:rPr>
              <w:t>חבר ועדה</w:t>
            </w:r>
          </w:p>
        </w:tc>
        <w:tc>
          <w:tcPr>
            <w:tcW w:w="2410" w:type="dxa"/>
            <w:tcBorders>
              <w:top w:val="single" w:sz="4" w:space="0" w:color="auto"/>
              <w:left w:val="nil"/>
              <w:bottom w:val="nil"/>
              <w:right w:val="nil"/>
            </w:tcBorders>
            <w:hideMark/>
          </w:tcPr>
          <w:p w14:paraId="3C272789" w14:textId="77777777" w:rsidR="00F40B57" w:rsidRDefault="00F40B57">
            <w:pPr>
              <w:jc w:val="center"/>
              <w:rPr>
                <w:b/>
                <w:bCs/>
                <w:sz w:val="28"/>
                <w:szCs w:val="28"/>
                <w:rtl/>
              </w:rPr>
            </w:pPr>
            <w:r>
              <w:rPr>
                <w:b/>
                <w:bCs/>
                <w:sz w:val="28"/>
                <w:szCs w:val="28"/>
                <w:rtl/>
              </w:rPr>
              <w:t>גב' ישראלה</w:t>
            </w:r>
            <w:r>
              <w:rPr>
                <w:b/>
                <w:bCs/>
                <w:sz w:val="28"/>
                <w:szCs w:val="28"/>
              </w:rPr>
              <w:t xml:space="preserve"> </w:t>
            </w:r>
            <w:r>
              <w:rPr>
                <w:b/>
                <w:bCs/>
                <w:sz w:val="28"/>
                <w:szCs w:val="28"/>
                <w:rtl/>
              </w:rPr>
              <w:t>לוין</w:t>
            </w:r>
            <w:r>
              <w:rPr>
                <w:b/>
                <w:bCs/>
                <w:sz w:val="28"/>
                <w:szCs w:val="28"/>
              </w:rPr>
              <w:t xml:space="preserve"> </w:t>
            </w:r>
            <w:r>
              <w:rPr>
                <w:b/>
                <w:bCs/>
                <w:sz w:val="28"/>
                <w:szCs w:val="28"/>
                <w:rtl/>
              </w:rPr>
              <w:t>סימן-טוב,</w:t>
            </w:r>
          </w:p>
          <w:p w14:paraId="452475AE" w14:textId="77777777" w:rsidR="00F40B57" w:rsidRDefault="00F40B57">
            <w:pPr>
              <w:jc w:val="center"/>
              <w:rPr>
                <w:b/>
                <w:bCs/>
                <w:sz w:val="28"/>
                <w:szCs w:val="28"/>
                <w:rtl/>
              </w:rPr>
            </w:pPr>
            <w:r>
              <w:rPr>
                <w:b/>
                <w:bCs/>
                <w:sz w:val="28"/>
                <w:szCs w:val="28"/>
                <w:rtl/>
              </w:rPr>
              <w:t>חברת ועדה</w:t>
            </w:r>
          </w:p>
        </w:tc>
        <w:tc>
          <w:tcPr>
            <w:tcW w:w="2266" w:type="dxa"/>
            <w:tcBorders>
              <w:top w:val="single" w:sz="4" w:space="0" w:color="auto"/>
              <w:left w:val="nil"/>
              <w:bottom w:val="nil"/>
              <w:right w:val="nil"/>
            </w:tcBorders>
            <w:hideMark/>
          </w:tcPr>
          <w:p w14:paraId="22C375EB" w14:textId="77777777" w:rsidR="00F40B57" w:rsidRDefault="00F40B57">
            <w:pPr>
              <w:jc w:val="center"/>
              <w:rPr>
                <w:rFonts w:ascii="David" w:hAnsi="David"/>
                <w:b/>
                <w:bCs/>
                <w:sz w:val="28"/>
                <w:szCs w:val="28"/>
                <w:rtl/>
              </w:rPr>
            </w:pPr>
            <w:r>
              <w:rPr>
                <w:rFonts w:ascii="David" w:hAnsi="David"/>
                <w:b/>
                <w:bCs/>
                <w:sz w:val="28"/>
                <w:szCs w:val="28"/>
                <w:rtl/>
              </w:rPr>
              <w:t>עו"ס עינב נימיס</w:t>
            </w:r>
          </w:p>
          <w:p w14:paraId="3F8F8CD1" w14:textId="77777777" w:rsidR="00F40B57" w:rsidRDefault="00F40B57">
            <w:pPr>
              <w:jc w:val="center"/>
              <w:rPr>
                <w:rFonts w:ascii="David" w:hAnsi="David"/>
                <w:b/>
                <w:bCs/>
                <w:sz w:val="28"/>
                <w:szCs w:val="28"/>
                <w:rtl/>
              </w:rPr>
            </w:pPr>
            <w:r>
              <w:rPr>
                <w:rFonts w:ascii="David" w:hAnsi="David"/>
                <w:b/>
                <w:bCs/>
                <w:sz w:val="28"/>
                <w:szCs w:val="28"/>
                <w:rtl/>
              </w:rPr>
              <w:t>נציג שב"ס</w:t>
            </w:r>
          </w:p>
        </w:tc>
      </w:tr>
    </w:tbl>
    <w:p w14:paraId="5CFC6F25" w14:textId="77777777" w:rsidR="00422944" w:rsidRDefault="00422944" w:rsidP="00F40B57">
      <w:pPr>
        <w:pStyle w:val="ad"/>
        <w:bidi/>
        <w:spacing w:line="360" w:lineRule="auto"/>
        <w:ind w:left="720"/>
        <w:jc w:val="both"/>
        <w:rPr>
          <w:rFonts w:cs="David"/>
          <w:sz w:val="24"/>
          <w:szCs w:val="24"/>
          <w:rtl/>
          <w:lang w:eastAsia="en-US"/>
        </w:rPr>
      </w:pPr>
    </w:p>
    <w:p w14:paraId="5B40B80E" w14:textId="77777777" w:rsidR="00422944" w:rsidRDefault="00422944">
      <w:pPr>
        <w:bidi w:val="0"/>
        <w:rPr>
          <w:b/>
          <w:bCs/>
          <w:noProof w:val="0"/>
        </w:rPr>
      </w:pPr>
      <w:r>
        <w:rPr>
          <w:rtl/>
        </w:rPr>
        <w:br w:type="page"/>
      </w:r>
    </w:p>
    <w:p w14:paraId="5CE1DFAE" w14:textId="77777777" w:rsidR="00F40B57" w:rsidRPr="00F40B57" w:rsidRDefault="00F40B57" w:rsidP="00F40B57">
      <w:pPr>
        <w:pStyle w:val="ad"/>
        <w:bidi/>
        <w:spacing w:line="360" w:lineRule="auto"/>
        <w:ind w:left="720"/>
        <w:jc w:val="both"/>
        <w:rPr>
          <w:rFonts w:cs="David"/>
          <w:sz w:val="24"/>
          <w:szCs w:val="24"/>
          <w:rtl/>
          <w:lang w:eastAsia="en-US"/>
        </w:rPr>
      </w:pPr>
    </w:p>
    <w:p w14:paraId="604EF3F2" w14:textId="77777777" w:rsidR="00F40B57" w:rsidRDefault="00F40B57" w:rsidP="00F40B57">
      <w:pPr>
        <w:rPr>
          <w:b/>
          <w:bCs/>
          <w:sz w:val="26"/>
          <w:szCs w:val="26"/>
          <w:u w:val="single"/>
          <w:rtl/>
        </w:rPr>
      </w:pPr>
    </w:p>
    <w:p w14:paraId="4FF16DAB" w14:textId="77777777" w:rsidR="00F40B57" w:rsidRDefault="00F40B57" w:rsidP="00F40B57">
      <w:pPr>
        <w:rPr>
          <w:b/>
          <w:bCs/>
          <w:sz w:val="26"/>
          <w:szCs w:val="26"/>
          <w:rtl/>
        </w:rPr>
      </w:pPr>
      <w:r>
        <w:rPr>
          <w:rFonts w:hint="cs"/>
          <w:b/>
          <w:bCs/>
          <w:sz w:val="26"/>
          <w:szCs w:val="26"/>
          <w:u w:val="single"/>
          <w:rtl/>
        </w:rPr>
        <w:t>ב"כ היועמ"ש</w:t>
      </w:r>
      <w:r>
        <w:rPr>
          <w:rFonts w:hint="cs"/>
          <w:b/>
          <w:bCs/>
          <w:sz w:val="26"/>
          <w:szCs w:val="26"/>
          <w:rtl/>
        </w:rPr>
        <w:t xml:space="preserve">: </w:t>
      </w:r>
      <w:r>
        <w:rPr>
          <w:rFonts w:hint="cs"/>
          <w:sz w:val="26"/>
          <w:szCs w:val="26"/>
          <w:rtl/>
        </w:rPr>
        <w:t>אבקש עיכוב ביצוע החלטה.</w:t>
      </w:r>
    </w:p>
    <w:p w14:paraId="7C092264" w14:textId="77777777" w:rsidR="00F40B57" w:rsidRDefault="00F40B57" w:rsidP="00F40B57">
      <w:pPr>
        <w:rPr>
          <w:b/>
          <w:bCs/>
          <w:sz w:val="26"/>
          <w:szCs w:val="26"/>
          <w:rtl/>
        </w:rPr>
      </w:pPr>
    </w:p>
    <w:p w14:paraId="05795E67" w14:textId="77777777" w:rsidR="00F40B57" w:rsidRDefault="00F40B57" w:rsidP="00F40B57">
      <w:pPr>
        <w:suppressLineNumbers/>
        <w:jc w:val="both"/>
        <w:rPr>
          <w:sz w:val="26"/>
          <w:szCs w:val="26"/>
          <w:rtl/>
        </w:rPr>
      </w:pPr>
    </w:p>
    <w:p w14:paraId="1C274380" w14:textId="77777777" w:rsidR="00F40B57" w:rsidRDefault="00F40B57" w:rsidP="00F40B57">
      <w:pPr>
        <w:suppressLineNumbers/>
        <w:jc w:val="both"/>
        <w:rPr>
          <w:sz w:val="6"/>
          <w:szCs w:val="6"/>
          <w:rtl/>
        </w:rPr>
      </w:pPr>
      <w:r>
        <w:rPr>
          <w:rFonts w:hint="cs"/>
          <w:sz w:val="6"/>
          <w:szCs w:val="6"/>
          <w:rtl/>
        </w:rPr>
        <w:t>&lt;#3#&gt;</w:t>
      </w:r>
    </w:p>
    <w:p w14:paraId="2955542D" w14:textId="77777777" w:rsidR="00F40B57" w:rsidRDefault="00F40B57" w:rsidP="00F40B57">
      <w:pPr>
        <w:spacing w:line="360" w:lineRule="auto"/>
        <w:jc w:val="center"/>
        <w:rPr>
          <w:rFonts w:ascii="Arial" w:hAnsi="Arial"/>
          <w:b/>
          <w:bCs/>
          <w:sz w:val="28"/>
          <w:szCs w:val="28"/>
          <w:u w:val="single"/>
          <w:rtl/>
        </w:rPr>
      </w:pPr>
      <w:r>
        <w:rPr>
          <w:rFonts w:ascii="Arial" w:hAnsi="Arial" w:hint="cs"/>
          <w:b/>
          <w:bCs/>
          <w:sz w:val="28"/>
          <w:szCs w:val="28"/>
          <w:u w:val="single"/>
          <w:rtl/>
        </w:rPr>
        <w:t>החלטה</w:t>
      </w:r>
    </w:p>
    <w:p w14:paraId="498B118C" w14:textId="77777777" w:rsidR="00F40B57" w:rsidRDefault="00F40B57" w:rsidP="00F40B57">
      <w:pPr>
        <w:suppressLineNumbers/>
        <w:jc w:val="center"/>
        <w:rPr>
          <w:rFonts w:ascii="David" w:hAnsi="David"/>
          <w:rtl/>
        </w:rPr>
      </w:pPr>
    </w:p>
    <w:p w14:paraId="772D0178" w14:textId="77777777" w:rsidR="00F40B57" w:rsidRDefault="00F40B57" w:rsidP="00422944">
      <w:pPr>
        <w:suppressLineNumbers/>
        <w:jc w:val="both"/>
        <w:rPr>
          <w:b/>
          <w:bCs/>
          <w:sz w:val="26"/>
          <w:szCs w:val="26"/>
          <w:rtl/>
        </w:rPr>
      </w:pPr>
      <w:r>
        <w:rPr>
          <w:rFonts w:hint="cs"/>
          <w:rtl/>
        </w:rPr>
        <w:t xml:space="preserve"> </w:t>
      </w:r>
    </w:p>
    <w:p w14:paraId="149E6217" w14:textId="77777777" w:rsidR="00F40B57" w:rsidRDefault="00F40B57" w:rsidP="00F40B57">
      <w:pPr>
        <w:spacing w:line="360" w:lineRule="auto"/>
        <w:jc w:val="both"/>
        <w:rPr>
          <w:sz w:val="26"/>
          <w:szCs w:val="26"/>
          <w:rtl/>
        </w:rPr>
      </w:pPr>
      <w:r>
        <w:rPr>
          <w:rFonts w:hint="cs"/>
          <w:sz w:val="26"/>
          <w:szCs w:val="26"/>
          <w:rtl/>
        </w:rPr>
        <w:t xml:space="preserve">לבקשת היועמ"ש ניתן בזאת עיכוב ביצוע החלטה לפי ס' 27 לחוק שחרור על תנאי ממאסר, (תשס"א)-2001.  </w:t>
      </w:r>
    </w:p>
    <w:p w14:paraId="1B25CBD3" w14:textId="77777777" w:rsidR="00422944" w:rsidRDefault="00422944" w:rsidP="00422944">
      <w:pPr>
        <w:spacing w:line="360" w:lineRule="auto"/>
        <w:jc w:val="both"/>
        <w:rPr>
          <w:rFonts w:ascii="Arial" w:hAnsi="Arial"/>
          <w:b/>
          <w:bCs/>
          <w:noProof w:val="0"/>
          <w:rtl/>
        </w:rPr>
      </w:pPr>
    </w:p>
    <w:p w14:paraId="14090B5D" w14:textId="77777777" w:rsidR="00422944" w:rsidRDefault="00422944" w:rsidP="00422944">
      <w:pPr>
        <w:spacing w:line="360" w:lineRule="auto"/>
        <w:jc w:val="both"/>
        <w:rPr>
          <w:rFonts w:ascii="Arial" w:hAnsi="Arial"/>
          <w:b/>
          <w:bCs/>
          <w:noProof w:val="0"/>
          <w:rtl/>
        </w:rPr>
      </w:pPr>
      <w:r>
        <w:rPr>
          <w:rFonts w:ascii="Arial" w:hAnsi="Arial" w:hint="cs"/>
          <w:b/>
          <w:bCs/>
          <w:noProof w:val="0"/>
          <w:rtl/>
        </w:rPr>
        <w:t xml:space="preserve">ניתנה היום ז' בתשרי תשפ"ו, 29.9.25, בהעדר הצדדים. </w:t>
      </w:r>
    </w:p>
    <w:p w14:paraId="3A059A9E" w14:textId="77777777" w:rsidR="00F40B57" w:rsidRDefault="00F40B57" w:rsidP="00F40B57">
      <w:pPr>
        <w:jc w:val="both"/>
        <w:rPr>
          <w:sz w:val="26"/>
          <w:rtl/>
        </w:rPr>
      </w:pPr>
    </w:p>
    <w:p w14:paraId="04098335" w14:textId="77777777" w:rsidR="00B33D01" w:rsidRDefault="00B33D01" w:rsidP="00B33D01">
      <w:pPr>
        <w:spacing w:line="360" w:lineRule="auto"/>
        <w:rPr>
          <w:noProof w:val="0"/>
        </w:rPr>
      </w:pPr>
    </w:p>
    <w:tbl>
      <w:tblPr>
        <w:tblStyle w:val="a9"/>
        <w:bidiVisual/>
        <w:tblW w:w="0" w:type="dxa"/>
        <w:tblInd w:w="23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68"/>
        <w:gridCol w:w="1844"/>
        <w:gridCol w:w="2410"/>
        <w:gridCol w:w="2266"/>
      </w:tblGrid>
      <w:tr w:rsidR="00B33D01" w14:paraId="6D5074AF" w14:textId="77777777" w:rsidTr="00982F26">
        <w:tc>
          <w:tcPr>
            <w:tcW w:w="2268" w:type="dxa"/>
            <w:tcBorders>
              <w:top w:val="nil"/>
              <w:left w:val="nil"/>
              <w:bottom w:val="single" w:sz="4" w:space="0" w:color="auto"/>
              <w:right w:val="nil"/>
            </w:tcBorders>
            <w:vAlign w:val="center"/>
            <w:hideMark/>
          </w:tcPr>
          <w:p w14:paraId="7BFB39A1" w14:textId="77777777" w:rsidR="00B33D01" w:rsidRDefault="00B33D01" w:rsidP="00982F26">
            <w:pPr>
              <w:jc w:val="center"/>
              <w:rPr>
                <w:rFonts w:ascii="Courier New" w:hAnsi="Courier New"/>
                <w:b/>
                <w:bCs/>
                <w:rtl/>
              </w:rPr>
            </w:pPr>
            <w:r>
              <w:drawing>
                <wp:inline distT="0" distB="0" distL="0" distR="0" wp14:anchorId="2AD8E944" wp14:editId="5E79B28A">
                  <wp:extent cx="1257300" cy="476250"/>
                  <wp:effectExtent l="0" t="0" r="0" b="0"/>
                  <wp:docPr id="14" name="תמונה 14" descr="05431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0543168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c>
        <w:tc>
          <w:tcPr>
            <w:tcW w:w="1844" w:type="dxa"/>
            <w:tcBorders>
              <w:top w:val="nil"/>
              <w:left w:val="nil"/>
              <w:bottom w:val="single" w:sz="4" w:space="0" w:color="auto"/>
              <w:right w:val="nil"/>
            </w:tcBorders>
            <w:vAlign w:val="center"/>
            <w:hideMark/>
          </w:tcPr>
          <w:p w14:paraId="6FDECA39" w14:textId="77777777" w:rsidR="00B33D01" w:rsidRDefault="00B33D01" w:rsidP="00982F26">
            <w:pPr>
              <w:jc w:val="center"/>
              <w:rPr>
                <w:rFonts w:ascii="Courier New" w:hAnsi="Courier New"/>
                <w:b/>
                <w:bCs/>
              </w:rPr>
            </w:pPr>
            <w:r>
              <w:drawing>
                <wp:inline distT="0" distB="0" distL="0" distR="0" wp14:anchorId="7DC333FE" wp14:editId="44AE8BA3">
                  <wp:extent cx="857250" cy="409575"/>
                  <wp:effectExtent l="0" t="0" r="0" b="9525"/>
                  <wp:docPr id="15" name="תמונה 15" descr="055664270 דוד אוסמ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055664270 דוד אוסמו"/>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409575"/>
                          </a:xfrm>
                          <a:prstGeom prst="rect">
                            <a:avLst/>
                          </a:prstGeom>
                          <a:noFill/>
                          <a:ln>
                            <a:noFill/>
                          </a:ln>
                        </pic:spPr>
                      </pic:pic>
                    </a:graphicData>
                  </a:graphic>
                </wp:inline>
              </w:drawing>
            </w:r>
          </w:p>
        </w:tc>
        <w:tc>
          <w:tcPr>
            <w:tcW w:w="2410" w:type="dxa"/>
            <w:tcBorders>
              <w:top w:val="nil"/>
              <w:left w:val="nil"/>
              <w:bottom w:val="single" w:sz="4" w:space="0" w:color="auto"/>
              <w:right w:val="nil"/>
            </w:tcBorders>
            <w:vAlign w:val="center"/>
            <w:hideMark/>
          </w:tcPr>
          <w:p w14:paraId="5100ECE9" w14:textId="77777777" w:rsidR="00B33D01" w:rsidRDefault="00B33D01" w:rsidP="00982F26">
            <w:pPr>
              <w:jc w:val="right"/>
            </w:pPr>
            <w:r>
              <w:drawing>
                <wp:inline distT="0" distB="0" distL="0" distR="0" wp14:anchorId="772FC97F" wp14:editId="7F5212CE">
                  <wp:extent cx="1390650" cy="723900"/>
                  <wp:effectExtent l="0" t="0" r="0" b="0"/>
                  <wp:docPr id="16" name="תמונה 16" descr="054548805 ישראלה לוין סימנט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054548805 ישראלה לוין סימנטו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p>
        </w:tc>
        <w:tc>
          <w:tcPr>
            <w:tcW w:w="2266" w:type="dxa"/>
            <w:tcBorders>
              <w:top w:val="nil"/>
              <w:left w:val="nil"/>
              <w:bottom w:val="single" w:sz="4" w:space="0" w:color="auto"/>
              <w:right w:val="nil"/>
            </w:tcBorders>
          </w:tcPr>
          <w:p w14:paraId="2B8D7865" w14:textId="77777777" w:rsidR="00B33D01" w:rsidRDefault="00B33D01" w:rsidP="00982F26">
            <w:pPr>
              <w:jc w:val="center"/>
              <w:rPr>
                <w:rFonts w:ascii="Courier New" w:hAnsi="Courier New"/>
                <w:b/>
                <w:bCs/>
              </w:rPr>
            </w:pPr>
          </w:p>
        </w:tc>
      </w:tr>
      <w:tr w:rsidR="00B33D01" w14:paraId="39A8D1F5" w14:textId="77777777" w:rsidTr="00982F26">
        <w:trPr>
          <w:trHeight w:val="544"/>
        </w:trPr>
        <w:tc>
          <w:tcPr>
            <w:tcW w:w="2268" w:type="dxa"/>
            <w:tcBorders>
              <w:top w:val="single" w:sz="4" w:space="0" w:color="auto"/>
              <w:left w:val="nil"/>
              <w:bottom w:val="nil"/>
              <w:right w:val="nil"/>
            </w:tcBorders>
            <w:vAlign w:val="center"/>
            <w:hideMark/>
          </w:tcPr>
          <w:p w14:paraId="42994E0B" w14:textId="77777777" w:rsidR="00B33D01" w:rsidRDefault="00B33D01" w:rsidP="00982F26">
            <w:pPr>
              <w:spacing w:before="40" w:after="40"/>
              <w:jc w:val="center"/>
              <w:rPr>
                <w:b/>
                <w:bCs/>
                <w:sz w:val="28"/>
                <w:szCs w:val="28"/>
              </w:rPr>
            </w:pPr>
            <w:r>
              <w:rPr>
                <w:b/>
                <w:bCs/>
                <w:sz w:val="28"/>
                <w:szCs w:val="28"/>
                <w:rtl/>
              </w:rPr>
              <w:t>אורית אפעל-גבאי,</w:t>
            </w:r>
          </w:p>
          <w:p w14:paraId="0E53C834" w14:textId="77777777" w:rsidR="00B33D01" w:rsidRDefault="00B33D01" w:rsidP="00982F26">
            <w:pPr>
              <w:spacing w:before="40" w:after="40"/>
              <w:jc w:val="center"/>
              <w:rPr>
                <w:b/>
                <w:bCs/>
                <w:sz w:val="28"/>
                <w:szCs w:val="28"/>
                <w:rtl/>
              </w:rPr>
            </w:pPr>
            <w:r>
              <w:rPr>
                <w:b/>
                <w:bCs/>
                <w:sz w:val="28"/>
                <w:szCs w:val="28"/>
                <w:rtl/>
              </w:rPr>
              <w:t>שופטת (בדימוס)</w:t>
            </w:r>
          </w:p>
        </w:tc>
        <w:tc>
          <w:tcPr>
            <w:tcW w:w="1844" w:type="dxa"/>
            <w:tcBorders>
              <w:top w:val="single" w:sz="4" w:space="0" w:color="auto"/>
              <w:left w:val="nil"/>
              <w:bottom w:val="nil"/>
              <w:right w:val="nil"/>
            </w:tcBorders>
            <w:vAlign w:val="center"/>
            <w:hideMark/>
          </w:tcPr>
          <w:p w14:paraId="3F341BF4" w14:textId="77777777" w:rsidR="00B33D01" w:rsidRDefault="00B33D01" w:rsidP="00982F26">
            <w:pPr>
              <w:spacing w:before="40" w:after="40"/>
              <w:jc w:val="center"/>
              <w:rPr>
                <w:b/>
                <w:bCs/>
                <w:sz w:val="28"/>
                <w:szCs w:val="28"/>
                <w:rtl/>
              </w:rPr>
            </w:pPr>
            <w:r>
              <w:rPr>
                <w:b/>
                <w:bCs/>
                <w:sz w:val="28"/>
                <w:szCs w:val="28"/>
                <w:rtl/>
              </w:rPr>
              <w:t>מר דוד אוסמו,</w:t>
            </w:r>
          </w:p>
          <w:p w14:paraId="4D2127CC" w14:textId="77777777" w:rsidR="00B33D01" w:rsidRDefault="00B33D01" w:rsidP="00982F26">
            <w:pPr>
              <w:spacing w:before="40" w:after="40"/>
              <w:jc w:val="center"/>
              <w:rPr>
                <w:b/>
                <w:bCs/>
                <w:sz w:val="28"/>
                <w:szCs w:val="28"/>
                <w:rtl/>
              </w:rPr>
            </w:pPr>
            <w:r>
              <w:rPr>
                <w:b/>
                <w:bCs/>
                <w:sz w:val="28"/>
                <w:szCs w:val="28"/>
                <w:rtl/>
              </w:rPr>
              <w:t>חבר ועדה</w:t>
            </w:r>
          </w:p>
        </w:tc>
        <w:tc>
          <w:tcPr>
            <w:tcW w:w="2410" w:type="dxa"/>
            <w:tcBorders>
              <w:top w:val="single" w:sz="4" w:space="0" w:color="auto"/>
              <w:left w:val="nil"/>
              <w:bottom w:val="nil"/>
              <w:right w:val="nil"/>
            </w:tcBorders>
            <w:hideMark/>
          </w:tcPr>
          <w:p w14:paraId="0C0093E1" w14:textId="77777777" w:rsidR="00B33D01" w:rsidRDefault="00B33D01" w:rsidP="00982F26">
            <w:pPr>
              <w:jc w:val="center"/>
              <w:rPr>
                <w:b/>
                <w:bCs/>
                <w:sz w:val="28"/>
                <w:szCs w:val="28"/>
                <w:rtl/>
              </w:rPr>
            </w:pPr>
            <w:r>
              <w:rPr>
                <w:b/>
                <w:bCs/>
                <w:sz w:val="28"/>
                <w:szCs w:val="28"/>
                <w:rtl/>
              </w:rPr>
              <w:t>גב' ישראלה</w:t>
            </w:r>
            <w:r>
              <w:rPr>
                <w:b/>
                <w:bCs/>
                <w:sz w:val="28"/>
                <w:szCs w:val="28"/>
              </w:rPr>
              <w:t xml:space="preserve"> </w:t>
            </w:r>
            <w:r>
              <w:rPr>
                <w:b/>
                <w:bCs/>
                <w:sz w:val="28"/>
                <w:szCs w:val="28"/>
                <w:rtl/>
              </w:rPr>
              <w:t>לוין</w:t>
            </w:r>
            <w:r>
              <w:rPr>
                <w:b/>
                <w:bCs/>
                <w:sz w:val="28"/>
                <w:szCs w:val="28"/>
              </w:rPr>
              <w:t xml:space="preserve"> </w:t>
            </w:r>
            <w:r>
              <w:rPr>
                <w:b/>
                <w:bCs/>
                <w:sz w:val="28"/>
                <w:szCs w:val="28"/>
                <w:rtl/>
              </w:rPr>
              <w:t>סימן-טוב,</w:t>
            </w:r>
          </w:p>
          <w:p w14:paraId="0D35DF41" w14:textId="77777777" w:rsidR="00B33D01" w:rsidRDefault="00B33D01" w:rsidP="00982F26">
            <w:pPr>
              <w:jc w:val="center"/>
              <w:rPr>
                <w:b/>
                <w:bCs/>
                <w:sz w:val="28"/>
                <w:szCs w:val="28"/>
                <w:rtl/>
              </w:rPr>
            </w:pPr>
            <w:r>
              <w:rPr>
                <w:b/>
                <w:bCs/>
                <w:sz w:val="28"/>
                <w:szCs w:val="28"/>
                <w:rtl/>
              </w:rPr>
              <w:t>חברת ועדה</w:t>
            </w:r>
          </w:p>
        </w:tc>
        <w:tc>
          <w:tcPr>
            <w:tcW w:w="2266" w:type="dxa"/>
            <w:tcBorders>
              <w:top w:val="single" w:sz="4" w:space="0" w:color="auto"/>
              <w:left w:val="nil"/>
              <w:bottom w:val="nil"/>
              <w:right w:val="nil"/>
            </w:tcBorders>
            <w:hideMark/>
          </w:tcPr>
          <w:p w14:paraId="66C28326" w14:textId="77777777" w:rsidR="00B33D01" w:rsidRDefault="00B33D01" w:rsidP="00982F26">
            <w:pPr>
              <w:jc w:val="center"/>
              <w:rPr>
                <w:rFonts w:ascii="David" w:hAnsi="David"/>
                <w:b/>
                <w:bCs/>
                <w:sz w:val="28"/>
                <w:szCs w:val="28"/>
                <w:rtl/>
              </w:rPr>
            </w:pPr>
            <w:r>
              <w:rPr>
                <w:rFonts w:ascii="David" w:hAnsi="David"/>
                <w:b/>
                <w:bCs/>
                <w:sz w:val="28"/>
                <w:szCs w:val="28"/>
                <w:rtl/>
              </w:rPr>
              <w:t>עו"ס עינב נימיס</w:t>
            </w:r>
          </w:p>
          <w:p w14:paraId="4F2E2E08" w14:textId="77777777" w:rsidR="00B33D01" w:rsidRDefault="00B33D01" w:rsidP="00982F26">
            <w:pPr>
              <w:jc w:val="center"/>
              <w:rPr>
                <w:rFonts w:ascii="David" w:hAnsi="David"/>
                <w:b/>
                <w:bCs/>
                <w:sz w:val="28"/>
                <w:szCs w:val="28"/>
                <w:rtl/>
              </w:rPr>
            </w:pPr>
            <w:r>
              <w:rPr>
                <w:rFonts w:ascii="David" w:hAnsi="David"/>
                <w:b/>
                <w:bCs/>
                <w:sz w:val="28"/>
                <w:szCs w:val="28"/>
                <w:rtl/>
              </w:rPr>
              <w:t>נציג שב"ס</w:t>
            </w:r>
          </w:p>
        </w:tc>
      </w:tr>
    </w:tbl>
    <w:p w14:paraId="1C8B70CF" w14:textId="77777777" w:rsidR="00B33D01" w:rsidRPr="00F40B57" w:rsidRDefault="00B33D01" w:rsidP="00B33D01">
      <w:pPr>
        <w:pStyle w:val="ad"/>
        <w:bidi/>
        <w:spacing w:line="360" w:lineRule="auto"/>
        <w:ind w:left="720"/>
        <w:jc w:val="both"/>
        <w:rPr>
          <w:rFonts w:cs="David"/>
          <w:sz w:val="24"/>
          <w:szCs w:val="24"/>
          <w:rtl/>
          <w:lang w:eastAsia="en-US"/>
        </w:rPr>
      </w:pPr>
    </w:p>
    <w:sectPr w:rsidR="00B33D01" w:rsidRPr="00F40B57" w:rsidSect="003A4521">
      <w:headerReference w:type="default" r:id="rId11"/>
      <w:footerReference w:type="default" r:id="rId12"/>
      <w:pgSz w:w="11907" w:h="16840" w:code="9"/>
      <w:pgMar w:top="255" w:right="1701" w:bottom="2552"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5C0B" w14:textId="77777777" w:rsidR="00694556" w:rsidRDefault="00005C8B">
      <w:r>
        <w:separator/>
      </w:r>
    </w:p>
  </w:endnote>
  <w:endnote w:type="continuationSeparator" w:id="0">
    <w:p w14:paraId="6645D679" w14:textId="77777777"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003D" w14:textId="77777777" w:rsidR="00694556" w:rsidRPr="004E6E3C" w:rsidRDefault="000C3B6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FE57CC">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FE57CC">
      <w:rPr>
        <w:rStyle w:val="ab"/>
        <w:rtl/>
      </w:rPr>
      <w:t>8</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7346" w14:textId="77777777" w:rsidR="00694556" w:rsidRDefault="00005C8B">
      <w:r>
        <w:separator/>
      </w:r>
    </w:p>
  </w:footnote>
  <w:footnote w:type="continuationSeparator" w:id="0">
    <w:p w14:paraId="663307B3" w14:textId="77777777"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62FC" w14:textId="77777777" w:rsidR="00694556" w:rsidRDefault="00DC1259">
    <w:pPr>
      <w:pStyle w:val="a3"/>
      <w:jc w:val="center"/>
      <w:rPr>
        <w:rFonts w:cs="FrankRuehl"/>
        <w:noProof w:val="0"/>
        <w:sz w:val="28"/>
        <w:szCs w:val="28"/>
        <w:rtl/>
      </w:rPr>
    </w:pPr>
    <w:r>
      <w:rPr>
        <w:rFonts w:cs="FrankRuehl"/>
        <w:sz w:val="28"/>
        <w:szCs w:val="28"/>
      </w:rPr>
      <w:drawing>
        <wp:inline distT="0" distB="0" distL="0" distR="0" wp14:anchorId="5AB9B624" wp14:editId="218D79EB">
          <wp:extent cx="374015" cy="469265"/>
          <wp:effectExtent l="0" t="0" r="6985"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4"/>
      <w:gridCol w:w="3581"/>
    </w:tblGrid>
    <w:tr w:rsidR="00694556" w14:paraId="6C9C0BBF" w14:textId="77777777" w:rsidTr="00686C21">
      <w:trPr>
        <w:trHeight w:hRule="exact" w:val="704"/>
        <w:jc w:val="center"/>
      </w:trPr>
      <w:tc>
        <w:tcPr>
          <w:tcW w:w="8721" w:type="dxa"/>
          <w:gridSpan w:val="2"/>
        </w:tcPr>
        <w:sdt>
          <w:sdtPr>
            <w:rPr>
              <w:rFonts w:ascii="Tahoma" w:hAnsi="Tahoma" w:cs="Tahoma"/>
              <w:b/>
              <w:bCs/>
              <w:color w:val="000080"/>
              <w:rtl/>
            </w:rPr>
            <w:alias w:val="1174"/>
            <w:tag w:val="1174"/>
            <w:id w:val="-1585920285"/>
            <w:text w:multiLine="1"/>
          </w:sdtPr>
          <w:sdtEndPr/>
          <w:sdtContent>
            <w:p w14:paraId="7D3B1C8F" w14:textId="77777777" w:rsidR="00195AA9" w:rsidRDefault="00B33D01">
              <w:pPr>
                <w:pStyle w:val="a3"/>
                <w:jc w:val="center"/>
                <w:rPr>
                  <w:rFonts w:ascii="Tahoma" w:hAnsi="Tahoma" w:cs="Tahoma"/>
                  <w:b/>
                  <w:bCs/>
                  <w:color w:val="000080"/>
                  <w:rtl/>
                </w:rPr>
              </w:pPr>
              <w:r>
                <w:rPr>
                  <w:rFonts w:ascii="Tahoma" w:hAnsi="Tahoma" w:cs="Tahoma"/>
                  <w:b/>
                  <w:bCs/>
                  <w:color w:val="000080"/>
                  <w:rtl/>
                </w:rPr>
                <w:t>ועדת שחרורים במקום מושבה בבית הסוהר השרון</w:t>
              </w:r>
            </w:p>
          </w:sdtContent>
        </w:sdt>
        <w:p w14:paraId="5FC390EF" w14:textId="77777777" w:rsidR="00C66591" w:rsidRPr="00C66591" w:rsidRDefault="00C66591" w:rsidP="00E57FF0">
          <w:pPr>
            <w:pStyle w:val="a3"/>
            <w:jc w:val="center"/>
            <w:rPr>
              <w:rFonts w:ascii="Tahoma" w:hAnsi="Tahoma" w:cs="Tahoma"/>
              <w:b/>
              <w:bCs/>
              <w:color w:val="000080"/>
              <w:rtl/>
            </w:rPr>
          </w:pPr>
          <w:r w:rsidRPr="00C66591">
            <w:rPr>
              <w:rFonts w:ascii="Tahoma" w:hAnsi="Tahoma" w:cs="Tahoma" w:hint="cs"/>
              <w:b/>
              <w:bCs/>
              <w:color w:val="000080"/>
              <w:rtl/>
            </w:rPr>
            <w:t>לפי</w:t>
          </w:r>
          <w:r w:rsidR="00E57FF0">
            <w:rPr>
              <w:rFonts w:ascii="Tahoma" w:hAnsi="Tahoma" w:cs="Tahoma" w:hint="cs"/>
              <w:b/>
              <w:bCs/>
              <w:color w:val="000080"/>
              <w:rtl/>
            </w:rPr>
            <w:t xml:space="preserve"> סעיף 33 (ב) ל</w:t>
          </w:r>
          <w:r w:rsidRPr="00C66591">
            <w:rPr>
              <w:rFonts w:ascii="Tahoma" w:hAnsi="Tahoma" w:cs="Tahoma" w:hint="cs"/>
              <w:b/>
              <w:bCs/>
              <w:color w:val="000080"/>
              <w:rtl/>
            </w:rPr>
            <w:t>חוק שחרור על תנאי ממאסר, התשס"א - 2001</w:t>
          </w:r>
        </w:p>
      </w:tc>
    </w:tr>
    <w:tr w:rsidR="00694556" w14:paraId="53291EE4" w14:textId="77777777">
      <w:trPr>
        <w:trHeight w:val="337"/>
        <w:jc w:val="center"/>
      </w:trPr>
      <w:tc>
        <w:tcPr>
          <w:tcW w:w="5047" w:type="dxa"/>
        </w:tcPr>
        <w:p w14:paraId="397B7FF2" w14:textId="77777777" w:rsidR="00694556" w:rsidRDefault="00694556">
          <w:pPr>
            <w:rPr>
              <w:b/>
              <w:bCs/>
              <w:noProof w:val="0"/>
              <w:sz w:val="26"/>
              <w:szCs w:val="26"/>
              <w:rtl/>
            </w:rPr>
          </w:pPr>
        </w:p>
      </w:tc>
      <w:tc>
        <w:tcPr>
          <w:tcW w:w="3674" w:type="dxa"/>
        </w:tcPr>
        <w:p w14:paraId="51E82D92" w14:textId="77777777" w:rsidR="00694556" w:rsidRDefault="00694556">
          <w:pPr>
            <w:pStyle w:val="a3"/>
            <w:jc w:val="right"/>
            <w:rPr>
              <w:b/>
              <w:bCs/>
              <w:noProof w:val="0"/>
              <w:sz w:val="26"/>
              <w:szCs w:val="26"/>
              <w:rtl/>
            </w:rPr>
          </w:pPr>
        </w:p>
      </w:tc>
    </w:tr>
    <w:tr w:rsidR="00694556" w14:paraId="3BA30F04" w14:textId="77777777">
      <w:trPr>
        <w:trHeight w:val="337"/>
        <w:jc w:val="center"/>
      </w:trPr>
      <w:tc>
        <w:tcPr>
          <w:tcW w:w="8721" w:type="dxa"/>
          <w:gridSpan w:val="2"/>
        </w:tcPr>
        <w:p w14:paraId="6B92FD66" w14:textId="77777777" w:rsidR="007D45E3" w:rsidRDefault="008353A3" w:rsidP="00DD1799">
          <w:pPr>
            <w:rPr>
              <w:b/>
              <w:bCs/>
              <w:noProof w:val="0"/>
              <w:sz w:val="26"/>
              <w:szCs w:val="26"/>
              <w:rtl/>
            </w:rPr>
          </w:pPr>
          <w:sdt>
            <w:sdtPr>
              <w:rPr>
                <w:rtl/>
              </w:rPr>
              <w:alias w:val="1170"/>
              <w:tag w:val="1170"/>
              <w:id w:val="1066377040"/>
              <w:text w:multiLine="1"/>
            </w:sdtPr>
            <w:sdtEndPr/>
            <w:sdtContent>
              <w:r w:rsidR="004F16E8">
                <w:rPr>
                  <w:b/>
                  <w:bCs/>
                  <w:noProof w:val="0"/>
                  <w:sz w:val="26"/>
                  <w:szCs w:val="26"/>
                  <w:rtl/>
                </w:rPr>
                <w:t>וש"מ</w:t>
              </w:r>
            </w:sdtContent>
          </w:sdt>
          <w:r w:rsidR="00005C8B">
            <w:rPr>
              <w:b/>
              <w:bCs/>
              <w:noProof w:val="0"/>
              <w:sz w:val="26"/>
              <w:szCs w:val="26"/>
              <w:rtl/>
            </w:rPr>
            <w:t xml:space="preserve"> </w:t>
          </w:r>
          <w:sdt>
            <w:sdtPr>
              <w:rPr>
                <w:rtl/>
              </w:rPr>
              <w:alias w:val="1171"/>
              <w:tag w:val="1171"/>
              <w:id w:val="257034231"/>
              <w:text w:multiLine="1"/>
            </w:sdtPr>
            <w:sdtEndPr/>
            <w:sdtContent>
              <w:r w:rsidR="004F16E8">
                <w:rPr>
                  <w:b/>
                  <w:bCs/>
                  <w:noProof w:val="0"/>
                  <w:sz w:val="26"/>
                  <w:szCs w:val="26"/>
                  <w:rtl/>
                </w:rPr>
                <w:t>7977-09-23</w:t>
              </w:r>
            </w:sdtContent>
          </w:sdt>
          <w:r w:rsidR="00005C8B">
            <w:rPr>
              <w:b/>
              <w:bCs/>
              <w:noProof w:val="0"/>
              <w:sz w:val="26"/>
              <w:szCs w:val="26"/>
              <w:rtl/>
            </w:rPr>
            <w:t xml:space="preserve"> </w:t>
          </w:r>
          <w:sdt>
            <w:sdtPr>
              <w:rPr>
                <w:rtl/>
              </w:rPr>
              <w:alias w:val="1172"/>
              <w:tag w:val="1172"/>
              <w:id w:val="-595170033"/>
              <w:text w:multiLine="1"/>
            </w:sdtPr>
            <w:sdtEndPr/>
            <w:sdtContent>
              <w:r w:rsidR="00DD1799">
                <w:rPr>
                  <w:rFonts w:hint="cs"/>
                  <w:b/>
                  <w:bCs/>
                  <w:noProof w:val="0"/>
                  <w:sz w:val="26"/>
                  <w:szCs w:val="26"/>
                  <w:rtl/>
                </w:rPr>
                <w:t xml:space="preserve">פלוני </w:t>
              </w:r>
              <w:r w:rsidR="00DD1799">
                <w:rPr>
                  <w:b/>
                  <w:bCs/>
                  <w:noProof w:val="0"/>
                  <w:sz w:val="26"/>
                  <w:szCs w:val="26"/>
                  <w:rtl/>
                </w:rPr>
                <w:t>(אסיר</w:t>
              </w:r>
              <w:r w:rsidR="00DD1799">
                <w:rPr>
                  <w:rFonts w:hint="cs"/>
                  <w:b/>
                  <w:bCs/>
                  <w:noProof w:val="0"/>
                  <w:sz w:val="26"/>
                  <w:szCs w:val="26"/>
                  <w:rtl/>
                </w:rPr>
                <w:t xml:space="preserve">) </w:t>
              </w:r>
              <w:r w:rsidR="004F16E8">
                <w:rPr>
                  <w:b/>
                  <w:bCs/>
                  <w:noProof w:val="0"/>
                  <w:sz w:val="26"/>
                  <w:szCs w:val="26"/>
                  <w:rtl/>
                </w:rPr>
                <w:t>נ' מדינת ישראל</w:t>
              </w:r>
            </w:sdtContent>
          </w:sdt>
        </w:p>
        <w:p w14:paraId="01101377" w14:textId="77777777" w:rsidR="007D45E3" w:rsidRPr="007B7765" w:rsidRDefault="007D45E3" w:rsidP="007D45E3">
          <w:pPr>
            <w:rPr>
              <w:b/>
              <w:bCs/>
              <w:noProof w:val="0"/>
              <w:sz w:val="2"/>
              <w:szCs w:val="2"/>
              <w:rtl/>
            </w:rPr>
          </w:pPr>
        </w:p>
        <w:p w14:paraId="60C774CD" w14:textId="77777777" w:rsidR="007D45E3" w:rsidRDefault="007D45E3" w:rsidP="007D45E3">
          <w:pPr>
            <w:rPr>
              <w:sz w:val="20"/>
              <w:szCs w:val="20"/>
              <w:rtl/>
            </w:rPr>
          </w:pPr>
          <w:r>
            <w:rPr>
              <w:rFonts w:hint="cs"/>
              <w:rtl/>
            </w:rPr>
            <w:t xml:space="preserve">                           </w:t>
          </w:r>
          <w:r>
            <w:rPr>
              <w:rFonts w:hint="cs"/>
              <w:sz w:val="20"/>
              <w:szCs w:val="20"/>
              <w:rtl/>
            </w:rPr>
            <w:t xml:space="preserve">                                       </w:t>
          </w:r>
        </w:p>
        <w:p w14:paraId="5ED8BBA2" w14:textId="77777777" w:rsidR="008D10B2" w:rsidRPr="00E1068A" w:rsidRDefault="008D10B2" w:rsidP="007D45E3">
          <w:pPr>
            <w:rPr>
              <w:sz w:val="20"/>
              <w:szCs w:val="20"/>
              <w:rtl/>
            </w:rPr>
          </w:pPr>
          <w:r w:rsidRPr="00E1068A">
            <w:rPr>
              <w:rFonts w:hint="cs"/>
              <w:sz w:val="20"/>
              <w:szCs w:val="20"/>
              <w:rtl/>
            </w:rPr>
            <w:t xml:space="preserve">תיק חיצוני: </w:t>
          </w:r>
          <w:sdt>
            <w:sdtPr>
              <w:rPr>
                <w:sz w:val="20"/>
                <w:szCs w:val="20"/>
                <w:rtl/>
              </w:rPr>
              <w:alias w:val="1572"/>
              <w:tag w:val="1572"/>
              <w:id w:val="940805582"/>
              <w:placeholder>
                <w:docPart w:val="DefaultPlaceholder_1082065158"/>
              </w:placeholder>
              <w:showingPlcHdr/>
              <w:text w:multiLine="1"/>
            </w:sdtPr>
            <w:sdtEndPr/>
            <w:sdtContent>
              <w:sdt>
                <w:sdtPr>
                  <w:rPr>
                    <w:sz w:val="20"/>
                    <w:szCs w:val="20"/>
                    <w:rtl/>
                  </w:rPr>
                  <w:alias w:val="1198"/>
                  <w:tag w:val="1198"/>
                  <w:id w:val="-51619777"/>
                  <w:text w:multiLine="1"/>
                </w:sdtPr>
                <w:sdtEndPr/>
                <w:sdtContent>
                  <w:r>
                    <w:rPr>
                      <w:sz w:val="20"/>
                      <w:szCs w:val="20"/>
                      <w:rtl/>
                    </w:rPr>
                    <w:t>ת.ז 033418120</w:t>
                  </w:r>
                </w:sdtContent>
              </w:sdt>
              <w:r w:rsidR="007D45E3" w:rsidRPr="00E1068A">
                <w:rPr>
                  <w:rFonts w:hint="cs"/>
                  <w:sz w:val="20"/>
                  <w:szCs w:val="20"/>
                  <w:rtl/>
                </w:rPr>
                <w:t xml:space="preserve"> </w:t>
              </w:r>
            </w:sdtContent>
          </w:sdt>
          <w:r w:rsidR="007D45E3" w:rsidRPr="00E1068A">
            <w:rPr>
              <w:rFonts w:hint="cs"/>
              <w:sz w:val="20"/>
              <w:szCs w:val="20"/>
              <w:rtl/>
            </w:rPr>
            <w:t xml:space="preserve"> </w:t>
          </w:r>
          <w:r w:rsidR="007D45E3" w:rsidRPr="00E1068A">
            <w:rPr>
              <w:sz w:val="20"/>
              <w:szCs w:val="20"/>
              <w:rtl/>
            </w:rPr>
            <w:t xml:space="preserve"> </w:t>
          </w:r>
        </w:p>
      </w:tc>
    </w:tr>
  </w:tbl>
  <w:p w14:paraId="7983EC22" w14:textId="77777777"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3724D"/>
    <w:multiLevelType w:val="hybridMultilevel"/>
    <w:tmpl w:val="7960D89A"/>
    <w:lvl w:ilvl="0" w:tplc="33663DAE">
      <w:start w:val="1"/>
      <w:numFmt w:val="decimal"/>
      <w:lvlText w:val="%1."/>
      <w:lvlJc w:val="left"/>
      <w:pPr>
        <w:ind w:left="720" w:hanging="360"/>
      </w:pPr>
      <w:rPr>
        <w:rFonts w:cs="David"/>
      </w:rPr>
    </w:lvl>
    <w:lvl w:ilvl="1" w:tplc="C8D40DF8">
      <w:start w:val="1"/>
      <w:numFmt w:val="lowerLetter"/>
      <w:lvlText w:val="%2."/>
      <w:lvlJc w:val="left"/>
      <w:pPr>
        <w:ind w:left="1440" w:hanging="360"/>
      </w:pPr>
      <w:rPr>
        <w:rFonts w:cs="Times New Roman"/>
      </w:rPr>
    </w:lvl>
    <w:lvl w:ilvl="2" w:tplc="68C0EAFE">
      <w:start w:val="1"/>
      <w:numFmt w:val="lowerRoman"/>
      <w:lvlText w:val="%3."/>
      <w:lvlJc w:val="right"/>
      <w:pPr>
        <w:ind w:left="2160" w:hanging="180"/>
      </w:pPr>
      <w:rPr>
        <w:rFonts w:cs="Times New Roman"/>
      </w:rPr>
    </w:lvl>
    <w:lvl w:ilvl="3" w:tplc="A2483886">
      <w:start w:val="1"/>
      <w:numFmt w:val="decimal"/>
      <w:lvlText w:val="%4."/>
      <w:lvlJc w:val="left"/>
      <w:pPr>
        <w:ind w:left="2880" w:hanging="360"/>
      </w:pPr>
      <w:rPr>
        <w:rFonts w:cs="Times New Roman"/>
      </w:rPr>
    </w:lvl>
    <w:lvl w:ilvl="4" w:tplc="DB6E8C2A">
      <w:start w:val="1"/>
      <w:numFmt w:val="lowerLetter"/>
      <w:lvlText w:val="%5."/>
      <w:lvlJc w:val="left"/>
      <w:pPr>
        <w:ind w:left="3600" w:hanging="360"/>
      </w:pPr>
      <w:rPr>
        <w:rFonts w:cs="Times New Roman"/>
      </w:rPr>
    </w:lvl>
    <w:lvl w:ilvl="5" w:tplc="9F0C3048">
      <w:start w:val="1"/>
      <w:numFmt w:val="lowerRoman"/>
      <w:lvlText w:val="%6."/>
      <w:lvlJc w:val="right"/>
      <w:pPr>
        <w:ind w:left="4320" w:hanging="180"/>
      </w:pPr>
      <w:rPr>
        <w:rFonts w:cs="Times New Roman"/>
      </w:rPr>
    </w:lvl>
    <w:lvl w:ilvl="6" w:tplc="ACF4963E">
      <w:start w:val="1"/>
      <w:numFmt w:val="decimal"/>
      <w:lvlText w:val="%7."/>
      <w:lvlJc w:val="left"/>
      <w:pPr>
        <w:ind w:left="5040" w:hanging="360"/>
      </w:pPr>
      <w:rPr>
        <w:rFonts w:cs="Times New Roman"/>
      </w:rPr>
    </w:lvl>
    <w:lvl w:ilvl="7" w:tplc="49907E86">
      <w:start w:val="1"/>
      <w:numFmt w:val="lowerLetter"/>
      <w:lvlText w:val="%8."/>
      <w:lvlJc w:val="left"/>
      <w:pPr>
        <w:ind w:left="5760" w:hanging="360"/>
      </w:pPr>
      <w:rPr>
        <w:rFonts w:cs="Times New Roman"/>
      </w:rPr>
    </w:lvl>
    <w:lvl w:ilvl="8" w:tplc="61CAFE94">
      <w:start w:val="1"/>
      <w:numFmt w:val="lowerRoman"/>
      <w:lvlText w:val="%9."/>
      <w:lvlJc w:val="right"/>
      <w:pPr>
        <w:ind w:left="6480" w:hanging="180"/>
      </w:pPr>
      <w:rPr>
        <w:rFonts w:cs="Times New Roman"/>
      </w:rPr>
    </w:lvl>
  </w:abstractNum>
  <w:num w:numId="1" w16cid:durableId="931015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564AB"/>
    <w:rsid w:val="00064FBD"/>
    <w:rsid w:val="00082AB2"/>
    <w:rsid w:val="000906FE"/>
    <w:rsid w:val="00096AF7"/>
    <w:rsid w:val="000B344B"/>
    <w:rsid w:val="000C3B0F"/>
    <w:rsid w:val="000C3B60"/>
    <w:rsid w:val="000E3AF1"/>
    <w:rsid w:val="000F0BC8"/>
    <w:rsid w:val="000F0DD6"/>
    <w:rsid w:val="00107E6D"/>
    <w:rsid w:val="0011194C"/>
    <w:rsid w:val="0011424C"/>
    <w:rsid w:val="001367BC"/>
    <w:rsid w:val="00144D2A"/>
    <w:rsid w:val="0014653E"/>
    <w:rsid w:val="00180519"/>
    <w:rsid w:val="00191C82"/>
    <w:rsid w:val="00195AA9"/>
    <w:rsid w:val="001C4003"/>
    <w:rsid w:val="001D4DBF"/>
    <w:rsid w:val="001E75CA"/>
    <w:rsid w:val="002265FF"/>
    <w:rsid w:val="002B5146"/>
    <w:rsid w:val="002C344E"/>
    <w:rsid w:val="00307A6A"/>
    <w:rsid w:val="00307C40"/>
    <w:rsid w:val="00320433"/>
    <w:rsid w:val="003230C7"/>
    <w:rsid w:val="00327E50"/>
    <w:rsid w:val="0033597A"/>
    <w:rsid w:val="00362612"/>
    <w:rsid w:val="0036743F"/>
    <w:rsid w:val="003715DD"/>
    <w:rsid w:val="003823E0"/>
    <w:rsid w:val="003A4521"/>
    <w:rsid w:val="003B278A"/>
    <w:rsid w:val="003D1C8C"/>
    <w:rsid w:val="0040096C"/>
    <w:rsid w:val="00414F1F"/>
    <w:rsid w:val="00422944"/>
    <w:rsid w:val="0043125D"/>
    <w:rsid w:val="0043502B"/>
    <w:rsid w:val="004443AC"/>
    <w:rsid w:val="00451E28"/>
    <w:rsid w:val="00462C62"/>
    <w:rsid w:val="004655E5"/>
    <w:rsid w:val="004C4BDF"/>
    <w:rsid w:val="004D1187"/>
    <w:rsid w:val="004E1987"/>
    <w:rsid w:val="004E2E15"/>
    <w:rsid w:val="004E6E3C"/>
    <w:rsid w:val="004F16E8"/>
    <w:rsid w:val="00520898"/>
    <w:rsid w:val="00523621"/>
    <w:rsid w:val="00524986"/>
    <w:rsid w:val="005268F6"/>
    <w:rsid w:val="00547DB7"/>
    <w:rsid w:val="005F4F09"/>
    <w:rsid w:val="006125C5"/>
    <w:rsid w:val="0061431B"/>
    <w:rsid w:val="00622BAA"/>
    <w:rsid w:val="006306CF"/>
    <w:rsid w:val="00644E9A"/>
    <w:rsid w:val="00671BD5"/>
    <w:rsid w:val="006805C1"/>
    <w:rsid w:val="00686C21"/>
    <w:rsid w:val="006931C1"/>
    <w:rsid w:val="00694556"/>
    <w:rsid w:val="006D3B31"/>
    <w:rsid w:val="006E0D96"/>
    <w:rsid w:val="006E1A53"/>
    <w:rsid w:val="00704EDA"/>
    <w:rsid w:val="00721122"/>
    <w:rsid w:val="00751CB8"/>
    <w:rsid w:val="00753019"/>
    <w:rsid w:val="00795365"/>
    <w:rsid w:val="007A351D"/>
    <w:rsid w:val="007B7765"/>
    <w:rsid w:val="007D45E3"/>
    <w:rsid w:val="007E6115"/>
    <w:rsid w:val="007F4609"/>
    <w:rsid w:val="008176A1"/>
    <w:rsid w:val="00820005"/>
    <w:rsid w:val="008353A3"/>
    <w:rsid w:val="00844318"/>
    <w:rsid w:val="00870890"/>
    <w:rsid w:val="00873602"/>
    <w:rsid w:val="00875D12"/>
    <w:rsid w:val="0088479D"/>
    <w:rsid w:val="00896889"/>
    <w:rsid w:val="008C5714"/>
    <w:rsid w:val="008D10B2"/>
    <w:rsid w:val="00903896"/>
    <w:rsid w:val="00906F3D"/>
    <w:rsid w:val="0094424E"/>
    <w:rsid w:val="009622DF"/>
    <w:rsid w:val="00967DFF"/>
    <w:rsid w:val="00994341"/>
    <w:rsid w:val="009D1A48"/>
    <w:rsid w:val="009F164B"/>
    <w:rsid w:val="009F323C"/>
    <w:rsid w:val="00A3392B"/>
    <w:rsid w:val="00A94B64"/>
    <w:rsid w:val="00AA3229"/>
    <w:rsid w:val="00AA7596"/>
    <w:rsid w:val="00AB5E52"/>
    <w:rsid w:val="00AC3B02"/>
    <w:rsid w:val="00AC3B7B"/>
    <w:rsid w:val="00AC5209"/>
    <w:rsid w:val="00AE7752"/>
    <w:rsid w:val="00AF4B7D"/>
    <w:rsid w:val="00AF7FDA"/>
    <w:rsid w:val="00B33D01"/>
    <w:rsid w:val="00B80CBD"/>
    <w:rsid w:val="00B86096"/>
    <w:rsid w:val="00BA517C"/>
    <w:rsid w:val="00BB3D05"/>
    <w:rsid w:val="00BB73BE"/>
    <w:rsid w:val="00BC2D89"/>
    <w:rsid w:val="00BE05B2"/>
    <w:rsid w:val="00BF1908"/>
    <w:rsid w:val="00C22D93"/>
    <w:rsid w:val="00C31120"/>
    <w:rsid w:val="00C34482"/>
    <w:rsid w:val="00C43648"/>
    <w:rsid w:val="00C50A9F"/>
    <w:rsid w:val="00C642FA"/>
    <w:rsid w:val="00C66591"/>
    <w:rsid w:val="00CC7622"/>
    <w:rsid w:val="00D27982"/>
    <w:rsid w:val="00D33B86"/>
    <w:rsid w:val="00D53924"/>
    <w:rsid w:val="00D55D0C"/>
    <w:rsid w:val="00D96D8C"/>
    <w:rsid w:val="00DA6649"/>
    <w:rsid w:val="00DC1259"/>
    <w:rsid w:val="00DC1BD2"/>
    <w:rsid w:val="00DC2571"/>
    <w:rsid w:val="00DC487C"/>
    <w:rsid w:val="00DD1799"/>
    <w:rsid w:val="00DE6BF6"/>
    <w:rsid w:val="00E1068A"/>
    <w:rsid w:val="00E25884"/>
    <w:rsid w:val="00E31C2B"/>
    <w:rsid w:val="00E37408"/>
    <w:rsid w:val="00E5426A"/>
    <w:rsid w:val="00E54642"/>
    <w:rsid w:val="00E57FF0"/>
    <w:rsid w:val="00EB6C79"/>
    <w:rsid w:val="00EC37E9"/>
    <w:rsid w:val="00F06995"/>
    <w:rsid w:val="00F13623"/>
    <w:rsid w:val="00F40B57"/>
    <w:rsid w:val="00F84B6D"/>
    <w:rsid w:val="00FA5FDA"/>
    <w:rsid w:val="00FC7E37"/>
    <w:rsid w:val="00FD1419"/>
    <w:rsid w:val="00FD79E4"/>
    <w:rsid w:val="00FE2894"/>
    <w:rsid w:val="00FE57CC"/>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2A331413"/>
  <w15:docId w15:val="{CC052B6C-D63B-4ACA-A97A-2C505355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paragraph" w:customStyle="1" w:styleId="ad">
    <w:name w:val="äçìèä"/>
    <w:basedOn w:val="a"/>
    <w:rsid w:val="00F40B57"/>
    <w:pPr>
      <w:overflowPunct w:val="0"/>
      <w:autoSpaceDE w:val="0"/>
      <w:autoSpaceDN w:val="0"/>
      <w:bidi w:val="0"/>
      <w:adjustRightInd w:val="0"/>
    </w:pPr>
    <w:rPr>
      <w:rFonts w:cs="Times New Roman"/>
      <w:b/>
      <w:bCs/>
      <w:noProof w:val="0"/>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267">
      <w:bodyDiv w:val="1"/>
      <w:marLeft w:val="0"/>
      <w:marRight w:val="0"/>
      <w:marTop w:val="0"/>
      <w:marBottom w:val="0"/>
      <w:divBdr>
        <w:top w:val="none" w:sz="0" w:space="0" w:color="auto"/>
        <w:left w:val="none" w:sz="0" w:space="0" w:color="auto"/>
        <w:bottom w:val="none" w:sz="0" w:space="0" w:color="auto"/>
        <w:right w:val="none" w:sz="0" w:space="0" w:color="auto"/>
      </w:divBdr>
    </w:div>
    <w:div w:id="449936989">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57807153">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19170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כללי"/>
          <w:gallery w:val="placeholder"/>
        </w:category>
        <w:types>
          <w:type w:val="bbPlcHdr"/>
        </w:types>
        <w:behaviors>
          <w:behavior w:val="content"/>
        </w:behaviors>
        <w:guid w:val="{C170EA50-23FC-491B-80DF-60C5702AC315}"/>
      </w:docPartPr>
      <w:docPartBody>
        <w:p w:rsidR="009133C7" w:rsidRDefault="00AA7CE3">
          <w:r w:rsidRPr="00D47A1C">
            <w:rPr>
              <w:rStyle w:val="a3"/>
              <w:rtl/>
            </w:rPr>
            <w:t>לחץ כאן להזנת טקסט</w:t>
          </w:r>
          <w:r w:rsidRPr="00D47A1C">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253721"/>
    <w:rsid w:val="002D02C4"/>
    <w:rsid w:val="0048651F"/>
    <w:rsid w:val="005266A0"/>
    <w:rsid w:val="00556D67"/>
    <w:rsid w:val="00793995"/>
    <w:rsid w:val="009133C7"/>
    <w:rsid w:val="00AA7CE3"/>
    <w:rsid w:val="00B916A0"/>
    <w:rsid w:val="00CF214A"/>
    <w:rsid w:val="00E37408"/>
    <w:rsid w:val="00E81DB1"/>
    <w:rsid w:val="00EE09C2"/>
    <w:rsid w:val="00F67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7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14B444B73C66F4D8F7A5C7372A0688B" ma:contentTypeVersion="14" ma:contentTypeDescription="צור מסמך חדש." ma:contentTypeScope="" ma:versionID="1af3f1ccb8c04767cfd600c83e25c1e0">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a59511e5b1cd309538b1403e31e2d5f8"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A162C-F07A-4FFF-B153-73496D01CF42}"/>
</file>

<file path=customXml/itemProps2.xml><?xml version="1.0" encoding="utf-8"?>
<ds:datastoreItem xmlns:ds="http://schemas.openxmlformats.org/officeDocument/2006/customXml" ds:itemID="{65CA9F45-BBA7-4A29-8334-5729CFE16D0B}"/>
</file>

<file path=customXml/itemProps3.xml><?xml version="1.0" encoding="utf-8"?>
<ds:datastoreItem xmlns:ds="http://schemas.openxmlformats.org/officeDocument/2006/customXml" ds:itemID="{D06E4BF0-2176-41E0-9760-76E30363FDC4}"/>
</file>

<file path=docProps/app.xml><?xml version="1.0" encoding="utf-8"?>
<Properties xmlns="http://schemas.openxmlformats.org/officeDocument/2006/extended-properties" xmlns:vt="http://schemas.openxmlformats.org/officeDocument/2006/docPropsVTypes">
  <Template>Normal</Template>
  <TotalTime>2</TotalTime>
  <Pages>8</Pages>
  <Words>2026</Words>
  <Characters>10132</Characters>
  <Application>Microsoft Office Word</Application>
  <DocSecurity>4</DocSecurity>
  <Lines>84</Lines>
  <Paragraphs>24</Paragraphs>
  <ScaleCrop>false</ScaleCrop>
  <Company>Microsoft Corporation</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מוטי גולן</cp:lastModifiedBy>
  <cp:revision>2</cp:revision>
  <dcterms:created xsi:type="dcterms:W3CDTF">2025-12-31T12:59:00Z</dcterms:created>
  <dcterms:modified xsi:type="dcterms:W3CDTF">2025-12-31T12:59:00Z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