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3"/>
        <w:gridCol w:w="3582"/>
      </w:tblGrid>
      <w:tr w:rsidR="009D223A" w14:paraId="0A8DD31D" w14:textId="77777777" w:rsidTr="000947FA">
        <w:trPr>
          <w:trHeight w:hRule="exact" w:val="704"/>
          <w:jc w:val="center"/>
        </w:trPr>
        <w:tc>
          <w:tcPr>
            <w:tcW w:w="8721" w:type="dxa"/>
            <w:gridSpan w:val="2"/>
          </w:tcPr>
          <w:p w14:paraId="1000D23B" w14:textId="77777777" w:rsidR="005341C4" w:rsidRPr="000E6CF3" w:rsidRDefault="00000000" w:rsidP="000947FA">
            <w:pPr>
              <w:pStyle w:val="a3"/>
              <w:jc w:val="center"/>
              <w:rPr>
                <w:rFonts w:ascii="Tahoma" w:hAnsi="Tahoma" w:cs="Tahoma"/>
                <w:b/>
                <w:bCs/>
                <w:noProof w:val="0"/>
                <w:color w:val="000080"/>
                <w:rtl/>
              </w:rPr>
            </w:pPr>
            <w:bookmarkStart w:id="0" w:name="LastJudge"/>
            <w:r w:rsidRPr="000E6CF3">
              <w:rPr>
                <w:rFonts w:ascii="Tahoma" w:hAnsi="Tahoma" w:cs="Tahoma"/>
                <w:b/>
                <w:bCs/>
                <w:color w:val="000080"/>
                <w:rtl/>
              </w:rPr>
              <w:t>בית משפט לענייני משפחה בנוף הגליל-נצרת</w:t>
            </w:r>
          </w:p>
        </w:tc>
      </w:tr>
      <w:tr w:rsidR="009D223A" w14:paraId="722BE75B" w14:textId="77777777" w:rsidTr="000947FA">
        <w:trPr>
          <w:trHeight w:val="337"/>
          <w:jc w:val="center"/>
        </w:trPr>
        <w:tc>
          <w:tcPr>
            <w:tcW w:w="5047" w:type="dxa"/>
          </w:tcPr>
          <w:p w14:paraId="7DE8C36B" w14:textId="77777777" w:rsidR="005341C4" w:rsidRPr="005341C4" w:rsidRDefault="005341C4" w:rsidP="000947FA">
            <w:pPr>
              <w:rPr>
                <w:b/>
                <w:bCs/>
                <w:noProof w:val="0"/>
                <w:sz w:val="26"/>
                <w:szCs w:val="26"/>
                <w:rtl/>
              </w:rPr>
            </w:pPr>
          </w:p>
        </w:tc>
        <w:tc>
          <w:tcPr>
            <w:tcW w:w="3674" w:type="dxa"/>
          </w:tcPr>
          <w:p w14:paraId="659DCF70" w14:textId="77777777" w:rsidR="005341C4" w:rsidRPr="005341C4" w:rsidRDefault="005341C4" w:rsidP="000947FA">
            <w:pPr>
              <w:pStyle w:val="a3"/>
              <w:jc w:val="right"/>
              <w:rPr>
                <w:b/>
                <w:bCs/>
                <w:noProof w:val="0"/>
                <w:sz w:val="26"/>
                <w:szCs w:val="26"/>
                <w:rtl/>
              </w:rPr>
            </w:pPr>
          </w:p>
        </w:tc>
      </w:tr>
      <w:tr w:rsidR="009D223A" w14:paraId="7893FAB7" w14:textId="77777777" w:rsidTr="000947FA">
        <w:trPr>
          <w:trHeight w:val="337"/>
          <w:jc w:val="center"/>
        </w:trPr>
        <w:tc>
          <w:tcPr>
            <w:tcW w:w="8721" w:type="dxa"/>
            <w:gridSpan w:val="2"/>
          </w:tcPr>
          <w:p w14:paraId="19578EF0" w14:textId="77777777" w:rsidR="005341C4" w:rsidRPr="005341C4" w:rsidRDefault="00000000" w:rsidP="000947FA">
            <w:pPr>
              <w:rPr>
                <w:b/>
                <w:bCs/>
                <w:noProof w:val="0"/>
                <w:sz w:val="26"/>
                <w:szCs w:val="26"/>
                <w:rtl/>
              </w:rPr>
            </w:pPr>
            <w:r w:rsidRPr="005341C4">
              <w:rPr>
                <w:b/>
                <w:bCs/>
                <w:noProof w:val="0"/>
                <w:sz w:val="26"/>
                <w:szCs w:val="26"/>
                <w:rtl/>
              </w:rPr>
              <w:t xml:space="preserve">תלה"מ 74596-09-24 </w:t>
            </w:r>
            <w:r w:rsidRPr="005341C4">
              <w:rPr>
                <w:rFonts w:hint="cs"/>
                <w:b/>
                <w:bCs/>
                <w:noProof w:val="0"/>
                <w:sz w:val="26"/>
                <w:szCs w:val="26"/>
                <w:rtl/>
              </w:rPr>
              <w:t>------ נ' ------</w:t>
            </w:r>
          </w:p>
          <w:p w14:paraId="4F1350D9" w14:textId="77777777" w:rsidR="005341C4" w:rsidRPr="005341C4" w:rsidRDefault="005341C4" w:rsidP="000947FA">
            <w:pPr>
              <w:rPr>
                <w:b/>
                <w:bCs/>
                <w:noProof w:val="0"/>
                <w:sz w:val="2"/>
                <w:szCs w:val="2"/>
                <w:rtl/>
              </w:rPr>
            </w:pPr>
          </w:p>
          <w:p w14:paraId="33116F7F" w14:textId="77777777" w:rsidR="005341C4" w:rsidRPr="005341C4" w:rsidRDefault="00000000" w:rsidP="000947FA">
            <w:pPr>
              <w:rPr>
                <w:sz w:val="20"/>
                <w:szCs w:val="20"/>
                <w:rtl/>
              </w:rPr>
            </w:pPr>
            <w:r w:rsidRPr="005341C4">
              <w:rPr>
                <w:rFonts w:hint="cs"/>
                <w:rtl/>
              </w:rPr>
              <w:t xml:space="preserve">                           </w:t>
            </w:r>
            <w:r w:rsidRPr="005341C4">
              <w:rPr>
                <w:rFonts w:hint="cs"/>
                <w:sz w:val="20"/>
                <w:szCs w:val="20"/>
                <w:rtl/>
              </w:rPr>
              <w:t xml:space="preserve">                                       </w:t>
            </w:r>
          </w:p>
          <w:p w14:paraId="3EEF2CBC" w14:textId="77777777" w:rsidR="005341C4" w:rsidRPr="005341C4" w:rsidRDefault="00000000" w:rsidP="000947FA">
            <w:pPr>
              <w:rPr>
                <w:sz w:val="20"/>
                <w:szCs w:val="20"/>
                <w:rtl/>
              </w:rPr>
            </w:pPr>
            <w:r w:rsidRPr="005341C4">
              <w:rPr>
                <w:rFonts w:hint="cs"/>
                <w:sz w:val="20"/>
                <w:szCs w:val="20"/>
                <w:rtl/>
              </w:rPr>
              <w:t xml:space="preserve">תיק חיצוני:  </w:t>
            </w:r>
            <w:r w:rsidRPr="005341C4">
              <w:rPr>
                <w:sz w:val="20"/>
                <w:szCs w:val="20"/>
                <w:rtl/>
              </w:rPr>
              <w:t xml:space="preserve">  </w:t>
            </w:r>
          </w:p>
        </w:tc>
      </w:tr>
    </w:tbl>
    <w:p w14:paraId="60063730" w14:textId="77777777" w:rsidR="005341C4" w:rsidRPr="005341C4" w:rsidRDefault="00000000" w:rsidP="005341C4">
      <w:pPr>
        <w:pStyle w:val="a3"/>
        <w:rPr>
          <w:noProof w:val="0"/>
          <w:rtl/>
        </w:rPr>
      </w:pPr>
      <w:r w:rsidRPr="005341C4">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9D223A" w14:paraId="19F942A3" w14:textId="77777777" w:rsidTr="00E51BC7">
        <w:trPr>
          <w:jc w:val="center"/>
        </w:trPr>
        <w:tc>
          <w:tcPr>
            <w:tcW w:w="743" w:type="dxa"/>
            <w:shd w:val="clear" w:color="auto" w:fill="auto"/>
          </w:tcPr>
          <w:p w14:paraId="69801E40" w14:textId="77777777" w:rsidR="0094424E" w:rsidRPr="000E6CF3" w:rsidRDefault="00064651" w:rsidP="000E6CF3">
            <w:pPr>
              <w:suppressLineNumbers/>
              <w:spacing w:before="120" w:after="120" w:line="240" w:lineRule="exact"/>
              <w:jc w:val="both"/>
              <w:rPr>
                <w:rFonts w:ascii="Arial" w:hAnsi="Arial"/>
                <w:b/>
                <w:bCs/>
                <w:sz w:val="26"/>
                <w:szCs w:val="26"/>
                <w:rtl/>
              </w:rPr>
            </w:pPr>
            <w:r w:rsidRPr="000E6CF3">
              <w:rPr>
                <w:rFonts w:ascii="Arial" w:hAnsi="Arial" w:hint="cs"/>
                <w:b/>
                <w:bCs/>
                <w:sz w:val="26"/>
                <w:szCs w:val="26"/>
                <w:rtl/>
              </w:rPr>
              <w:t>ל</w:t>
            </w:r>
            <w:r w:rsidR="00000000" w:rsidRPr="000E6CF3">
              <w:rPr>
                <w:rFonts w:ascii="Arial" w:hAnsi="Arial"/>
                <w:b/>
                <w:bCs/>
                <w:sz w:val="26"/>
                <w:szCs w:val="26"/>
                <w:rtl/>
              </w:rPr>
              <w:t xml:space="preserve">פני </w:t>
            </w:r>
          </w:p>
        </w:tc>
        <w:tc>
          <w:tcPr>
            <w:tcW w:w="8077" w:type="dxa"/>
            <w:gridSpan w:val="2"/>
            <w:shd w:val="clear" w:color="auto" w:fill="auto"/>
          </w:tcPr>
          <w:p w14:paraId="73157A14" w14:textId="77777777" w:rsidR="0094424E" w:rsidRPr="000E6CF3" w:rsidRDefault="000529D2" w:rsidP="000E6CF3">
            <w:pPr>
              <w:suppressLineNumbers/>
              <w:spacing w:before="120" w:after="120" w:line="240" w:lineRule="exact"/>
              <w:rPr>
                <w:rFonts w:ascii="Arial" w:hAnsi="Arial" w:cs="FrankRuehl"/>
                <w:b/>
                <w:bCs/>
                <w:sz w:val="26"/>
                <w:szCs w:val="26"/>
                <w:highlight w:val="yellow"/>
              </w:rPr>
            </w:pPr>
            <w:r w:rsidRPr="000E6CF3">
              <w:rPr>
                <w:rFonts w:ascii="Arial" w:hAnsi="Arial" w:hint="cs"/>
                <w:b/>
                <w:bCs/>
                <w:sz w:val="26"/>
                <w:szCs w:val="26"/>
                <w:rtl/>
              </w:rPr>
              <w:t>כבוד</w:t>
            </w:r>
            <w:r w:rsidR="00000000" w:rsidRPr="000E6CF3">
              <w:rPr>
                <w:rFonts w:ascii="Arial" w:hAnsi="Arial" w:hint="cs"/>
                <w:b/>
                <w:bCs/>
                <w:sz w:val="26"/>
                <w:szCs w:val="26"/>
                <w:rtl/>
              </w:rPr>
              <w:t xml:space="preserve"> ה</w:t>
            </w:r>
            <w:r w:rsidRPr="000E6CF3">
              <w:rPr>
                <w:rFonts w:ascii="Arial" w:hAnsi="Arial"/>
                <w:b/>
                <w:bCs/>
                <w:sz w:val="26"/>
                <w:szCs w:val="26"/>
                <w:rtl/>
              </w:rPr>
              <w:t>שופטת</w:t>
            </w:r>
            <w:r w:rsidR="00000000" w:rsidRPr="000E6CF3">
              <w:rPr>
                <w:rFonts w:ascii="Arial" w:hAnsi="Arial" w:hint="cs"/>
                <w:b/>
                <w:bCs/>
                <w:sz w:val="26"/>
                <w:szCs w:val="26"/>
                <w:rtl/>
              </w:rPr>
              <w:t xml:space="preserve">  </w:t>
            </w:r>
            <w:bookmarkStart w:id="1" w:name="_Hlk183055769"/>
            <w:r w:rsidRPr="000E6CF3">
              <w:rPr>
                <w:rFonts w:ascii="Arial" w:hAnsi="Arial"/>
                <w:b/>
                <w:bCs/>
                <w:sz w:val="26"/>
                <w:szCs w:val="26"/>
                <w:rtl/>
              </w:rPr>
              <w:t>גלית מרגלית ביטון</w:t>
            </w:r>
            <w:bookmarkEnd w:id="1"/>
          </w:p>
        </w:tc>
      </w:tr>
      <w:tr w:rsidR="009D223A" w14:paraId="46D9F4B0" w14:textId="77777777" w:rsidTr="00E51BC7">
        <w:trPr>
          <w:jc w:val="center"/>
        </w:trPr>
        <w:tc>
          <w:tcPr>
            <w:tcW w:w="3249" w:type="dxa"/>
            <w:gridSpan w:val="2"/>
            <w:shd w:val="clear" w:color="auto" w:fill="auto"/>
          </w:tcPr>
          <w:p w14:paraId="0A7E13F3" w14:textId="77777777" w:rsidR="002F08C8" w:rsidRPr="000E6CF3" w:rsidRDefault="009A31AC" w:rsidP="000E6CF3">
            <w:pPr>
              <w:suppressLineNumbers/>
              <w:spacing w:before="120" w:after="120" w:line="240" w:lineRule="exact"/>
              <w:rPr>
                <w:rFonts w:ascii="Arial" w:hAnsi="Arial"/>
                <w:b/>
                <w:bCs/>
                <w:noProof w:val="0"/>
                <w:sz w:val="26"/>
                <w:szCs w:val="26"/>
                <w:rtl/>
              </w:rPr>
            </w:pPr>
            <w:bookmarkStart w:id="2" w:name="FirstAppellant"/>
            <w:r w:rsidRPr="000E6CF3">
              <w:rPr>
                <w:rFonts w:ascii="Arial" w:hAnsi="Arial" w:hint="cs"/>
                <w:b/>
                <w:bCs/>
                <w:noProof w:val="0"/>
                <w:sz w:val="26"/>
                <w:szCs w:val="26"/>
                <w:rtl/>
              </w:rPr>
              <w:t>מבקש</w:t>
            </w:r>
          </w:p>
        </w:tc>
        <w:tc>
          <w:tcPr>
            <w:tcW w:w="5571" w:type="dxa"/>
            <w:shd w:val="clear" w:color="auto" w:fill="auto"/>
          </w:tcPr>
          <w:p w14:paraId="21D0159D" w14:textId="77777777" w:rsidR="0094424E" w:rsidRPr="000E6CF3" w:rsidRDefault="0002550C" w:rsidP="000E6CF3">
            <w:pPr>
              <w:suppressLineNumbers/>
              <w:spacing w:before="120" w:after="120" w:line="240" w:lineRule="exact"/>
              <w:rPr>
                <w:b/>
                <w:bCs/>
                <w:noProof w:val="0"/>
                <w:sz w:val="26"/>
                <w:szCs w:val="26"/>
              </w:rPr>
            </w:pPr>
            <w:r w:rsidRPr="000E6CF3">
              <w:rPr>
                <w:rFonts w:ascii="Arial" w:hAnsi="Arial" w:hint="cs"/>
                <w:b/>
                <w:bCs/>
                <w:noProof w:val="0"/>
                <w:sz w:val="26"/>
                <w:szCs w:val="26"/>
                <w:rtl/>
              </w:rPr>
              <w:t>-------</w:t>
            </w:r>
            <w:r w:rsidR="00E54CD9" w:rsidRPr="000E6CF3">
              <w:rPr>
                <w:rFonts w:ascii="Arial" w:hAnsi="Arial" w:hint="cs"/>
                <w:b/>
                <w:bCs/>
                <w:noProof w:val="0"/>
                <w:sz w:val="26"/>
                <w:szCs w:val="26"/>
                <w:rtl/>
              </w:rPr>
              <w:t xml:space="preserve"> </w:t>
            </w:r>
            <w:r w:rsidR="00064651" w:rsidRPr="000E6CF3">
              <w:rPr>
                <w:rFonts w:ascii="Arial" w:hAnsi="Arial" w:hint="eastAsia"/>
                <w:b/>
                <w:bCs/>
                <w:noProof w:val="0"/>
                <w:sz w:val="26"/>
                <w:szCs w:val="26"/>
                <w:rtl/>
              </w:rPr>
              <w:t>ת"ז</w:t>
            </w:r>
            <w:r w:rsidRPr="000E6CF3">
              <w:rPr>
                <w:rFonts w:ascii="Arial" w:hAnsi="Arial" w:hint="cs"/>
                <w:b/>
                <w:bCs/>
                <w:noProof w:val="0"/>
                <w:sz w:val="26"/>
                <w:szCs w:val="26"/>
                <w:rtl/>
              </w:rPr>
              <w:t xml:space="preserve"> -------</w:t>
            </w:r>
          </w:p>
        </w:tc>
      </w:tr>
      <w:bookmarkEnd w:id="2"/>
      <w:tr w:rsidR="009D223A" w14:paraId="601998FE" w14:textId="77777777" w:rsidTr="00E51BC7">
        <w:trPr>
          <w:jc w:val="center"/>
        </w:trPr>
        <w:tc>
          <w:tcPr>
            <w:tcW w:w="8820" w:type="dxa"/>
            <w:gridSpan w:val="3"/>
            <w:shd w:val="clear" w:color="auto" w:fill="auto"/>
          </w:tcPr>
          <w:p w14:paraId="328CD6CF" w14:textId="77777777" w:rsidR="0094424E" w:rsidRPr="000E6CF3" w:rsidRDefault="00000000" w:rsidP="000E6CF3">
            <w:pPr>
              <w:suppressLineNumbers/>
              <w:spacing w:before="240" w:after="240" w:line="240" w:lineRule="exact"/>
              <w:jc w:val="center"/>
              <w:rPr>
                <w:rFonts w:ascii="Arial" w:hAnsi="Arial"/>
                <w:b/>
                <w:bCs/>
                <w:noProof w:val="0"/>
                <w:sz w:val="26"/>
                <w:szCs w:val="26"/>
              </w:rPr>
            </w:pPr>
            <w:r w:rsidRPr="000E6CF3">
              <w:rPr>
                <w:rFonts w:ascii="Arial" w:hAnsi="Arial"/>
                <w:b/>
                <w:bCs/>
                <w:noProof w:val="0"/>
                <w:sz w:val="26"/>
                <w:szCs w:val="26"/>
                <w:rtl/>
              </w:rPr>
              <w:t>נגד</w:t>
            </w:r>
          </w:p>
        </w:tc>
      </w:tr>
      <w:tr w:rsidR="009D223A" w14:paraId="6E8231D8" w14:textId="77777777" w:rsidTr="00E51BC7">
        <w:trPr>
          <w:jc w:val="center"/>
        </w:trPr>
        <w:tc>
          <w:tcPr>
            <w:tcW w:w="3249" w:type="dxa"/>
            <w:gridSpan w:val="2"/>
            <w:shd w:val="clear" w:color="auto" w:fill="auto"/>
          </w:tcPr>
          <w:p w14:paraId="510F214A" w14:textId="77777777" w:rsidR="0094424E" w:rsidRPr="000E6CF3" w:rsidRDefault="009A31AC" w:rsidP="000E6CF3">
            <w:pPr>
              <w:suppressLineNumbers/>
              <w:spacing w:before="120" w:after="120" w:line="240" w:lineRule="exact"/>
              <w:rPr>
                <w:rFonts w:ascii="Arial" w:hAnsi="Arial"/>
                <w:b/>
                <w:bCs/>
                <w:noProof w:val="0"/>
                <w:sz w:val="26"/>
                <w:szCs w:val="26"/>
              </w:rPr>
            </w:pPr>
            <w:r w:rsidRPr="000E6CF3">
              <w:rPr>
                <w:rFonts w:ascii="Arial" w:hAnsi="Arial" w:hint="cs"/>
                <w:b/>
                <w:bCs/>
                <w:noProof w:val="0"/>
                <w:sz w:val="26"/>
                <w:szCs w:val="26"/>
                <w:rtl/>
              </w:rPr>
              <w:t>משיבה</w:t>
            </w:r>
          </w:p>
        </w:tc>
        <w:tc>
          <w:tcPr>
            <w:tcW w:w="5571" w:type="dxa"/>
            <w:shd w:val="clear" w:color="auto" w:fill="auto"/>
          </w:tcPr>
          <w:p w14:paraId="4C7CE5A1" w14:textId="77777777" w:rsidR="00CF6BB7" w:rsidRPr="000E6CF3" w:rsidRDefault="0002550C" w:rsidP="000E6CF3">
            <w:pPr>
              <w:suppressLineNumbers/>
              <w:spacing w:before="120" w:after="120" w:line="240" w:lineRule="exact"/>
              <w:rPr>
                <w:b/>
                <w:bCs/>
                <w:noProof w:val="0"/>
                <w:sz w:val="26"/>
                <w:szCs w:val="26"/>
                <w:rtl/>
              </w:rPr>
            </w:pPr>
            <w:r w:rsidRPr="000E6CF3">
              <w:rPr>
                <w:rFonts w:ascii="Arial" w:hAnsi="Arial" w:hint="cs"/>
                <w:b/>
                <w:bCs/>
                <w:noProof w:val="0"/>
                <w:sz w:val="26"/>
                <w:szCs w:val="26"/>
                <w:rtl/>
              </w:rPr>
              <w:t>-------</w:t>
            </w:r>
            <w:r w:rsidR="00E54CD9" w:rsidRPr="000E6CF3">
              <w:rPr>
                <w:rFonts w:hint="cs"/>
                <w:b/>
                <w:bCs/>
                <w:sz w:val="26"/>
                <w:szCs w:val="26"/>
                <w:rtl/>
              </w:rPr>
              <w:t xml:space="preserve"> </w:t>
            </w:r>
            <w:r w:rsidRPr="000E6CF3">
              <w:rPr>
                <w:rFonts w:ascii="Arial" w:hAnsi="Arial" w:hint="eastAsia"/>
                <w:b/>
                <w:bCs/>
                <w:noProof w:val="0"/>
                <w:sz w:val="26"/>
                <w:szCs w:val="26"/>
                <w:rtl/>
              </w:rPr>
              <w:t>ת"</w:t>
            </w:r>
            <w:r w:rsidRPr="000E6CF3">
              <w:rPr>
                <w:rFonts w:ascii="Arial" w:hAnsi="Arial" w:hint="cs"/>
                <w:b/>
                <w:bCs/>
                <w:noProof w:val="0"/>
                <w:sz w:val="26"/>
                <w:szCs w:val="26"/>
                <w:rtl/>
              </w:rPr>
              <w:t xml:space="preserve">ז </w:t>
            </w:r>
            <w:r w:rsidRPr="000E6CF3">
              <w:rPr>
                <w:rFonts w:hint="cs"/>
                <w:b/>
                <w:bCs/>
                <w:noProof w:val="0"/>
                <w:sz w:val="26"/>
                <w:szCs w:val="26"/>
                <w:rtl/>
              </w:rPr>
              <w:t>-------</w:t>
            </w:r>
          </w:p>
        </w:tc>
      </w:tr>
    </w:tbl>
    <w:p w14:paraId="13BF1BF0" w14:textId="77777777" w:rsidR="000E6CF3" w:rsidRDefault="000E6CF3" w:rsidP="000E6CF3">
      <w:pPr>
        <w:suppressLineNumbers/>
        <w:spacing w:before="120" w:after="120" w:line="240" w:lineRule="exact"/>
        <w:rPr>
          <w:b/>
          <w:bCs/>
          <w:sz w:val="26"/>
          <w:szCs w:val="26"/>
          <w:rtl/>
        </w:rPr>
      </w:pPr>
    </w:p>
    <w:p w14:paraId="259F9264" w14:textId="77777777" w:rsidR="004F4402" w:rsidRPr="000E6CF3" w:rsidRDefault="00000000" w:rsidP="000E6CF3">
      <w:pPr>
        <w:suppressLineNumbers/>
        <w:spacing w:before="120" w:after="120" w:line="240" w:lineRule="exact"/>
        <w:rPr>
          <w:b/>
          <w:bCs/>
          <w:sz w:val="26"/>
          <w:szCs w:val="26"/>
          <w:rtl/>
        </w:rPr>
      </w:pPr>
      <w:r w:rsidRPr="000E6CF3">
        <w:rPr>
          <w:rFonts w:hint="cs"/>
          <w:b/>
          <w:bCs/>
          <w:sz w:val="26"/>
          <w:szCs w:val="26"/>
          <w:rtl/>
        </w:rPr>
        <w:t>בעניין הקטינים:</w:t>
      </w:r>
    </w:p>
    <w:p w14:paraId="75BFD5C0" w14:textId="77777777" w:rsidR="004F4402" w:rsidRPr="000E6CF3" w:rsidRDefault="0002550C" w:rsidP="000E6CF3">
      <w:pPr>
        <w:suppressLineNumbers/>
        <w:spacing w:before="120" w:after="120" w:line="240" w:lineRule="exact"/>
        <w:rPr>
          <w:b/>
          <w:bCs/>
          <w:sz w:val="26"/>
          <w:szCs w:val="26"/>
          <w:rtl/>
        </w:rPr>
      </w:pPr>
      <w:r w:rsidRPr="000E6CF3">
        <w:rPr>
          <w:rFonts w:hint="cs"/>
          <w:b/>
          <w:bCs/>
          <w:sz w:val="26"/>
          <w:szCs w:val="26"/>
          <w:rtl/>
        </w:rPr>
        <w:t>---- -------</w:t>
      </w:r>
      <w:r w:rsidR="00000000" w:rsidRPr="000E6CF3">
        <w:rPr>
          <w:b/>
          <w:bCs/>
          <w:sz w:val="26"/>
          <w:szCs w:val="26"/>
          <w:rtl/>
        </w:rPr>
        <w:t xml:space="preserve"> </w:t>
      </w:r>
      <w:r w:rsidR="00000000" w:rsidRPr="000E6CF3">
        <w:rPr>
          <w:rFonts w:hint="cs"/>
          <w:b/>
          <w:bCs/>
          <w:sz w:val="26"/>
          <w:szCs w:val="26"/>
          <w:rtl/>
        </w:rPr>
        <w:t>ילידת</w:t>
      </w:r>
      <w:r w:rsidR="00000000" w:rsidRPr="000E6CF3">
        <w:rPr>
          <w:b/>
          <w:bCs/>
          <w:sz w:val="26"/>
          <w:szCs w:val="26"/>
          <w:rtl/>
        </w:rPr>
        <w:t xml:space="preserve"> </w:t>
      </w:r>
      <w:r w:rsidRPr="000E6CF3">
        <w:rPr>
          <w:rFonts w:hint="cs"/>
          <w:b/>
          <w:bCs/>
          <w:sz w:val="26"/>
          <w:szCs w:val="26"/>
          <w:rtl/>
        </w:rPr>
        <w:t>--------</w:t>
      </w:r>
      <w:r w:rsidR="00000000" w:rsidRPr="000E6CF3">
        <w:rPr>
          <w:b/>
          <w:bCs/>
          <w:sz w:val="26"/>
          <w:szCs w:val="26"/>
          <w:rtl/>
        </w:rPr>
        <w:t xml:space="preserve"> </w:t>
      </w:r>
    </w:p>
    <w:p w14:paraId="5B781545" w14:textId="77777777" w:rsidR="004F4402" w:rsidRPr="000E6CF3" w:rsidRDefault="0002550C" w:rsidP="000E6CF3">
      <w:pPr>
        <w:suppressLineNumbers/>
        <w:spacing w:before="120" w:after="120" w:line="240" w:lineRule="exact"/>
        <w:rPr>
          <w:b/>
          <w:bCs/>
          <w:sz w:val="26"/>
          <w:szCs w:val="26"/>
          <w:rtl/>
        </w:rPr>
      </w:pPr>
      <w:r w:rsidRPr="000E6CF3">
        <w:rPr>
          <w:rFonts w:hint="cs"/>
          <w:b/>
          <w:bCs/>
          <w:sz w:val="26"/>
          <w:szCs w:val="26"/>
          <w:rtl/>
        </w:rPr>
        <w:t>---- -------</w:t>
      </w:r>
      <w:r w:rsidR="00000000" w:rsidRPr="000E6CF3">
        <w:rPr>
          <w:b/>
          <w:bCs/>
          <w:sz w:val="26"/>
          <w:szCs w:val="26"/>
          <w:rtl/>
        </w:rPr>
        <w:t xml:space="preserve"> </w:t>
      </w:r>
      <w:r w:rsidR="00000000" w:rsidRPr="000E6CF3">
        <w:rPr>
          <w:rFonts w:hint="cs"/>
          <w:b/>
          <w:bCs/>
          <w:sz w:val="26"/>
          <w:szCs w:val="26"/>
          <w:rtl/>
        </w:rPr>
        <w:t>ילידת</w:t>
      </w:r>
      <w:r w:rsidRPr="000E6CF3">
        <w:rPr>
          <w:b/>
          <w:bCs/>
          <w:sz w:val="26"/>
          <w:szCs w:val="26"/>
          <w:rtl/>
        </w:rPr>
        <w:t xml:space="preserve"> </w:t>
      </w:r>
      <w:r w:rsidRPr="000E6CF3">
        <w:rPr>
          <w:rFonts w:hint="cs"/>
          <w:b/>
          <w:bCs/>
          <w:sz w:val="26"/>
          <w:szCs w:val="26"/>
          <w:rtl/>
        </w:rPr>
        <w:t>--------</w:t>
      </w:r>
    </w:p>
    <w:p w14:paraId="28D4CEE9" w14:textId="77777777" w:rsidR="004F4402" w:rsidRDefault="004F4402" w:rsidP="00D44968">
      <w:pPr>
        <w:suppressLineNumbers/>
        <w:rPr>
          <w:rtl/>
        </w:rPr>
      </w:pPr>
    </w:p>
    <w:p w14:paraId="457BCD8B" w14:textId="77777777" w:rsidR="002A2624" w:rsidRPr="002A2624" w:rsidRDefault="002A2624" w:rsidP="00D44968">
      <w:pPr>
        <w:suppressLineNumbers/>
        <w:rPr>
          <w:rtl/>
        </w:rPr>
      </w:pPr>
      <w:bookmarkStart w:id="3" w:name="ABSTRACT_START"/>
      <w:bookmarkStart w:id="4" w:name="ABSTRACT_END"/>
      <w:bookmarkEnd w:id="3"/>
      <w:bookmarkEnd w:id="4"/>
    </w:p>
    <w:p w14:paraId="39892098" w14:textId="77777777" w:rsidR="00A012BA" w:rsidRPr="005341C4" w:rsidRDefault="00000000" w:rsidP="005341C4">
      <w:pPr>
        <w:bidi w:val="0"/>
        <w:jc w:val="center"/>
        <w:rPr>
          <w:rFonts w:ascii="Arial" w:hAnsi="Arial"/>
          <w:b/>
          <w:bCs/>
          <w:noProof w:val="0"/>
          <w:sz w:val="28"/>
          <w:szCs w:val="28"/>
          <w:u w:val="single"/>
          <w:rtl/>
        </w:rPr>
      </w:pPr>
      <w:bookmarkStart w:id="5" w:name="PsakDin"/>
      <w:r w:rsidRPr="005341C4">
        <w:rPr>
          <w:rFonts w:ascii="Arial" w:hAnsi="Arial"/>
          <w:b/>
          <w:bCs/>
          <w:noProof w:val="0"/>
          <w:sz w:val="28"/>
          <w:szCs w:val="28"/>
          <w:u w:val="single"/>
          <w:rtl/>
        </w:rPr>
        <w:t>החלטה</w:t>
      </w:r>
    </w:p>
    <w:bookmarkEnd w:id="5"/>
    <w:p w14:paraId="5CB42B8D" w14:textId="77777777" w:rsidR="00A012BA" w:rsidRPr="00E51BC7" w:rsidRDefault="00A012BA" w:rsidP="00E51BC7">
      <w:pPr>
        <w:bidi w:val="0"/>
        <w:jc w:val="right"/>
        <w:rPr>
          <w:rFonts w:ascii="Arial" w:hAnsi="Arial"/>
          <w:noProof w:val="0"/>
          <w:sz w:val="28"/>
          <w:szCs w:val="28"/>
          <w:u w:val="single"/>
        </w:rPr>
      </w:pPr>
    </w:p>
    <w:p w14:paraId="06F7B33E" w14:textId="77777777" w:rsidR="00A012BA" w:rsidRPr="00E51BC7" w:rsidRDefault="00000000" w:rsidP="00CF7311">
      <w:pPr>
        <w:rPr>
          <w:rFonts w:ascii="Arial" w:hAnsi="Arial"/>
          <w:noProof w:val="0"/>
          <w:rtl/>
        </w:rPr>
      </w:pPr>
      <w:r w:rsidRPr="00E51BC7">
        <w:rPr>
          <w:rFonts w:ascii="Arial" w:hAnsi="Arial" w:hint="cs"/>
          <w:noProof w:val="0"/>
          <w:rtl/>
        </w:rPr>
        <w:t>על המדוכה</w:t>
      </w:r>
      <w:r w:rsidRPr="00E51BC7">
        <w:rPr>
          <w:rFonts w:ascii="Arial" w:hAnsi="Arial" w:hint="cs"/>
          <w:b/>
          <w:bCs/>
          <w:noProof w:val="0"/>
          <w:rtl/>
        </w:rPr>
        <w:t>:</w:t>
      </w:r>
    </w:p>
    <w:p w14:paraId="67A3FE07" w14:textId="77777777" w:rsidR="00A012BA" w:rsidRPr="00E51BC7" w:rsidRDefault="00A012BA" w:rsidP="00CF7311">
      <w:pPr>
        <w:rPr>
          <w:rFonts w:ascii="Arial" w:hAnsi="Arial"/>
          <w:noProof w:val="0"/>
          <w:rtl/>
        </w:rPr>
      </w:pPr>
    </w:p>
    <w:p w14:paraId="19554EB4" w14:textId="77777777" w:rsidR="00A012BA" w:rsidRPr="00E51BC7" w:rsidRDefault="00000000" w:rsidP="00E51BC7">
      <w:pPr>
        <w:spacing w:line="360" w:lineRule="auto"/>
        <w:rPr>
          <w:rFonts w:ascii="Arial" w:hAnsi="Arial"/>
          <w:b/>
          <w:bCs/>
          <w:noProof w:val="0"/>
          <w:rtl/>
        </w:rPr>
      </w:pPr>
      <w:r w:rsidRPr="00E51BC7">
        <w:rPr>
          <w:rFonts w:ascii="Arial" w:hAnsi="Arial" w:hint="cs"/>
          <w:b/>
          <w:bCs/>
          <w:noProof w:val="0"/>
          <w:rtl/>
        </w:rPr>
        <w:t>האם יש להורות בסעד זמני על הקפאה או הפחתה של דמי מזונות קטין ו/או הפחתה, בשל קיומה של גמלת ילד נכה או שמא יש להמתין עד לברור ההליך העיקרי ?</w:t>
      </w:r>
    </w:p>
    <w:p w14:paraId="78B9020A" w14:textId="77777777" w:rsidR="00A012BA" w:rsidRPr="00E51BC7" w:rsidRDefault="00A012BA" w:rsidP="00E51BC7">
      <w:pPr>
        <w:bidi w:val="0"/>
        <w:spacing w:line="360" w:lineRule="auto"/>
        <w:jc w:val="center"/>
        <w:rPr>
          <w:rFonts w:ascii="Arial" w:hAnsi="Arial"/>
          <w:b/>
          <w:bCs/>
          <w:noProof w:val="0"/>
          <w:u w:val="single"/>
          <w:rtl/>
        </w:rPr>
      </w:pPr>
    </w:p>
    <w:p w14:paraId="6C9031BE" w14:textId="77777777" w:rsidR="00A012BA" w:rsidRPr="00E51BC7" w:rsidRDefault="00A012BA" w:rsidP="00E51BC7">
      <w:pPr>
        <w:bidi w:val="0"/>
        <w:jc w:val="center"/>
        <w:rPr>
          <w:rFonts w:ascii="Arial" w:hAnsi="Arial"/>
          <w:b/>
          <w:bCs/>
          <w:noProof w:val="0"/>
          <w:sz w:val="28"/>
          <w:szCs w:val="28"/>
          <w:u w:val="single"/>
        </w:rPr>
      </w:pPr>
    </w:p>
    <w:p w14:paraId="72D12674" w14:textId="77777777" w:rsidR="00D16658" w:rsidRDefault="00000000" w:rsidP="00D16658">
      <w:pPr>
        <w:pStyle w:val="11"/>
        <w:numPr>
          <w:ilvl w:val="0"/>
          <w:numId w:val="1"/>
        </w:numPr>
        <w:spacing w:line="360" w:lineRule="auto"/>
        <w:jc w:val="both"/>
        <w:rPr>
          <w:rFonts w:ascii="Arial" w:hAnsi="Arial"/>
          <w:b/>
          <w:bCs/>
          <w:noProof w:val="0"/>
          <w:u w:val="single"/>
        </w:rPr>
      </w:pPr>
      <w:bookmarkStart w:id="6" w:name="NGCSBookmark"/>
      <w:bookmarkEnd w:id="0"/>
      <w:bookmarkEnd w:id="6"/>
      <w:r>
        <w:rPr>
          <w:rFonts w:ascii="Arial" w:hAnsi="Arial"/>
          <w:b/>
          <w:bCs/>
          <w:noProof w:val="0"/>
          <w:u w:val="single"/>
          <w:rtl/>
        </w:rPr>
        <w:t>תמצית עובדתית</w:t>
      </w:r>
    </w:p>
    <w:p w14:paraId="5CBD27A6" w14:textId="77777777" w:rsidR="00D16658" w:rsidRDefault="00D16658" w:rsidP="00D16658">
      <w:pPr>
        <w:spacing w:line="360" w:lineRule="auto"/>
        <w:jc w:val="both"/>
        <w:rPr>
          <w:noProof w:val="0"/>
        </w:rPr>
      </w:pPr>
    </w:p>
    <w:p w14:paraId="5FA700B7" w14:textId="77777777" w:rsidR="00D16658" w:rsidRDefault="00000000" w:rsidP="004F4402">
      <w:pPr>
        <w:pStyle w:val="11"/>
        <w:numPr>
          <w:ilvl w:val="0"/>
          <w:numId w:val="2"/>
        </w:numPr>
        <w:tabs>
          <w:tab w:val="num" w:pos="765"/>
        </w:tabs>
        <w:spacing w:line="360" w:lineRule="auto"/>
        <w:jc w:val="both"/>
        <w:rPr>
          <w:noProof w:val="0"/>
        </w:rPr>
      </w:pPr>
      <w:r>
        <w:rPr>
          <w:noProof w:val="0"/>
          <w:rtl/>
        </w:rPr>
        <w:t>בפניי</w:t>
      </w:r>
      <w:r w:rsidR="009A31AC">
        <w:rPr>
          <w:noProof w:val="0"/>
          <w:rtl/>
        </w:rPr>
        <w:t xml:space="preserve"> </w:t>
      </w:r>
      <w:r w:rsidR="004F4402">
        <w:rPr>
          <w:rFonts w:hint="cs"/>
          <w:noProof w:val="0"/>
          <w:rtl/>
        </w:rPr>
        <w:t>בקשה</w:t>
      </w:r>
      <w:r w:rsidR="009A31AC">
        <w:rPr>
          <w:noProof w:val="0"/>
          <w:rtl/>
        </w:rPr>
        <w:t xml:space="preserve"> לסעד זמני להקפאת מזונות </w:t>
      </w:r>
      <w:r>
        <w:rPr>
          <w:noProof w:val="0"/>
          <w:rtl/>
        </w:rPr>
        <w:t>קטין</w:t>
      </w:r>
      <w:r w:rsidR="009A31AC">
        <w:rPr>
          <w:rFonts w:hint="cs"/>
          <w:noProof w:val="0"/>
          <w:rtl/>
        </w:rPr>
        <w:t>,</w:t>
      </w:r>
      <w:r>
        <w:rPr>
          <w:noProof w:val="0"/>
          <w:rtl/>
        </w:rPr>
        <w:t xml:space="preserve"> שהגיש ה</w:t>
      </w:r>
      <w:r w:rsidR="009A31AC">
        <w:rPr>
          <w:rFonts w:hint="cs"/>
          <w:noProof w:val="0"/>
          <w:rtl/>
        </w:rPr>
        <w:t>מבקש</w:t>
      </w:r>
      <w:r>
        <w:rPr>
          <w:noProof w:val="0"/>
          <w:rtl/>
        </w:rPr>
        <w:t xml:space="preserve"> כנגד ה</w:t>
      </w:r>
      <w:r w:rsidR="009A31AC">
        <w:rPr>
          <w:rFonts w:hint="cs"/>
          <w:noProof w:val="0"/>
          <w:rtl/>
        </w:rPr>
        <w:t xml:space="preserve">משיבה </w:t>
      </w:r>
      <w:r>
        <w:rPr>
          <w:noProof w:val="0"/>
          <w:rtl/>
        </w:rPr>
        <w:t xml:space="preserve">במסגרת תובענה להפחתת חיוב במזונות קטינים. </w:t>
      </w:r>
    </w:p>
    <w:p w14:paraId="24D35E86" w14:textId="77777777" w:rsidR="009A31AC" w:rsidRDefault="009A31AC" w:rsidP="009A31AC">
      <w:pPr>
        <w:pStyle w:val="11"/>
        <w:tabs>
          <w:tab w:val="num" w:pos="765"/>
        </w:tabs>
        <w:spacing w:line="360" w:lineRule="auto"/>
        <w:jc w:val="both"/>
        <w:rPr>
          <w:noProof w:val="0"/>
          <w:rtl/>
        </w:rPr>
      </w:pPr>
    </w:p>
    <w:p w14:paraId="5BDDFFB0" w14:textId="77777777" w:rsidR="009A31AC" w:rsidRDefault="00D16658" w:rsidP="00D86FD3">
      <w:pPr>
        <w:pStyle w:val="11"/>
        <w:numPr>
          <w:ilvl w:val="0"/>
          <w:numId w:val="2"/>
        </w:numPr>
        <w:tabs>
          <w:tab w:val="num" w:pos="765"/>
        </w:tabs>
        <w:spacing w:line="360" w:lineRule="auto"/>
        <w:jc w:val="both"/>
        <w:rPr>
          <w:noProof w:val="0"/>
        </w:rPr>
      </w:pPr>
      <w:r>
        <w:rPr>
          <w:noProof w:val="0"/>
          <w:rtl/>
        </w:rPr>
        <w:t>הצדדים היו נשואים זל"ז</w:t>
      </w:r>
      <w:r w:rsidR="004F4402">
        <w:rPr>
          <w:rFonts w:hint="cs"/>
          <w:noProof w:val="0"/>
          <w:rtl/>
        </w:rPr>
        <w:t xml:space="preserve"> </w:t>
      </w:r>
      <w:r>
        <w:rPr>
          <w:noProof w:val="0"/>
          <w:rtl/>
        </w:rPr>
        <w:t>והתגרשו זמ"ז בגט כ</w:t>
      </w:r>
      <w:r w:rsidR="004F4402">
        <w:rPr>
          <w:noProof w:val="0"/>
          <w:rtl/>
        </w:rPr>
        <w:t>דמו"י. מנישואיהם נולדו הקטינ</w:t>
      </w:r>
      <w:r w:rsidR="004F4402">
        <w:rPr>
          <w:rFonts w:hint="cs"/>
          <w:noProof w:val="0"/>
          <w:rtl/>
        </w:rPr>
        <w:t>ים שפרטיהם לעיל.</w:t>
      </w:r>
      <w:r>
        <w:rPr>
          <w:noProof w:val="0"/>
          <w:rtl/>
        </w:rPr>
        <w:t xml:space="preserve"> </w:t>
      </w:r>
    </w:p>
    <w:p w14:paraId="6EA6E7F0" w14:textId="77777777" w:rsidR="004F4402" w:rsidRDefault="004F4402" w:rsidP="004F4402">
      <w:pPr>
        <w:pStyle w:val="11"/>
        <w:rPr>
          <w:noProof w:val="0"/>
          <w:rtl/>
        </w:rPr>
      </w:pPr>
    </w:p>
    <w:p w14:paraId="141CDCB3" w14:textId="77777777" w:rsidR="00D16658" w:rsidRDefault="00000000" w:rsidP="00D16658">
      <w:pPr>
        <w:pStyle w:val="11"/>
        <w:numPr>
          <w:ilvl w:val="0"/>
          <w:numId w:val="2"/>
        </w:numPr>
        <w:tabs>
          <w:tab w:val="num" w:pos="765"/>
        </w:tabs>
        <w:spacing w:line="360" w:lineRule="auto"/>
        <w:jc w:val="both"/>
        <w:rPr>
          <w:noProof w:val="0"/>
        </w:rPr>
      </w:pPr>
      <w:r>
        <w:rPr>
          <w:noProof w:val="0"/>
          <w:rtl/>
        </w:rPr>
        <w:t>הצדדים</w:t>
      </w:r>
      <w:r>
        <w:rPr>
          <w:rFonts w:hint="cs"/>
          <w:noProof w:val="0"/>
          <w:rtl/>
        </w:rPr>
        <w:t xml:space="preserve"> </w:t>
      </w:r>
      <w:r>
        <w:rPr>
          <w:noProof w:val="0"/>
          <w:rtl/>
        </w:rPr>
        <w:t xml:space="preserve">הגיעו להסכמות במסגרת </w:t>
      </w:r>
      <w:hyperlink r:id="rId7" w:history="1">
        <w:r w:rsidR="005341C4" w:rsidRPr="005341C4">
          <w:rPr>
            <w:noProof w:val="0"/>
            <w:color w:val="0000FF"/>
            <w:u w:val="single"/>
            <w:rtl/>
          </w:rPr>
          <w:t>תה"ס 27372-</w:t>
        </w:r>
        <w:bookmarkStart w:id="7" w:name="_Hlt182814755"/>
        <w:bookmarkStart w:id="8" w:name="_Hlt182814756"/>
        <w:r w:rsidR="005341C4" w:rsidRPr="005341C4">
          <w:rPr>
            <w:noProof w:val="0"/>
            <w:color w:val="0000FF"/>
            <w:u w:val="single"/>
            <w:rtl/>
          </w:rPr>
          <w:t>0</w:t>
        </w:r>
        <w:bookmarkEnd w:id="7"/>
        <w:bookmarkEnd w:id="8"/>
        <w:r w:rsidR="005341C4" w:rsidRPr="005341C4">
          <w:rPr>
            <w:noProof w:val="0"/>
            <w:color w:val="0000FF"/>
            <w:u w:val="single"/>
            <w:rtl/>
          </w:rPr>
          <w:t>9-16</w:t>
        </w:r>
      </w:hyperlink>
      <w:r>
        <w:rPr>
          <w:noProof w:val="0"/>
          <w:rtl/>
        </w:rPr>
        <w:t xml:space="preserve"> שקיבל תוקף פסק דין ביום 20.09.2016 במסגרתו הוסכם על חלוקת זמני השהות וכן הוסכם על מזונות הקטינים.</w:t>
      </w:r>
    </w:p>
    <w:p w14:paraId="324B71E8" w14:textId="77777777" w:rsidR="009A31AC" w:rsidRDefault="009A31AC" w:rsidP="009A31AC">
      <w:pPr>
        <w:pStyle w:val="11"/>
        <w:rPr>
          <w:noProof w:val="0"/>
          <w:rtl/>
        </w:rPr>
      </w:pPr>
    </w:p>
    <w:p w14:paraId="135D9193" w14:textId="77777777" w:rsidR="00D16658" w:rsidRDefault="00000000" w:rsidP="00D16658">
      <w:pPr>
        <w:pStyle w:val="11"/>
        <w:numPr>
          <w:ilvl w:val="0"/>
          <w:numId w:val="2"/>
        </w:numPr>
        <w:tabs>
          <w:tab w:val="num" w:pos="765"/>
        </w:tabs>
        <w:spacing w:line="360" w:lineRule="auto"/>
        <w:jc w:val="both"/>
        <w:rPr>
          <w:noProof w:val="0"/>
        </w:rPr>
      </w:pPr>
      <w:r>
        <w:rPr>
          <w:noProof w:val="0"/>
          <w:rtl/>
        </w:rPr>
        <w:t>בהסכם בין הצדדים  נקבעו בין היתר מזונותיהם של הקטינים בסך של 1650 ₪ לכל קטין  עד לגיל 15, החל מגיל 15 יעמוד סכום המזונות בגין כל קטין על סך 1500 ₪ .</w:t>
      </w:r>
    </w:p>
    <w:p w14:paraId="07A6620A" w14:textId="77777777" w:rsidR="009A31AC" w:rsidRDefault="009A31AC" w:rsidP="009A31AC">
      <w:pPr>
        <w:pStyle w:val="11"/>
        <w:rPr>
          <w:noProof w:val="0"/>
          <w:rtl/>
        </w:rPr>
      </w:pPr>
    </w:p>
    <w:p w14:paraId="150BBE80" w14:textId="77777777" w:rsidR="00D16658" w:rsidRDefault="00000000" w:rsidP="004F4402">
      <w:pPr>
        <w:pStyle w:val="11"/>
        <w:numPr>
          <w:ilvl w:val="0"/>
          <w:numId w:val="2"/>
        </w:numPr>
        <w:tabs>
          <w:tab w:val="num" w:pos="765"/>
        </w:tabs>
        <w:spacing w:line="360" w:lineRule="auto"/>
        <w:jc w:val="both"/>
        <w:rPr>
          <w:noProof w:val="0"/>
        </w:rPr>
      </w:pPr>
      <w:r>
        <w:rPr>
          <w:noProof w:val="0"/>
          <w:rtl/>
        </w:rPr>
        <w:t xml:space="preserve">בסוף שנת 2019 הסכימו הצדדים על חלוקת זמני שהות שווה והפחתת דמי המזונות ל 1500 ₪ בגין כל קטין גם בטרם הגיעו לגיל 15 וזאת </w:t>
      </w:r>
      <w:r w:rsidR="004F4402">
        <w:rPr>
          <w:rFonts w:hint="cs"/>
          <w:noProof w:val="0"/>
          <w:rtl/>
        </w:rPr>
        <w:t>על אף האמור</w:t>
      </w:r>
      <w:r w:rsidR="004F4402">
        <w:rPr>
          <w:noProof w:val="0"/>
          <w:rtl/>
        </w:rPr>
        <w:t xml:space="preserve"> </w:t>
      </w:r>
      <w:r w:rsidR="004F4402">
        <w:rPr>
          <w:rFonts w:hint="cs"/>
          <w:noProof w:val="0"/>
          <w:rtl/>
        </w:rPr>
        <w:t>ב</w:t>
      </w:r>
      <w:r>
        <w:rPr>
          <w:noProof w:val="0"/>
          <w:rtl/>
        </w:rPr>
        <w:t>הסכם.</w:t>
      </w:r>
    </w:p>
    <w:p w14:paraId="7E97F60F" w14:textId="77777777" w:rsidR="009A31AC" w:rsidRDefault="009A31AC" w:rsidP="009A31AC">
      <w:pPr>
        <w:pStyle w:val="11"/>
        <w:rPr>
          <w:noProof w:val="0"/>
          <w:rtl/>
        </w:rPr>
      </w:pPr>
    </w:p>
    <w:p w14:paraId="26C79B2E" w14:textId="77777777" w:rsidR="00D16658" w:rsidRDefault="0002550C" w:rsidP="0002550C">
      <w:pPr>
        <w:pStyle w:val="11"/>
        <w:numPr>
          <w:ilvl w:val="0"/>
          <w:numId w:val="2"/>
        </w:numPr>
        <w:tabs>
          <w:tab w:val="num" w:pos="765"/>
        </w:tabs>
        <w:spacing w:line="360" w:lineRule="auto"/>
        <w:jc w:val="both"/>
        <w:rPr>
          <w:noProof w:val="0"/>
        </w:rPr>
      </w:pPr>
      <w:r>
        <w:rPr>
          <w:noProof w:val="0"/>
          <w:rtl/>
        </w:rPr>
        <w:t xml:space="preserve">בשנת 2017 אובחן הקטין </w:t>
      </w:r>
      <w:r>
        <w:rPr>
          <w:rFonts w:hint="cs"/>
          <w:noProof w:val="0"/>
          <w:rtl/>
        </w:rPr>
        <w:t>----</w:t>
      </w:r>
      <w:r w:rsidR="00000000">
        <w:rPr>
          <w:noProof w:val="0"/>
          <w:rtl/>
        </w:rPr>
        <w:t xml:space="preserve"> כמי שסובל מדלקת מ</w:t>
      </w:r>
      <w:bookmarkStart w:id="9" w:name="Seif5"/>
      <w:r w:rsidR="00000000">
        <w:rPr>
          <w:noProof w:val="0"/>
          <w:rtl/>
        </w:rPr>
        <w:t xml:space="preserve">פרקים </w:t>
      </w:r>
      <w:bookmarkEnd w:id="9"/>
      <w:r w:rsidR="00000000">
        <w:rPr>
          <w:noProof w:val="0"/>
          <w:rtl/>
        </w:rPr>
        <w:t>אשר בגינה הוכר כנכה ומקבל קצבת ילד נכה וזאת החל מ</w:t>
      </w:r>
      <w:r w:rsidR="004F4402">
        <w:rPr>
          <w:rFonts w:hint="cs"/>
          <w:noProof w:val="0"/>
          <w:rtl/>
        </w:rPr>
        <w:t>חודש</w:t>
      </w:r>
      <w:r w:rsidR="00000000">
        <w:rPr>
          <w:noProof w:val="0"/>
          <w:rtl/>
        </w:rPr>
        <w:t xml:space="preserve"> 06/2018.</w:t>
      </w:r>
    </w:p>
    <w:p w14:paraId="529905C2" w14:textId="77777777" w:rsidR="009A31AC" w:rsidRDefault="009A31AC" w:rsidP="009A31AC">
      <w:pPr>
        <w:pStyle w:val="11"/>
        <w:rPr>
          <w:noProof w:val="0"/>
          <w:rtl/>
        </w:rPr>
      </w:pPr>
    </w:p>
    <w:p w14:paraId="537EB958" w14:textId="77777777" w:rsidR="00D16658" w:rsidRDefault="00000000" w:rsidP="009A31AC">
      <w:pPr>
        <w:pStyle w:val="11"/>
        <w:numPr>
          <w:ilvl w:val="0"/>
          <w:numId w:val="1"/>
        </w:numPr>
        <w:tabs>
          <w:tab w:val="num" w:pos="765"/>
        </w:tabs>
        <w:spacing w:line="360" w:lineRule="auto"/>
        <w:jc w:val="both"/>
        <w:rPr>
          <w:b/>
          <w:bCs/>
          <w:noProof w:val="0"/>
          <w:u w:val="single"/>
          <w:rtl/>
        </w:rPr>
      </w:pPr>
      <w:r>
        <w:rPr>
          <w:b/>
          <w:bCs/>
          <w:noProof w:val="0"/>
          <w:u w:val="single"/>
          <w:rtl/>
        </w:rPr>
        <w:t>טענות ה</w:t>
      </w:r>
      <w:r w:rsidR="009A31AC">
        <w:rPr>
          <w:rFonts w:hint="cs"/>
          <w:b/>
          <w:bCs/>
          <w:noProof w:val="0"/>
          <w:u w:val="single"/>
          <w:rtl/>
        </w:rPr>
        <w:t>מבקש</w:t>
      </w:r>
      <w:r>
        <w:rPr>
          <w:b/>
          <w:bCs/>
          <w:noProof w:val="0"/>
          <w:u w:val="single"/>
          <w:rtl/>
        </w:rPr>
        <w:t>:</w:t>
      </w:r>
    </w:p>
    <w:p w14:paraId="3F9944F4" w14:textId="77777777" w:rsidR="00D16658" w:rsidRDefault="00D16658" w:rsidP="00D16658">
      <w:pPr>
        <w:tabs>
          <w:tab w:val="num" w:pos="765"/>
        </w:tabs>
        <w:spacing w:line="360" w:lineRule="auto"/>
        <w:jc w:val="both"/>
        <w:rPr>
          <w:b/>
          <w:bCs/>
          <w:noProof w:val="0"/>
          <w:u w:val="single"/>
          <w:rtl/>
        </w:rPr>
      </w:pPr>
    </w:p>
    <w:p w14:paraId="75F71243" w14:textId="77777777" w:rsidR="00D16658" w:rsidRDefault="00000000" w:rsidP="0002550C">
      <w:pPr>
        <w:pStyle w:val="11"/>
        <w:numPr>
          <w:ilvl w:val="0"/>
          <w:numId w:val="2"/>
        </w:numPr>
        <w:tabs>
          <w:tab w:val="num" w:pos="765"/>
        </w:tabs>
        <w:spacing w:line="360" w:lineRule="auto"/>
        <w:jc w:val="both"/>
        <w:rPr>
          <w:noProof w:val="0"/>
        </w:rPr>
      </w:pPr>
      <w:r>
        <w:rPr>
          <w:noProof w:val="0"/>
          <w:rtl/>
        </w:rPr>
        <w:t xml:space="preserve">לטענת </w:t>
      </w:r>
      <w:r w:rsidR="009A31AC">
        <w:rPr>
          <w:noProof w:val="0"/>
          <w:rtl/>
        </w:rPr>
        <w:t>המבקש</w:t>
      </w:r>
      <w:r>
        <w:rPr>
          <w:noProof w:val="0"/>
          <w:rtl/>
        </w:rPr>
        <w:t xml:space="preserve">, </w:t>
      </w:r>
      <w:r w:rsidR="004F4402">
        <w:rPr>
          <w:rFonts w:hint="cs"/>
          <w:noProof w:val="0"/>
          <w:rtl/>
        </w:rPr>
        <w:t xml:space="preserve">רק </w:t>
      </w:r>
      <w:r w:rsidR="0002550C">
        <w:rPr>
          <w:noProof w:val="0"/>
          <w:rtl/>
        </w:rPr>
        <w:t>לאחרונה גילה</w:t>
      </w:r>
      <w:r w:rsidR="009A31AC">
        <w:rPr>
          <w:rFonts w:hint="cs"/>
          <w:noProof w:val="0"/>
          <w:rtl/>
        </w:rPr>
        <w:t xml:space="preserve"> </w:t>
      </w:r>
      <w:r>
        <w:rPr>
          <w:noProof w:val="0"/>
          <w:rtl/>
        </w:rPr>
        <w:t xml:space="preserve">כי הקטין </w:t>
      </w:r>
      <w:r w:rsidR="0002550C">
        <w:rPr>
          <w:rFonts w:hint="cs"/>
          <w:noProof w:val="0"/>
          <w:rtl/>
        </w:rPr>
        <w:t>-----</w:t>
      </w:r>
      <w:r w:rsidR="009A31AC">
        <w:rPr>
          <w:rFonts w:hint="cs"/>
          <w:noProof w:val="0"/>
          <w:rtl/>
        </w:rPr>
        <w:t xml:space="preserve"> </w:t>
      </w:r>
      <w:r w:rsidR="004F4402">
        <w:rPr>
          <w:rFonts w:hint="cs"/>
          <w:noProof w:val="0"/>
          <w:rtl/>
        </w:rPr>
        <w:t>מקבל</w:t>
      </w:r>
      <w:r>
        <w:rPr>
          <w:noProof w:val="0"/>
          <w:rtl/>
        </w:rPr>
        <w:t xml:space="preserve"> קצבת </w:t>
      </w:r>
      <w:r w:rsidR="004F4402">
        <w:rPr>
          <w:rFonts w:hint="cs"/>
          <w:noProof w:val="0"/>
          <w:rtl/>
        </w:rPr>
        <w:t xml:space="preserve">ילד </w:t>
      </w:r>
      <w:r>
        <w:rPr>
          <w:noProof w:val="0"/>
          <w:rtl/>
        </w:rPr>
        <w:t xml:space="preserve">נכה </w:t>
      </w:r>
      <w:r w:rsidR="004F4402">
        <w:rPr>
          <w:rFonts w:hint="cs"/>
          <w:noProof w:val="0"/>
          <w:rtl/>
        </w:rPr>
        <w:t xml:space="preserve">וזאת </w:t>
      </w:r>
      <w:r>
        <w:rPr>
          <w:noProof w:val="0"/>
          <w:rtl/>
        </w:rPr>
        <w:t xml:space="preserve">מיום 06/18 ובסה"כ עד היום קיבלה </w:t>
      </w:r>
      <w:r w:rsidR="009A31AC">
        <w:rPr>
          <w:noProof w:val="0"/>
          <w:rtl/>
        </w:rPr>
        <w:t>המשיבה</w:t>
      </w:r>
      <w:r>
        <w:rPr>
          <w:noProof w:val="0"/>
          <w:rtl/>
        </w:rPr>
        <w:t xml:space="preserve"> מהמוסד לביטוח לאומי תשלומים בסך 119,700 ₪.</w:t>
      </w:r>
    </w:p>
    <w:p w14:paraId="22849B70" w14:textId="77777777" w:rsidR="009A31AC" w:rsidRDefault="009A31AC" w:rsidP="009A31AC">
      <w:pPr>
        <w:pStyle w:val="11"/>
        <w:tabs>
          <w:tab w:val="num" w:pos="765"/>
        </w:tabs>
        <w:spacing w:line="360" w:lineRule="auto"/>
        <w:jc w:val="both"/>
        <w:rPr>
          <w:noProof w:val="0"/>
          <w:rtl/>
        </w:rPr>
      </w:pPr>
    </w:p>
    <w:p w14:paraId="544BDE58" w14:textId="77777777" w:rsidR="00D16658" w:rsidRDefault="00000000" w:rsidP="00D16658">
      <w:pPr>
        <w:pStyle w:val="11"/>
        <w:numPr>
          <w:ilvl w:val="0"/>
          <w:numId w:val="2"/>
        </w:numPr>
        <w:tabs>
          <w:tab w:val="num" w:pos="765"/>
        </w:tabs>
        <w:spacing w:line="360" w:lineRule="auto"/>
        <w:jc w:val="both"/>
        <w:rPr>
          <w:noProof w:val="0"/>
        </w:rPr>
      </w:pPr>
      <w:r>
        <w:rPr>
          <w:noProof w:val="0"/>
          <w:rtl/>
        </w:rPr>
        <w:t xml:space="preserve">התשלומים הנ"ל הינם בנוסף לתשלום דמי המזונות החודשים ששילם </w:t>
      </w:r>
      <w:r w:rsidR="009A31AC">
        <w:rPr>
          <w:rFonts w:hint="cs"/>
          <w:noProof w:val="0"/>
          <w:rtl/>
        </w:rPr>
        <w:t xml:space="preserve">המבקש </w:t>
      </w:r>
      <w:r>
        <w:rPr>
          <w:noProof w:val="0"/>
          <w:rtl/>
        </w:rPr>
        <w:t xml:space="preserve">לידי </w:t>
      </w:r>
      <w:r w:rsidR="009A31AC">
        <w:rPr>
          <w:noProof w:val="0"/>
          <w:rtl/>
        </w:rPr>
        <w:t>המשיבה</w:t>
      </w:r>
      <w:r>
        <w:rPr>
          <w:noProof w:val="0"/>
          <w:rtl/>
        </w:rPr>
        <w:t>.</w:t>
      </w:r>
    </w:p>
    <w:p w14:paraId="7D9DBAD2" w14:textId="77777777" w:rsidR="009A31AC" w:rsidRDefault="009A31AC" w:rsidP="009A31AC">
      <w:pPr>
        <w:pStyle w:val="11"/>
        <w:rPr>
          <w:noProof w:val="0"/>
          <w:rtl/>
        </w:rPr>
      </w:pPr>
    </w:p>
    <w:p w14:paraId="2714F6DD" w14:textId="77777777" w:rsidR="00D16658" w:rsidRDefault="00000000" w:rsidP="00D16658">
      <w:pPr>
        <w:pStyle w:val="11"/>
        <w:numPr>
          <w:ilvl w:val="0"/>
          <w:numId w:val="2"/>
        </w:numPr>
        <w:tabs>
          <w:tab w:val="num" w:pos="765"/>
        </w:tabs>
        <w:spacing w:line="360" w:lineRule="auto"/>
        <w:jc w:val="both"/>
        <w:rPr>
          <w:noProof w:val="0"/>
        </w:rPr>
      </w:pPr>
      <w:r>
        <w:rPr>
          <w:noProof w:val="0"/>
          <w:rtl/>
        </w:rPr>
        <w:t xml:space="preserve">לטענת </w:t>
      </w:r>
      <w:r w:rsidR="009A31AC">
        <w:rPr>
          <w:noProof w:val="0"/>
          <w:rtl/>
        </w:rPr>
        <w:t>המבקש</w:t>
      </w:r>
      <w:r>
        <w:rPr>
          <w:noProof w:val="0"/>
          <w:rtl/>
        </w:rPr>
        <w:t xml:space="preserve"> בשנים האחרונות נשא </w:t>
      </w:r>
      <w:r w:rsidR="004F4402">
        <w:rPr>
          <w:rFonts w:hint="cs"/>
          <w:noProof w:val="0"/>
          <w:rtl/>
        </w:rPr>
        <w:t xml:space="preserve">הוא </w:t>
      </w:r>
      <w:r>
        <w:rPr>
          <w:noProof w:val="0"/>
          <w:rtl/>
        </w:rPr>
        <w:t xml:space="preserve">בנטל העיקרי בטיפול בקטין, ליווה אותו לבדיקה ו/או ביקורת, לקח </w:t>
      </w:r>
      <w:bookmarkStart w:id="10" w:name="Seif2"/>
      <w:r>
        <w:rPr>
          <w:noProof w:val="0"/>
          <w:rtl/>
        </w:rPr>
        <w:t xml:space="preserve">חלק פעיל </w:t>
      </w:r>
      <w:bookmarkEnd w:id="10"/>
      <w:r>
        <w:rPr>
          <w:noProof w:val="0"/>
          <w:rtl/>
        </w:rPr>
        <w:t>בטיפול בקטין עקב המחלה, ואף נעדר מעבודתו ונשא בעלויות הביקור בבתי החולים/המרפאות לבדו.</w:t>
      </w:r>
    </w:p>
    <w:p w14:paraId="6A4F3767" w14:textId="77777777" w:rsidR="009A31AC" w:rsidRDefault="009A31AC" w:rsidP="009A31AC">
      <w:pPr>
        <w:pStyle w:val="11"/>
        <w:rPr>
          <w:noProof w:val="0"/>
          <w:rtl/>
        </w:rPr>
      </w:pPr>
    </w:p>
    <w:p w14:paraId="7C0D5051" w14:textId="77777777" w:rsidR="00D16658" w:rsidRDefault="00000000" w:rsidP="009A31AC">
      <w:pPr>
        <w:pStyle w:val="11"/>
        <w:numPr>
          <w:ilvl w:val="0"/>
          <w:numId w:val="2"/>
        </w:numPr>
        <w:tabs>
          <w:tab w:val="num" w:pos="765"/>
        </w:tabs>
        <w:spacing w:line="360" w:lineRule="auto"/>
        <w:jc w:val="both"/>
        <w:rPr>
          <w:noProof w:val="0"/>
        </w:rPr>
      </w:pPr>
      <w:r>
        <w:rPr>
          <w:noProof w:val="0"/>
          <w:rtl/>
        </w:rPr>
        <w:t>בתחילת</w:t>
      </w:r>
      <w:r w:rsidR="009A31AC">
        <w:rPr>
          <w:rFonts w:hint="cs"/>
          <w:noProof w:val="0"/>
          <w:rtl/>
        </w:rPr>
        <w:t xml:space="preserve"> חודש</w:t>
      </w:r>
      <w:r>
        <w:rPr>
          <w:noProof w:val="0"/>
          <w:rtl/>
        </w:rPr>
        <w:t xml:space="preserve"> 6/24 נכח </w:t>
      </w:r>
      <w:r w:rsidR="009A31AC">
        <w:rPr>
          <w:noProof w:val="0"/>
          <w:rtl/>
        </w:rPr>
        <w:t>המבקש</w:t>
      </w:r>
      <w:r>
        <w:rPr>
          <w:noProof w:val="0"/>
          <w:rtl/>
        </w:rPr>
        <w:t xml:space="preserve"> באירוע משפחתי ושוחח עם פרופסור המתמחה ברפואת ילדים וזכויות סוציאליות בביטוח הלאומי והאחרון סיפר לו</w:t>
      </w:r>
      <w:r w:rsidR="0002550C">
        <w:rPr>
          <w:noProof w:val="0"/>
          <w:rtl/>
        </w:rPr>
        <w:t xml:space="preserve"> אודות מצבו הרפואי של הקטין </w:t>
      </w:r>
      <w:r w:rsidR="0002550C">
        <w:rPr>
          <w:rFonts w:hint="cs"/>
          <w:noProof w:val="0"/>
          <w:rtl/>
        </w:rPr>
        <w:t>----</w:t>
      </w:r>
      <w:r>
        <w:rPr>
          <w:noProof w:val="0"/>
          <w:rtl/>
        </w:rPr>
        <w:t xml:space="preserve"> והסביר לו כי הוא זכאי לגמלת נכה מהמוסד לביטוח לאומי ועליו לפנות אליהם לצורך מיצוי זכויותיו.</w:t>
      </w:r>
    </w:p>
    <w:p w14:paraId="25CF34D4" w14:textId="77777777" w:rsidR="009A31AC" w:rsidRDefault="009A31AC" w:rsidP="009A31AC">
      <w:pPr>
        <w:pStyle w:val="11"/>
        <w:rPr>
          <w:noProof w:val="0"/>
          <w:rtl/>
        </w:rPr>
      </w:pPr>
    </w:p>
    <w:p w14:paraId="192A772B" w14:textId="77777777" w:rsidR="00D16658" w:rsidRDefault="00000000" w:rsidP="0002550C">
      <w:pPr>
        <w:pStyle w:val="11"/>
        <w:numPr>
          <w:ilvl w:val="0"/>
          <w:numId w:val="2"/>
        </w:numPr>
        <w:tabs>
          <w:tab w:val="num" w:pos="765"/>
        </w:tabs>
        <w:spacing w:line="360" w:lineRule="auto"/>
        <w:jc w:val="both"/>
        <w:rPr>
          <w:noProof w:val="0"/>
        </w:rPr>
      </w:pPr>
      <w:r>
        <w:rPr>
          <w:rFonts w:hint="cs"/>
          <w:noProof w:val="0"/>
          <w:rtl/>
        </w:rPr>
        <w:t xml:space="preserve">בנוסף </w:t>
      </w:r>
      <w:r>
        <w:rPr>
          <w:noProof w:val="0"/>
          <w:rtl/>
        </w:rPr>
        <w:t xml:space="preserve">טוען </w:t>
      </w:r>
      <w:r w:rsidR="009A31AC">
        <w:rPr>
          <w:noProof w:val="0"/>
          <w:rtl/>
        </w:rPr>
        <w:t>המבקש</w:t>
      </w:r>
      <w:r>
        <w:rPr>
          <w:noProof w:val="0"/>
          <w:rtl/>
        </w:rPr>
        <w:t xml:space="preserve">, כי הוא פנה לברר אודות הזכאות מול המוסד לביטוח לאומי והופתע לגלות כי הקטין </w:t>
      </w:r>
      <w:r w:rsidR="0002550C">
        <w:rPr>
          <w:rFonts w:hint="cs"/>
          <w:noProof w:val="0"/>
          <w:rtl/>
        </w:rPr>
        <w:t>----</w:t>
      </w:r>
      <w:r>
        <w:rPr>
          <w:noProof w:val="0"/>
          <w:rtl/>
        </w:rPr>
        <w:t xml:space="preserve"> מקבל גמלת ילד נכה וזאת כבר משנת 2</w:t>
      </w:r>
      <w:r w:rsidR="00F77417">
        <w:rPr>
          <w:noProof w:val="0"/>
          <w:rtl/>
        </w:rPr>
        <w:t>018, והופתע עוד לגלות כי עד ל</w:t>
      </w:r>
      <w:r w:rsidR="00F77417">
        <w:rPr>
          <w:rFonts w:hint="cs"/>
          <w:noProof w:val="0"/>
          <w:rtl/>
        </w:rPr>
        <w:t>חודש</w:t>
      </w:r>
      <w:r>
        <w:rPr>
          <w:noProof w:val="0"/>
          <w:rtl/>
        </w:rPr>
        <w:t xml:space="preserve"> 6/24 קיבלה </w:t>
      </w:r>
      <w:r w:rsidR="009A31AC">
        <w:rPr>
          <w:noProof w:val="0"/>
          <w:rtl/>
        </w:rPr>
        <w:t>המשיבה</w:t>
      </w:r>
      <w:r>
        <w:rPr>
          <w:noProof w:val="0"/>
          <w:rtl/>
        </w:rPr>
        <w:t xml:space="preserve"> תשלום על סך 119,700 ₪ ומקבלת מידי חודש קצבת נכות על סך 1771 ₪ אשר הוסתרה ממנו.</w:t>
      </w:r>
    </w:p>
    <w:p w14:paraId="0D2A7169" w14:textId="77777777" w:rsidR="00F77417" w:rsidRDefault="00F77417" w:rsidP="00F77417">
      <w:pPr>
        <w:pStyle w:val="11"/>
        <w:rPr>
          <w:noProof w:val="0"/>
          <w:rtl/>
        </w:rPr>
      </w:pPr>
    </w:p>
    <w:p w14:paraId="304D72E2" w14:textId="77777777" w:rsidR="00D16658" w:rsidRDefault="009A31AC" w:rsidP="00F77417">
      <w:pPr>
        <w:pStyle w:val="11"/>
        <w:numPr>
          <w:ilvl w:val="0"/>
          <w:numId w:val="2"/>
        </w:numPr>
        <w:tabs>
          <w:tab w:val="num" w:pos="765"/>
        </w:tabs>
        <w:spacing w:line="360" w:lineRule="auto"/>
        <w:jc w:val="both"/>
        <w:rPr>
          <w:noProof w:val="0"/>
        </w:rPr>
      </w:pPr>
      <w:r>
        <w:rPr>
          <w:noProof w:val="0"/>
          <w:rtl/>
        </w:rPr>
        <w:t>המבקש</w:t>
      </w:r>
      <w:r w:rsidR="00000000">
        <w:rPr>
          <w:noProof w:val="0"/>
          <w:rtl/>
        </w:rPr>
        <w:t xml:space="preserve"> פירט בבקשתו כי לאור העובדה שמשולמת ל</w:t>
      </w:r>
      <w:r w:rsidR="00F77417">
        <w:rPr>
          <w:rFonts w:hint="cs"/>
          <w:noProof w:val="0"/>
          <w:rtl/>
        </w:rPr>
        <w:t>משיבה</w:t>
      </w:r>
      <w:r w:rsidR="00000000">
        <w:rPr>
          <w:noProof w:val="0"/>
          <w:rtl/>
        </w:rPr>
        <w:t xml:space="preserve"> קצבת נכו</w:t>
      </w:r>
      <w:r w:rsidR="00000000">
        <w:rPr>
          <w:rFonts w:hint="cs"/>
          <w:noProof w:val="0"/>
          <w:rtl/>
        </w:rPr>
        <w:t>ת</w:t>
      </w:r>
      <w:r w:rsidR="00000000">
        <w:rPr>
          <w:noProof w:val="0"/>
          <w:rtl/>
        </w:rPr>
        <w:t xml:space="preserve"> עבור הקטין בשיעור של 1771 ₪ מידי חודש הרי שיש בסכום זה כדי לספק את צורכי הקטין ואין עילה המצדיקה את המשך חיובו במזונות הקטין, ובטח שלא להותירו על סך של 1500 ₪.</w:t>
      </w:r>
    </w:p>
    <w:p w14:paraId="263D023F" w14:textId="77777777" w:rsidR="004B5500" w:rsidRDefault="004B5500" w:rsidP="004B5500">
      <w:pPr>
        <w:pStyle w:val="11"/>
        <w:rPr>
          <w:noProof w:val="0"/>
          <w:rtl/>
        </w:rPr>
      </w:pPr>
    </w:p>
    <w:p w14:paraId="0D8C02EE" w14:textId="77777777" w:rsidR="00D16658" w:rsidRDefault="00000000" w:rsidP="0002550C">
      <w:pPr>
        <w:pStyle w:val="11"/>
        <w:numPr>
          <w:ilvl w:val="0"/>
          <w:numId w:val="2"/>
        </w:numPr>
        <w:tabs>
          <w:tab w:val="num" w:pos="765"/>
        </w:tabs>
        <w:spacing w:line="360" w:lineRule="auto"/>
        <w:jc w:val="both"/>
        <w:rPr>
          <w:noProof w:val="0"/>
        </w:rPr>
      </w:pPr>
      <w:r>
        <w:rPr>
          <w:noProof w:val="0"/>
          <w:rtl/>
        </w:rPr>
        <w:t xml:space="preserve">הקפאת המזונות עבור הקטין </w:t>
      </w:r>
      <w:r w:rsidR="0002550C">
        <w:rPr>
          <w:rFonts w:hint="cs"/>
          <w:noProof w:val="0"/>
          <w:rtl/>
        </w:rPr>
        <w:t>----</w:t>
      </w:r>
      <w:r>
        <w:rPr>
          <w:noProof w:val="0"/>
          <w:rtl/>
        </w:rPr>
        <w:t xml:space="preserve"> עד להכרעה בתביעה העיקרית אין בה כדי לגרום נזק ל</w:t>
      </w:r>
      <w:r>
        <w:rPr>
          <w:rFonts w:hint="cs"/>
          <w:noProof w:val="0"/>
          <w:rtl/>
        </w:rPr>
        <w:t>נתבעת</w:t>
      </w:r>
      <w:r>
        <w:rPr>
          <w:noProof w:val="0"/>
          <w:rtl/>
        </w:rPr>
        <w:t xml:space="preserve"> שעה שהכפילה פי כמה את הכנסתה וכן מקבלת מידי חודש קצבת נכות בעבור הקטין ואשר עפ"י הפסיקה יש בא לכסות את צורכי הקטין.</w:t>
      </w:r>
    </w:p>
    <w:p w14:paraId="4F592858" w14:textId="77777777" w:rsidR="004B5500" w:rsidRPr="004B5500" w:rsidRDefault="004B5500" w:rsidP="00D16658">
      <w:pPr>
        <w:pStyle w:val="11"/>
        <w:tabs>
          <w:tab w:val="num" w:pos="765"/>
        </w:tabs>
        <w:spacing w:line="360" w:lineRule="auto"/>
        <w:jc w:val="both"/>
        <w:rPr>
          <w:noProof w:val="0"/>
        </w:rPr>
      </w:pPr>
    </w:p>
    <w:p w14:paraId="2A6DA78A" w14:textId="77777777" w:rsidR="00D16658" w:rsidRDefault="00000000" w:rsidP="00D16658">
      <w:pPr>
        <w:pStyle w:val="11"/>
        <w:numPr>
          <w:ilvl w:val="0"/>
          <w:numId w:val="1"/>
        </w:numPr>
        <w:tabs>
          <w:tab w:val="num" w:pos="765"/>
        </w:tabs>
        <w:spacing w:line="360" w:lineRule="auto"/>
        <w:jc w:val="both"/>
        <w:rPr>
          <w:b/>
          <w:bCs/>
          <w:noProof w:val="0"/>
          <w:u w:val="single"/>
        </w:rPr>
      </w:pPr>
      <w:r>
        <w:rPr>
          <w:b/>
          <w:bCs/>
          <w:noProof w:val="0"/>
          <w:u w:val="single"/>
          <w:rtl/>
        </w:rPr>
        <w:t xml:space="preserve">טענות </w:t>
      </w:r>
      <w:r w:rsidR="009A31AC">
        <w:rPr>
          <w:rFonts w:hint="cs"/>
          <w:b/>
          <w:bCs/>
          <w:noProof w:val="0"/>
          <w:u w:val="single"/>
          <w:rtl/>
        </w:rPr>
        <w:t>המשיבה</w:t>
      </w:r>
    </w:p>
    <w:p w14:paraId="4BC11E5E" w14:textId="77777777" w:rsidR="00D16658" w:rsidRDefault="00D16658" w:rsidP="00D16658">
      <w:pPr>
        <w:tabs>
          <w:tab w:val="num" w:pos="765"/>
        </w:tabs>
        <w:spacing w:line="360" w:lineRule="auto"/>
        <w:jc w:val="both"/>
        <w:rPr>
          <w:b/>
          <w:bCs/>
          <w:noProof w:val="0"/>
          <w:u w:val="single"/>
          <w:rtl/>
        </w:rPr>
      </w:pPr>
    </w:p>
    <w:p w14:paraId="4AB6CFB1" w14:textId="77777777" w:rsidR="00D16658" w:rsidRDefault="00000000" w:rsidP="00D16658">
      <w:pPr>
        <w:pStyle w:val="11"/>
        <w:numPr>
          <w:ilvl w:val="0"/>
          <w:numId w:val="2"/>
        </w:numPr>
        <w:tabs>
          <w:tab w:val="num" w:pos="765"/>
        </w:tabs>
        <w:spacing w:line="360" w:lineRule="auto"/>
        <w:jc w:val="both"/>
        <w:rPr>
          <w:noProof w:val="0"/>
        </w:rPr>
      </w:pPr>
      <w:r>
        <w:rPr>
          <w:noProof w:val="0"/>
          <w:rtl/>
        </w:rPr>
        <w:lastRenderedPageBreak/>
        <w:t xml:space="preserve">לטענת </w:t>
      </w:r>
      <w:r w:rsidR="009A31AC">
        <w:rPr>
          <w:noProof w:val="0"/>
          <w:rtl/>
        </w:rPr>
        <w:t>המשיבה</w:t>
      </w:r>
      <w:r>
        <w:rPr>
          <w:noProof w:val="0"/>
          <w:rtl/>
        </w:rPr>
        <w:t xml:space="preserve">, חלקו הארי של נטל הטיפול הרפואי בקטין לרבות רכישת תרופות, נסיעה לקופת חולים, בתי חולים ביקור אצל רופאים ברמב"ם, רכישת תרופות ניסיוניות, מעקבים רפואיים, טיפולים ביולוגיים אף במינונים גבוהים, כל אלו היו רובצים על כתפיה </w:t>
      </w:r>
      <w:r w:rsidR="009957E2">
        <w:rPr>
          <w:rFonts w:hint="cs"/>
          <w:noProof w:val="0"/>
          <w:rtl/>
        </w:rPr>
        <w:t>ו</w:t>
      </w:r>
      <w:r>
        <w:rPr>
          <w:noProof w:val="0"/>
          <w:rtl/>
        </w:rPr>
        <w:t xml:space="preserve">גם </w:t>
      </w:r>
      <w:r w:rsidR="009957E2">
        <w:rPr>
          <w:rFonts w:hint="cs"/>
          <w:noProof w:val="0"/>
          <w:rtl/>
        </w:rPr>
        <w:t>ב</w:t>
      </w:r>
      <w:r>
        <w:rPr>
          <w:noProof w:val="0"/>
          <w:rtl/>
        </w:rPr>
        <w:t>מהלך הנישואין, וביתר שאת אחריהם.</w:t>
      </w:r>
    </w:p>
    <w:p w14:paraId="624AA772" w14:textId="77777777" w:rsidR="008E781D" w:rsidRDefault="008E781D" w:rsidP="008E781D">
      <w:pPr>
        <w:pStyle w:val="11"/>
        <w:tabs>
          <w:tab w:val="num" w:pos="765"/>
        </w:tabs>
        <w:spacing w:line="360" w:lineRule="auto"/>
        <w:jc w:val="both"/>
        <w:rPr>
          <w:noProof w:val="0"/>
          <w:rtl/>
        </w:rPr>
      </w:pPr>
    </w:p>
    <w:p w14:paraId="65069AB3" w14:textId="77777777" w:rsidR="00D16658" w:rsidRDefault="00000000" w:rsidP="00D16658">
      <w:pPr>
        <w:pStyle w:val="11"/>
        <w:numPr>
          <w:ilvl w:val="0"/>
          <w:numId w:val="2"/>
        </w:numPr>
        <w:tabs>
          <w:tab w:val="num" w:pos="765"/>
        </w:tabs>
        <w:spacing w:line="360" w:lineRule="auto"/>
        <w:jc w:val="both"/>
        <w:rPr>
          <w:noProof w:val="0"/>
        </w:rPr>
      </w:pPr>
      <w:r>
        <w:rPr>
          <w:noProof w:val="0"/>
          <w:rtl/>
        </w:rPr>
        <w:t>במשך כל התקופה מיום קבלת הקצבה ובמשך שנים ע</w:t>
      </w:r>
      <w:r w:rsidR="009957E2">
        <w:rPr>
          <w:noProof w:val="0"/>
          <w:rtl/>
        </w:rPr>
        <w:t>ובר לקבלתה, מעולם לא דרשה</w:t>
      </w:r>
      <w:r>
        <w:rPr>
          <w:noProof w:val="0"/>
          <w:rtl/>
        </w:rPr>
        <w:t xml:space="preserve"> ולו שקל אחד עבור הוצאות רפואיות של הקטין לרבות רכישת תרופות במאות ₪ בכל חודש, נס</w:t>
      </w:r>
      <w:r w:rsidR="009957E2">
        <w:rPr>
          <w:noProof w:val="0"/>
          <w:rtl/>
        </w:rPr>
        <w:t>יעות, וההוצאות הנלוות לכך מ</w:t>
      </w:r>
      <w:r w:rsidR="009A31AC">
        <w:rPr>
          <w:rFonts w:hint="cs"/>
          <w:noProof w:val="0"/>
          <w:rtl/>
        </w:rPr>
        <w:t>המבקש</w:t>
      </w:r>
      <w:r>
        <w:rPr>
          <w:noProof w:val="0"/>
          <w:rtl/>
        </w:rPr>
        <w:t>.</w:t>
      </w:r>
    </w:p>
    <w:p w14:paraId="4969C082" w14:textId="77777777" w:rsidR="008E781D" w:rsidRDefault="008E781D" w:rsidP="008E781D">
      <w:pPr>
        <w:pStyle w:val="11"/>
        <w:rPr>
          <w:noProof w:val="0"/>
          <w:rtl/>
        </w:rPr>
      </w:pPr>
    </w:p>
    <w:p w14:paraId="790B2240" w14:textId="77777777" w:rsidR="00D16658" w:rsidRDefault="00000000" w:rsidP="00D16658">
      <w:pPr>
        <w:pStyle w:val="11"/>
        <w:numPr>
          <w:ilvl w:val="0"/>
          <w:numId w:val="2"/>
        </w:numPr>
        <w:tabs>
          <w:tab w:val="num" w:pos="765"/>
        </w:tabs>
        <w:spacing w:line="360" w:lineRule="auto"/>
        <w:jc w:val="both"/>
        <w:rPr>
          <w:noProof w:val="0"/>
        </w:rPr>
      </w:pPr>
      <w:r>
        <w:rPr>
          <w:noProof w:val="0"/>
          <w:rtl/>
        </w:rPr>
        <w:t>מתוך הכספים שהתקבלו עבור הקטין והופקדו לחשבונה,</w:t>
      </w:r>
      <w:r w:rsidR="009957E2">
        <w:rPr>
          <w:noProof w:val="0"/>
          <w:rtl/>
        </w:rPr>
        <w:t xml:space="preserve"> נאלצה </w:t>
      </w:r>
      <w:r w:rsidR="009957E2">
        <w:rPr>
          <w:rFonts w:hint="cs"/>
          <w:noProof w:val="0"/>
          <w:rtl/>
        </w:rPr>
        <w:t xml:space="preserve">גם </w:t>
      </w:r>
      <w:r>
        <w:rPr>
          <w:noProof w:val="0"/>
          <w:rtl/>
        </w:rPr>
        <w:t>לשלם דמי טיפול בתיק לעו"ד שטיפל עבורה בנושא הקצבה כולל פנייה לוועדות רבות ע"ס אלפי שקלים.</w:t>
      </w:r>
    </w:p>
    <w:p w14:paraId="3B2DE816" w14:textId="77777777" w:rsidR="008E781D" w:rsidRDefault="008E781D" w:rsidP="008E781D">
      <w:pPr>
        <w:pStyle w:val="11"/>
        <w:rPr>
          <w:noProof w:val="0"/>
          <w:rtl/>
        </w:rPr>
      </w:pPr>
    </w:p>
    <w:p w14:paraId="6B2D7120" w14:textId="77777777" w:rsidR="00D16658" w:rsidRDefault="009A31AC" w:rsidP="00D16658">
      <w:pPr>
        <w:pStyle w:val="11"/>
        <w:numPr>
          <w:ilvl w:val="0"/>
          <w:numId w:val="2"/>
        </w:numPr>
        <w:tabs>
          <w:tab w:val="num" w:pos="765"/>
        </w:tabs>
        <w:spacing w:line="360" w:lineRule="auto"/>
        <w:jc w:val="both"/>
        <w:rPr>
          <w:noProof w:val="0"/>
        </w:rPr>
      </w:pPr>
      <w:r>
        <w:rPr>
          <w:noProof w:val="0"/>
          <w:rtl/>
        </w:rPr>
        <w:t>המשיבה</w:t>
      </w:r>
      <w:r w:rsidR="00000000">
        <w:rPr>
          <w:noProof w:val="0"/>
          <w:rtl/>
        </w:rPr>
        <w:t xml:space="preserve"> טוענת כי לא</w:t>
      </w:r>
      <w:r w:rsidR="009957E2">
        <w:rPr>
          <w:noProof w:val="0"/>
          <w:rtl/>
        </w:rPr>
        <w:t xml:space="preserve"> הייתה לה כל כוונה להסתיר מ</w:t>
      </w:r>
      <w:r>
        <w:rPr>
          <w:noProof w:val="0"/>
          <w:rtl/>
        </w:rPr>
        <w:t>המבקש</w:t>
      </w:r>
      <w:r w:rsidR="00000000">
        <w:rPr>
          <w:noProof w:val="0"/>
          <w:rtl/>
        </w:rPr>
        <w:t xml:space="preserve"> ו/או להטעו</w:t>
      </w:r>
      <w:r w:rsidR="009957E2">
        <w:rPr>
          <w:noProof w:val="0"/>
          <w:rtl/>
        </w:rPr>
        <w:t>תו שכן לא היה לה כל ספק כי</w:t>
      </w:r>
      <w:r w:rsidR="009957E2">
        <w:rPr>
          <w:rFonts w:hint="cs"/>
          <w:noProof w:val="0"/>
          <w:rtl/>
        </w:rPr>
        <w:t xml:space="preserve"> הוא</w:t>
      </w:r>
      <w:r w:rsidR="009957E2">
        <w:rPr>
          <w:noProof w:val="0"/>
          <w:rtl/>
        </w:rPr>
        <w:t xml:space="preserve"> יודע ש</w:t>
      </w:r>
      <w:r>
        <w:rPr>
          <w:noProof w:val="0"/>
          <w:rtl/>
        </w:rPr>
        <w:t>המשיבה</w:t>
      </w:r>
      <w:r w:rsidR="00000000">
        <w:rPr>
          <w:noProof w:val="0"/>
          <w:rtl/>
        </w:rPr>
        <w:t xml:space="preserve"> פועלת בכדי להבטיח את הטיפול המרבי לקטין, כאשר</w:t>
      </w:r>
      <w:r w:rsidR="009957E2">
        <w:rPr>
          <w:noProof w:val="0"/>
          <w:rtl/>
        </w:rPr>
        <w:t xml:space="preserve"> ל</w:t>
      </w:r>
      <w:r w:rsidR="009957E2">
        <w:rPr>
          <w:rFonts w:hint="cs"/>
          <w:noProof w:val="0"/>
          <w:rtl/>
        </w:rPr>
        <w:t>תובע</w:t>
      </w:r>
      <w:r w:rsidR="00000000">
        <w:rPr>
          <w:noProof w:val="0"/>
          <w:rtl/>
        </w:rPr>
        <w:t xml:space="preserve"> גם גישה חופשית לאתר הכללית והמל"ל.</w:t>
      </w:r>
    </w:p>
    <w:p w14:paraId="4959D05C" w14:textId="77777777" w:rsidR="008E781D" w:rsidRDefault="008E781D" w:rsidP="008E781D">
      <w:pPr>
        <w:pStyle w:val="11"/>
        <w:rPr>
          <w:noProof w:val="0"/>
          <w:rtl/>
        </w:rPr>
      </w:pPr>
    </w:p>
    <w:p w14:paraId="159B3D74" w14:textId="77777777" w:rsidR="00D16658" w:rsidRDefault="009957E2" w:rsidP="004B5500">
      <w:pPr>
        <w:pStyle w:val="11"/>
        <w:numPr>
          <w:ilvl w:val="0"/>
          <w:numId w:val="2"/>
        </w:numPr>
        <w:tabs>
          <w:tab w:val="num" w:pos="765"/>
        </w:tabs>
        <w:spacing w:line="360" w:lineRule="auto"/>
        <w:jc w:val="both"/>
        <w:rPr>
          <w:noProof w:val="0"/>
        </w:rPr>
      </w:pPr>
      <w:r>
        <w:rPr>
          <w:noProof w:val="0"/>
          <w:rtl/>
        </w:rPr>
        <w:t xml:space="preserve">לעניין זמני השהות טענה </w:t>
      </w:r>
      <w:r w:rsidR="009A31AC">
        <w:rPr>
          <w:noProof w:val="0"/>
          <w:rtl/>
        </w:rPr>
        <w:t>המשיבה</w:t>
      </w:r>
      <w:r w:rsidR="00000000">
        <w:rPr>
          <w:noProof w:val="0"/>
          <w:rtl/>
        </w:rPr>
        <w:t>, עפ"י הסכמה בין הצדדים על הוספת יום נוסף לזמני השהות כך שזמני השהות יהיו שווים ודמי המזונות בהסכמה הופחתו ל 3000 ₪ , ועל כן אין כל שינוי נסיבות ול</w:t>
      </w:r>
      <w:r w:rsidR="004B5500">
        <w:rPr>
          <w:rFonts w:hint="cs"/>
          <w:noProof w:val="0"/>
          <w:rtl/>
        </w:rPr>
        <w:t>ו</w:t>
      </w:r>
      <w:r w:rsidR="00000000">
        <w:rPr>
          <w:noProof w:val="0"/>
          <w:rtl/>
        </w:rPr>
        <w:t xml:space="preserve"> הקל ביותר.</w:t>
      </w:r>
    </w:p>
    <w:p w14:paraId="7F91516B" w14:textId="77777777" w:rsidR="00D16658" w:rsidRPr="004B5500" w:rsidRDefault="00D16658" w:rsidP="00D16658">
      <w:pPr>
        <w:pStyle w:val="11"/>
        <w:tabs>
          <w:tab w:val="num" w:pos="765"/>
        </w:tabs>
        <w:spacing w:line="360" w:lineRule="auto"/>
        <w:jc w:val="both"/>
        <w:rPr>
          <w:noProof w:val="0"/>
        </w:rPr>
      </w:pPr>
    </w:p>
    <w:p w14:paraId="04ED849D" w14:textId="77777777" w:rsidR="00D16658" w:rsidRPr="00223118" w:rsidRDefault="00000000" w:rsidP="00223118">
      <w:pPr>
        <w:pStyle w:val="11"/>
        <w:numPr>
          <w:ilvl w:val="0"/>
          <w:numId w:val="1"/>
        </w:numPr>
        <w:spacing w:line="360" w:lineRule="auto"/>
        <w:jc w:val="both"/>
        <w:rPr>
          <w:rFonts w:ascii="Arial" w:hAnsi="Arial"/>
          <w:b/>
          <w:bCs/>
          <w:noProof w:val="0"/>
          <w:u w:val="single"/>
          <w:rtl/>
        </w:rPr>
      </w:pPr>
      <w:r w:rsidRPr="00223118">
        <w:rPr>
          <w:rFonts w:ascii="Arial" w:hAnsi="Arial"/>
          <w:b/>
          <w:bCs/>
          <w:noProof w:val="0"/>
          <w:u w:val="single"/>
          <w:rtl/>
        </w:rPr>
        <w:t>המצב המשפטי</w:t>
      </w:r>
    </w:p>
    <w:p w14:paraId="27052F90" w14:textId="77777777" w:rsidR="00D16658" w:rsidRDefault="00D16658" w:rsidP="00D16658">
      <w:pPr>
        <w:pStyle w:val="11"/>
        <w:spacing w:line="360" w:lineRule="auto"/>
        <w:jc w:val="both"/>
        <w:rPr>
          <w:rFonts w:ascii="Arial" w:hAnsi="Arial"/>
          <w:b/>
          <w:bCs/>
          <w:noProof w:val="0"/>
          <w:u w:val="single"/>
        </w:rPr>
      </w:pPr>
    </w:p>
    <w:p w14:paraId="0CFE6774" w14:textId="77777777" w:rsidR="00D16658" w:rsidRPr="004B5500" w:rsidRDefault="00622A58" w:rsidP="007A6655">
      <w:pPr>
        <w:pStyle w:val="11"/>
        <w:numPr>
          <w:ilvl w:val="0"/>
          <w:numId w:val="2"/>
        </w:numPr>
        <w:spacing w:after="160" w:line="360" w:lineRule="auto"/>
        <w:jc w:val="both"/>
        <w:rPr>
          <w:rFonts w:ascii="Arial" w:hAnsi="Arial"/>
          <w:noProof w:val="0"/>
        </w:rPr>
      </w:pPr>
      <w:r w:rsidRPr="004B5500">
        <w:rPr>
          <w:rFonts w:ascii="Arial" w:hAnsi="Arial" w:hint="cs"/>
          <w:noProof w:val="0"/>
          <w:rtl/>
        </w:rPr>
        <w:t>ב</w:t>
      </w:r>
      <w:hyperlink r:id="rId8" w:history="1">
        <w:r w:rsidR="005341C4" w:rsidRPr="005341C4">
          <w:rPr>
            <w:rFonts w:ascii="Arial" w:hAnsi="Arial"/>
            <w:noProof w:val="0"/>
            <w:color w:val="0000FF"/>
            <w:u w:val="single"/>
            <w:rtl/>
          </w:rPr>
          <w:t>בע"מ 2083/19</w:t>
        </w:r>
      </w:hyperlink>
      <w:r w:rsidRPr="004B5500">
        <w:rPr>
          <w:rFonts w:ascii="Arial" w:hAnsi="Arial" w:hint="cs"/>
          <w:noProof w:val="0"/>
          <w:rtl/>
        </w:rPr>
        <w:t xml:space="preserve"> </w:t>
      </w:r>
      <w:r w:rsidRPr="004B5500">
        <w:rPr>
          <w:rFonts w:ascii="Arial" w:hAnsi="Arial" w:hint="cs"/>
          <w:b/>
          <w:bCs/>
          <w:noProof w:val="0"/>
          <w:rtl/>
        </w:rPr>
        <w:t>פלונית נ' פלוני</w:t>
      </w:r>
      <w:r w:rsidRPr="004B5500">
        <w:rPr>
          <w:rFonts w:ascii="Arial" w:hAnsi="Arial" w:hint="cs"/>
          <w:noProof w:val="0"/>
          <w:rtl/>
        </w:rPr>
        <w:t xml:space="preserve"> (פורסם בנבו), </w:t>
      </w:r>
      <w:r w:rsidR="004B5500">
        <w:rPr>
          <w:rFonts w:ascii="Arial" w:hAnsi="Arial" w:hint="cs"/>
          <w:noProof w:val="0"/>
          <w:rtl/>
        </w:rPr>
        <w:t xml:space="preserve">ניתח כב' השופט הנדל </w:t>
      </w:r>
      <w:r w:rsidRPr="004B5500">
        <w:rPr>
          <w:rFonts w:ascii="Arial" w:hAnsi="Arial" w:hint="cs"/>
          <w:noProof w:val="0"/>
          <w:rtl/>
        </w:rPr>
        <w:t>את ה</w:t>
      </w:r>
      <w:r w:rsidR="004B5500">
        <w:rPr>
          <w:rFonts w:ascii="Arial" w:hAnsi="Arial" w:hint="cs"/>
          <w:noProof w:val="0"/>
          <w:rtl/>
        </w:rPr>
        <w:t>מתווה</w:t>
      </w:r>
      <w:r w:rsidRPr="004B5500">
        <w:rPr>
          <w:rFonts w:ascii="Arial" w:hAnsi="Arial" w:hint="cs"/>
          <w:noProof w:val="0"/>
          <w:rtl/>
        </w:rPr>
        <w:t xml:space="preserve"> בכל הקשור לסוגיית קיזוז גמלת ילד נכה מדמי המזונות השוטפים.</w:t>
      </w:r>
    </w:p>
    <w:p w14:paraId="16D39334" w14:textId="77777777" w:rsidR="00A51EA2" w:rsidRPr="004B5500" w:rsidRDefault="00A51EA2" w:rsidP="00A51EA2">
      <w:pPr>
        <w:spacing w:after="160" w:line="360" w:lineRule="auto"/>
        <w:ind w:left="720"/>
        <w:contextualSpacing/>
        <w:jc w:val="both"/>
        <w:rPr>
          <w:rFonts w:ascii="Arial" w:hAnsi="Arial"/>
          <w:noProof w:val="0"/>
        </w:rPr>
      </w:pPr>
    </w:p>
    <w:p w14:paraId="4DC2DEFF" w14:textId="77777777" w:rsidR="0031295E" w:rsidRDefault="004B5500" w:rsidP="004B5500">
      <w:pPr>
        <w:numPr>
          <w:ilvl w:val="0"/>
          <w:numId w:val="2"/>
        </w:numPr>
        <w:spacing w:after="160" w:line="360" w:lineRule="auto"/>
        <w:contextualSpacing/>
        <w:jc w:val="both"/>
        <w:rPr>
          <w:rFonts w:ascii="Arial" w:hAnsi="Arial"/>
          <w:noProof w:val="0"/>
        </w:rPr>
      </w:pPr>
      <w:r>
        <w:rPr>
          <w:rFonts w:ascii="Arial" w:hAnsi="Arial" w:hint="cs"/>
          <w:noProof w:val="0"/>
          <w:rtl/>
        </w:rPr>
        <w:t>בפסק דין זה הבהיר</w:t>
      </w:r>
      <w:r w:rsidR="00000000">
        <w:rPr>
          <w:rFonts w:ascii="Arial" w:hAnsi="Arial" w:hint="cs"/>
          <w:noProof w:val="0"/>
          <w:rtl/>
        </w:rPr>
        <w:t xml:space="preserve"> בית המשפט</w:t>
      </w:r>
      <w:r w:rsidR="00CF7311">
        <w:rPr>
          <w:rFonts w:ascii="Arial" w:hAnsi="Arial" w:hint="cs"/>
          <w:noProof w:val="0"/>
          <w:rtl/>
        </w:rPr>
        <w:t xml:space="preserve"> העליון</w:t>
      </w:r>
      <w:r w:rsidR="00000000">
        <w:rPr>
          <w:rFonts w:ascii="Arial" w:hAnsi="Arial" w:hint="cs"/>
          <w:noProof w:val="0"/>
          <w:rtl/>
        </w:rPr>
        <w:t xml:space="preserve"> כי גמלת ההשתתפות בהוצאות נועדה לסייע בהתמודדות עם ההוצאות "העודפות" הנובעות מהמוגבלות שעמה חי הילד </w:t>
      </w:r>
      <w:r w:rsidR="00000000">
        <w:rPr>
          <w:rFonts w:ascii="Arial" w:hAnsi="Arial"/>
          <w:noProof w:val="0"/>
          <w:rtl/>
        </w:rPr>
        <w:t>–</w:t>
      </w:r>
      <w:r w:rsidR="00000000">
        <w:rPr>
          <w:rFonts w:ascii="Arial" w:hAnsi="Arial" w:hint="cs"/>
          <w:noProof w:val="0"/>
          <w:rtl/>
        </w:rPr>
        <w:t xml:space="preserve"> להבדיל ממכלול עלויות המחיה שלו. </w:t>
      </w:r>
    </w:p>
    <w:p w14:paraId="47F1C3D0" w14:textId="77777777" w:rsidR="0031295E" w:rsidRDefault="0031295E" w:rsidP="0031295E">
      <w:pPr>
        <w:pStyle w:val="11"/>
        <w:rPr>
          <w:rFonts w:ascii="Arial" w:hAnsi="Arial"/>
          <w:noProof w:val="0"/>
          <w:rtl/>
        </w:rPr>
      </w:pPr>
    </w:p>
    <w:p w14:paraId="20F1E0F9" w14:textId="77777777" w:rsidR="0031295E" w:rsidRDefault="00000000" w:rsidP="004B5500">
      <w:pPr>
        <w:numPr>
          <w:ilvl w:val="0"/>
          <w:numId w:val="2"/>
        </w:numPr>
        <w:spacing w:after="160" w:line="360" w:lineRule="auto"/>
        <w:contextualSpacing/>
        <w:jc w:val="both"/>
        <w:rPr>
          <w:rFonts w:ascii="Arial" w:hAnsi="Arial"/>
          <w:noProof w:val="0"/>
        </w:rPr>
      </w:pPr>
      <w:r>
        <w:rPr>
          <w:rFonts w:ascii="Arial" w:hAnsi="Arial" w:hint="cs"/>
          <w:noProof w:val="0"/>
          <w:rtl/>
        </w:rPr>
        <w:t xml:space="preserve">נוכח תכלית זו של גמלת ההשתתפות בהוצאות, ברי שאין חפיפה מלאה בינה ובין חובת המזונות המוטלת על ההורים </w:t>
      </w:r>
      <w:r>
        <w:rPr>
          <w:rFonts w:ascii="Arial" w:hAnsi="Arial"/>
          <w:noProof w:val="0"/>
          <w:rtl/>
        </w:rPr>
        <w:t>–</w:t>
      </w:r>
      <w:r>
        <w:rPr>
          <w:rFonts w:ascii="Arial" w:hAnsi="Arial" w:hint="cs"/>
          <w:noProof w:val="0"/>
          <w:rtl/>
        </w:rPr>
        <w:t xml:space="preserve"> שבליבתה ניצבים צורכי הקיום ההכרחיים, האוניברסליי</w:t>
      </w:r>
      <w:r>
        <w:rPr>
          <w:rFonts w:ascii="Arial" w:hAnsi="Arial" w:hint="eastAsia"/>
          <w:noProof w:val="0"/>
          <w:rtl/>
        </w:rPr>
        <w:t>ם</w:t>
      </w:r>
      <w:r>
        <w:rPr>
          <w:rFonts w:ascii="Arial" w:hAnsi="Arial" w:hint="cs"/>
          <w:noProof w:val="0"/>
          <w:rtl/>
        </w:rPr>
        <w:t xml:space="preserve">, של הילדים. </w:t>
      </w:r>
    </w:p>
    <w:p w14:paraId="7A508533" w14:textId="77777777" w:rsidR="0031295E" w:rsidRDefault="0031295E" w:rsidP="0031295E">
      <w:pPr>
        <w:pStyle w:val="11"/>
        <w:rPr>
          <w:rFonts w:ascii="Arial" w:hAnsi="Arial"/>
          <w:noProof w:val="0"/>
          <w:rtl/>
        </w:rPr>
      </w:pPr>
    </w:p>
    <w:p w14:paraId="7E12E012" w14:textId="77777777" w:rsidR="00A51EA2" w:rsidRPr="00D245D5" w:rsidRDefault="00507A47" w:rsidP="004B5500">
      <w:pPr>
        <w:numPr>
          <w:ilvl w:val="0"/>
          <w:numId w:val="2"/>
        </w:numPr>
        <w:spacing w:after="160" w:line="360" w:lineRule="auto"/>
        <w:contextualSpacing/>
        <w:jc w:val="both"/>
        <w:rPr>
          <w:rFonts w:ascii="Arial" w:hAnsi="Arial"/>
          <w:noProof w:val="0"/>
        </w:rPr>
      </w:pPr>
      <w:r w:rsidRPr="00D245D5">
        <w:rPr>
          <w:rtl/>
        </w:rPr>
        <w:t xml:space="preserve">גמלת ההשתתפות בהוצאות ייעוד שונה מזה של קצבת הילדים. בניגוד לאחרונה, המיועדת לסייע בגידול הילדים באופן כללי, גמלת ההשתתפות בהוצאות מתמקדת בצרכים הנובעים מן המוגבלות. לפיכך, ניתן לטעון שאין להקיש לענייננו מן הפסיקה הוותיקה, בה נקבע כי: </w:t>
      </w:r>
      <w:r w:rsidRPr="0002550C">
        <w:rPr>
          <w:b/>
          <w:bCs/>
          <w:rtl/>
        </w:rPr>
        <w:lastRenderedPageBreak/>
        <w:t>"כאשר הסכום שנפסק למי שזכאי למזונות חופף את כל צרכיו, מן הנכון גם להפחית מסכום זה את קצבת הביטוח הלאומי, שהרי אין פוסקים לאדם מעל למידה, והזכות למזונות אינה יכולה להוליד זכאות לסכום, החורג מן הצרכים".</w:t>
      </w:r>
      <w:r w:rsidRPr="00D245D5">
        <w:rPr>
          <w:rtl/>
        </w:rPr>
        <w:t xml:space="preserve"> כן צוין כי </w:t>
      </w:r>
      <w:r w:rsidRPr="0002550C">
        <w:rPr>
          <w:b/>
          <w:bCs/>
          <w:rtl/>
        </w:rPr>
        <w:t xml:space="preserve">"בדרך </w:t>
      </w:r>
      <w:bookmarkStart w:id="11" w:name="Seif7"/>
      <w:r w:rsidRPr="0002550C">
        <w:rPr>
          <w:b/>
          <w:bCs/>
          <w:rtl/>
        </w:rPr>
        <w:t xml:space="preserve">כלל נהוג </w:t>
      </w:r>
      <w:bookmarkEnd w:id="11"/>
      <w:r w:rsidRPr="0002550C">
        <w:rPr>
          <w:b/>
          <w:bCs/>
          <w:rtl/>
        </w:rPr>
        <w:t>היום לפסוק מזונות ילדים תוך התחשבות בקצבת ילדים ולקבוע כי המזונות הנפסקים הם בנוסף"</w:t>
      </w:r>
      <w:r w:rsidRPr="00D245D5">
        <w:rPr>
          <w:rtl/>
        </w:rPr>
        <w:t xml:space="preserve"> לה.</w:t>
      </w:r>
    </w:p>
    <w:p w14:paraId="352B1E22" w14:textId="77777777" w:rsidR="00507A47" w:rsidRDefault="00507A47" w:rsidP="00507A47">
      <w:pPr>
        <w:pStyle w:val="11"/>
        <w:rPr>
          <w:rFonts w:ascii="Arial" w:hAnsi="Arial"/>
          <w:noProof w:val="0"/>
          <w:rtl/>
        </w:rPr>
      </w:pPr>
    </w:p>
    <w:p w14:paraId="522FC11D" w14:textId="77777777" w:rsidR="00507A47" w:rsidRDefault="00D245D5" w:rsidP="007A6655">
      <w:pPr>
        <w:numPr>
          <w:ilvl w:val="0"/>
          <w:numId w:val="2"/>
        </w:numPr>
        <w:spacing w:after="160" w:line="360" w:lineRule="auto"/>
        <w:contextualSpacing/>
        <w:jc w:val="both"/>
        <w:rPr>
          <w:rFonts w:ascii="Arial" w:hAnsi="Arial"/>
          <w:noProof w:val="0"/>
        </w:rPr>
      </w:pPr>
      <w:r w:rsidRPr="00D245D5">
        <w:rPr>
          <w:rFonts w:ascii="Arial" w:hAnsi="Arial" w:hint="cs"/>
          <w:noProof w:val="0"/>
          <w:rtl/>
        </w:rPr>
        <w:t xml:space="preserve">באופן יצירתי הוצע על ידי בית המשפט העליון מתווה לפיו </w:t>
      </w:r>
      <w:r w:rsidRPr="00D245D5">
        <w:rPr>
          <w:rtl/>
        </w:rPr>
        <w:t xml:space="preserve">כספי </w:t>
      </w:r>
      <w:r w:rsidR="007A6655">
        <w:rPr>
          <w:rFonts w:hint="cs"/>
          <w:rtl/>
        </w:rPr>
        <w:t>גמלת ילד נכה</w:t>
      </w:r>
      <w:r w:rsidRPr="00D245D5">
        <w:rPr>
          <w:rtl/>
        </w:rPr>
        <w:t xml:space="preserve"> יופקדו בחשבון עצמאי, כאשר סכומים שאינם נדרשים להתמודדות עם צרכי</w:t>
      </w:r>
      <w:r w:rsidRPr="00D245D5">
        <w:rPr>
          <w:rFonts w:hint="cs"/>
          <w:rtl/>
        </w:rPr>
        <w:t>ו</w:t>
      </w:r>
      <w:r w:rsidRPr="00D245D5">
        <w:rPr>
          <w:rtl/>
        </w:rPr>
        <w:t xml:space="preserve"> הייחודיים של הילד </w:t>
      </w:r>
      <w:r w:rsidRPr="00D245D5">
        <w:rPr>
          <w:rFonts w:hint="cs"/>
          <w:rtl/>
        </w:rPr>
        <w:t xml:space="preserve">הזכאי לגמלה, </w:t>
      </w:r>
      <w:r w:rsidRPr="00D245D5">
        <w:rPr>
          <w:rtl/>
        </w:rPr>
        <w:t>יישארו באותו חשבון ויועברו לידי</w:t>
      </w:r>
      <w:r w:rsidRPr="00D245D5">
        <w:rPr>
          <w:rFonts w:hint="cs"/>
          <w:rtl/>
        </w:rPr>
        <w:t>ו</w:t>
      </w:r>
      <w:r w:rsidRPr="00D245D5">
        <w:rPr>
          <w:rtl/>
        </w:rPr>
        <w:t xml:space="preserve"> בעתיד, מבלי שיהיה בכך כדי לגרוע מתשלום המזונות השוטפים</w:t>
      </w:r>
      <w:r w:rsidRPr="00D245D5">
        <w:rPr>
          <w:rFonts w:ascii="Arial" w:hAnsi="Arial" w:hint="cs"/>
          <w:noProof w:val="0"/>
          <w:rtl/>
        </w:rPr>
        <w:t xml:space="preserve">. אולם </w:t>
      </w:r>
      <w:r>
        <w:rPr>
          <w:rFonts w:ascii="Arial" w:hAnsi="Arial" w:hint="cs"/>
          <w:noProof w:val="0"/>
          <w:rtl/>
        </w:rPr>
        <w:t xml:space="preserve">בהיעדר הסכמה בין ההורים, </w:t>
      </w:r>
      <w:r w:rsidR="0063595B">
        <w:rPr>
          <w:rFonts w:ascii="Arial" w:hAnsi="Arial" w:hint="cs"/>
          <w:noProof w:val="0"/>
          <w:rtl/>
        </w:rPr>
        <w:t>ה</w:t>
      </w:r>
      <w:r w:rsidRPr="00D245D5">
        <w:rPr>
          <w:rFonts w:ascii="Arial" w:hAnsi="Arial" w:hint="cs"/>
          <w:noProof w:val="0"/>
          <w:rtl/>
        </w:rPr>
        <w:t xml:space="preserve">כרעה </w:t>
      </w:r>
      <w:r>
        <w:rPr>
          <w:rFonts w:ascii="Arial" w:hAnsi="Arial" w:hint="cs"/>
          <w:noProof w:val="0"/>
          <w:rtl/>
        </w:rPr>
        <w:t>בשאלה זו דורשת</w:t>
      </w:r>
      <w:r w:rsidRPr="00D245D5">
        <w:rPr>
          <w:rFonts w:ascii="Arial" w:hAnsi="Arial" w:hint="cs"/>
          <w:noProof w:val="0"/>
          <w:rtl/>
        </w:rPr>
        <w:t xml:space="preserve"> הכרעה בזהות "בעלי" הקצבה </w:t>
      </w:r>
      <w:r w:rsidR="0063595B">
        <w:rPr>
          <w:rFonts w:ascii="Arial" w:hAnsi="Arial" w:hint="cs"/>
          <w:noProof w:val="0"/>
          <w:rtl/>
        </w:rPr>
        <w:t>בשאלת הפקדת</w:t>
      </w:r>
      <w:r w:rsidRPr="00D245D5">
        <w:rPr>
          <w:rFonts w:ascii="Arial" w:hAnsi="Arial" w:hint="cs"/>
          <w:noProof w:val="0"/>
          <w:rtl/>
        </w:rPr>
        <w:t xml:space="preserve"> הגמלה בנפרד, אולם כל אלה הושארו בצ</w:t>
      </w:r>
      <w:r w:rsidR="0063595B">
        <w:rPr>
          <w:rFonts w:ascii="Arial" w:hAnsi="Arial" w:hint="cs"/>
          <w:noProof w:val="0"/>
          <w:rtl/>
        </w:rPr>
        <w:t>י</w:t>
      </w:r>
      <w:r w:rsidRPr="00D245D5">
        <w:rPr>
          <w:rFonts w:ascii="Arial" w:hAnsi="Arial" w:hint="cs"/>
          <w:noProof w:val="0"/>
          <w:rtl/>
        </w:rPr>
        <w:t>ריך עיון</w:t>
      </w:r>
      <w:r w:rsidR="0063595B">
        <w:rPr>
          <w:rFonts w:ascii="Arial" w:hAnsi="Arial" w:hint="cs"/>
          <w:noProof w:val="0"/>
          <w:rtl/>
        </w:rPr>
        <w:t>.</w:t>
      </w:r>
    </w:p>
    <w:p w14:paraId="0D10494F" w14:textId="77777777" w:rsidR="0063595B" w:rsidRDefault="0063595B" w:rsidP="0063595B">
      <w:pPr>
        <w:pStyle w:val="11"/>
        <w:rPr>
          <w:rFonts w:ascii="Arial" w:hAnsi="Arial"/>
          <w:noProof w:val="0"/>
          <w:rtl/>
        </w:rPr>
      </w:pPr>
    </w:p>
    <w:p w14:paraId="44D91206" w14:textId="77777777" w:rsidR="0063595B" w:rsidRDefault="00000000" w:rsidP="0063595B">
      <w:pPr>
        <w:numPr>
          <w:ilvl w:val="0"/>
          <w:numId w:val="2"/>
        </w:numPr>
        <w:spacing w:after="160" w:line="360" w:lineRule="auto"/>
        <w:contextualSpacing/>
        <w:jc w:val="both"/>
      </w:pPr>
      <w:r w:rsidRPr="00A14074">
        <w:rPr>
          <w:rFonts w:hint="cs"/>
          <w:rtl/>
        </w:rPr>
        <w:t>בית המשפט העליון</w:t>
      </w:r>
      <w:r w:rsidRPr="00A14074">
        <w:rPr>
          <w:rtl/>
        </w:rPr>
        <w:t xml:space="preserve"> אינו סבור שיש מקום לשינוי גורף של המצב הקיים ביחס לגמלת ההשתתפות בהוצאות – המותיר בידי ההורים, האפוטרופוסים של הקטין עם המוגבלות, את האחריות ואת שיקול הדעת לגבי אופן השימוש בגמלה – במקרה של פירוק התא המשפחתי. עם זאת, יש מקום כי ביהמ"ש לענייני משפחה ייתן את דעתו על העניין בבואו לקבוע את שיעור המזונות, והחלוקה בין ההורים</w:t>
      </w:r>
      <w:r w:rsidRPr="00A14074">
        <w:rPr>
          <w:rFonts w:hint="cs"/>
          <w:rtl/>
        </w:rPr>
        <w:t>, תוך רגישות לשיקולים שונים.</w:t>
      </w:r>
    </w:p>
    <w:p w14:paraId="56953E1B" w14:textId="77777777" w:rsidR="007A6655" w:rsidRDefault="007A6655" w:rsidP="007A6655">
      <w:pPr>
        <w:pStyle w:val="11"/>
        <w:rPr>
          <w:rtl/>
        </w:rPr>
      </w:pPr>
    </w:p>
    <w:p w14:paraId="367C680D" w14:textId="77777777" w:rsidR="007A6655" w:rsidRPr="007A6655" w:rsidRDefault="00000000" w:rsidP="0003180E">
      <w:pPr>
        <w:pStyle w:val="11"/>
        <w:numPr>
          <w:ilvl w:val="0"/>
          <w:numId w:val="2"/>
        </w:numPr>
        <w:spacing w:line="360" w:lineRule="auto"/>
        <w:jc w:val="both"/>
        <w:rPr>
          <w:rFonts w:ascii="David" w:hAnsi="David"/>
        </w:rPr>
      </w:pPr>
      <w:r>
        <w:rPr>
          <w:rFonts w:ascii="David" w:hAnsi="David" w:hint="cs"/>
          <w:rtl/>
        </w:rPr>
        <w:t>יוצא אפוא שב</w:t>
      </w:r>
      <w:r w:rsidRPr="007A6655">
        <w:rPr>
          <w:rFonts w:ascii="David" w:hAnsi="David"/>
          <w:rtl/>
        </w:rPr>
        <w:t xml:space="preserve">אשר לשאלה האם יש לנכות את קצבת הנכות מהמזונות הנפסקים, כלומר, האם קצבת הנכות באה במקום תשלום המזונות עבור הוצאות הקטין או נוסף להם -  הרי שבבתי המשפט נוהגות שתי גישות: הראשונה היא כי כל עוד לא הוכח שצרכי הקטין עולים על הצרכים של כל ילד אחר שאינו סובל מנכות ואינו זקוק למגבלות מיוחדות יש לקזז הקִצבה מצרכי הקטין ולחייב לפי היִתרה, והשניה היא כי תכליתהּ של קִצבת הנכות היא לתגמל את הקטין הנכה עבור סִבלו ואת ההורה עבור התמיכה והטיפול - ולא לממן הוצאות בסיסיות. ר' </w:t>
      </w:r>
      <w:hyperlink r:id="rId9" w:history="1">
        <w:r w:rsidR="000E6CF3" w:rsidRPr="000E6CF3">
          <w:rPr>
            <w:rStyle w:val="Hyperlink"/>
            <w:rtl/>
          </w:rPr>
          <w:t>52474-12-19</w:t>
        </w:r>
      </w:hyperlink>
      <w:r w:rsidR="0003180E">
        <w:rPr>
          <w:rFonts w:hint="cs"/>
          <w:rtl/>
        </w:rPr>
        <w:t xml:space="preserve"> תלה"מ (חיפה)</w:t>
      </w:r>
      <w:r w:rsidRPr="007A6655">
        <w:rPr>
          <w:rFonts w:ascii="David" w:hAnsi="David"/>
          <w:rtl/>
        </w:rPr>
        <w:t xml:space="preserve"> </w:t>
      </w:r>
      <w:r w:rsidRPr="007A6655">
        <w:rPr>
          <w:rFonts w:ascii="David" w:hAnsi="David" w:hint="cs"/>
          <w:b/>
          <w:bCs/>
          <w:rtl/>
        </w:rPr>
        <w:t>ס.מ.ד. ד.ד נ' ח.מ</w:t>
      </w:r>
      <w:r w:rsidRPr="007A6655">
        <w:rPr>
          <w:rFonts w:ascii="David" w:hAnsi="David" w:hint="cs"/>
          <w:rtl/>
        </w:rPr>
        <w:t xml:space="preserve"> [נבו] (21.12.2020) וההפניות הרבות שם. כן ר' </w:t>
      </w:r>
      <w:hyperlink r:id="rId10" w:history="1">
        <w:r w:rsidR="005341C4" w:rsidRPr="005341C4">
          <w:rPr>
            <w:color w:val="0000FF"/>
            <w:u w:val="single"/>
            <w:rtl/>
          </w:rPr>
          <w:t>תלה"מ (ב"ש) 60227-10-18</w:t>
        </w:r>
      </w:hyperlink>
      <w:r w:rsidR="0003180E">
        <w:rPr>
          <w:rFonts w:hint="cs"/>
          <w:rtl/>
        </w:rPr>
        <w:t xml:space="preserve"> </w:t>
      </w:r>
      <w:r w:rsidRPr="007A6655">
        <w:rPr>
          <w:rFonts w:ascii="David" w:hAnsi="David" w:hint="cs"/>
          <w:b/>
          <w:bCs/>
          <w:rtl/>
        </w:rPr>
        <w:t>ק.א.ק נ' א.א</w:t>
      </w:r>
      <w:r w:rsidRPr="007A6655">
        <w:rPr>
          <w:rFonts w:ascii="David" w:hAnsi="David" w:hint="cs"/>
          <w:rtl/>
        </w:rPr>
        <w:t xml:space="preserve"> [נבו] (07.10.2021)</w:t>
      </w:r>
    </w:p>
    <w:p w14:paraId="5DB0972F" w14:textId="77777777" w:rsidR="0063595B" w:rsidRDefault="0063595B" w:rsidP="0063595B">
      <w:pPr>
        <w:pStyle w:val="11"/>
        <w:rPr>
          <w:rtl/>
        </w:rPr>
      </w:pPr>
    </w:p>
    <w:p w14:paraId="5AA4C575" w14:textId="77777777" w:rsidR="001A7FE2" w:rsidRDefault="00675221" w:rsidP="00675221">
      <w:pPr>
        <w:pStyle w:val="11"/>
        <w:numPr>
          <w:ilvl w:val="0"/>
          <w:numId w:val="2"/>
        </w:numPr>
        <w:spacing w:line="360" w:lineRule="auto"/>
        <w:jc w:val="both"/>
        <w:rPr>
          <w:rFonts w:ascii="Arial" w:hAnsi="Arial"/>
          <w:noProof w:val="0"/>
        </w:rPr>
      </w:pPr>
      <w:r>
        <w:rPr>
          <w:rFonts w:ascii="Arial" w:hAnsi="Arial" w:hint="cs"/>
          <w:noProof w:val="0"/>
          <w:rtl/>
        </w:rPr>
        <w:t>בנוסף לאמור לעיל, ובהלימה למקרה דנן, יובהר כי</w:t>
      </w:r>
      <w:r w:rsidR="00000000">
        <w:rPr>
          <w:rFonts w:ascii="Arial" w:hAnsi="Arial"/>
          <w:noProof w:val="0"/>
          <w:rtl/>
        </w:rPr>
        <w:t xml:space="preserve"> פסק דין הניתן בתביעה למזונות ו/או הסכמות בעניין מזונות המקבלות תוקף של פסק דין אינם יוצרים מחסום מוחלט בפני התדיינות חוזרת בעניין זה בכל עת, אך זאת בכפוף לכך שהוכח כי מתקיים </w:t>
      </w:r>
      <w:r w:rsidR="00000000">
        <w:rPr>
          <w:rFonts w:ascii="Arial" w:hAnsi="Arial"/>
          <w:b/>
          <w:bCs/>
          <w:noProof w:val="0"/>
          <w:rtl/>
        </w:rPr>
        <w:t>שינוי נסיבות מהותי</w:t>
      </w:r>
      <w:r w:rsidR="00000000">
        <w:rPr>
          <w:rFonts w:ascii="Arial" w:hAnsi="Arial"/>
          <w:noProof w:val="0"/>
          <w:rtl/>
        </w:rPr>
        <w:t xml:space="preserve"> בהשוואה למצב ששרר עת נפסקו או הוסכמו המזונות. מנגד, כאשר מדובר בשינוי בלתי משמעותי על תוצאותיו, הוא צריך להיספג על ידי הצדדים להתדיינות הקודמת</w:t>
      </w:r>
      <w:r w:rsidR="0002550C">
        <w:rPr>
          <w:rFonts w:ascii="Arial" w:hAnsi="Arial"/>
          <w:noProof w:val="0"/>
          <w:rtl/>
        </w:rPr>
        <w:t xml:space="preserve"> והם חייבים להתאים עצמם למשמעות</w:t>
      </w:r>
      <w:r w:rsidR="00000000">
        <w:rPr>
          <w:rFonts w:ascii="Arial" w:hAnsi="Arial"/>
          <w:noProof w:val="0"/>
          <w:rtl/>
        </w:rPr>
        <w:t xml:space="preserve"> בלי לשוב ולפנות לערכאות. </w:t>
      </w:r>
    </w:p>
    <w:p w14:paraId="7E37FC1B" w14:textId="77777777" w:rsidR="001A7FE2" w:rsidRPr="0002550C" w:rsidRDefault="001A7FE2" w:rsidP="001A7FE2">
      <w:pPr>
        <w:pStyle w:val="11"/>
        <w:rPr>
          <w:rFonts w:ascii="Arial" w:hAnsi="Arial"/>
          <w:noProof w:val="0"/>
        </w:rPr>
      </w:pPr>
    </w:p>
    <w:p w14:paraId="44CF9982" w14:textId="77777777" w:rsidR="001A7FE2" w:rsidRDefault="001A7FE2" w:rsidP="001A7FE2">
      <w:pPr>
        <w:pStyle w:val="11"/>
        <w:rPr>
          <w:rFonts w:ascii="Arial" w:hAnsi="Arial"/>
          <w:noProof w:val="0"/>
          <w:rtl/>
        </w:rPr>
      </w:pPr>
    </w:p>
    <w:p w14:paraId="6B40FA3F" w14:textId="77777777" w:rsidR="001A7FE2" w:rsidRPr="000B6999" w:rsidRDefault="00000000" w:rsidP="00675221">
      <w:pPr>
        <w:pStyle w:val="11"/>
        <w:numPr>
          <w:ilvl w:val="0"/>
          <w:numId w:val="2"/>
        </w:numPr>
        <w:spacing w:line="360" w:lineRule="auto"/>
        <w:jc w:val="both"/>
        <w:rPr>
          <w:rFonts w:ascii="Arial" w:hAnsi="Arial"/>
          <w:noProof w:val="0"/>
        </w:rPr>
      </w:pPr>
      <w:r w:rsidRPr="00675221">
        <w:rPr>
          <w:rFonts w:ascii="Arial" w:hAnsi="Arial"/>
          <w:noProof w:val="0"/>
          <w:rtl/>
        </w:rPr>
        <w:t xml:space="preserve">ומהו אותו שינוי נסיבות מהותי? מדובר בשינוי נסיבות מהותי שלא ניתן היה </w:t>
      </w:r>
      <w:r w:rsidR="0002550C" w:rsidRPr="00675221">
        <w:rPr>
          <w:rFonts w:ascii="Arial" w:hAnsi="Arial" w:hint="cs"/>
          <w:noProof w:val="0"/>
          <w:rtl/>
        </w:rPr>
        <w:t>לצפתו</w:t>
      </w:r>
      <w:r w:rsidRPr="00675221">
        <w:rPr>
          <w:rFonts w:ascii="Arial" w:hAnsi="Arial"/>
          <w:noProof w:val="0"/>
          <w:rtl/>
        </w:rPr>
        <w:t xml:space="preserve"> מראש עת נערכו ההסכמות/ניתן פסק דין למזונות. הנסיבות החדשות צריכות להצביע על שינוי </w:t>
      </w:r>
      <w:r w:rsidRPr="00675221">
        <w:rPr>
          <w:rFonts w:ascii="Arial" w:hAnsi="Arial"/>
          <w:noProof w:val="0"/>
          <w:rtl/>
        </w:rPr>
        <w:lastRenderedPageBreak/>
        <w:t>מהותי היורש לשורשו של פסק הדין שניתן ואין די בשינוי כשלעצמו</w:t>
      </w:r>
      <w:r w:rsidRPr="00675221">
        <w:rPr>
          <w:rFonts w:ascii="Arial" w:hAnsi="Arial" w:hint="cs"/>
          <w:noProof w:val="0"/>
          <w:rtl/>
        </w:rPr>
        <w:t xml:space="preserve">. ראה: </w:t>
      </w:r>
      <w:hyperlink r:id="rId11" w:history="1">
        <w:r w:rsidR="005341C4" w:rsidRPr="005341C4">
          <w:rPr>
            <w:rFonts w:ascii="Arial" w:hAnsi="Arial"/>
            <w:noProof w:val="0"/>
            <w:color w:val="0000FF"/>
            <w:u w:val="single"/>
            <w:rtl/>
          </w:rPr>
          <w:t>ע"א 363/81</w:t>
        </w:r>
      </w:hyperlink>
      <w:r w:rsidRPr="000B6999">
        <w:rPr>
          <w:rFonts w:ascii="Arial" w:hAnsi="Arial"/>
          <w:noProof w:val="0"/>
          <w:rtl/>
        </w:rPr>
        <w:t xml:space="preserve"> </w:t>
      </w:r>
      <w:r w:rsidRPr="000B6999">
        <w:rPr>
          <w:rFonts w:ascii="Arial" w:hAnsi="Arial"/>
          <w:b/>
          <w:bCs/>
          <w:noProof w:val="0"/>
          <w:rtl/>
        </w:rPr>
        <w:t>פייגה נ' פייגה</w:t>
      </w:r>
      <w:r w:rsidRPr="000B6999">
        <w:rPr>
          <w:rFonts w:ascii="Arial" w:hAnsi="Arial"/>
          <w:noProof w:val="0"/>
          <w:rtl/>
        </w:rPr>
        <w:t xml:space="preserve">, פ"ד לו(3) 187 (1982) </w:t>
      </w:r>
    </w:p>
    <w:p w14:paraId="36CD43EA" w14:textId="77777777" w:rsidR="001A7FE2" w:rsidRPr="000B6999" w:rsidRDefault="001A7FE2" w:rsidP="001A7FE2">
      <w:pPr>
        <w:pStyle w:val="11"/>
        <w:rPr>
          <w:rFonts w:ascii="Arial" w:hAnsi="Arial"/>
          <w:noProof w:val="0"/>
        </w:rPr>
      </w:pPr>
    </w:p>
    <w:p w14:paraId="7BB339C0" w14:textId="77777777" w:rsidR="001A7FE2" w:rsidRPr="000B6999" w:rsidRDefault="00000000" w:rsidP="001A7FE2">
      <w:pPr>
        <w:pStyle w:val="11"/>
        <w:numPr>
          <w:ilvl w:val="0"/>
          <w:numId w:val="2"/>
        </w:numPr>
        <w:spacing w:line="360" w:lineRule="auto"/>
        <w:jc w:val="both"/>
        <w:rPr>
          <w:rFonts w:ascii="Arial" w:hAnsi="Arial"/>
          <w:noProof w:val="0"/>
          <w:rtl/>
        </w:rPr>
      </w:pPr>
      <w:r w:rsidRPr="000B6999">
        <w:rPr>
          <w:rFonts w:ascii="Arial" w:hAnsi="Arial"/>
          <w:noProof w:val="0"/>
          <w:rtl/>
        </w:rPr>
        <w:t xml:space="preserve">כאשר מדובר על מזונות שנקבעו </w:t>
      </w:r>
      <w:r w:rsidRPr="000B6999">
        <w:rPr>
          <w:rFonts w:ascii="Arial" w:hAnsi="Arial"/>
          <w:b/>
          <w:bCs/>
          <w:noProof w:val="0"/>
          <w:rtl/>
        </w:rPr>
        <w:t>בהסכם גירושין</w:t>
      </w:r>
      <w:r w:rsidRPr="000B6999">
        <w:rPr>
          <w:rFonts w:ascii="Arial" w:hAnsi="Arial"/>
          <w:noProof w:val="0"/>
          <w:rtl/>
        </w:rPr>
        <w:t xml:space="preserve"> </w:t>
      </w:r>
      <w:r w:rsidRPr="000B6999">
        <w:rPr>
          <w:rFonts w:ascii="Arial" w:hAnsi="Arial"/>
          <w:b/>
          <w:bCs/>
          <w:noProof w:val="0"/>
          <w:rtl/>
        </w:rPr>
        <w:t>מקשים</w:t>
      </w:r>
      <w:r w:rsidRPr="000B6999">
        <w:rPr>
          <w:rFonts w:ascii="Arial" w:hAnsi="Arial"/>
          <w:noProof w:val="0"/>
          <w:rtl/>
        </w:rPr>
        <w:t xml:space="preserve"> בתי המשפט עם המבקש את שינוי החיוב במזונות והנטל הרובץ עליו הופך למוגבר. זאת מן הטעם שהסכם גירושין הוא מעשה רקמה עדינה שמזונות ילדים הוא אחד החוטים המרכזיים בו. נאמר בפסיקה כי אם פרמת חוט זה, נמצאת מפר את מערכת האיזונים שבבסיס ההסכם (</w:t>
      </w:r>
      <w:hyperlink r:id="rId12" w:history="1">
        <w:r w:rsidR="005341C4" w:rsidRPr="005341C4">
          <w:rPr>
            <w:rFonts w:ascii="Arial" w:hAnsi="Arial"/>
            <w:noProof w:val="0"/>
            <w:color w:val="0000FF"/>
            <w:u w:val="single"/>
            <w:rtl/>
          </w:rPr>
          <w:t>בג"צ 4407/12</w:t>
        </w:r>
      </w:hyperlink>
      <w:r w:rsidRPr="000B6999">
        <w:rPr>
          <w:rFonts w:ascii="Arial" w:hAnsi="Arial"/>
          <w:noProof w:val="0"/>
          <w:rtl/>
        </w:rPr>
        <w:t xml:space="preserve"> </w:t>
      </w:r>
      <w:r w:rsidRPr="000B6999">
        <w:rPr>
          <w:rFonts w:ascii="Arial" w:hAnsi="Arial"/>
          <w:b/>
          <w:bCs/>
          <w:noProof w:val="0"/>
          <w:rtl/>
        </w:rPr>
        <w:t>פלוני נ' בית הדין הרבני הגדול לערעורים</w:t>
      </w:r>
      <w:r w:rsidRPr="000B6999">
        <w:rPr>
          <w:rFonts w:ascii="Arial" w:hAnsi="Arial"/>
          <w:noProof w:val="0"/>
          <w:rtl/>
        </w:rPr>
        <w:t xml:space="preserve"> (נבו 7.2.2013) ; </w:t>
      </w:r>
      <w:hyperlink r:id="rId13" w:history="1">
        <w:r w:rsidR="005341C4" w:rsidRPr="005341C4">
          <w:rPr>
            <w:rFonts w:ascii="Arial" w:hAnsi="Arial"/>
            <w:noProof w:val="0"/>
            <w:color w:val="0000FF"/>
            <w:u w:val="single"/>
            <w:rtl/>
          </w:rPr>
          <w:t>ע"א 4515/92</w:t>
        </w:r>
      </w:hyperlink>
      <w:r w:rsidRPr="000B6999">
        <w:rPr>
          <w:rFonts w:ascii="Arial" w:hAnsi="Arial"/>
          <w:noProof w:val="0"/>
          <w:rtl/>
        </w:rPr>
        <w:t xml:space="preserve"> </w:t>
      </w:r>
      <w:r w:rsidRPr="000B6999">
        <w:rPr>
          <w:rFonts w:ascii="Arial" w:hAnsi="Arial"/>
          <w:b/>
          <w:bCs/>
          <w:noProof w:val="0"/>
          <w:rtl/>
        </w:rPr>
        <w:t>שטיין נ' שטיין</w:t>
      </w:r>
      <w:r w:rsidRPr="000B6999">
        <w:rPr>
          <w:rFonts w:ascii="Arial" w:hAnsi="Arial"/>
          <w:noProof w:val="0"/>
          <w:rtl/>
        </w:rPr>
        <w:t xml:space="preserve"> (נבו 13.6.1994) ; </w:t>
      </w:r>
      <w:hyperlink r:id="rId14" w:history="1">
        <w:r w:rsidR="005341C4" w:rsidRPr="005341C4">
          <w:rPr>
            <w:rFonts w:ascii="Arial" w:hAnsi="Arial"/>
            <w:noProof w:val="0"/>
            <w:color w:val="0000FF"/>
            <w:u w:val="single"/>
            <w:rtl/>
          </w:rPr>
          <w:t>עמ"ש (ת"א) 17590-01-20</w:t>
        </w:r>
      </w:hyperlink>
      <w:r w:rsidRPr="000B6999">
        <w:rPr>
          <w:rFonts w:ascii="Arial" w:hAnsi="Arial"/>
          <w:noProof w:val="0"/>
          <w:rtl/>
        </w:rPr>
        <w:t xml:space="preserve"> </w:t>
      </w:r>
      <w:r w:rsidRPr="000B6999">
        <w:rPr>
          <w:rFonts w:ascii="Arial" w:hAnsi="Arial"/>
          <w:b/>
          <w:bCs/>
          <w:noProof w:val="0"/>
          <w:rtl/>
        </w:rPr>
        <w:t>פלונית נ' פלוני</w:t>
      </w:r>
      <w:r w:rsidRPr="000B6999">
        <w:rPr>
          <w:rFonts w:ascii="Arial" w:hAnsi="Arial"/>
          <w:noProof w:val="0"/>
          <w:rtl/>
        </w:rPr>
        <w:t xml:space="preserve"> (נבו 3.12.2020)).</w:t>
      </w:r>
    </w:p>
    <w:p w14:paraId="25BB8179" w14:textId="77777777" w:rsidR="001A7FE2" w:rsidRPr="000B6999" w:rsidRDefault="001A7FE2" w:rsidP="001A7FE2">
      <w:pPr>
        <w:pStyle w:val="11"/>
        <w:rPr>
          <w:rFonts w:ascii="Arial" w:hAnsi="Arial"/>
          <w:noProof w:val="0"/>
        </w:rPr>
      </w:pPr>
    </w:p>
    <w:p w14:paraId="2562C937" w14:textId="77777777" w:rsidR="0063595B" w:rsidRPr="000B6999" w:rsidRDefault="0063595B" w:rsidP="0063595B">
      <w:pPr>
        <w:pStyle w:val="11"/>
        <w:rPr>
          <w:rFonts w:ascii="Arial" w:hAnsi="Arial"/>
          <w:b/>
          <w:bCs/>
          <w:noProof w:val="0"/>
          <w:u w:val="single"/>
          <w:rtl/>
        </w:rPr>
      </w:pPr>
    </w:p>
    <w:p w14:paraId="59CDF6AE" w14:textId="77777777" w:rsidR="00223118" w:rsidRPr="000B6999" w:rsidRDefault="00000000" w:rsidP="00223118">
      <w:pPr>
        <w:pStyle w:val="11"/>
        <w:numPr>
          <w:ilvl w:val="0"/>
          <w:numId w:val="1"/>
        </w:numPr>
        <w:spacing w:after="160" w:line="360" w:lineRule="auto"/>
        <w:jc w:val="both"/>
        <w:rPr>
          <w:rFonts w:ascii="Arial" w:hAnsi="Arial"/>
          <w:noProof w:val="0"/>
        </w:rPr>
      </w:pPr>
      <w:r w:rsidRPr="000B6999">
        <w:rPr>
          <w:rFonts w:ascii="Arial" w:hAnsi="Arial" w:hint="cs"/>
          <w:b/>
          <w:bCs/>
          <w:noProof w:val="0"/>
          <w:u w:val="single"/>
          <w:rtl/>
        </w:rPr>
        <w:t>דיון והכרעה</w:t>
      </w:r>
    </w:p>
    <w:p w14:paraId="4D7D57CA" w14:textId="77777777" w:rsidR="00223118" w:rsidRPr="000B6999" w:rsidRDefault="00223118" w:rsidP="00223118">
      <w:pPr>
        <w:pStyle w:val="11"/>
        <w:spacing w:after="160" w:line="360" w:lineRule="auto"/>
        <w:jc w:val="both"/>
        <w:rPr>
          <w:rFonts w:ascii="Arial" w:hAnsi="Arial"/>
          <w:noProof w:val="0"/>
          <w:rtl/>
        </w:rPr>
      </w:pPr>
    </w:p>
    <w:p w14:paraId="5C9DAD68" w14:textId="77777777" w:rsidR="005F4629" w:rsidRDefault="00223118" w:rsidP="001F34B4">
      <w:pPr>
        <w:pStyle w:val="11"/>
        <w:numPr>
          <w:ilvl w:val="0"/>
          <w:numId w:val="2"/>
        </w:numPr>
        <w:spacing w:after="160" w:line="360" w:lineRule="auto"/>
        <w:jc w:val="both"/>
        <w:rPr>
          <w:rFonts w:ascii="Arial" w:hAnsi="Arial"/>
          <w:b/>
          <w:bCs/>
          <w:noProof w:val="0"/>
          <w:u w:val="single"/>
        </w:rPr>
      </w:pPr>
      <w:r w:rsidRPr="005F4629">
        <w:rPr>
          <w:rFonts w:ascii="Arial" w:hAnsi="Arial"/>
          <w:noProof w:val="0"/>
          <w:rtl/>
        </w:rPr>
        <w:t xml:space="preserve">אפתח בכך </w:t>
      </w:r>
      <w:r w:rsidR="00680F2E">
        <w:rPr>
          <w:rFonts w:ascii="Arial" w:hAnsi="Arial" w:hint="cs"/>
          <w:noProof w:val="0"/>
          <w:rtl/>
        </w:rPr>
        <w:t>שאציין כי אומנם</w:t>
      </w:r>
      <w:r w:rsidRPr="005F4629">
        <w:rPr>
          <w:rFonts w:ascii="Arial" w:hAnsi="Arial" w:hint="cs"/>
          <w:noProof w:val="0"/>
          <w:rtl/>
        </w:rPr>
        <w:t xml:space="preserve"> </w:t>
      </w:r>
      <w:r w:rsidRPr="005F4629">
        <w:rPr>
          <w:rFonts w:ascii="Arial" w:hAnsi="Arial"/>
          <w:noProof w:val="0"/>
          <w:rtl/>
        </w:rPr>
        <w:t>טרם התקיים דיון בתביעה העיקרית</w:t>
      </w:r>
      <w:r w:rsidR="00680F2E">
        <w:rPr>
          <w:rFonts w:ascii="Arial" w:hAnsi="Arial" w:hint="cs"/>
          <w:noProof w:val="0"/>
          <w:rtl/>
        </w:rPr>
        <w:t xml:space="preserve"> ואף לא קדם משפט</w:t>
      </w:r>
      <w:r w:rsidR="00A14074">
        <w:rPr>
          <w:rFonts w:ascii="Arial" w:hAnsi="Arial" w:hint="cs"/>
          <w:noProof w:val="0"/>
          <w:rtl/>
        </w:rPr>
        <w:t>,</w:t>
      </w:r>
      <w:r w:rsidRPr="005F4629">
        <w:rPr>
          <w:rFonts w:ascii="Arial" w:hAnsi="Arial"/>
          <w:noProof w:val="0"/>
          <w:rtl/>
        </w:rPr>
        <w:t xml:space="preserve"> </w:t>
      </w:r>
      <w:r w:rsidR="00384D79" w:rsidRPr="005F4629">
        <w:rPr>
          <w:rFonts w:ascii="Arial" w:hAnsi="Arial" w:hint="cs"/>
          <w:noProof w:val="0"/>
          <w:rtl/>
        </w:rPr>
        <w:t xml:space="preserve">אך </w:t>
      </w:r>
      <w:r w:rsidRPr="005F4629">
        <w:rPr>
          <w:rFonts w:ascii="Arial" w:hAnsi="Arial" w:hint="cs"/>
          <w:noProof w:val="0"/>
          <w:rtl/>
        </w:rPr>
        <w:t>יחד עם זאת</w:t>
      </w:r>
      <w:r w:rsidRPr="005F4629">
        <w:rPr>
          <w:rFonts w:ascii="Arial" w:hAnsi="Arial"/>
          <w:noProof w:val="0"/>
          <w:rtl/>
        </w:rPr>
        <w:t xml:space="preserve"> </w:t>
      </w:r>
      <w:r w:rsidRPr="005F4629">
        <w:rPr>
          <w:rFonts w:ascii="Arial" w:hAnsi="Arial" w:hint="cs"/>
          <w:noProof w:val="0"/>
          <w:rtl/>
        </w:rPr>
        <w:t>נראה כי הותרת המצב על כנו עד לברור ההליך</w:t>
      </w:r>
      <w:r w:rsidR="00384D79" w:rsidRPr="005F4629">
        <w:rPr>
          <w:rFonts w:ascii="Arial" w:hAnsi="Arial" w:hint="cs"/>
          <w:noProof w:val="0"/>
          <w:rtl/>
        </w:rPr>
        <w:t xml:space="preserve"> העיקרי</w:t>
      </w:r>
      <w:r w:rsidRPr="005F4629">
        <w:rPr>
          <w:rFonts w:ascii="Arial" w:hAnsi="Arial" w:hint="cs"/>
          <w:noProof w:val="0"/>
          <w:rtl/>
        </w:rPr>
        <w:t>, אינה מידתית והוגנת</w:t>
      </w:r>
      <w:r w:rsidR="001F34B4">
        <w:rPr>
          <w:rFonts w:ascii="Arial" w:hAnsi="Arial" w:hint="cs"/>
          <w:noProof w:val="0"/>
          <w:rtl/>
        </w:rPr>
        <w:t xml:space="preserve"> כלפי המבקש</w:t>
      </w:r>
      <w:r w:rsidRPr="005F4629">
        <w:rPr>
          <w:rFonts w:ascii="Arial" w:hAnsi="Arial" w:hint="cs"/>
          <w:noProof w:val="0"/>
          <w:rtl/>
        </w:rPr>
        <w:t xml:space="preserve"> וניכר כי בהיעדר התערבות </w:t>
      </w:r>
      <w:r w:rsidR="00680F2E">
        <w:rPr>
          <w:rFonts w:ascii="Arial" w:hAnsi="Arial" w:hint="cs"/>
          <w:noProof w:val="0"/>
          <w:rtl/>
        </w:rPr>
        <w:t xml:space="preserve">והפחתה </w:t>
      </w:r>
      <w:r w:rsidRPr="005F4629">
        <w:rPr>
          <w:rFonts w:ascii="Arial" w:hAnsi="Arial" w:hint="cs"/>
          <w:noProof w:val="0"/>
          <w:rtl/>
        </w:rPr>
        <w:t xml:space="preserve">מסוימת </w:t>
      </w:r>
      <w:r w:rsidR="00384D79" w:rsidRPr="005F4629">
        <w:rPr>
          <w:rFonts w:ascii="Arial" w:hAnsi="Arial" w:hint="cs"/>
          <w:noProof w:val="0"/>
          <w:rtl/>
        </w:rPr>
        <w:t xml:space="preserve">בחיוב </w:t>
      </w:r>
      <w:r w:rsidR="00680F2E">
        <w:rPr>
          <w:rFonts w:ascii="Arial" w:hAnsi="Arial" w:hint="cs"/>
          <w:noProof w:val="0"/>
          <w:rtl/>
        </w:rPr>
        <w:t xml:space="preserve">דמי </w:t>
      </w:r>
      <w:r w:rsidR="00384D79" w:rsidRPr="005F4629">
        <w:rPr>
          <w:rFonts w:ascii="Arial" w:hAnsi="Arial" w:hint="cs"/>
          <w:noProof w:val="0"/>
          <w:rtl/>
        </w:rPr>
        <w:t>המזונות השוטפים כבר כעת (באופן</w:t>
      </w:r>
      <w:r w:rsidRPr="005F4629">
        <w:rPr>
          <w:rFonts w:ascii="Arial" w:hAnsi="Arial" w:hint="cs"/>
          <w:noProof w:val="0"/>
          <w:rtl/>
        </w:rPr>
        <w:t xml:space="preserve"> </w:t>
      </w:r>
      <w:r w:rsidR="00384D79" w:rsidRPr="005F4629">
        <w:rPr>
          <w:rFonts w:ascii="Arial" w:hAnsi="Arial" w:hint="cs"/>
          <w:noProof w:val="0"/>
          <w:rtl/>
        </w:rPr>
        <w:t>מאוזן ו</w:t>
      </w:r>
      <w:r w:rsidRPr="005F4629">
        <w:rPr>
          <w:rFonts w:ascii="Arial" w:hAnsi="Arial" w:hint="cs"/>
          <w:noProof w:val="0"/>
          <w:rtl/>
        </w:rPr>
        <w:t>מידתי</w:t>
      </w:r>
      <w:r w:rsidR="00A14074">
        <w:rPr>
          <w:rFonts w:ascii="Arial" w:hAnsi="Arial" w:hint="cs"/>
          <w:noProof w:val="0"/>
          <w:rtl/>
        </w:rPr>
        <w:t xml:space="preserve"> גם כן</w:t>
      </w:r>
      <w:r w:rsidR="001F34B4">
        <w:rPr>
          <w:rFonts w:ascii="Arial" w:hAnsi="Arial" w:hint="cs"/>
          <w:noProof w:val="0"/>
          <w:rtl/>
        </w:rPr>
        <w:t>, נוכח השלב בו נמצא ההליך</w:t>
      </w:r>
      <w:r w:rsidR="00384D79" w:rsidRPr="005F4629">
        <w:rPr>
          <w:rFonts w:ascii="Arial" w:hAnsi="Arial" w:hint="cs"/>
          <w:noProof w:val="0"/>
          <w:rtl/>
        </w:rPr>
        <w:t>)</w:t>
      </w:r>
      <w:r w:rsidRPr="005F4629">
        <w:rPr>
          <w:rFonts w:ascii="Arial" w:hAnsi="Arial" w:hint="cs"/>
          <w:noProof w:val="0"/>
          <w:rtl/>
        </w:rPr>
        <w:t xml:space="preserve"> </w:t>
      </w:r>
      <w:r w:rsidR="001F34B4">
        <w:rPr>
          <w:rFonts w:ascii="Arial" w:hAnsi="Arial" w:hint="cs"/>
          <w:noProof w:val="0"/>
          <w:rtl/>
        </w:rPr>
        <w:t xml:space="preserve">אשר </w:t>
      </w:r>
      <w:r w:rsidR="00680F2E">
        <w:rPr>
          <w:rFonts w:ascii="Arial" w:hAnsi="Arial" w:hint="cs"/>
          <w:noProof w:val="0"/>
          <w:rtl/>
        </w:rPr>
        <w:t>הכרחי בנסיבות העניין</w:t>
      </w:r>
      <w:r w:rsidR="001F34B4">
        <w:rPr>
          <w:rFonts w:ascii="Arial" w:hAnsi="Arial" w:hint="cs"/>
          <w:noProof w:val="0"/>
          <w:rtl/>
        </w:rPr>
        <w:t>,</w:t>
      </w:r>
      <w:r w:rsidR="00680F2E">
        <w:rPr>
          <w:rFonts w:ascii="Arial" w:hAnsi="Arial" w:hint="cs"/>
          <w:noProof w:val="0"/>
          <w:rtl/>
        </w:rPr>
        <w:t xml:space="preserve"> הותרת המצב עד לברור ההליך העיקרי יסב </w:t>
      </w:r>
      <w:r w:rsidRPr="005F4629">
        <w:rPr>
          <w:rFonts w:ascii="Arial" w:hAnsi="Arial" w:hint="cs"/>
          <w:noProof w:val="0"/>
          <w:rtl/>
        </w:rPr>
        <w:t>למבקש נזק</w:t>
      </w:r>
      <w:r w:rsidR="00BD7618" w:rsidRPr="005F4629">
        <w:rPr>
          <w:rFonts w:ascii="Arial" w:hAnsi="Arial" w:hint="cs"/>
          <w:noProof w:val="0"/>
          <w:rtl/>
        </w:rPr>
        <w:t xml:space="preserve"> שאינו סביר בנסיבות העניין.</w:t>
      </w:r>
    </w:p>
    <w:p w14:paraId="2812647F" w14:textId="77777777" w:rsidR="00680F2E" w:rsidRPr="00680F2E" w:rsidRDefault="00000000" w:rsidP="00AA37B2">
      <w:pPr>
        <w:pStyle w:val="11"/>
        <w:numPr>
          <w:ilvl w:val="0"/>
          <w:numId w:val="2"/>
        </w:numPr>
        <w:spacing w:after="160" w:line="360" w:lineRule="auto"/>
        <w:jc w:val="both"/>
        <w:rPr>
          <w:rFonts w:ascii="Arial" w:hAnsi="Arial"/>
          <w:noProof w:val="0"/>
        </w:rPr>
      </w:pPr>
      <w:r w:rsidRPr="00680F2E">
        <w:rPr>
          <w:rFonts w:ascii="Arial" w:hAnsi="Arial" w:hint="cs"/>
          <w:noProof w:val="0"/>
          <w:rtl/>
        </w:rPr>
        <w:t xml:space="preserve">לצד זאת אבהיר כי </w:t>
      </w:r>
      <w:r>
        <w:rPr>
          <w:rFonts w:ascii="Arial" w:hAnsi="Arial" w:hint="cs"/>
          <w:noProof w:val="0"/>
          <w:rtl/>
        </w:rPr>
        <w:t xml:space="preserve">אין בכוונתי בשלב הזה להקפיא לחלוטין את דמי מזונות הקטין וזאת בטרם שמיעת ראיות </w:t>
      </w:r>
      <w:r w:rsidR="00A32587">
        <w:rPr>
          <w:rFonts w:ascii="Arial" w:hAnsi="Arial" w:hint="cs"/>
          <w:noProof w:val="0"/>
          <w:rtl/>
        </w:rPr>
        <w:t>על כל הכרוך והמשתמע מכך.</w:t>
      </w:r>
      <w:r w:rsidR="00AA37B2">
        <w:rPr>
          <w:rFonts w:ascii="Arial" w:hAnsi="Arial" w:hint="cs"/>
          <w:noProof w:val="0"/>
          <w:rtl/>
        </w:rPr>
        <w:t xml:space="preserve"> בית המשפט סבור כי נכון וראוי לערוך איזון בין שתי הגישות השונות, בהתחשב במכלול הנתונים וכל מקרה לגופו.</w:t>
      </w:r>
    </w:p>
    <w:p w14:paraId="64A61D53" w14:textId="77777777" w:rsidR="005F4629" w:rsidRPr="00680F2E" w:rsidRDefault="005F4629" w:rsidP="005F4629">
      <w:pPr>
        <w:pStyle w:val="11"/>
        <w:spacing w:after="160" w:line="360" w:lineRule="auto"/>
        <w:jc w:val="both"/>
        <w:rPr>
          <w:rFonts w:ascii="Arial" w:hAnsi="Arial"/>
          <w:b/>
          <w:bCs/>
          <w:noProof w:val="0"/>
          <w:u w:val="single"/>
        </w:rPr>
      </w:pPr>
    </w:p>
    <w:p w14:paraId="53BFD40A" w14:textId="77777777" w:rsidR="005F4629" w:rsidRDefault="00000000" w:rsidP="001F34B4">
      <w:pPr>
        <w:pStyle w:val="11"/>
        <w:numPr>
          <w:ilvl w:val="0"/>
          <w:numId w:val="2"/>
        </w:numPr>
        <w:spacing w:after="160" w:line="360" w:lineRule="auto"/>
        <w:jc w:val="both"/>
        <w:rPr>
          <w:rFonts w:ascii="Arial" w:hAnsi="Arial"/>
          <w:noProof w:val="0"/>
        </w:rPr>
      </w:pPr>
      <w:r w:rsidRPr="005F4629">
        <w:rPr>
          <w:rFonts w:ascii="Arial" w:hAnsi="Arial" w:hint="cs"/>
          <w:noProof w:val="0"/>
          <w:rtl/>
        </w:rPr>
        <w:t xml:space="preserve">יובהר כי עסקינן </w:t>
      </w:r>
      <w:r>
        <w:rPr>
          <w:rFonts w:ascii="Arial" w:hAnsi="Arial" w:hint="cs"/>
          <w:noProof w:val="0"/>
          <w:rtl/>
        </w:rPr>
        <w:t>בהליך ביניים ולא בסעד סופי</w:t>
      </w:r>
      <w:r w:rsidR="00587926">
        <w:rPr>
          <w:rFonts w:ascii="Arial" w:hAnsi="Arial" w:hint="cs"/>
          <w:noProof w:val="0"/>
          <w:rtl/>
        </w:rPr>
        <w:t>.</w:t>
      </w:r>
      <w:r>
        <w:rPr>
          <w:rFonts w:ascii="Arial" w:hAnsi="Arial" w:hint="cs"/>
          <w:noProof w:val="0"/>
          <w:rtl/>
        </w:rPr>
        <w:t xml:space="preserve"> </w:t>
      </w:r>
      <w:r w:rsidR="00587926">
        <w:rPr>
          <w:rFonts w:ascii="Arial" w:hAnsi="Arial" w:hint="cs"/>
          <w:noProof w:val="0"/>
          <w:rtl/>
        </w:rPr>
        <w:t xml:space="preserve">סעד סופי </w:t>
      </w:r>
      <w:r>
        <w:rPr>
          <w:rFonts w:ascii="Arial" w:hAnsi="Arial" w:hint="cs"/>
          <w:noProof w:val="0"/>
          <w:rtl/>
        </w:rPr>
        <w:t>יוכרע לאחר שמיעת ראיות ובחינת המצב הנוכחי</w:t>
      </w:r>
      <w:r w:rsidR="00680F2E">
        <w:rPr>
          <w:rFonts w:ascii="Arial" w:hAnsi="Arial" w:hint="cs"/>
          <w:noProof w:val="0"/>
          <w:rtl/>
        </w:rPr>
        <w:t>,</w:t>
      </w:r>
      <w:r w:rsidR="00587926">
        <w:rPr>
          <w:rFonts w:ascii="Arial" w:hAnsi="Arial" w:hint="cs"/>
          <w:noProof w:val="0"/>
          <w:rtl/>
        </w:rPr>
        <w:t xml:space="preserve"> </w:t>
      </w:r>
      <w:r w:rsidR="00680F2E">
        <w:rPr>
          <w:rFonts w:ascii="Arial" w:hAnsi="Arial" w:hint="cs"/>
          <w:noProof w:val="0"/>
          <w:rtl/>
        </w:rPr>
        <w:t>ב</w:t>
      </w:r>
      <w:r w:rsidR="00587926">
        <w:rPr>
          <w:rFonts w:ascii="Arial" w:hAnsi="Arial" w:hint="cs"/>
          <w:noProof w:val="0"/>
          <w:rtl/>
        </w:rPr>
        <w:t>שינוי הנסיבות מהותי</w:t>
      </w:r>
      <w:r w:rsidR="00680F2E">
        <w:rPr>
          <w:rFonts w:ascii="Arial" w:hAnsi="Arial" w:hint="cs"/>
          <w:noProof w:val="0"/>
          <w:rtl/>
        </w:rPr>
        <w:t xml:space="preserve"> תוך בחינת </w:t>
      </w:r>
      <w:bookmarkStart w:id="12" w:name="Seif8"/>
      <w:r w:rsidR="00680F2E">
        <w:rPr>
          <w:rFonts w:ascii="Arial" w:hAnsi="Arial" w:hint="cs"/>
          <w:noProof w:val="0"/>
          <w:rtl/>
        </w:rPr>
        <w:t>כלל השיקולים</w:t>
      </w:r>
      <w:bookmarkEnd w:id="12"/>
      <w:r w:rsidR="00587926">
        <w:rPr>
          <w:rFonts w:ascii="Arial" w:hAnsi="Arial" w:hint="cs"/>
          <w:noProof w:val="0"/>
          <w:rtl/>
        </w:rPr>
        <w:t xml:space="preserve">; </w:t>
      </w:r>
      <w:r>
        <w:rPr>
          <w:rFonts w:ascii="Arial" w:hAnsi="Arial" w:hint="cs"/>
          <w:noProof w:val="0"/>
          <w:rtl/>
        </w:rPr>
        <w:t>הכנסות הצדדים</w:t>
      </w:r>
      <w:r w:rsidR="001F34B4">
        <w:rPr>
          <w:rFonts w:ascii="Arial" w:hAnsi="Arial" w:hint="cs"/>
          <w:noProof w:val="0"/>
          <w:rtl/>
        </w:rPr>
        <w:t xml:space="preserve"> ו</w:t>
      </w:r>
      <w:r w:rsidR="00680F2E">
        <w:rPr>
          <w:rFonts w:ascii="Arial" w:hAnsi="Arial" w:hint="cs"/>
          <w:noProof w:val="0"/>
          <w:rtl/>
        </w:rPr>
        <w:t xml:space="preserve">בני זוגם, </w:t>
      </w:r>
      <w:r>
        <w:rPr>
          <w:rFonts w:ascii="Arial" w:hAnsi="Arial" w:hint="cs"/>
          <w:noProof w:val="0"/>
          <w:rtl/>
        </w:rPr>
        <w:t>ההכנסות הפנויות, הוצאות הקטינים</w:t>
      </w:r>
      <w:r w:rsidR="00587926">
        <w:rPr>
          <w:rFonts w:ascii="Arial" w:hAnsi="Arial" w:hint="cs"/>
          <w:noProof w:val="0"/>
          <w:rtl/>
        </w:rPr>
        <w:t>, גיל הקטינים, זמני שהות</w:t>
      </w:r>
      <w:r w:rsidR="001F34B4">
        <w:rPr>
          <w:rFonts w:ascii="Arial" w:hAnsi="Arial" w:hint="cs"/>
          <w:noProof w:val="0"/>
          <w:rtl/>
        </w:rPr>
        <w:t>, ניתוב קצבת הנכות</w:t>
      </w:r>
      <w:r w:rsidR="00587926">
        <w:rPr>
          <w:rFonts w:ascii="Arial" w:hAnsi="Arial" w:hint="cs"/>
          <w:noProof w:val="0"/>
          <w:rtl/>
        </w:rPr>
        <w:t xml:space="preserve"> </w:t>
      </w:r>
      <w:r w:rsidR="00680F2E">
        <w:rPr>
          <w:rFonts w:ascii="Arial" w:hAnsi="Arial" w:hint="cs"/>
          <w:noProof w:val="0"/>
          <w:rtl/>
        </w:rPr>
        <w:t>וכדומה</w:t>
      </w:r>
      <w:r w:rsidR="00587926">
        <w:rPr>
          <w:rFonts w:ascii="Arial" w:hAnsi="Arial" w:hint="cs"/>
          <w:noProof w:val="0"/>
          <w:rtl/>
        </w:rPr>
        <w:t>.</w:t>
      </w:r>
    </w:p>
    <w:p w14:paraId="01366A24" w14:textId="77777777" w:rsidR="005F4629" w:rsidRPr="005F4629" w:rsidRDefault="005F4629" w:rsidP="005F4629">
      <w:pPr>
        <w:pStyle w:val="11"/>
        <w:rPr>
          <w:rFonts w:ascii="Arial" w:hAnsi="Arial"/>
          <w:noProof w:val="0"/>
          <w:rtl/>
        </w:rPr>
      </w:pPr>
    </w:p>
    <w:p w14:paraId="1F9286C6" w14:textId="77777777" w:rsidR="005F4629" w:rsidRDefault="00AC68E7" w:rsidP="0002550C">
      <w:pPr>
        <w:pStyle w:val="11"/>
        <w:numPr>
          <w:ilvl w:val="0"/>
          <w:numId w:val="2"/>
        </w:numPr>
        <w:spacing w:after="160" w:line="360" w:lineRule="auto"/>
        <w:jc w:val="both"/>
        <w:rPr>
          <w:rFonts w:ascii="Arial" w:hAnsi="Arial"/>
          <w:noProof w:val="0"/>
        </w:rPr>
      </w:pPr>
      <w:r>
        <w:rPr>
          <w:rFonts w:ascii="Arial" w:hAnsi="Arial" w:hint="cs"/>
          <w:noProof w:val="0"/>
          <w:rtl/>
        </w:rPr>
        <w:t xml:space="preserve">הקטין </w:t>
      </w:r>
      <w:r w:rsidR="0002550C">
        <w:rPr>
          <w:rFonts w:ascii="Arial" w:hAnsi="Arial" w:hint="cs"/>
          <w:noProof w:val="0"/>
          <w:rtl/>
        </w:rPr>
        <w:t>----</w:t>
      </w:r>
      <w:r w:rsidRPr="00AC68E7">
        <w:rPr>
          <w:rFonts w:ascii="Arial" w:hAnsi="Arial" w:hint="cs"/>
          <w:noProof w:val="0"/>
          <w:rtl/>
        </w:rPr>
        <w:t xml:space="preserve"> </w:t>
      </w:r>
      <w:r>
        <w:rPr>
          <w:rFonts w:ascii="Arial" w:hAnsi="Arial" w:hint="cs"/>
          <w:noProof w:val="0"/>
          <w:rtl/>
        </w:rPr>
        <w:t xml:space="preserve">כיום בן 15 וחצי. מאובחן </w:t>
      </w:r>
      <w:r w:rsidR="00000000">
        <w:rPr>
          <w:rFonts w:ascii="Arial" w:hAnsi="Arial" w:hint="cs"/>
          <w:noProof w:val="0"/>
          <w:rtl/>
        </w:rPr>
        <w:t xml:space="preserve">עם דלקת </w:t>
      </w:r>
      <w:bookmarkStart w:id="13" w:name="Seif6"/>
      <w:r w:rsidR="00000000">
        <w:rPr>
          <w:rFonts w:ascii="Arial" w:hAnsi="Arial" w:hint="cs"/>
          <w:noProof w:val="0"/>
          <w:rtl/>
        </w:rPr>
        <w:t xml:space="preserve">פרקים </w:t>
      </w:r>
      <w:bookmarkEnd w:id="13"/>
      <w:r w:rsidR="00000000">
        <w:rPr>
          <w:rFonts w:ascii="Arial" w:hAnsi="Arial" w:hint="cs"/>
          <w:noProof w:val="0"/>
          <w:rtl/>
        </w:rPr>
        <w:t>עוד מילדותו.</w:t>
      </w:r>
      <w:r w:rsidR="00FB6425">
        <w:rPr>
          <w:rFonts w:ascii="Arial" w:hAnsi="Arial" w:hint="cs"/>
          <w:noProof w:val="0"/>
          <w:rtl/>
        </w:rPr>
        <w:t xml:space="preserve"> עיון בכתבי בי הדין ובמסמכים הרפואיים, מלמד כי ברבות השנים פחת הצורך בטיפול בקטין, פחתה האינטנסיביות של לקיחת הקטין למעקבים רפואיים ומרווח הזמן בין הזריקות פחת אף הוא. </w:t>
      </w:r>
    </w:p>
    <w:p w14:paraId="53492D66" w14:textId="77777777" w:rsidR="005F4629" w:rsidRPr="005F4629" w:rsidRDefault="005F4629" w:rsidP="005F4629">
      <w:pPr>
        <w:pStyle w:val="11"/>
        <w:rPr>
          <w:rFonts w:ascii="Arial" w:hAnsi="Arial"/>
          <w:noProof w:val="0"/>
          <w:rtl/>
        </w:rPr>
      </w:pPr>
    </w:p>
    <w:p w14:paraId="395F94BC" w14:textId="77777777" w:rsidR="00BD7618" w:rsidRDefault="00587926" w:rsidP="00FB6425">
      <w:pPr>
        <w:pStyle w:val="11"/>
        <w:numPr>
          <w:ilvl w:val="0"/>
          <w:numId w:val="2"/>
        </w:numPr>
        <w:spacing w:after="160" w:line="360" w:lineRule="auto"/>
        <w:jc w:val="both"/>
        <w:rPr>
          <w:rFonts w:ascii="Arial" w:hAnsi="Arial"/>
          <w:b/>
          <w:bCs/>
          <w:noProof w:val="0"/>
          <w:u w:val="single"/>
        </w:rPr>
      </w:pPr>
      <w:r>
        <w:rPr>
          <w:rFonts w:ascii="Arial" w:hAnsi="Arial" w:hint="cs"/>
          <w:noProof w:val="0"/>
          <w:rtl/>
        </w:rPr>
        <w:t>עפ"י טענת</w:t>
      </w:r>
      <w:r w:rsidR="00FB6425">
        <w:rPr>
          <w:rFonts w:ascii="Arial" w:hAnsi="Arial" w:hint="cs"/>
          <w:noProof w:val="0"/>
          <w:rtl/>
        </w:rPr>
        <w:t xml:space="preserve"> המבקש</w:t>
      </w:r>
      <w:r w:rsidR="00000000" w:rsidRPr="00BD7618">
        <w:rPr>
          <w:rFonts w:ascii="Arial" w:hAnsi="Arial"/>
          <w:noProof w:val="0"/>
          <w:rtl/>
        </w:rPr>
        <w:t xml:space="preserve"> שכרו הממוצע עומד על סך של 14,382 ₪ בחודש (לאחר ניכויי חובה בלבד). המבקש מתגורר כיום בבית פרטי יחד עם זוגתו ולהם ילד משותף. </w:t>
      </w:r>
    </w:p>
    <w:p w14:paraId="22D9B708" w14:textId="77777777" w:rsidR="00BD7618" w:rsidRPr="00BD7618" w:rsidRDefault="00BD7618" w:rsidP="00BD7618">
      <w:pPr>
        <w:pStyle w:val="11"/>
        <w:rPr>
          <w:rFonts w:ascii="Arial" w:hAnsi="Arial"/>
          <w:b/>
          <w:bCs/>
          <w:noProof w:val="0"/>
          <w:u w:val="single"/>
          <w:rtl/>
        </w:rPr>
      </w:pPr>
    </w:p>
    <w:p w14:paraId="154F735E" w14:textId="77777777" w:rsidR="00BD7618" w:rsidRDefault="00000000" w:rsidP="00BD7618">
      <w:pPr>
        <w:pStyle w:val="11"/>
        <w:numPr>
          <w:ilvl w:val="0"/>
          <w:numId w:val="2"/>
        </w:numPr>
        <w:spacing w:after="160" w:line="360" w:lineRule="auto"/>
        <w:jc w:val="both"/>
        <w:rPr>
          <w:rFonts w:ascii="Arial" w:hAnsi="Arial"/>
          <w:b/>
          <w:bCs/>
          <w:noProof w:val="0"/>
          <w:u w:val="single"/>
        </w:rPr>
      </w:pPr>
      <w:r w:rsidRPr="00BD7618">
        <w:rPr>
          <w:rFonts w:ascii="Calibri" w:hAnsi="Calibri"/>
          <w:noProof w:val="0"/>
          <w:rtl/>
        </w:rPr>
        <w:t xml:space="preserve">החל מסוף שנת 2019 זמני השהות </w:t>
      </w:r>
      <w:r>
        <w:rPr>
          <w:rFonts w:ascii="Calibri" w:hAnsi="Calibri" w:hint="cs"/>
          <w:noProof w:val="0"/>
          <w:rtl/>
        </w:rPr>
        <w:t>של ההורים עם הילדים שווים</w:t>
      </w:r>
      <w:r w:rsidR="00FB6425">
        <w:rPr>
          <w:rFonts w:ascii="Calibri" w:hAnsi="Calibri" w:hint="cs"/>
          <w:noProof w:val="0"/>
          <w:rtl/>
        </w:rPr>
        <w:t xml:space="preserve"> הוסכם בין הצדדים על הפחתה בדמי המזונות לסך של 1,500 ₪. </w:t>
      </w:r>
      <w:r>
        <w:rPr>
          <w:rFonts w:ascii="Calibri" w:hAnsi="Calibri" w:hint="cs"/>
          <w:noProof w:val="0"/>
          <w:rtl/>
        </w:rPr>
        <w:t xml:space="preserve"> </w:t>
      </w:r>
      <w:r w:rsidR="00BC5804" w:rsidRPr="00BC5804">
        <w:rPr>
          <w:rFonts w:ascii="Arial" w:hAnsi="Arial" w:hint="cs"/>
          <w:noProof w:val="0"/>
          <w:rtl/>
        </w:rPr>
        <w:t>המשיבה</w:t>
      </w:r>
      <w:r w:rsidR="00BC5804">
        <w:rPr>
          <w:rFonts w:ascii="Arial" w:hAnsi="Arial" w:hint="cs"/>
          <w:noProof w:val="0"/>
          <w:rtl/>
        </w:rPr>
        <w:t xml:space="preserve"> עפ</w:t>
      </w:r>
      <w:r w:rsidR="00AC68E7">
        <w:rPr>
          <w:rFonts w:ascii="Arial" w:hAnsi="Arial" w:hint="cs"/>
          <w:noProof w:val="0"/>
          <w:rtl/>
        </w:rPr>
        <w:t>"</w:t>
      </w:r>
      <w:r w:rsidR="00BC5804">
        <w:rPr>
          <w:rFonts w:ascii="Arial" w:hAnsi="Arial" w:hint="cs"/>
          <w:noProof w:val="0"/>
          <w:rtl/>
        </w:rPr>
        <w:t xml:space="preserve">י הצהרתה עברה להתגורר סמוך </w:t>
      </w:r>
      <w:r w:rsidR="00BC5804">
        <w:rPr>
          <w:rFonts w:ascii="Arial" w:hAnsi="Arial" w:hint="cs"/>
          <w:noProof w:val="0"/>
          <w:rtl/>
        </w:rPr>
        <w:lastRenderedPageBreak/>
        <w:t xml:space="preserve">לביתו של המבקש, כדי לאפשר לקטינים ניידות ועצמאות בין הבתים הסמוכים . במנותק מהיתרונות והחסרונות שהציגו הצדדים במהלך זה, בית המשפט רואה לנכון לשבח את האם על מהלך זה, שעה שיתרונותיו בראי טובת הילדים עולה על כל שיקול אחר. </w:t>
      </w:r>
    </w:p>
    <w:p w14:paraId="24099F3D" w14:textId="77777777" w:rsidR="00BD7618" w:rsidRDefault="00BD7618" w:rsidP="00BD7618">
      <w:pPr>
        <w:pStyle w:val="11"/>
        <w:spacing w:after="160" w:line="360" w:lineRule="auto"/>
        <w:jc w:val="both"/>
        <w:rPr>
          <w:rFonts w:ascii="Arial" w:hAnsi="Arial"/>
          <w:b/>
          <w:bCs/>
          <w:noProof w:val="0"/>
          <w:u w:val="single"/>
        </w:rPr>
      </w:pPr>
    </w:p>
    <w:p w14:paraId="202EA295" w14:textId="77777777" w:rsidR="00BD7618" w:rsidRDefault="00FB6425" w:rsidP="00FB6425">
      <w:pPr>
        <w:pStyle w:val="11"/>
        <w:numPr>
          <w:ilvl w:val="0"/>
          <w:numId w:val="2"/>
        </w:numPr>
        <w:spacing w:after="160" w:line="360" w:lineRule="auto"/>
        <w:jc w:val="both"/>
        <w:rPr>
          <w:rFonts w:ascii="Arial" w:hAnsi="Arial"/>
          <w:noProof w:val="0"/>
        </w:rPr>
      </w:pPr>
      <w:r>
        <w:rPr>
          <w:rFonts w:ascii="Arial" w:hAnsi="Arial" w:hint="cs"/>
          <w:noProof w:val="0"/>
          <w:rtl/>
        </w:rPr>
        <w:t xml:space="preserve">עפ"י טענת </w:t>
      </w:r>
      <w:r w:rsidR="00000000" w:rsidRPr="00BD7618">
        <w:rPr>
          <w:rFonts w:ascii="Arial" w:hAnsi="Arial"/>
          <w:noProof w:val="0"/>
          <w:rtl/>
        </w:rPr>
        <w:t>המשיבה</w:t>
      </w:r>
      <w:r w:rsidR="00BC5804">
        <w:rPr>
          <w:rFonts w:ascii="Arial" w:hAnsi="Arial" w:hint="cs"/>
          <w:noProof w:val="0"/>
          <w:rtl/>
        </w:rPr>
        <w:t xml:space="preserve"> </w:t>
      </w:r>
      <w:r w:rsidR="00000000" w:rsidRPr="00BD7618">
        <w:rPr>
          <w:rFonts w:ascii="Arial" w:hAnsi="Arial"/>
          <w:noProof w:val="0"/>
          <w:rtl/>
        </w:rPr>
        <w:t>שכרה</w:t>
      </w:r>
      <w:r>
        <w:rPr>
          <w:rFonts w:ascii="Arial" w:hAnsi="Arial" w:hint="cs"/>
          <w:noProof w:val="0"/>
          <w:rtl/>
        </w:rPr>
        <w:t xml:space="preserve"> הממוצע </w:t>
      </w:r>
      <w:r w:rsidR="00000000" w:rsidRPr="00BD7618">
        <w:rPr>
          <w:rFonts w:ascii="Arial" w:hAnsi="Arial"/>
          <w:noProof w:val="0"/>
          <w:rtl/>
        </w:rPr>
        <w:t>עומד היום ע"ס של 14,176 ₪ נטו, והוסיפה כי שכרה עלה כתוצאה מלקיחת פרויקט זמני של הקמת שני סניפים, ולאחריו שכרה עמד על 13,400 ₪ נטו. המשיבה ציינה בנוסף את תשלומי השכירות עבור דירתה, הלוואות שונות והוצאות המדור של הקטינים.</w:t>
      </w:r>
    </w:p>
    <w:p w14:paraId="381FE32E" w14:textId="77777777" w:rsidR="00FB6425" w:rsidRPr="00FB6425" w:rsidRDefault="00FB6425" w:rsidP="00FB6425">
      <w:pPr>
        <w:pStyle w:val="11"/>
        <w:rPr>
          <w:rFonts w:ascii="Arial" w:hAnsi="Arial"/>
          <w:noProof w:val="0"/>
          <w:rtl/>
        </w:rPr>
      </w:pPr>
    </w:p>
    <w:p w14:paraId="3A5B2644" w14:textId="77777777" w:rsidR="00FB6425" w:rsidRDefault="00000000" w:rsidP="00FB6425">
      <w:pPr>
        <w:pStyle w:val="11"/>
        <w:numPr>
          <w:ilvl w:val="0"/>
          <w:numId w:val="2"/>
        </w:numPr>
        <w:spacing w:after="160" w:line="360" w:lineRule="auto"/>
        <w:jc w:val="both"/>
        <w:rPr>
          <w:rFonts w:ascii="Arial" w:hAnsi="Arial"/>
          <w:noProof w:val="0"/>
        </w:rPr>
      </w:pPr>
      <w:r>
        <w:rPr>
          <w:rFonts w:ascii="Arial" w:hAnsi="Arial" w:hint="cs"/>
          <w:noProof w:val="0"/>
          <w:rtl/>
        </w:rPr>
        <w:t>הואיל ועסקינן בבקשה להקפאת מזונות, הרכיב היחידי אליו אתייחס בהחלטתי זו הנו שינוי נסיבות מהותי, ולא אדון בשלב הזה בהכנסות הצדדים ובפוטנציאל ההשתכרות.</w:t>
      </w:r>
    </w:p>
    <w:p w14:paraId="55D7CE47" w14:textId="77777777" w:rsidR="001F34B4" w:rsidRPr="001F34B4" w:rsidRDefault="001F34B4" w:rsidP="001F34B4">
      <w:pPr>
        <w:pStyle w:val="11"/>
        <w:rPr>
          <w:rFonts w:ascii="Arial" w:hAnsi="Arial"/>
          <w:noProof w:val="0"/>
          <w:rtl/>
        </w:rPr>
      </w:pPr>
    </w:p>
    <w:p w14:paraId="53114FE2" w14:textId="77777777" w:rsidR="001F34B4" w:rsidRDefault="00000000" w:rsidP="001F34B4">
      <w:pPr>
        <w:pStyle w:val="11"/>
        <w:numPr>
          <w:ilvl w:val="0"/>
          <w:numId w:val="2"/>
        </w:numPr>
        <w:spacing w:after="160" w:line="360" w:lineRule="auto"/>
        <w:jc w:val="both"/>
        <w:rPr>
          <w:rFonts w:ascii="Arial" w:hAnsi="Arial"/>
          <w:noProof w:val="0"/>
        </w:rPr>
      </w:pPr>
      <w:r>
        <w:rPr>
          <w:rFonts w:ascii="Arial" w:hAnsi="Arial" w:hint="cs"/>
          <w:noProof w:val="0"/>
          <w:rtl/>
        </w:rPr>
        <w:t>שעה שהבקשה נ</w:t>
      </w:r>
      <w:r w:rsidR="0002550C">
        <w:rPr>
          <w:rFonts w:ascii="Arial" w:hAnsi="Arial" w:hint="cs"/>
          <w:noProof w:val="0"/>
          <w:rtl/>
        </w:rPr>
        <w:t>שענת על עניין קצבת הנכות בלבד, א</w:t>
      </w:r>
      <w:r>
        <w:rPr>
          <w:rFonts w:ascii="Arial" w:hAnsi="Arial" w:hint="cs"/>
          <w:noProof w:val="0"/>
          <w:rtl/>
        </w:rPr>
        <w:t>ותיר את ההכרעה בשאלת הפסקת החיוב במזונות או שלאו, לאור השיקול הנוסף של קיום זמני שהות שווים, להליך הסופי ולאחר שמיעת ראיות וכאמור במכלול השיקולים.</w:t>
      </w:r>
    </w:p>
    <w:p w14:paraId="5A3285FD" w14:textId="77777777" w:rsidR="00194AD1" w:rsidRPr="00194AD1" w:rsidRDefault="00194AD1" w:rsidP="00194AD1">
      <w:pPr>
        <w:pStyle w:val="11"/>
        <w:rPr>
          <w:rFonts w:ascii="Arial" w:hAnsi="Arial"/>
          <w:noProof w:val="0"/>
          <w:rtl/>
        </w:rPr>
      </w:pPr>
    </w:p>
    <w:p w14:paraId="5F4B2289" w14:textId="77777777" w:rsidR="00194AD1" w:rsidRDefault="00194AD1" w:rsidP="00194AD1">
      <w:pPr>
        <w:pStyle w:val="11"/>
        <w:spacing w:after="160" w:line="360" w:lineRule="auto"/>
        <w:jc w:val="both"/>
        <w:rPr>
          <w:rFonts w:ascii="Arial" w:hAnsi="Arial"/>
          <w:noProof w:val="0"/>
        </w:rPr>
      </w:pPr>
    </w:p>
    <w:p w14:paraId="6078C3A0" w14:textId="77777777" w:rsidR="00194AD1" w:rsidRDefault="00000000" w:rsidP="00194AD1">
      <w:pPr>
        <w:pStyle w:val="11"/>
        <w:numPr>
          <w:ilvl w:val="0"/>
          <w:numId w:val="2"/>
        </w:numPr>
        <w:spacing w:after="160" w:line="360" w:lineRule="auto"/>
        <w:jc w:val="both"/>
        <w:rPr>
          <w:rFonts w:ascii="Arial" w:hAnsi="Arial"/>
          <w:noProof w:val="0"/>
        </w:rPr>
      </w:pPr>
      <w:r>
        <w:rPr>
          <w:rFonts w:ascii="Arial" w:hAnsi="Arial" w:hint="cs"/>
          <w:noProof w:val="0"/>
          <w:rtl/>
        </w:rPr>
        <w:t>בשלב הזה אין בכוונתי לברר השאלה, ממתי נודע למבקש קיומה של אותה גמלת נכות. זה יתברר במידת הצורף בהליך העיקרי. שעה שכיום מונחת בפניי הבקשה דנא, החלטתי זו תצא מן הכוח אל הפועל, החל מיום ההחלטה ואילך.</w:t>
      </w:r>
    </w:p>
    <w:p w14:paraId="13F5B382" w14:textId="77777777" w:rsidR="00194AD1" w:rsidRDefault="00194AD1" w:rsidP="00194AD1">
      <w:pPr>
        <w:pStyle w:val="11"/>
        <w:spacing w:after="160" w:line="360" w:lineRule="auto"/>
        <w:jc w:val="both"/>
        <w:rPr>
          <w:rFonts w:ascii="Arial" w:hAnsi="Arial"/>
          <w:noProof w:val="0"/>
        </w:rPr>
      </w:pPr>
    </w:p>
    <w:p w14:paraId="53F448A9" w14:textId="77777777" w:rsidR="00BC5804" w:rsidRDefault="00A760AD" w:rsidP="0002550C">
      <w:pPr>
        <w:pStyle w:val="11"/>
        <w:numPr>
          <w:ilvl w:val="0"/>
          <w:numId w:val="2"/>
        </w:numPr>
        <w:spacing w:after="160" w:line="360" w:lineRule="auto"/>
        <w:jc w:val="both"/>
        <w:rPr>
          <w:rFonts w:ascii="Arial" w:hAnsi="Arial"/>
          <w:noProof w:val="0"/>
        </w:rPr>
      </w:pPr>
      <w:r>
        <w:rPr>
          <w:rFonts w:ascii="Arial" w:hAnsi="Arial" w:hint="cs"/>
          <w:noProof w:val="0"/>
          <w:rtl/>
        </w:rPr>
        <w:t xml:space="preserve">מתגובתה של המשיבה, עולה כי ההוצאות להם נדרש הקטין </w:t>
      </w:r>
      <w:r w:rsidR="0002550C">
        <w:rPr>
          <w:rFonts w:ascii="Arial" w:hAnsi="Arial" w:hint="cs"/>
          <w:noProof w:val="0"/>
          <w:rtl/>
        </w:rPr>
        <w:t>----</w:t>
      </w:r>
      <w:r>
        <w:rPr>
          <w:rFonts w:ascii="Arial" w:hAnsi="Arial" w:hint="cs"/>
          <w:noProof w:val="0"/>
          <w:rtl/>
        </w:rPr>
        <w:t>, רובן ככולן הנן בגין תרופות וזריקות שמסתכמות בשיעור של 550 ₪ לחודש. לצד נטל לקיחתו לבדיקות או מעקבים.</w:t>
      </w:r>
      <w:r w:rsidR="00030887">
        <w:rPr>
          <w:rFonts w:ascii="Arial" w:hAnsi="Arial" w:hint="cs"/>
          <w:noProof w:val="0"/>
          <w:rtl/>
        </w:rPr>
        <w:t xml:space="preserve"> עיון במרשמי דו"ח הנפקדת התרופות מעלה כי ממוצע ההוצאות עבור הזריקות נע בין 350 ₪ ל-400 ₪ לחודש לערך. </w:t>
      </w:r>
    </w:p>
    <w:p w14:paraId="5D944B57" w14:textId="77777777" w:rsidR="00A760AD" w:rsidRPr="00A760AD" w:rsidRDefault="00A760AD" w:rsidP="00A760AD">
      <w:pPr>
        <w:pStyle w:val="11"/>
        <w:rPr>
          <w:rFonts w:ascii="Arial" w:hAnsi="Arial"/>
          <w:noProof w:val="0"/>
          <w:rtl/>
        </w:rPr>
      </w:pPr>
    </w:p>
    <w:p w14:paraId="1D1B418B" w14:textId="77777777" w:rsidR="00A760AD" w:rsidRDefault="00587926" w:rsidP="00194AD1">
      <w:pPr>
        <w:pStyle w:val="11"/>
        <w:numPr>
          <w:ilvl w:val="0"/>
          <w:numId w:val="2"/>
        </w:numPr>
        <w:spacing w:after="160" w:line="360" w:lineRule="auto"/>
        <w:jc w:val="both"/>
        <w:rPr>
          <w:rFonts w:ascii="Arial" w:hAnsi="Arial"/>
          <w:noProof w:val="0"/>
        </w:rPr>
      </w:pPr>
      <w:r>
        <w:rPr>
          <w:rFonts w:ascii="Arial" w:hAnsi="Arial" w:hint="cs"/>
          <w:noProof w:val="0"/>
          <w:rtl/>
        </w:rPr>
        <w:t xml:space="preserve">יוצא אפוא, שנותרת בידי המשיבה </w:t>
      </w:r>
      <w:r w:rsidR="004D302B">
        <w:rPr>
          <w:rFonts w:ascii="Arial" w:hAnsi="Arial" w:hint="cs"/>
          <w:noProof w:val="0"/>
          <w:rtl/>
        </w:rPr>
        <w:t>יתרה משמעותית מ</w:t>
      </w:r>
      <w:r>
        <w:rPr>
          <w:rFonts w:ascii="Arial" w:hAnsi="Arial" w:hint="cs"/>
          <w:noProof w:val="0"/>
          <w:rtl/>
        </w:rPr>
        <w:t xml:space="preserve">קצבת </w:t>
      </w:r>
      <w:r w:rsidR="004D302B">
        <w:rPr>
          <w:rFonts w:ascii="Arial" w:hAnsi="Arial" w:hint="cs"/>
          <w:noProof w:val="0"/>
          <w:rtl/>
        </w:rPr>
        <w:t>הנכות של הקטין</w:t>
      </w:r>
      <w:r>
        <w:rPr>
          <w:rFonts w:ascii="Arial" w:hAnsi="Arial" w:hint="cs"/>
          <w:noProof w:val="0"/>
          <w:rtl/>
        </w:rPr>
        <w:t xml:space="preserve"> </w:t>
      </w:r>
      <w:r w:rsidR="004D302B">
        <w:rPr>
          <w:rFonts w:ascii="Arial" w:hAnsi="Arial" w:hint="cs"/>
          <w:noProof w:val="0"/>
          <w:rtl/>
        </w:rPr>
        <w:t>וביתרה</w:t>
      </w:r>
      <w:r>
        <w:rPr>
          <w:rFonts w:ascii="Arial" w:hAnsi="Arial" w:hint="cs"/>
          <w:noProof w:val="0"/>
          <w:rtl/>
        </w:rPr>
        <w:t xml:space="preserve"> זו עושה שימוש המשיבה </w:t>
      </w:r>
      <w:r w:rsidR="00194AD1">
        <w:rPr>
          <w:rFonts w:ascii="Arial" w:hAnsi="Arial" w:hint="cs"/>
          <w:noProof w:val="0"/>
          <w:rtl/>
        </w:rPr>
        <w:t>לסיפוק צרכים שוטפים</w:t>
      </w:r>
      <w:r w:rsidR="004D302B">
        <w:rPr>
          <w:rFonts w:ascii="Arial" w:hAnsi="Arial" w:hint="cs"/>
          <w:noProof w:val="0"/>
          <w:rtl/>
        </w:rPr>
        <w:t>.</w:t>
      </w:r>
      <w:r>
        <w:rPr>
          <w:rFonts w:ascii="Arial" w:hAnsi="Arial" w:hint="cs"/>
          <w:noProof w:val="0"/>
          <w:rtl/>
        </w:rPr>
        <w:t xml:space="preserve"> על פניו נראה כי מלבד הוצאת הזריקות ולקיחת הקטין למעקב</w:t>
      </w:r>
      <w:r w:rsidR="004D302B">
        <w:rPr>
          <w:rFonts w:ascii="Arial" w:hAnsi="Arial" w:hint="cs"/>
          <w:noProof w:val="0"/>
          <w:rtl/>
        </w:rPr>
        <w:t xml:space="preserve"> (כאשר שני הצדדים טוענים כי </w:t>
      </w:r>
      <w:r w:rsidR="00A32587">
        <w:rPr>
          <w:rFonts w:ascii="Arial" w:hAnsi="Arial" w:hint="cs"/>
          <w:noProof w:val="0"/>
          <w:rtl/>
        </w:rPr>
        <w:t xml:space="preserve">הם </w:t>
      </w:r>
      <w:r w:rsidR="004D302B">
        <w:rPr>
          <w:rFonts w:ascii="Arial" w:hAnsi="Arial" w:hint="cs"/>
          <w:noProof w:val="0"/>
          <w:rtl/>
        </w:rPr>
        <w:t xml:space="preserve">נוטלים </w:t>
      </w:r>
      <w:bookmarkStart w:id="14" w:name="Seif3"/>
      <w:r w:rsidR="004D302B">
        <w:rPr>
          <w:rFonts w:ascii="Arial" w:hAnsi="Arial" w:hint="cs"/>
          <w:noProof w:val="0"/>
          <w:rtl/>
        </w:rPr>
        <w:t>חלק בכך</w:t>
      </w:r>
      <w:bookmarkEnd w:id="14"/>
      <w:r w:rsidR="004D302B">
        <w:rPr>
          <w:rFonts w:ascii="Arial" w:hAnsi="Arial" w:hint="cs"/>
          <w:noProof w:val="0"/>
          <w:rtl/>
        </w:rPr>
        <w:t>)</w:t>
      </w:r>
      <w:r>
        <w:rPr>
          <w:rFonts w:ascii="Arial" w:hAnsi="Arial" w:hint="cs"/>
          <w:noProof w:val="0"/>
          <w:rtl/>
        </w:rPr>
        <w:t xml:space="preserve">, אין </w:t>
      </w:r>
      <w:r w:rsidR="00A32587">
        <w:rPr>
          <w:rFonts w:ascii="Arial" w:hAnsi="Arial" w:hint="cs"/>
          <w:noProof w:val="0"/>
          <w:rtl/>
        </w:rPr>
        <w:t xml:space="preserve">מלוא </w:t>
      </w:r>
      <w:r>
        <w:rPr>
          <w:rFonts w:ascii="Arial" w:hAnsi="Arial" w:hint="cs"/>
          <w:noProof w:val="0"/>
          <w:rtl/>
        </w:rPr>
        <w:t>הקצבה מנותבת ל</w:t>
      </w:r>
      <w:r w:rsidR="00B3231F">
        <w:rPr>
          <w:rFonts w:ascii="Arial" w:hAnsi="Arial" w:hint="cs"/>
          <w:noProof w:val="0"/>
          <w:rtl/>
        </w:rPr>
        <w:t>מילוי צרכים מיוחדים "דה פקטו"</w:t>
      </w:r>
      <w:r w:rsidR="004D302B">
        <w:rPr>
          <w:rFonts w:ascii="Arial" w:hAnsi="Arial" w:hint="cs"/>
          <w:noProof w:val="0"/>
          <w:rtl/>
        </w:rPr>
        <w:t xml:space="preserve"> של הקטין</w:t>
      </w:r>
      <w:r w:rsidR="00B3231F">
        <w:rPr>
          <w:rFonts w:ascii="Arial" w:hAnsi="Arial" w:hint="cs"/>
          <w:noProof w:val="0"/>
          <w:rtl/>
        </w:rPr>
        <w:t>.</w:t>
      </w:r>
    </w:p>
    <w:p w14:paraId="39AE2B6B" w14:textId="77777777" w:rsidR="00B3231F" w:rsidRPr="00B3231F" w:rsidRDefault="00B3231F" w:rsidP="00B3231F">
      <w:pPr>
        <w:pStyle w:val="11"/>
        <w:rPr>
          <w:rFonts w:ascii="Arial" w:hAnsi="Arial"/>
          <w:noProof w:val="0"/>
          <w:rtl/>
        </w:rPr>
      </w:pPr>
    </w:p>
    <w:p w14:paraId="69C46B01" w14:textId="77777777" w:rsidR="00B3231F" w:rsidRPr="00036E28" w:rsidRDefault="00B3231F" w:rsidP="00B3231F">
      <w:pPr>
        <w:pStyle w:val="11"/>
        <w:rPr>
          <w:rFonts w:ascii="Arial" w:hAnsi="Arial"/>
          <w:noProof w:val="0"/>
          <w:rtl/>
        </w:rPr>
      </w:pPr>
    </w:p>
    <w:p w14:paraId="2F49FBFA" w14:textId="77777777" w:rsidR="00036E28" w:rsidRDefault="00000000" w:rsidP="00194AD1">
      <w:pPr>
        <w:pStyle w:val="11"/>
        <w:numPr>
          <w:ilvl w:val="0"/>
          <w:numId w:val="2"/>
        </w:numPr>
        <w:spacing w:after="160" w:line="360" w:lineRule="auto"/>
        <w:jc w:val="both"/>
        <w:rPr>
          <w:rFonts w:ascii="Arial" w:hAnsi="Arial"/>
          <w:noProof w:val="0"/>
        </w:rPr>
      </w:pPr>
      <w:r>
        <w:rPr>
          <w:rFonts w:ascii="Arial" w:hAnsi="Arial" w:hint="cs"/>
          <w:noProof w:val="0"/>
          <w:rtl/>
        </w:rPr>
        <w:t xml:space="preserve">הנני סבורה כי </w:t>
      </w:r>
      <w:r w:rsidR="004D302B">
        <w:rPr>
          <w:rFonts w:ascii="Arial" w:hAnsi="Arial" w:hint="cs"/>
          <w:noProof w:val="0"/>
          <w:rtl/>
        </w:rPr>
        <w:t xml:space="preserve">אף </w:t>
      </w:r>
      <w:r>
        <w:rPr>
          <w:rFonts w:ascii="Arial" w:hAnsi="Arial" w:hint="cs"/>
          <w:noProof w:val="0"/>
          <w:rtl/>
        </w:rPr>
        <w:t>מבלי להיכנס לעובי הקורה, יש בקיומה של גמלת הנכות מחד לצד הה</w:t>
      </w:r>
      <w:r w:rsidR="004D302B">
        <w:rPr>
          <w:rFonts w:ascii="Arial" w:hAnsi="Arial" w:hint="cs"/>
          <w:noProof w:val="0"/>
          <w:rtl/>
        </w:rPr>
        <w:t>בנה</w:t>
      </w:r>
      <w:r>
        <w:rPr>
          <w:rFonts w:ascii="Arial" w:hAnsi="Arial" w:hint="cs"/>
          <w:noProof w:val="0"/>
          <w:rtl/>
        </w:rPr>
        <w:t xml:space="preserve"> </w:t>
      </w:r>
      <w:r w:rsidR="00A32587">
        <w:rPr>
          <w:rFonts w:ascii="Arial" w:hAnsi="Arial" w:hint="cs"/>
          <w:noProof w:val="0"/>
          <w:rtl/>
        </w:rPr>
        <w:t xml:space="preserve">כבר כעת </w:t>
      </w:r>
      <w:r>
        <w:rPr>
          <w:rFonts w:ascii="Arial" w:hAnsi="Arial" w:hint="cs"/>
          <w:noProof w:val="0"/>
          <w:rtl/>
        </w:rPr>
        <w:t xml:space="preserve">מה משולם עבור צרכיו המיוחדים של הקטין מתוך גמלה זו מאידך, כדי לקבוע שיש </w:t>
      </w:r>
      <w:r w:rsidR="004D302B">
        <w:rPr>
          <w:rFonts w:ascii="Arial" w:hAnsi="Arial" w:hint="cs"/>
          <w:noProof w:val="0"/>
          <w:rtl/>
        </w:rPr>
        <w:t xml:space="preserve">בכך </w:t>
      </w:r>
      <w:r>
        <w:rPr>
          <w:rFonts w:ascii="Arial" w:hAnsi="Arial" w:hint="cs"/>
          <w:noProof w:val="0"/>
          <w:rtl/>
        </w:rPr>
        <w:t>שינוי נסיבות מהותי המצדיק התערבות בחיוב המזונות השוטף כבר עתה.</w:t>
      </w:r>
    </w:p>
    <w:p w14:paraId="44546DE7" w14:textId="77777777" w:rsidR="004D302B" w:rsidRPr="004D302B" w:rsidRDefault="004D302B" w:rsidP="004D302B">
      <w:pPr>
        <w:pStyle w:val="11"/>
        <w:rPr>
          <w:rFonts w:ascii="Arial" w:hAnsi="Arial"/>
          <w:noProof w:val="0"/>
          <w:rtl/>
        </w:rPr>
      </w:pPr>
    </w:p>
    <w:p w14:paraId="760906B7" w14:textId="77777777" w:rsidR="004D302B" w:rsidRDefault="00000000" w:rsidP="00194AD1">
      <w:pPr>
        <w:pStyle w:val="11"/>
        <w:numPr>
          <w:ilvl w:val="0"/>
          <w:numId w:val="2"/>
        </w:numPr>
        <w:spacing w:after="160" w:line="360" w:lineRule="auto"/>
        <w:jc w:val="both"/>
        <w:rPr>
          <w:rFonts w:ascii="Arial" w:hAnsi="Arial"/>
          <w:noProof w:val="0"/>
        </w:rPr>
      </w:pPr>
      <w:r>
        <w:rPr>
          <w:rFonts w:ascii="Arial" w:hAnsi="Arial" w:hint="cs"/>
          <w:noProof w:val="0"/>
          <w:rtl/>
        </w:rPr>
        <w:t xml:space="preserve">לדידי נכון היה כי ההורים ישכילו לפעול במתווה אחר, ובו להותיר בידי האם סך של 500 ₪ לטובת רכישת הזריקות של הקטין ואת יתרת הגמלה לחסוך עבור הקטין. במתכונת זו </w:t>
      </w:r>
      <w:r>
        <w:rPr>
          <w:rFonts w:ascii="Arial" w:hAnsi="Arial" w:hint="cs"/>
          <w:noProof w:val="0"/>
          <w:rtl/>
        </w:rPr>
        <w:lastRenderedPageBreak/>
        <w:t>יישארו הצדדים בשלב הזה עם דמי המזונות המסוכמים (1,500 ₪) עד לברור ההליך</w:t>
      </w:r>
      <w:r w:rsidR="00A32587">
        <w:rPr>
          <w:rFonts w:ascii="Arial" w:hAnsi="Arial" w:hint="cs"/>
          <w:noProof w:val="0"/>
          <w:rtl/>
        </w:rPr>
        <w:t xml:space="preserve"> העיקרי</w:t>
      </w:r>
      <w:r>
        <w:rPr>
          <w:rFonts w:ascii="Arial" w:hAnsi="Arial" w:hint="cs"/>
          <w:noProof w:val="0"/>
          <w:rtl/>
        </w:rPr>
        <w:t xml:space="preserve">. </w:t>
      </w:r>
    </w:p>
    <w:p w14:paraId="5353857A" w14:textId="77777777" w:rsidR="004D302B" w:rsidRPr="004D302B" w:rsidRDefault="004D302B" w:rsidP="004D302B">
      <w:pPr>
        <w:pStyle w:val="11"/>
        <w:rPr>
          <w:rFonts w:ascii="Arial" w:hAnsi="Arial"/>
          <w:noProof w:val="0"/>
          <w:rtl/>
        </w:rPr>
      </w:pPr>
    </w:p>
    <w:p w14:paraId="463481D8" w14:textId="77777777" w:rsidR="00036E28" w:rsidRDefault="00B221E6" w:rsidP="0002550C">
      <w:pPr>
        <w:pStyle w:val="11"/>
        <w:numPr>
          <w:ilvl w:val="0"/>
          <w:numId w:val="2"/>
        </w:numPr>
        <w:spacing w:after="160" w:line="360" w:lineRule="auto"/>
        <w:jc w:val="both"/>
        <w:rPr>
          <w:rFonts w:ascii="Arial" w:hAnsi="Arial"/>
          <w:noProof w:val="0"/>
        </w:rPr>
      </w:pPr>
      <w:r w:rsidRPr="00B221E6">
        <w:rPr>
          <w:rFonts w:ascii="Arial" w:hAnsi="Arial" w:hint="cs"/>
          <w:noProof w:val="0"/>
          <w:rtl/>
        </w:rPr>
        <w:t xml:space="preserve">מכל המקובץ הנני סבורה כי בנסיבות העניין </w:t>
      </w:r>
      <w:r>
        <w:rPr>
          <w:rFonts w:ascii="Arial" w:hAnsi="Arial" w:hint="cs"/>
          <w:noProof w:val="0"/>
          <w:rtl/>
        </w:rPr>
        <w:t xml:space="preserve">ובשלב זמני זה בו נמצא ההליך, </w:t>
      </w:r>
      <w:r w:rsidR="00A32587">
        <w:rPr>
          <w:rFonts w:ascii="Arial" w:hAnsi="Arial" w:hint="cs"/>
          <w:noProof w:val="0"/>
          <w:rtl/>
        </w:rPr>
        <w:t xml:space="preserve">תוך איזון </w:t>
      </w:r>
      <w:bookmarkStart w:id="15" w:name="Seif9"/>
      <w:r w:rsidR="00A32587">
        <w:rPr>
          <w:rFonts w:ascii="Arial" w:hAnsi="Arial" w:hint="cs"/>
          <w:noProof w:val="0"/>
          <w:rtl/>
        </w:rPr>
        <w:t xml:space="preserve">כלל השיקולים </w:t>
      </w:r>
      <w:bookmarkEnd w:id="15"/>
      <w:r w:rsidR="00A32587">
        <w:rPr>
          <w:rFonts w:ascii="Arial" w:hAnsi="Arial" w:hint="cs"/>
          <w:noProof w:val="0"/>
          <w:rtl/>
        </w:rPr>
        <w:t xml:space="preserve">משני </w:t>
      </w:r>
      <w:r w:rsidR="0002550C">
        <w:rPr>
          <w:rFonts w:ascii="Arial" w:hAnsi="Arial" w:hint="cs"/>
          <w:noProof w:val="0"/>
          <w:rtl/>
        </w:rPr>
        <w:t>צדי</w:t>
      </w:r>
      <w:r w:rsidR="00A32587">
        <w:rPr>
          <w:rFonts w:ascii="Arial" w:hAnsi="Arial" w:hint="cs"/>
          <w:noProof w:val="0"/>
          <w:rtl/>
        </w:rPr>
        <w:t xml:space="preserve"> המתרס, </w:t>
      </w:r>
      <w:r w:rsidRPr="00B221E6">
        <w:rPr>
          <w:rFonts w:ascii="Arial" w:hAnsi="Arial" w:hint="cs"/>
          <w:noProof w:val="0"/>
          <w:rtl/>
        </w:rPr>
        <w:t>יש ל</w:t>
      </w:r>
      <w:r>
        <w:rPr>
          <w:rFonts w:ascii="Arial" w:hAnsi="Arial" w:hint="cs"/>
          <w:noProof w:val="0"/>
          <w:rtl/>
        </w:rPr>
        <w:t>בצע</w:t>
      </w:r>
      <w:r>
        <w:rPr>
          <w:rFonts w:ascii="Calibri" w:hAnsi="Calibri" w:hint="cs"/>
          <w:noProof w:val="0"/>
          <w:rtl/>
        </w:rPr>
        <w:t xml:space="preserve"> </w:t>
      </w:r>
      <w:r w:rsidR="00000000" w:rsidRPr="00B221E6">
        <w:rPr>
          <w:rFonts w:ascii="Calibri" w:hAnsi="Calibri" w:hint="cs"/>
          <w:noProof w:val="0"/>
          <w:rtl/>
        </w:rPr>
        <w:t xml:space="preserve">הפחתה בתשלום החיוב </w:t>
      </w:r>
      <w:r>
        <w:rPr>
          <w:rFonts w:ascii="Calibri" w:hAnsi="Calibri" w:hint="cs"/>
          <w:noProof w:val="0"/>
          <w:rtl/>
        </w:rPr>
        <w:t xml:space="preserve">השוטף </w:t>
      </w:r>
      <w:r w:rsidR="00000000" w:rsidRPr="00B221E6">
        <w:rPr>
          <w:rFonts w:ascii="Calibri" w:hAnsi="Calibri" w:hint="cs"/>
          <w:noProof w:val="0"/>
          <w:rtl/>
        </w:rPr>
        <w:t xml:space="preserve">במזונות הקטין </w:t>
      </w:r>
      <w:r w:rsidR="0002550C">
        <w:rPr>
          <w:rFonts w:ascii="Calibri" w:hAnsi="Calibri" w:hint="cs"/>
          <w:noProof w:val="0"/>
          <w:rtl/>
        </w:rPr>
        <w:t>----</w:t>
      </w:r>
      <w:r>
        <w:rPr>
          <w:rFonts w:ascii="Calibri" w:hAnsi="Calibri" w:hint="cs"/>
          <w:noProof w:val="0"/>
          <w:rtl/>
        </w:rPr>
        <w:t xml:space="preserve"> </w:t>
      </w:r>
      <w:r w:rsidR="00000000" w:rsidRPr="00B221E6">
        <w:rPr>
          <w:rFonts w:ascii="Calibri" w:hAnsi="Calibri" w:hint="cs"/>
          <w:noProof w:val="0"/>
          <w:rtl/>
        </w:rPr>
        <w:t xml:space="preserve">באופן שבו החיוב יעמוד על סך של </w:t>
      </w:r>
      <w:r>
        <w:rPr>
          <w:rFonts w:ascii="Calibri" w:hAnsi="Calibri" w:hint="cs"/>
          <w:noProof w:val="0"/>
          <w:rtl/>
        </w:rPr>
        <w:t>7</w:t>
      </w:r>
      <w:r w:rsidR="00000000" w:rsidRPr="00B221E6">
        <w:rPr>
          <w:rFonts w:ascii="Calibri" w:hAnsi="Calibri" w:hint="cs"/>
          <w:noProof w:val="0"/>
          <w:rtl/>
        </w:rPr>
        <w:t>00 ₪ לחודש</w:t>
      </w:r>
      <w:r w:rsidR="0000780B">
        <w:rPr>
          <w:rFonts w:ascii="Calibri" w:hAnsi="Calibri" w:hint="cs"/>
          <w:noProof w:val="0"/>
          <w:rtl/>
        </w:rPr>
        <w:t xml:space="preserve"> וזאת החל מחודש 11/24 ועד למתן החלטה אחרת. </w:t>
      </w:r>
    </w:p>
    <w:p w14:paraId="67662437" w14:textId="77777777" w:rsidR="00194AD1" w:rsidRPr="00194AD1" w:rsidRDefault="00194AD1" w:rsidP="00194AD1">
      <w:pPr>
        <w:pStyle w:val="11"/>
        <w:rPr>
          <w:rFonts w:ascii="Arial" w:hAnsi="Arial"/>
          <w:noProof w:val="0"/>
          <w:rtl/>
        </w:rPr>
      </w:pPr>
    </w:p>
    <w:p w14:paraId="54884FA2" w14:textId="77777777" w:rsidR="00194AD1" w:rsidRDefault="00000000" w:rsidP="00AF41F4">
      <w:pPr>
        <w:pStyle w:val="11"/>
        <w:numPr>
          <w:ilvl w:val="0"/>
          <w:numId w:val="2"/>
        </w:numPr>
        <w:spacing w:after="160" w:line="360" w:lineRule="auto"/>
        <w:jc w:val="both"/>
        <w:rPr>
          <w:rFonts w:ascii="Arial" w:hAnsi="Arial"/>
          <w:noProof w:val="0"/>
        </w:rPr>
      </w:pPr>
      <w:r>
        <w:rPr>
          <w:rFonts w:ascii="Arial" w:hAnsi="Arial" w:hint="cs"/>
          <w:noProof w:val="0"/>
          <w:rtl/>
        </w:rPr>
        <w:t xml:space="preserve">החלטה זו מאזנת </w:t>
      </w:r>
      <w:r w:rsidR="00AF41F4">
        <w:rPr>
          <w:rFonts w:ascii="Arial" w:hAnsi="Arial" w:hint="cs"/>
          <w:noProof w:val="0"/>
          <w:rtl/>
        </w:rPr>
        <w:t xml:space="preserve">בין הגישות השונות שתוארו לעיל, תוך שמירה על סיפוק צרכיו של הקטין לאור הנסיבות הקיימות הידועות בשלב הזה. </w:t>
      </w:r>
    </w:p>
    <w:p w14:paraId="0C63EB26" w14:textId="77777777" w:rsidR="0000780B" w:rsidRPr="0000780B" w:rsidRDefault="0000780B" w:rsidP="0000780B">
      <w:pPr>
        <w:pStyle w:val="11"/>
        <w:rPr>
          <w:rFonts w:ascii="Arial" w:hAnsi="Arial"/>
          <w:noProof w:val="0"/>
          <w:rtl/>
        </w:rPr>
      </w:pPr>
    </w:p>
    <w:p w14:paraId="7040B67E" w14:textId="77777777" w:rsidR="00A32587" w:rsidRPr="00A32587" w:rsidRDefault="00A32587" w:rsidP="00A32587">
      <w:pPr>
        <w:pStyle w:val="11"/>
        <w:rPr>
          <w:rFonts w:ascii="Arial" w:hAnsi="Arial"/>
          <w:noProof w:val="0"/>
          <w:rtl/>
        </w:rPr>
      </w:pPr>
    </w:p>
    <w:p w14:paraId="7DA5E79F" w14:textId="77777777" w:rsidR="00A32587" w:rsidRPr="00B221E6" w:rsidRDefault="00000000" w:rsidP="00194AD1">
      <w:pPr>
        <w:pStyle w:val="11"/>
        <w:numPr>
          <w:ilvl w:val="0"/>
          <w:numId w:val="2"/>
        </w:numPr>
        <w:spacing w:after="160" w:line="360" w:lineRule="auto"/>
        <w:jc w:val="both"/>
        <w:rPr>
          <w:rFonts w:ascii="Arial" w:hAnsi="Arial"/>
          <w:noProof w:val="0"/>
        </w:rPr>
      </w:pPr>
      <w:r>
        <w:rPr>
          <w:rFonts w:ascii="Arial" w:hAnsi="Arial" w:hint="cs"/>
          <w:noProof w:val="0"/>
          <w:rtl/>
        </w:rPr>
        <w:t xml:space="preserve">לאור תוצאת ההליך והרצון לסייע בידי ההורים להתכוונן לקדם משפט מורחב ובו ייבחנו </w:t>
      </w:r>
      <w:bookmarkStart w:id="16" w:name="Seif10"/>
      <w:r>
        <w:rPr>
          <w:rFonts w:ascii="Arial" w:hAnsi="Arial" w:hint="cs"/>
          <w:noProof w:val="0"/>
          <w:rtl/>
        </w:rPr>
        <w:t xml:space="preserve">כלל האפשרויות </w:t>
      </w:r>
      <w:bookmarkEnd w:id="16"/>
      <w:r>
        <w:rPr>
          <w:rFonts w:ascii="Arial" w:hAnsi="Arial" w:hint="cs"/>
          <w:noProof w:val="0"/>
          <w:rtl/>
        </w:rPr>
        <w:t>שיביאו אולי להסכמות</w:t>
      </w:r>
      <w:r w:rsidR="0096644E">
        <w:rPr>
          <w:rFonts w:ascii="Arial" w:hAnsi="Arial" w:hint="cs"/>
          <w:noProof w:val="0"/>
          <w:rtl/>
        </w:rPr>
        <w:t xml:space="preserve"> לרבות המלצת בית משפט כאמור ב</w:t>
      </w:r>
      <w:bookmarkStart w:id="17" w:name="Seif1"/>
      <w:r w:rsidR="0096644E">
        <w:rPr>
          <w:rFonts w:ascii="Arial" w:hAnsi="Arial" w:hint="cs"/>
          <w:noProof w:val="0"/>
          <w:rtl/>
        </w:rPr>
        <w:t xml:space="preserve">סעיף </w:t>
      </w:r>
      <w:bookmarkEnd w:id="17"/>
      <w:r w:rsidR="0096644E">
        <w:rPr>
          <w:rFonts w:ascii="Arial" w:hAnsi="Arial" w:hint="cs"/>
          <w:noProof w:val="0"/>
          <w:rtl/>
        </w:rPr>
        <w:t>43 לעיל</w:t>
      </w:r>
      <w:r>
        <w:rPr>
          <w:rFonts w:ascii="Arial" w:hAnsi="Arial" w:hint="cs"/>
          <w:noProof w:val="0"/>
          <w:rtl/>
        </w:rPr>
        <w:t xml:space="preserve">, לפנים משורת הדין אינני עושה צו להוצאות. </w:t>
      </w:r>
    </w:p>
    <w:p w14:paraId="60B3B5AC" w14:textId="77777777" w:rsidR="00036E28" w:rsidRPr="00036E28" w:rsidRDefault="00036E28" w:rsidP="00036E28">
      <w:pPr>
        <w:pStyle w:val="11"/>
        <w:rPr>
          <w:rFonts w:ascii="Calibri" w:hAnsi="Calibri"/>
          <w:noProof w:val="0"/>
          <w:rtl/>
        </w:rPr>
      </w:pPr>
    </w:p>
    <w:p w14:paraId="694D6B83" w14:textId="77777777" w:rsidR="0000780B" w:rsidRPr="005341C4" w:rsidRDefault="005341C4">
      <w:pPr>
        <w:spacing w:line="360" w:lineRule="auto"/>
        <w:jc w:val="both"/>
        <w:rPr>
          <w:rFonts w:ascii="Arial" w:hAnsi="Arial"/>
          <w:noProof w:val="0"/>
          <w:color w:val="FFFFFF"/>
          <w:sz w:val="2"/>
          <w:szCs w:val="2"/>
          <w:rtl/>
        </w:rPr>
      </w:pPr>
      <w:r w:rsidRPr="005341C4">
        <w:rPr>
          <w:rFonts w:ascii="Arial" w:hAnsi="Arial"/>
          <w:noProof w:val="0"/>
          <w:color w:val="FFFFFF"/>
          <w:sz w:val="2"/>
          <w:szCs w:val="2"/>
          <w:rtl/>
        </w:rPr>
        <w:t>5129371</w:t>
      </w:r>
    </w:p>
    <w:p w14:paraId="5A226D3C" w14:textId="77777777" w:rsidR="0000780B" w:rsidRPr="005341C4" w:rsidRDefault="005341C4">
      <w:pPr>
        <w:spacing w:line="360" w:lineRule="auto"/>
        <w:jc w:val="both"/>
        <w:rPr>
          <w:rFonts w:ascii="Arial" w:hAnsi="Arial"/>
          <w:noProof w:val="0"/>
          <w:color w:val="FFFFFF"/>
          <w:sz w:val="2"/>
          <w:szCs w:val="2"/>
          <w:rtl/>
        </w:rPr>
      </w:pPr>
      <w:r w:rsidRPr="005341C4">
        <w:rPr>
          <w:rFonts w:ascii="Arial" w:hAnsi="Arial"/>
          <w:noProof w:val="0"/>
          <w:color w:val="FFFFFF"/>
          <w:sz w:val="2"/>
          <w:szCs w:val="2"/>
          <w:rtl/>
        </w:rPr>
        <w:t>54678313</w:t>
      </w:r>
    </w:p>
    <w:p w14:paraId="75C57F2B" w14:textId="77777777" w:rsidR="0000780B" w:rsidRDefault="0000780B">
      <w:pPr>
        <w:spacing w:line="360" w:lineRule="auto"/>
        <w:jc w:val="both"/>
        <w:rPr>
          <w:rFonts w:ascii="Arial" w:hAnsi="Arial"/>
          <w:noProof w:val="0"/>
          <w:rtl/>
        </w:rPr>
      </w:pPr>
    </w:p>
    <w:p w14:paraId="34AC95CC" w14:textId="77777777" w:rsidR="0096644E" w:rsidRPr="00DE1E7D" w:rsidRDefault="00000000">
      <w:pPr>
        <w:spacing w:line="360" w:lineRule="auto"/>
        <w:jc w:val="both"/>
        <w:rPr>
          <w:rFonts w:ascii="Arial" w:hAnsi="Arial"/>
          <w:noProof w:val="0"/>
          <w:rtl/>
        </w:rPr>
      </w:pPr>
      <w:r>
        <w:rPr>
          <w:rFonts w:ascii="Arial" w:hAnsi="Arial" w:hint="cs"/>
          <w:noProof w:val="0"/>
          <w:rtl/>
        </w:rPr>
        <w:t xml:space="preserve">ההחלטה ניתנת לפרסום בהשמטת </w:t>
      </w:r>
      <w:bookmarkStart w:id="18" w:name="Seif4"/>
      <w:r>
        <w:rPr>
          <w:rFonts w:ascii="Arial" w:hAnsi="Arial" w:hint="cs"/>
          <w:noProof w:val="0"/>
          <w:rtl/>
        </w:rPr>
        <w:t xml:space="preserve">פרטים </w:t>
      </w:r>
      <w:bookmarkEnd w:id="18"/>
      <w:r>
        <w:rPr>
          <w:rFonts w:ascii="Arial" w:hAnsi="Arial" w:hint="cs"/>
          <w:noProof w:val="0"/>
          <w:rtl/>
        </w:rPr>
        <w:t>מזהים</w:t>
      </w:r>
    </w:p>
    <w:p w14:paraId="5BFB92A4" w14:textId="77777777" w:rsidR="00C43648" w:rsidRDefault="005341C4" w:rsidP="00BD6531">
      <w:pPr>
        <w:tabs>
          <w:tab w:val="left" w:pos="2553"/>
        </w:tabs>
        <w:ind w:left="5040"/>
        <w:rPr>
          <w:rtl/>
        </w:rPr>
      </w:pPr>
      <w:bookmarkStart w:id="19" w:name="Nitan"/>
      <w:r>
        <w:rPr>
          <w:rFonts w:ascii="Arial" w:hAnsi="Arial"/>
          <w:noProof w:val="0"/>
          <w:rtl/>
        </w:rPr>
        <w:t xml:space="preserve">ניתנה היום, ט' חשוון תשפ"ה, 10 נובמבר 2024, בהעדר הצדדים. </w:t>
      </w:r>
      <w:bookmarkEnd w:id="19"/>
      <w:r w:rsidR="00000000">
        <w:rPr>
          <w:rFonts w:hint="cs"/>
          <w:rtl/>
        </w:rPr>
        <w:t xml:space="preserve">     </w:t>
      </w:r>
    </w:p>
    <w:p w14:paraId="5D358E1E" w14:textId="77777777" w:rsidR="00694556" w:rsidRPr="00A012BA" w:rsidRDefault="00A012BA" w:rsidP="005341C4">
      <w:pPr>
        <w:tabs>
          <w:tab w:val="left" w:pos="2553"/>
        </w:tabs>
        <w:rPr>
          <w:color w:val="FFFFFF"/>
          <w:sz w:val="2"/>
          <w:szCs w:val="2"/>
        </w:rPr>
      </w:pPr>
      <w:r w:rsidRPr="00A012BA">
        <w:rPr>
          <w:color w:val="FFFFFF"/>
          <w:sz w:val="2"/>
          <w:szCs w:val="2"/>
          <w:rtl/>
        </w:rPr>
        <w:t>5129371</w:t>
      </w:r>
      <w:r w:rsidR="00BD6531" w:rsidRPr="00A012BA">
        <w:rPr>
          <w:rFonts w:hint="cs"/>
          <w:color w:val="FFFFFF"/>
          <w:sz w:val="2"/>
          <w:szCs w:val="2"/>
          <w:rtl/>
        </w:rPr>
        <w:tab/>
      </w:r>
      <w:r w:rsidR="00BD6531" w:rsidRPr="00A012BA">
        <w:rPr>
          <w:rFonts w:hint="cs"/>
          <w:color w:val="FFFFFF"/>
          <w:sz w:val="2"/>
          <w:szCs w:val="2"/>
          <w:rtl/>
        </w:rPr>
        <w:tab/>
      </w:r>
      <w:r w:rsidR="00BD6531" w:rsidRPr="00A012BA">
        <w:rPr>
          <w:rFonts w:hint="cs"/>
          <w:color w:val="FFFFFF"/>
          <w:sz w:val="2"/>
          <w:szCs w:val="2"/>
          <w:rtl/>
        </w:rPr>
        <w:tab/>
      </w:r>
      <w:r w:rsidR="00BD6531" w:rsidRPr="00A012BA">
        <w:rPr>
          <w:rFonts w:hint="cs"/>
          <w:color w:val="FFFFFF"/>
          <w:sz w:val="2"/>
          <w:szCs w:val="2"/>
          <w:rtl/>
        </w:rPr>
        <w:tab/>
        <w:t xml:space="preserve">        </w:t>
      </w:r>
    </w:p>
    <w:p w14:paraId="6A9A0E5B" w14:textId="77777777" w:rsidR="00694556" w:rsidRPr="00A012BA" w:rsidRDefault="00A012BA" w:rsidP="005341C4">
      <w:pPr>
        <w:keepNext/>
        <w:tabs>
          <w:tab w:val="left" w:pos="2553"/>
        </w:tabs>
        <w:rPr>
          <w:rFonts w:ascii="David" w:hAnsi="David"/>
          <w:noProof w:val="0"/>
          <w:color w:val="FFFFFF"/>
          <w:sz w:val="2"/>
          <w:szCs w:val="2"/>
          <w:rtl/>
        </w:rPr>
      </w:pPr>
      <w:r w:rsidRPr="00A012BA">
        <w:rPr>
          <w:rFonts w:ascii="David" w:hAnsi="David"/>
          <w:noProof w:val="0"/>
          <w:color w:val="FFFFFF"/>
          <w:sz w:val="2"/>
          <w:szCs w:val="2"/>
          <w:rtl/>
        </w:rPr>
        <w:t>54678313</w:t>
      </w:r>
    </w:p>
    <w:p w14:paraId="3325A3C2" w14:textId="77777777" w:rsidR="005341C4" w:rsidRDefault="005341C4" w:rsidP="005341C4">
      <w:pPr>
        <w:tabs>
          <w:tab w:val="left" w:pos="2553"/>
        </w:tabs>
        <w:rPr>
          <w:rFonts w:ascii="Arial" w:hAnsi="Arial"/>
          <w:noProof w:val="0"/>
          <w:rtl/>
        </w:rPr>
      </w:pPr>
    </w:p>
    <w:p w14:paraId="3339107F" w14:textId="57CB8FED" w:rsidR="005341C4" w:rsidRPr="005341C4" w:rsidRDefault="005341C4" w:rsidP="00A012BA">
      <w:pPr>
        <w:tabs>
          <w:tab w:val="left" w:pos="2553"/>
        </w:tabs>
        <w:rPr>
          <w:rFonts w:ascii="Arial" w:hAnsi="Arial"/>
          <w:noProof w:val="0"/>
          <w:color w:val="0000FF"/>
          <w:u w:val="single"/>
          <w:rtl/>
        </w:rPr>
      </w:pPr>
    </w:p>
    <w:sectPr w:rsidR="005341C4" w:rsidRPr="005341C4" w:rsidSect="00A012BA">
      <w:headerReference w:type="even" r:id="rId15"/>
      <w:headerReference w:type="default" r:id="rId16"/>
      <w:footerReference w:type="even" r:id="rId17"/>
      <w:footerReference w:type="default" r:id="rId18"/>
      <w:pgSz w:w="11907" w:h="16840" w:code="9"/>
      <w:pgMar w:top="1701" w:right="1701" w:bottom="1701" w:left="1701"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370F" w14:textId="77777777" w:rsidR="007A3BB4" w:rsidRDefault="007A3BB4">
      <w:r>
        <w:separator/>
      </w:r>
    </w:p>
  </w:endnote>
  <w:endnote w:type="continuationSeparator" w:id="0">
    <w:p w14:paraId="1078FF09" w14:textId="77777777" w:rsidR="007A3BB4" w:rsidRDefault="007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4BE5" w14:textId="77777777" w:rsidR="00A012BA" w:rsidRDefault="00000000" w:rsidP="00A012BA">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01F04399" w14:textId="52C5DD3F" w:rsidR="005341C4" w:rsidRPr="00A012BA" w:rsidRDefault="00585549" w:rsidP="00A012BA">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75D6502E" wp14:editId="69D2B064">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9F90" w14:textId="77777777" w:rsidR="00A012BA" w:rsidRDefault="00000000" w:rsidP="00A012BA">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F80D9F">
      <w:rPr>
        <w:rStyle w:val="ab"/>
        <w:rFonts w:ascii="FrankRuehl" w:hAnsi="FrankRuehl" w:cs="FrankRuehl"/>
        <w:rtl/>
      </w:rPr>
      <w:t>1</w:t>
    </w:r>
    <w:r>
      <w:rPr>
        <w:rStyle w:val="ab"/>
        <w:rFonts w:ascii="FrankRuehl" w:hAnsi="FrankRuehl" w:cs="FrankRuehl"/>
        <w:rtl/>
      </w:rPr>
      <w:fldChar w:fldCharType="end"/>
    </w:r>
  </w:p>
  <w:p w14:paraId="0C091C06" w14:textId="385CB654" w:rsidR="00694556" w:rsidRPr="00A012BA" w:rsidRDefault="00694556" w:rsidP="00A012BA">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D9044" w14:textId="77777777" w:rsidR="007A3BB4" w:rsidRDefault="007A3BB4">
      <w:r>
        <w:separator/>
      </w:r>
    </w:p>
  </w:footnote>
  <w:footnote w:type="continuationSeparator" w:id="0">
    <w:p w14:paraId="06DAED62" w14:textId="77777777" w:rsidR="007A3BB4" w:rsidRDefault="007A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288F" w14:textId="77777777" w:rsidR="005341C4" w:rsidRPr="00A012BA" w:rsidRDefault="00A012BA" w:rsidP="00A012BA">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תלהמ (נצ') 74596-09-24</w:t>
    </w:r>
    <w:r>
      <w:rPr>
        <w:rFonts w:ascii="David" w:hAnsi="David"/>
        <w:color w:val="000000"/>
        <w:sz w:val="22"/>
        <w:szCs w:val="22"/>
        <w:rtl/>
      </w:rPr>
      <w:tab/>
      <w:t xml:space="preserve"> פלוני נ' פלונית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1204" w14:textId="77777777" w:rsidR="00694556" w:rsidRPr="00A012BA" w:rsidRDefault="00A012BA" w:rsidP="00A012BA">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20" w:name="_Hlk183055730"/>
    <w:bookmarkStart w:id="21" w:name="_Hlk183055731"/>
    <w:bookmarkStart w:id="22" w:name="_Hlk183055732"/>
    <w:bookmarkStart w:id="23" w:name="_Hlk183055733"/>
    <w:r>
      <w:rPr>
        <w:rFonts w:ascii="David" w:hAnsi="David"/>
        <w:color w:val="000000"/>
        <w:sz w:val="22"/>
        <w:szCs w:val="22"/>
        <w:rtl/>
      </w:rPr>
      <w:t>תלהמ (נצ') 74596-09-24</w:t>
    </w:r>
    <w:r>
      <w:rPr>
        <w:rFonts w:ascii="David" w:hAnsi="David"/>
        <w:color w:val="000000"/>
        <w:sz w:val="22"/>
        <w:szCs w:val="22"/>
        <w:rtl/>
      </w:rPr>
      <w:tab/>
      <w:t xml:space="preserve"> פלוני נ' פלונית</w:t>
    </w:r>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14E"/>
    <w:multiLevelType w:val="hybridMultilevel"/>
    <w:tmpl w:val="E5FC8570"/>
    <w:lvl w:ilvl="0" w:tplc="A9326B28">
      <w:start w:val="1"/>
      <w:numFmt w:val="hebrew1"/>
      <w:lvlText w:val="%1."/>
      <w:lvlJc w:val="left"/>
      <w:pPr>
        <w:ind w:left="1440" w:hanging="360"/>
      </w:pPr>
    </w:lvl>
    <w:lvl w:ilvl="1" w:tplc="499679F6">
      <w:start w:val="1"/>
      <w:numFmt w:val="lowerLetter"/>
      <w:lvlText w:val="%2."/>
      <w:lvlJc w:val="left"/>
      <w:pPr>
        <w:ind w:left="2160" w:hanging="360"/>
      </w:pPr>
    </w:lvl>
    <w:lvl w:ilvl="2" w:tplc="49C46D74">
      <w:start w:val="1"/>
      <w:numFmt w:val="lowerRoman"/>
      <w:lvlText w:val="%3."/>
      <w:lvlJc w:val="right"/>
      <w:pPr>
        <w:ind w:left="2880" w:hanging="180"/>
      </w:pPr>
    </w:lvl>
    <w:lvl w:ilvl="3" w:tplc="876EF8F6">
      <w:start w:val="1"/>
      <w:numFmt w:val="decimal"/>
      <w:lvlText w:val="%4."/>
      <w:lvlJc w:val="left"/>
      <w:pPr>
        <w:ind w:left="3600" w:hanging="360"/>
      </w:pPr>
    </w:lvl>
    <w:lvl w:ilvl="4" w:tplc="7EB44E6E">
      <w:start w:val="1"/>
      <w:numFmt w:val="lowerLetter"/>
      <w:lvlText w:val="%5."/>
      <w:lvlJc w:val="left"/>
      <w:pPr>
        <w:ind w:left="4320" w:hanging="360"/>
      </w:pPr>
    </w:lvl>
    <w:lvl w:ilvl="5" w:tplc="36BA06B6">
      <w:start w:val="1"/>
      <w:numFmt w:val="lowerRoman"/>
      <w:lvlText w:val="%6."/>
      <w:lvlJc w:val="right"/>
      <w:pPr>
        <w:ind w:left="5040" w:hanging="180"/>
      </w:pPr>
    </w:lvl>
    <w:lvl w:ilvl="6" w:tplc="BD60BB00">
      <w:start w:val="1"/>
      <w:numFmt w:val="decimal"/>
      <w:lvlText w:val="%7."/>
      <w:lvlJc w:val="left"/>
      <w:pPr>
        <w:ind w:left="5760" w:hanging="360"/>
      </w:pPr>
    </w:lvl>
    <w:lvl w:ilvl="7" w:tplc="8E92DAEC">
      <w:start w:val="1"/>
      <w:numFmt w:val="lowerLetter"/>
      <w:lvlText w:val="%8."/>
      <w:lvlJc w:val="left"/>
      <w:pPr>
        <w:ind w:left="6480" w:hanging="360"/>
      </w:pPr>
    </w:lvl>
    <w:lvl w:ilvl="8" w:tplc="142C6030">
      <w:start w:val="1"/>
      <w:numFmt w:val="lowerRoman"/>
      <w:lvlText w:val="%9."/>
      <w:lvlJc w:val="right"/>
      <w:pPr>
        <w:ind w:left="7200" w:hanging="180"/>
      </w:pPr>
    </w:lvl>
  </w:abstractNum>
  <w:abstractNum w:abstractNumId="1" w15:restartNumberingAfterBreak="0">
    <w:nsid w:val="06FA6075"/>
    <w:multiLevelType w:val="hybridMultilevel"/>
    <w:tmpl w:val="84F8C118"/>
    <w:lvl w:ilvl="0" w:tplc="902676CC">
      <w:start w:val="1"/>
      <w:numFmt w:val="hebrew1"/>
      <w:lvlText w:val="%1."/>
      <w:lvlJc w:val="left"/>
      <w:pPr>
        <w:ind w:left="1440" w:hanging="360"/>
      </w:pPr>
    </w:lvl>
    <w:lvl w:ilvl="1" w:tplc="F1D419D6">
      <w:start w:val="1"/>
      <w:numFmt w:val="lowerLetter"/>
      <w:lvlText w:val="%2."/>
      <w:lvlJc w:val="left"/>
      <w:pPr>
        <w:ind w:left="2160" w:hanging="360"/>
      </w:pPr>
    </w:lvl>
    <w:lvl w:ilvl="2" w:tplc="73F28098">
      <w:start w:val="1"/>
      <w:numFmt w:val="lowerRoman"/>
      <w:lvlText w:val="%3."/>
      <w:lvlJc w:val="right"/>
      <w:pPr>
        <w:ind w:left="2880" w:hanging="180"/>
      </w:pPr>
    </w:lvl>
    <w:lvl w:ilvl="3" w:tplc="C378562C">
      <w:start w:val="1"/>
      <w:numFmt w:val="decimal"/>
      <w:lvlText w:val="%4."/>
      <w:lvlJc w:val="left"/>
      <w:pPr>
        <w:ind w:left="3600" w:hanging="360"/>
      </w:pPr>
    </w:lvl>
    <w:lvl w:ilvl="4" w:tplc="2B62D82E">
      <w:start w:val="1"/>
      <w:numFmt w:val="lowerLetter"/>
      <w:lvlText w:val="%5."/>
      <w:lvlJc w:val="left"/>
      <w:pPr>
        <w:ind w:left="4320" w:hanging="360"/>
      </w:pPr>
    </w:lvl>
    <w:lvl w:ilvl="5" w:tplc="FE082722">
      <w:start w:val="1"/>
      <w:numFmt w:val="lowerRoman"/>
      <w:lvlText w:val="%6."/>
      <w:lvlJc w:val="right"/>
      <w:pPr>
        <w:ind w:left="5040" w:hanging="180"/>
      </w:pPr>
    </w:lvl>
    <w:lvl w:ilvl="6" w:tplc="CDEC5E12">
      <w:start w:val="1"/>
      <w:numFmt w:val="decimal"/>
      <w:lvlText w:val="%7."/>
      <w:lvlJc w:val="left"/>
      <w:pPr>
        <w:ind w:left="5760" w:hanging="360"/>
      </w:pPr>
    </w:lvl>
    <w:lvl w:ilvl="7" w:tplc="610804C2">
      <w:start w:val="1"/>
      <w:numFmt w:val="lowerLetter"/>
      <w:lvlText w:val="%8."/>
      <w:lvlJc w:val="left"/>
      <w:pPr>
        <w:ind w:left="6480" w:hanging="360"/>
      </w:pPr>
    </w:lvl>
    <w:lvl w:ilvl="8" w:tplc="ED4407B2">
      <w:start w:val="1"/>
      <w:numFmt w:val="lowerRoman"/>
      <w:lvlText w:val="%9."/>
      <w:lvlJc w:val="right"/>
      <w:pPr>
        <w:ind w:left="7200" w:hanging="180"/>
      </w:pPr>
    </w:lvl>
  </w:abstractNum>
  <w:abstractNum w:abstractNumId="2" w15:restartNumberingAfterBreak="0">
    <w:nsid w:val="10194CCD"/>
    <w:multiLevelType w:val="hybridMultilevel"/>
    <w:tmpl w:val="F8242B16"/>
    <w:lvl w:ilvl="0" w:tplc="724C603E">
      <w:start w:val="1"/>
      <w:numFmt w:val="decimal"/>
      <w:lvlText w:val="%1."/>
      <w:lvlJc w:val="left"/>
      <w:pPr>
        <w:tabs>
          <w:tab w:val="num" w:pos="720"/>
        </w:tabs>
        <w:ind w:left="720" w:hanging="720"/>
      </w:pPr>
      <w:rPr>
        <w:rFonts w:ascii="Times New Roman" w:eastAsia="Times New Roman" w:hAnsi="Times New Roman" w:cs="David"/>
        <w:b w:val="0"/>
        <w:bCs w:val="0"/>
      </w:rPr>
    </w:lvl>
    <w:lvl w:ilvl="1" w:tplc="C87003EC">
      <w:start w:val="1"/>
      <w:numFmt w:val="hebrew1"/>
      <w:lvlText w:val="%2."/>
      <w:lvlJc w:val="left"/>
      <w:pPr>
        <w:tabs>
          <w:tab w:val="num" w:pos="1440"/>
        </w:tabs>
        <w:ind w:left="1440" w:hanging="360"/>
      </w:pPr>
      <w:rPr>
        <w:rFonts w:cs="Times New Roman"/>
      </w:rPr>
    </w:lvl>
    <w:lvl w:ilvl="2" w:tplc="BD667358">
      <w:start w:val="1"/>
      <w:numFmt w:val="decimal"/>
      <w:lvlText w:val="%3."/>
      <w:lvlJc w:val="left"/>
      <w:pPr>
        <w:tabs>
          <w:tab w:val="num" w:pos="2160"/>
        </w:tabs>
        <w:ind w:left="2160" w:hanging="360"/>
      </w:pPr>
      <w:rPr>
        <w:rFonts w:cs="Times New Roman"/>
      </w:rPr>
    </w:lvl>
    <w:lvl w:ilvl="3" w:tplc="50183034">
      <w:start w:val="1"/>
      <w:numFmt w:val="decimal"/>
      <w:lvlText w:val="%4."/>
      <w:lvlJc w:val="left"/>
      <w:pPr>
        <w:tabs>
          <w:tab w:val="num" w:pos="2880"/>
        </w:tabs>
        <w:ind w:left="2880" w:hanging="360"/>
      </w:pPr>
      <w:rPr>
        <w:rFonts w:cs="Times New Roman"/>
      </w:rPr>
    </w:lvl>
    <w:lvl w:ilvl="4" w:tplc="BF3E3C90">
      <w:start w:val="1"/>
      <w:numFmt w:val="decimal"/>
      <w:lvlText w:val="%5."/>
      <w:lvlJc w:val="left"/>
      <w:pPr>
        <w:tabs>
          <w:tab w:val="num" w:pos="3600"/>
        </w:tabs>
        <w:ind w:left="3600" w:hanging="360"/>
      </w:pPr>
      <w:rPr>
        <w:rFonts w:cs="Times New Roman"/>
      </w:rPr>
    </w:lvl>
    <w:lvl w:ilvl="5" w:tplc="C9A8D99E">
      <w:start w:val="1"/>
      <w:numFmt w:val="decimal"/>
      <w:lvlText w:val="%6."/>
      <w:lvlJc w:val="left"/>
      <w:pPr>
        <w:tabs>
          <w:tab w:val="num" w:pos="4320"/>
        </w:tabs>
        <w:ind w:left="4320" w:hanging="360"/>
      </w:pPr>
      <w:rPr>
        <w:rFonts w:cs="Times New Roman"/>
      </w:rPr>
    </w:lvl>
    <w:lvl w:ilvl="6" w:tplc="35AC631A">
      <w:start w:val="1"/>
      <w:numFmt w:val="decimal"/>
      <w:lvlText w:val="%7."/>
      <w:lvlJc w:val="left"/>
      <w:pPr>
        <w:tabs>
          <w:tab w:val="num" w:pos="5040"/>
        </w:tabs>
        <w:ind w:left="5040" w:hanging="360"/>
      </w:pPr>
      <w:rPr>
        <w:rFonts w:cs="Times New Roman"/>
      </w:rPr>
    </w:lvl>
    <w:lvl w:ilvl="7" w:tplc="5F129E6A">
      <w:start w:val="1"/>
      <w:numFmt w:val="decimal"/>
      <w:lvlText w:val="%8."/>
      <w:lvlJc w:val="left"/>
      <w:pPr>
        <w:tabs>
          <w:tab w:val="num" w:pos="5760"/>
        </w:tabs>
        <w:ind w:left="5760" w:hanging="360"/>
      </w:pPr>
      <w:rPr>
        <w:rFonts w:cs="Times New Roman"/>
      </w:rPr>
    </w:lvl>
    <w:lvl w:ilvl="8" w:tplc="C922C222">
      <w:start w:val="1"/>
      <w:numFmt w:val="decimal"/>
      <w:lvlText w:val="%9."/>
      <w:lvlJc w:val="left"/>
      <w:pPr>
        <w:tabs>
          <w:tab w:val="num" w:pos="6480"/>
        </w:tabs>
        <w:ind w:left="6480" w:hanging="360"/>
      </w:pPr>
      <w:rPr>
        <w:rFonts w:cs="Times New Roman"/>
      </w:rPr>
    </w:lvl>
  </w:abstractNum>
  <w:abstractNum w:abstractNumId="3" w15:restartNumberingAfterBreak="0">
    <w:nsid w:val="22C229BA"/>
    <w:multiLevelType w:val="hybridMultilevel"/>
    <w:tmpl w:val="64F8F69C"/>
    <w:lvl w:ilvl="0" w:tplc="B422E8E6">
      <w:start w:val="3"/>
      <w:numFmt w:val="hebrew1"/>
      <w:lvlText w:val="%1."/>
      <w:lvlJc w:val="left"/>
      <w:pPr>
        <w:ind w:left="1080" w:hanging="360"/>
      </w:pPr>
      <w:rPr>
        <w:rFonts w:hint="default"/>
      </w:rPr>
    </w:lvl>
    <w:lvl w:ilvl="1" w:tplc="760894C4" w:tentative="1">
      <w:start w:val="1"/>
      <w:numFmt w:val="lowerLetter"/>
      <w:lvlText w:val="%2."/>
      <w:lvlJc w:val="left"/>
      <w:pPr>
        <w:ind w:left="1800" w:hanging="360"/>
      </w:pPr>
    </w:lvl>
    <w:lvl w:ilvl="2" w:tplc="8DBE3CA6" w:tentative="1">
      <w:start w:val="1"/>
      <w:numFmt w:val="lowerRoman"/>
      <w:lvlText w:val="%3."/>
      <w:lvlJc w:val="right"/>
      <w:pPr>
        <w:ind w:left="2520" w:hanging="180"/>
      </w:pPr>
    </w:lvl>
    <w:lvl w:ilvl="3" w:tplc="2BBC34CA" w:tentative="1">
      <w:start w:val="1"/>
      <w:numFmt w:val="decimal"/>
      <w:lvlText w:val="%4."/>
      <w:lvlJc w:val="left"/>
      <w:pPr>
        <w:ind w:left="3240" w:hanging="360"/>
      </w:pPr>
    </w:lvl>
    <w:lvl w:ilvl="4" w:tplc="B6EAB592" w:tentative="1">
      <w:start w:val="1"/>
      <w:numFmt w:val="lowerLetter"/>
      <w:lvlText w:val="%5."/>
      <w:lvlJc w:val="left"/>
      <w:pPr>
        <w:ind w:left="3960" w:hanging="360"/>
      </w:pPr>
    </w:lvl>
    <w:lvl w:ilvl="5" w:tplc="169A8F8A" w:tentative="1">
      <w:start w:val="1"/>
      <w:numFmt w:val="lowerRoman"/>
      <w:lvlText w:val="%6."/>
      <w:lvlJc w:val="right"/>
      <w:pPr>
        <w:ind w:left="4680" w:hanging="180"/>
      </w:pPr>
    </w:lvl>
    <w:lvl w:ilvl="6" w:tplc="278EE022" w:tentative="1">
      <w:start w:val="1"/>
      <w:numFmt w:val="decimal"/>
      <w:lvlText w:val="%7."/>
      <w:lvlJc w:val="left"/>
      <w:pPr>
        <w:ind w:left="5400" w:hanging="360"/>
      </w:pPr>
    </w:lvl>
    <w:lvl w:ilvl="7" w:tplc="2408BC9C" w:tentative="1">
      <w:start w:val="1"/>
      <w:numFmt w:val="lowerLetter"/>
      <w:lvlText w:val="%8."/>
      <w:lvlJc w:val="left"/>
      <w:pPr>
        <w:ind w:left="6120" w:hanging="360"/>
      </w:pPr>
    </w:lvl>
    <w:lvl w:ilvl="8" w:tplc="2242B5CE" w:tentative="1">
      <w:start w:val="1"/>
      <w:numFmt w:val="lowerRoman"/>
      <w:lvlText w:val="%9."/>
      <w:lvlJc w:val="right"/>
      <w:pPr>
        <w:ind w:left="6840" w:hanging="180"/>
      </w:pPr>
    </w:lvl>
  </w:abstractNum>
  <w:abstractNum w:abstractNumId="4" w15:restartNumberingAfterBreak="0">
    <w:nsid w:val="28FA37D1"/>
    <w:multiLevelType w:val="hybridMultilevel"/>
    <w:tmpl w:val="DC540B28"/>
    <w:lvl w:ilvl="0" w:tplc="B4A0F3C2">
      <w:start w:val="1"/>
      <w:numFmt w:val="decimal"/>
      <w:lvlText w:val="%1."/>
      <w:lvlJc w:val="left"/>
      <w:pPr>
        <w:ind w:left="785" w:hanging="360"/>
      </w:pPr>
      <w:rPr>
        <w:b w:val="0"/>
        <w:bCs w:val="0"/>
      </w:rPr>
    </w:lvl>
    <w:lvl w:ilvl="1" w:tplc="E1FACCC4">
      <w:start w:val="1"/>
      <w:numFmt w:val="hebrew1"/>
      <w:lvlText w:val="%2."/>
      <w:lvlJc w:val="center"/>
      <w:pPr>
        <w:ind w:left="1440" w:hanging="360"/>
      </w:pPr>
    </w:lvl>
    <w:lvl w:ilvl="2" w:tplc="F9968138">
      <w:start w:val="1"/>
      <w:numFmt w:val="lowerRoman"/>
      <w:lvlText w:val="%3."/>
      <w:lvlJc w:val="right"/>
      <w:pPr>
        <w:ind w:left="2160" w:hanging="180"/>
      </w:pPr>
      <w:rPr>
        <w:rFonts w:cs="Times New Roman"/>
      </w:rPr>
    </w:lvl>
    <w:lvl w:ilvl="3" w:tplc="A8C41C54">
      <w:start w:val="1"/>
      <w:numFmt w:val="decimal"/>
      <w:lvlText w:val="%4."/>
      <w:lvlJc w:val="left"/>
      <w:pPr>
        <w:ind w:left="2880" w:hanging="360"/>
      </w:pPr>
      <w:rPr>
        <w:rFonts w:cs="Times New Roman"/>
      </w:rPr>
    </w:lvl>
    <w:lvl w:ilvl="4" w:tplc="48EE533A">
      <w:start w:val="1"/>
      <w:numFmt w:val="lowerLetter"/>
      <w:lvlText w:val="%5."/>
      <w:lvlJc w:val="left"/>
      <w:pPr>
        <w:ind w:left="3600" w:hanging="360"/>
      </w:pPr>
      <w:rPr>
        <w:rFonts w:cs="Times New Roman"/>
      </w:rPr>
    </w:lvl>
    <w:lvl w:ilvl="5" w:tplc="5728F6A8">
      <w:start w:val="1"/>
      <w:numFmt w:val="lowerRoman"/>
      <w:lvlText w:val="%6."/>
      <w:lvlJc w:val="right"/>
      <w:pPr>
        <w:ind w:left="4320" w:hanging="180"/>
      </w:pPr>
      <w:rPr>
        <w:rFonts w:cs="Times New Roman"/>
      </w:rPr>
    </w:lvl>
    <w:lvl w:ilvl="6" w:tplc="33300782">
      <w:start w:val="1"/>
      <w:numFmt w:val="decimal"/>
      <w:lvlText w:val="%7."/>
      <w:lvlJc w:val="left"/>
      <w:pPr>
        <w:ind w:left="5040" w:hanging="360"/>
      </w:pPr>
      <w:rPr>
        <w:rFonts w:cs="Times New Roman"/>
      </w:rPr>
    </w:lvl>
    <w:lvl w:ilvl="7" w:tplc="88B8732C">
      <w:start w:val="1"/>
      <w:numFmt w:val="lowerLetter"/>
      <w:lvlText w:val="%8."/>
      <w:lvlJc w:val="left"/>
      <w:pPr>
        <w:ind w:left="5760" w:hanging="360"/>
      </w:pPr>
      <w:rPr>
        <w:rFonts w:cs="Times New Roman"/>
      </w:rPr>
    </w:lvl>
    <w:lvl w:ilvl="8" w:tplc="F25AFCE0">
      <w:start w:val="1"/>
      <w:numFmt w:val="lowerRoman"/>
      <w:lvlText w:val="%9."/>
      <w:lvlJc w:val="right"/>
      <w:pPr>
        <w:ind w:left="6480" w:hanging="180"/>
      </w:pPr>
      <w:rPr>
        <w:rFonts w:cs="Times New Roman"/>
      </w:rPr>
    </w:lvl>
  </w:abstractNum>
  <w:abstractNum w:abstractNumId="5" w15:restartNumberingAfterBreak="0">
    <w:nsid w:val="3E296B4F"/>
    <w:multiLevelType w:val="hybridMultilevel"/>
    <w:tmpl w:val="F8242B16"/>
    <w:lvl w:ilvl="0" w:tplc="B85405EE">
      <w:start w:val="1"/>
      <w:numFmt w:val="decimal"/>
      <w:lvlText w:val="%1."/>
      <w:lvlJc w:val="left"/>
      <w:pPr>
        <w:tabs>
          <w:tab w:val="num" w:pos="720"/>
        </w:tabs>
        <w:ind w:left="720" w:hanging="720"/>
      </w:pPr>
      <w:rPr>
        <w:rFonts w:ascii="Times New Roman" w:eastAsia="Times New Roman" w:hAnsi="Times New Roman" w:cs="David"/>
        <w:b w:val="0"/>
        <w:bCs w:val="0"/>
      </w:rPr>
    </w:lvl>
    <w:lvl w:ilvl="1" w:tplc="CC347E1A">
      <w:start w:val="1"/>
      <w:numFmt w:val="hebrew1"/>
      <w:lvlText w:val="%2."/>
      <w:lvlJc w:val="left"/>
      <w:pPr>
        <w:tabs>
          <w:tab w:val="num" w:pos="1440"/>
        </w:tabs>
        <w:ind w:left="1440" w:hanging="360"/>
      </w:pPr>
      <w:rPr>
        <w:rFonts w:cs="Times New Roman"/>
      </w:rPr>
    </w:lvl>
    <w:lvl w:ilvl="2" w:tplc="142067B8">
      <w:start w:val="1"/>
      <w:numFmt w:val="decimal"/>
      <w:lvlText w:val="%3."/>
      <w:lvlJc w:val="left"/>
      <w:pPr>
        <w:tabs>
          <w:tab w:val="num" w:pos="2160"/>
        </w:tabs>
        <w:ind w:left="2160" w:hanging="360"/>
      </w:pPr>
      <w:rPr>
        <w:rFonts w:cs="Times New Roman"/>
      </w:rPr>
    </w:lvl>
    <w:lvl w:ilvl="3" w:tplc="81005BE4">
      <w:start w:val="1"/>
      <w:numFmt w:val="decimal"/>
      <w:lvlText w:val="%4."/>
      <w:lvlJc w:val="left"/>
      <w:pPr>
        <w:tabs>
          <w:tab w:val="num" w:pos="2880"/>
        </w:tabs>
        <w:ind w:left="2880" w:hanging="360"/>
      </w:pPr>
      <w:rPr>
        <w:rFonts w:cs="Times New Roman"/>
      </w:rPr>
    </w:lvl>
    <w:lvl w:ilvl="4" w:tplc="9506A164">
      <w:start w:val="1"/>
      <w:numFmt w:val="decimal"/>
      <w:lvlText w:val="%5."/>
      <w:lvlJc w:val="left"/>
      <w:pPr>
        <w:tabs>
          <w:tab w:val="num" w:pos="3600"/>
        </w:tabs>
        <w:ind w:left="3600" w:hanging="360"/>
      </w:pPr>
      <w:rPr>
        <w:rFonts w:cs="Times New Roman"/>
      </w:rPr>
    </w:lvl>
    <w:lvl w:ilvl="5" w:tplc="02ACC6CA">
      <w:start w:val="1"/>
      <w:numFmt w:val="decimal"/>
      <w:lvlText w:val="%6."/>
      <w:lvlJc w:val="left"/>
      <w:pPr>
        <w:tabs>
          <w:tab w:val="num" w:pos="4320"/>
        </w:tabs>
        <w:ind w:left="4320" w:hanging="360"/>
      </w:pPr>
      <w:rPr>
        <w:rFonts w:cs="Times New Roman"/>
      </w:rPr>
    </w:lvl>
    <w:lvl w:ilvl="6" w:tplc="CAC68416">
      <w:start w:val="1"/>
      <w:numFmt w:val="decimal"/>
      <w:lvlText w:val="%7."/>
      <w:lvlJc w:val="left"/>
      <w:pPr>
        <w:tabs>
          <w:tab w:val="num" w:pos="5040"/>
        </w:tabs>
        <w:ind w:left="5040" w:hanging="360"/>
      </w:pPr>
      <w:rPr>
        <w:rFonts w:cs="Times New Roman"/>
      </w:rPr>
    </w:lvl>
    <w:lvl w:ilvl="7" w:tplc="A7BAFEDC">
      <w:start w:val="1"/>
      <w:numFmt w:val="decimal"/>
      <w:lvlText w:val="%8."/>
      <w:lvlJc w:val="left"/>
      <w:pPr>
        <w:tabs>
          <w:tab w:val="num" w:pos="5760"/>
        </w:tabs>
        <w:ind w:left="5760" w:hanging="360"/>
      </w:pPr>
      <w:rPr>
        <w:rFonts w:cs="Times New Roman"/>
      </w:rPr>
    </w:lvl>
    <w:lvl w:ilvl="8" w:tplc="DADEEFFE">
      <w:start w:val="1"/>
      <w:numFmt w:val="decimal"/>
      <w:lvlText w:val="%9."/>
      <w:lvlJc w:val="left"/>
      <w:pPr>
        <w:tabs>
          <w:tab w:val="num" w:pos="6480"/>
        </w:tabs>
        <w:ind w:left="6480" w:hanging="360"/>
      </w:pPr>
      <w:rPr>
        <w:rFonts w:cs="Times New Roman"/>
      </w:rPr>
    </w:lvl>
  </w:abstractNum>
  <w:abstractNum w:abstractNumId="6" w15:restartNumberingAfterBreak="0">
    <w:nsid w:val="473E4B1C"/>
    <w:multiLevelType w:val="hybridMultilevel"/>
    <w:tmpl w:val="F8242B16"/>
    <w:lvl w:ilvl="0" w:tplc="66EC04F4">
      <w:start w:val="1"/>
      <w:numFmt w:val="decimal"/>
      <w:lvlText w:val="%1."/>
      <w:lvlJc w:val="left"/>
      <w:pPr>
        <w:tabs>
          <w:tab w:val="num" w:pos="720"/>
        </w:tabs>
        <w:ind w:left="720" w:hanging="720"/>
      </w:pPr>
      <w:rPr>
        <w:rFonts w:ascii="Times New Roman" w:eastAsia="Times New Roman" w:hAnsi="Times New Roman" w:cs="David"/>
        <w:b w:val="0"/>
        <w:bCs w:val="0"/>
      </w:rPr>
    </w:lvl>
    <w:lvl w:ilvl="1" w:tplc="4EC06B90">
      <w:start w:val="1"/>
      <w:numFmt w:val="hebrew1"/>
      <w:lvlText w:val="%2."/>
      <w:lvlJc w:val="left"/>
      <w:pPr>
        <w:tabs>
          <w:tab w:val="num" w:pos="1440"/>
        </w:tabs>
        <w:ind w:left="1440" w:hanging="360"/>
      </w:pPr>
      <w:rPr>
        <w:rFonts w:cs="Times New Roman"/>
      </w:rPr>
    </w:lvl>
    <w:lvl w:ilvl="2" w:tplc="E3BEAD84">
      <w:start w:val="1"/>
      <w:numFmt w:val="decimal"/>
      <w:lvlText w:val="%3."/>
      <w:lvlJc w:val="left"/>
      <w:pPr>
        <w:tabs>
          <w:tab w:val="num" w:pos="2160"/>
        </w:tabs>
        <w:ind w:left="2160" w:hanging="360"/>
      </w:pPr>
      <w:rPr>
        <w:rFonts w:cs="Times New Roman"/>
      </w:rPr>
    </w:lvl>
    <w:lvl w:ilvl="3" w:tplc="567C4282">
      <w:start w:val="1"/>
      <w:numFmt w:val="decimal"/>
      <w:lvlText w:val="%4."/>
      <w:lvlJc w:val="left"/>
      <w:pPr>
        <w:tabs>
          <w:tab w:val="num" w:pos="2880"/>
        </w:tabs>
        <w:ind w:left="2880" w:hanging="360"/>
      </w:pPr>
      <w:rPr>
        <w:rFonts w:cs="Times New Roman"/>
      </w:rPr>
    </w:lvl>
    <w:lvl w:ilvl="4" w:tplc="DA58DED6">
      <w:start w:val="1"/>
      <w:numFmt w:val="decimal"/>
      <w:lvlText w:val="%5."/>
      <w:lvlJc w:val="left"/>
      <w:pPr>
        <w:tabs>
          <w:tab w:val="num" w:pos="3600"/>
        </w:tabs>
        <w:ind w:left="3600" w:hanging="360"/>
      </w:pPr>
      <w:rPr>
        <w:rFonts w:cs="Times New Roman"/>
      </w:rPr>
    </w:lvl>
    <w:lvl w:ilvl="5" w:tplc="72A47B66">
      <w:start w:val="1"/>
      <w:numFmt w:val="decimal"/>
      <w:lvlText w:val="%6."/>
      <w:lvlJc w:val="left"/>
      <w:pPr>
        <w:tabs>
          <w:tab w:val="num" w:pos="4320"/>
        </w:tabs>
        <w:ind w:left="4320" w:hanging="360"/>
      </w:pPr>
      <w:rPr>
        <w:rFonts w:cs="Times New Roman"/>
      </w:rPr>
    </w:lvl>
    <w:lvl w:ilvl="6" w:tplc="7D467848">
      <w:start w:val="1"/>
      <w:numFmt w:val="decimal"/>
      <w:lvlText w:val="%7."/>
      <w:lvlJc w:val="left"/>
      <w:pPr>
        <w:tabs>
          <w:tab w:val="num" w:pos="5040"/>
        </w:tabs>
        <w:ind w:left="5040" w:hanging="360"/>
      </w:pPr>
      <w:rPr>
        <w:rFonts w:cs="Times New Roman"/>
      </w:rPr>
    </w:lvl>
    <w:lvl w:ilvl="7" w:tplc="E6724DBC">
      <w:start w:val="1"/>
      <w:numFmt w:val="decimal"/>
      <w:lvlText w:val="%8."/>
      <w:lvlJc w:val="left"/>
      <w:pPr>
        <w:tabs>
          <w:tab w:val="num" w:pos="5760"/>
        </w:tabs>
        <w:ind w:left="5760" w:hanging="360"/>
      </w:pPr>
      <w:rPr>
        <w:rFonts w:cs="Times New Roman"/>
      </w:rPr>
    </w:lvl>
    <w:lvl w:ilvl="8" w:tplc="8A5EC67C">
      <w:start w:val="1"/>
      <w:numFmt w:val="decimal"/>
      <w:lvlText w:val="%9."/>
      <w:lvlJc w:val="left"/>
      <w:pPr>
        <w:tabs>
          <w:tab w:val="num" w:pos="6480"/>
        </w:tabs>
        <w:ind w:left="6480" w:hanging="360"/>
      </w:pPr>
      <w:rPr>
        <w:rFonts w:cs="Times New Roman"/>
      </w:rPr>
    </w:lvl>
  </w:abstractNum>
  <w:abstractNum w:abstractNumId="7" w15:restartNumberingAfterBreak="0">
    <w:nsid w:val="51167A70"/>
    <w:multiLevelType w:val="hybridMultilevel"/>
    <w:tmpl w:val="F8242B16"/>
    <w:lvl w:ilvl="0" w:tplc="9BD4C4DE">
      <w:start w:val="1"/>
      <w:numFmt w:val="decimal"/>
      <w:lvlText w:val="%1."/>
      <w:lvlJc w:val="left"/>
      <w:pPr>
        <w:tabs>
          <w:tab w:val="num" w:pos="720"/>
        </w:tabs>
        <w:ind w:left="720" w:hanging="720"/>
      </w:pPr>
      <w:rPr>
        <w:rFonts w:ascii="Times New Roman" w:eastAsia="Times New Roman" w:hAnsi="Times New Roman" w:cs="David"/>
        <w:b w:val="0"/>
        <w:bCs w:val="0"/>
      </w:rPr>
    </w:lvl>
    <w:lvl w:ilvl="1" w:tplc="0C9E5F2C">
      <w:start w:val="1"/>
      <w:numFmt w:val="hebrew1"/>
      <w:lvlText w:val="%2."/>
      <w:lvlJc w:val="left"/>
      <w:pPr>
        <w:tabs>
          <w:tab w:val="num" w:pos="1440"/>
        </w:tabs>
        <w:ind w:left="1440" w:hanging="360"/>
      </w:pPr>
      <w:rPr>
        <w:rFonts w:cs="Times New Roman"/>
      </w:rPr>
    </w:lvl>
    <w:lvl w:ilvl="2" w:tplc="72F6D6E4">
      <w:start w:val="1"/>
      <w:numFmt w:val="decimal"/>
      <w:lvlText w:val="%3."/>
      <w:lvlJc w:val="left"/>
      <w:pPr>
        <w:tabs>
          <w:tab w:val="num" w:pos="2160"/>
        </w:tabs>
        <w:ind w:left="2160" w:hanging="360"/>
      </w:pPr>
      <w:rPr>
        <w:rFonts w:cs="Times New Roman"/>
      </w:rPr>
    </w:lvl>
    <w:lvl w:ilvl="3" w:tplc="A9D25FCC">
      <w:start w:val="1"/>
      <w:numFmt w:val="decimal"/>
      <w:lvlText w:val="%4."/>
      <w:lvlJc w:val="left"/>
      <w:pPr>
        <w:tabs>
          <w:tab w:val="num" w:pos="2880"/>
        </w:tabs>
        <w:ind w:left="2880" w:hanging="360"/>
      </w:pPr>
      <w:rPr>
        <w:rFonts w:cs="Times New Roman"/>
      </w:rPr>
    </w:lvl>
    <w:lvl w:ilvl="4" w:tplc="99CA3F5A">
      <w:start w:val="1"/>
      <w:numFmt w:val="decimal"/>
      <w:lvlText w:val="%5."/>
      <w:lvlJc w:val="left"/>
      <w:pPr>
        <w:tabs>
          <w:tab w:val="num" w:pos="3600"/>
        </w:tabs>
        <w:ind w:left="3600" w:hanging="360"/>
      </w:pPr>
      <w:rPr>
        <w:rFonts w:cs="Times New Roman"/>
      </w:rPr>
    </w:lvl>
    <w:lvl w:ilvl="5" w:tplc="EBEA009C">
      <w:start w:val="1"/>
      <w:numFmt w:val="decimal"/>
      <w:lvlText w:val="%6."/>
      <w:lvlJc w:val="left"/>
      <w:pPr>
        <w:tabs>
          <w:tab w:val="num" w:pos="4320"/>
        </w:tabs>
        <w:ind w:left="4320" w:hanging="360"/>
      </w:pPr>
      <w:rPr>
        <w:rFonts w:cs="Times New Roman"/>
      </w:rPr>
    </w:lvl>
    <w:lvl w:ilvl="6" w:tplc="AE3602C4">
      <w:start w:val="1"/>
      <w:numFmt w:val="decimal"/>
      <w:lvlText w:val="%7."/>
      <w:lvlJc w:val="left"/>
      <w:pPr>
        <w:tabs>
          <w:tab w:val="num" w:pos="5040"/>
        </w:tabs>
        <w:ind w:left="5040" w:hanging="360"/>
      </w:pPr>
      <w:rPr>
        <w:rFonts w:cs="Times New Roman"/>
      </w:rPr>
    </w:lvl>
    <w:lvl w:ilvl="7" w:tplc="8A4AAEC0">
      <w:start w:val="1"/>
      <w:numFmt w:val="decimal"/>
      <w:lvlText w:val="%8."/>
      <w:lvlJc w:val="left"/>
      <w:pPr>
        <w:tabs>
          <w:tab w:val="num" w:pos="5760"/>
        </w:tabs>
        <w:ind w:left="5760" w:hanging="360"/>
      </w:pPr>
      <w:rPr>
        <w:rFonts w:cs="Times New Roman"/>
      </w:rPr>
    </w:lvl>
    <w:lvl w:ilvl="8" w:tplc="B17A453C">
      <w:start w:val="1"/>
      <w:numFmt w:val="decimal"/>
      <w:lvlText w:val="%9."/>
      <w:lvlJc w:val="left"/>
      <w:pPr>
        <w:tabs>
          <w:tab w:val="num" w:pos="6480"/>
        </w:tabs>
        <w:ind w:left="6480" w:hanging="360"/>
      </w:pPr>
      <w:rPr>
        <w:rFonts w:cs="Times New Roman"/>
      </w:rPr>
    </w:lvl>
  </w:abstractNum>
  <w:abstractNum w:abstractNumId="8" w15:restartNumberingAfterBreak="0">
    <w:nsid w:val="56A54791"/>
    <w:multiLevelType w:val="hybridMultilevel"/>
    <w:tmpl w:val="211A3044"/>
    <w:lvl w:ilvl="0" w:tplc="616ABC42">
      <w:start w:val="1"/>
      <w:numFmt w:val="hebrew1"/>
      <w:lvlText w:val="%1."/>
      <w:lvlJc w:val="left"/>
      <w:pPr>
        <w:ind w:left="720" w:hanging="360"/>
      </w:pPr>
    </w:lvl>
    <w:lvl w:ilvl="1" w:tplc="D420551C">
      <w:start w:val="1"/>
      <w:numFmt w:val="lowerLetter"/>
      <w:lvlText w:val="%2."/>
      <w:lvlJc w:val="left"/>
      <w:pPr>
        <w:ind w:left="1440" w:hanging="360"/>
      </w:pPr>
    </w:lvl>
    <w:lvl w:ilvl="2" w:tplc="891A20E0">
      <w:start w:val="1"/>
      <w:numFmt w:val="lowerRoman"/>
      <w:lvlText w:val="%3."/>
      <w:lvlJc w:val="right"/>
      <w:pPr>
        <w:ind w:left="2160" w:hanging="180"/>
      </w:pPr>
    </w:lvl>
    <w:lvl w:ilvl="3" w:tplc="AD344924">
      <w:start w:val="1"/>
      <w:numFmt w:val="decimal"/>
      <w:lvlText w:val="%4."/>
      <w:lvlJc w:val="left"/>
      <w:pPr>
        <w:ind w:left="2880" w:hanging="360"/>
      </w:pPr>
    </w:lvl>
    <w:lvl w:ilvl="4" w:tplc="44F27E98">
      <w:start w:val="1"/>
      <w:numFmt w:val="lowerLetter"/>
      <w:lvlText w:val="%5."/>
      <w:lvlJc w:val="left"/>
      <w:pPr>
        <w:ind w:left="3600" w:hanging="360"/>
      </w:pPr>
    </w:lvl>
    <w:lvl w:ilvl="5" w:tplc="07B066C8">
      <w:start w:val="1"/>
      <w:numFmt w:val="lowerRoman"/>
      <w:lvlText w:val="%6."/>
      <w:lvlJc w:val="right"/>
      <w:pPr>
        <w:ind w:left="4320" w:hanging="180"/>
      </w:pPr>
    </w:lvl>
    <w:lvl w:ilvl="6" w:tplc="9B6AB61C">
      <w:start w:val="1"/>
      <w:numFmt w:val="decimal"/>
      <w:lvlText w:val="%7."/>
      <w:lvlJc w:val="left"/>
      <w:pPr>
        <w:ind w:left="5040" w:hanging="360"/>
      </w:pPr>
    </w:lvl>
    <w:lvl w:ilvl="7" w:tplc="C49C4A16">
      <w:start w:val="1"/>
      <w:numFmt w:val="lowerLetter"/>
      <w:lvlText w:val="%8."/>
      <w:lvlJc w:val="left"/>
      <w:pPr>
        <w:ind w:left="5760" w:hanging="360"/>
      </w:pPr>
    </w:lvl>
    <w:lvl w:ilvl="8" w:tplc="A9B05936">
      <w:start w:val="1"/>
      <w:numFmt w:val="lowerRoman"/>
      <w:lvlText w:val="%9."/>
      <w:lvlJc w:val="right"/>
      <w:pPr>
        <w:ind w:left="6480" w:hanging="180"/>
      </w:pPr>
    </w:lvl>
  </w:abstractNum>
  <w:abstractNum w:abstractNumId="9" w15:restartNumberingAfterBreak="0">
    <w:nsid w:val="5FC60C66"/>
    <w:multiLevelType w:val="hybridMultilevel"/>
    <w:tmpl w:val="F8242B16"/>
    <w:lvl w:ilvl="0" w:tplc="9CECAE16">
      <w:start w:val="1"/>
      <w:numFmt w:val="decimal"/>
      <w:lvlText w:val="%1."/>
      <w:lvlJc w:val="left"/>
      <w:pPr>
        <w:tabs>
          <w:tab w:val="num" w:pos="720"/>
        </w:tabs>
        <w:ind w:left="720" w:hanging="720"/>
      </w:pPr>
      <w:rPr>
        <w:rFonts w:ascii="Times New Roman" w:eastAsia="Times New Roman" w:hAnsi="Times New Roman" w:cs="David"/>
        <w:b w:val="0"/>
        <w:bCs w:val="0"/>
      </w:rPr>
    </w:lvl>
    <w:lvl w:ilvl="1" w:tplc="171E3E5C">
      <w:start w:val="1"/>
      <w:numFmt w:val="hebrew1"/>
      <w:lvlText w:val="%2."/>
      <w:lvlJc w:val="left"/>
      <w:pPr>
        <w:tabs>
          <w:tab w:val="num" w:pos="1440"/>
        </w:tabs>
        <w:ind w:left="1440" w:hanging="360"/>
      </w:pPr>
      <w:rPr>
        <w:rFonts w:cs="Times New Roman"/>
      </w:rPr>
    </w:lvl>
    <w:lvl w:ilvl="2" w:tplc="C20A9504">
      <w:start w:val="1"/>
      <w:numFmt w:val="decimal"/>
      <w:lvlText w:val="%3."/>
      <w:lvlJc w:val="left"/>
      <w:pPr>
        <w:tabs>
          <w:tab w:val="num" w:pos="2160"/>
        </w:tabs>
        <w:ind w:left="2160" w:hanging="360"/>
      </w:pPr>
      <w:rPr>
        <w:rFonts w:cs="Times New Roman"/>
      </w:rPr>
    </w:lvl>
    <w:lvl w:ilvl="3" w:tplc="3F2AAAA4">
      <w:start w:val="1"/>
      <w:numFmt w:val="decimal"/>
      <w:lvlText w:val="%4."/>
      <w:lvlJc w:val="left"/>
      <w:pPr>
        <w:tabs>
          <w:tab w:val="num" w:pos="2880"/>
        </w:tabs>
        <w:ind w:left="2880" w:hanging="360"/>
      </w:pPr>
      <w:rPr>
        <w:rFonts w:cs="Times New Roman"/>
      </w:rPr>
    </w:lvl>
    <w:lvl w:ilvl="4" w:tplc="DD86FACA">
      <w:start w:val="1"/>
      <w:numFmt w:val="decimal"/>
      <w:lvlText w:val="%5."/>
      <w:lvlJc w:val="left"/>
      <w:pPr>
        <w:tabs>
          <w:tab w:val="num" w:pos="3600"/>
        </w:tabs>
        <w:ind w:left="3600" w:hanging="360"/>
      </w:pPr>
      <w:rPr>
        <w:rFonts w:cs="Times New Roman"/>
      </w:rPr>
    </w:lvl>
    <w:lvl w:ilvl="5" w:tplc="C1FC6C7A">
      <w:start w:val="1"/>
      <w:numFmt w:val="decimal"/>
      <w:lvlText w:val="%6."/>
      <w:lvlJc w:val="left"/>
      <w:pPr>
        <w:tabs>
          <w:tab w:val="num" w:pos="4320"/>
        </w:tabs>
        <w:ind w:left="4320" w:hanging="360"/>
      </w:pPr>
      <w:rPr>
        <w:rFonts w:cs="Times New Roman"/>
      </w:rPr>
    </w:lvl>
    <w:lvl w:ilvl="6" w:tplc="11E4CFF2">
      <w:start w:val="1"/>
      <w:numFmt w:val="decimal"/>
      <w:lvlText w:val="%7."/>
      <w:lvlJc w:val="left"/>
      <w:pPr>
        <w:tabs>
          <w:tab w:val="num" w:pos="5040"/>
        </w:tabs>
        <w:ind w:left="5040" w:hanging="360"/>
      </w:pPr>
      <w:rPr>
        <w:rFonts w:cs="Times New Roman"/>
      </w:rPr>
    </w:lvl>
    <w:lvl w:ilvl="7" w:tplc="20CA6FB8">
      <w:start w:val="1"/>
      <w:numFmt w:val="decimal"/>
      <w:lvlText w:val="%8."/>
      <w:lvlJc w:val="left"/>
      <w:pPr>
        <w:tabs>
          <w:tab w:val="num" w:pos="5760"/>
        </w:tabs>
        <w:ind w:left="5760" w:hanging="360"/>
      </w:pPr>
      <w:rPr>
        <w:rFonts w:cs="Times New Roman"/>
      </w:rPr>
    </w:lvl>
    <w:lvl w:ilvl="8" w:tplc="478C1E86">
      <w:start w:val="1"/>
      <w:numFmt w:val="decimal"/>
      <w:lvlText w:val="%9."/>
      <w:lvlJc w:val="left"/>
      <w:pPr>
        <w:tabs>
          <w:tab w:val="num" w:pos="6480"/>
        </w:tabs>
        <w:ind w:left="6480" w:hanging="360"/>
      </w:pPr>
      <w:rPr>
        <w:rFonts w:cs="Times New Roman"/>
      </w:rPr>
    </w:lvl>
  </w:abstractNum>
  <w:abstractNum w:abstractNumId="10" w15:restartNumberingAfterBreak="0">
    <w:nsid w:val="773A3D6A"/>
    <w:multiLevelType w:val="hybridMultilevel"/>
    <w:tmpl w:val="DEFE3698"/>
    <w:lvl w:ilvl="0" w:tplc="2AC0829E">
      <w:start w:val="1"/>
      <w:numFmt w:val="decimal"/>
      <w:lvlText w:val="%1."/>
      <w:lvlJc w:val="left"/>
      <w:pPr>
        <w:ind w:left="720" w:hanging="360"/>
      </w:pPr>
    </w:lvl>
    <w:lvl w:ilvl="1" w:tplc="90DCEBDE">
      <w:start w:val="1"/>
      <w:numFmt w:val="lowerLetter"/>
      <w:lvlText w:val="%2."/>
      <w:lvlJc w:val="left"/>
      <w:pPr>
        <w:ind w:left="1440" w:hanging="360"/>
      </w:pPr>
    </w:lvl>
    <w:lvl w:ilvl="2" w:tplc="6748CFBC">
      <w:start w:val="1"/>
      <w:numFmt w:val="lowerRoman"/>
      <w:lvlText w:val="%3."/>
      <w:lvlJc w:val="right"/>
      <w:pPr>
        <w:ind w:left="2160" w:hanging="180"/>
      </w:pPr>
    </w:lvl>
    <w:lvl w:ilvl="3" w:tplc="197AC2AA">
      <w:start w:val="1"/>
      <w:numFmt w:val="decimal"/>
      <w:lvlText w:val="%4."/>
      <w:lvlJc w:val="left"/>
      <w:pPr>
        <w:ind w:left="2880" w:hanging="360"/>
      </w:pPr>
    </w:lvl>
    <w:lvl w:ilvl="4" w:tplc="9CCCA8A6">
      <w:start w:val="1"/>
      <w:numFmt w:val="lowerLetter"/>
      <w:lvlText w:val="%5."/>
      <w:lvlJc w:val="left"/>
      <w:pPr>
        <w:ind w:left="3600" w:hanging="360"/>
      </w:pPr>
    </w:lvl>
    <w:lvl w:ilvl="5" w:tplc="68723EFE">
      <w:start w:val="1"/>
      <w:numFmt w:val="lowerRoman"/>
      <w:lvlText w:val="%6."/>
      <w:lvlJc w:val="right"/>
      <w:pPr>
        <w:ind w:left="4320" w:hanging="180"/>
      </w:pPr>
    </w:lvl>
    <w:lvl w:ilvl="6" w:tplc="F2E4D780">
      <w:start w:val="1"/>
      <w:numFmt w:val="decimal"/>
      <w:lvlText w:val="%7."/>
      <w:lvlJc w:val="left"/>
      <w:pPr>
        <w:ind w:left="5040" w:hanging="360"/>
      </w:pPr>
    </w:lvl>
    <w:lvl w:ilvl="7" w:tplc="D9402994">
      <w:start w:val="1"/>
      <w:numFmt w:val="lowerLetter"/>
      <w:lvlText w:val="%8."/>
      <w:lvlJc w:val="left"/>
      <w:pPr>
        <w:ind w:left="5760" w:hanging="360"/>
      </w:pPr>
    </w:lvl>
    <w:lvl w:ilvl="8" w:tplc="5DF4D3B2">
      <w:start w:val="1"/>
      <w:numFmt w:val="lowerRoman"/>
      <w:lvlText w:val="%9."/>
      <w:lvlJc w:val="right"/>
      <w:pPr>
        <w:ind w:left="6480" w:hanging="180"/>
      </w:pPr>
    </w:lvl>
  </w:abstractNum>
  <w:num w:numId="1" w16cid:durableId="234781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140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539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577205">
    <w:abstractNumId w:val="3"/>
  </w:num>
  <w:num w:numId="6" w16cid:durableId="2098624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173640">
    <w:abstractNumId w:val="2"/>
  </w:num>
  <w:num w:numId="8" w16cid:durableId="560822755">
    <w:abstractNumId w:val="9"/>
  </w:num>
  <w:num w:numId="9" w16cid:durableId="679241940">
    <w:abstractNumId w:val="5"/>
  </w:num>
  <w:num w:numId="10" w16cid:durableId="374165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986112">
    <w:abstractNumId w:val="6"/>
  </w:num>
  <w:num w:numId="12" w16cid:durableId="1873809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2002623"/>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2002623&amp;lt;/CaseID&amp;gt;_x000d__x000a_        &amp;lt;CaseMonth&amp;gt;9&amp;lt;/CaseMonth&amp;gt;_x000d__x000a_        &amp;lt;CaseYear&amp;gt;2024&amp;lt;/CaseYear&amp;gt;_x000d__x000a_        &amp;lt;CaseNumber&amp;gt;74596&amp;lt;/CaseNumber&amp;gt;_x000d__x000a_        &amp;lt;NumeratorGroupID&amp;gt;1&amp;lt;/NumeratorGroupID&amp;gt;_x000d__x000a_        &amp;lt;CaseName&amp;gt;רוזנצוייג נ&amp;#39; צרפתי&amp;lt;/CaseName&amp;gt;_x000d__x000a_        &amp;lt;CourtID&amp;gt;17&amp;lt;/CourtID&amp;gt;_x000d__x000a_        &amp;lt;CaseTypeID&amp;gt;10262&amp;lt;/CaseTypeID&amp;gt;_x000d__x000a_        &amp;lt;CaseInterestID&amp;gt;10118&amp;lt;/CaseInterestID&amp;gt;_x000d__x000a_        &amp;lt;CaseJudgeName&amp;gt;גלית מרגלית ביטון&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false&amp;lt;/IsAppealingCaseExist&amp;gt;_x000d__x000a_        &amp;lt;CaseDisplayIdentifier&amp;gt;74596-09-24&amp;lt;/CaseDisplayIdentifier&amp;gt;_x000d__x000a_        &amp;lt;CaseTypeDesc&amp;gt;תלה&amp;quot;מ&amp;lt;/CaseTypeDesc&amp;gt;_x000d__x000a_        &amp;lt;CourtDesc&amp;gt;שלום נוף הגליל-נצרת&amp;lt;/CourtDesc&amp;gt;_x000d__x000a_        &amp;lt;CaseStageDesc&amp;gt;תיק אלקטרוני&amp;lt;/CaseStageDesc&amp;gt;_x000d__x000a_        &amp;lt;IsUnpaidFeeExist&amp;gt;false&amp;lt;/IsUnpaidFeeExist&amp;gt;_x000d__x000a_        &amp;lt;CaseNextDeterminingTask&amp;gt;141&amp;lt;/CaseNextDeterminingTask&amp;gt;_x000d__x000a_        &amp;lt;CaseOpenDate&amp;gt;2024-09-29T12:09:00+03:00&amp;lt;/CaseOpenDate&amp;gt;_x000d__x000a_        &amp;lt;PleaTypeID&amp;gt;4&amp;lt;/PleaTypeID&amp;gt;_x000d__x000a_        &amp;lt;CourtLevelID&amp;gt;1&amp;lt;/CourtLevelID&amp;gt;_x000d__x000a_        &amp;lt;CourtLevelCaseTypeInterestID&amp;gt;1599&amp;lt;/CourtLevelCaseTypeInterestID&amp;gt;_x000d__x000a_        &amp;lt;CaseJudgeFirstName&amp;gt;גלית מרגלית&amp;lt;/CaseJudgeFirstName&amp;gt;_x000d__x000a_        &amp;lt;CaseJudgeLastName&amp;gt;ביטון&amp;lt;/CaseJudgeLastName&amp;gt;_x000d__x000a_        &amp;lt;JudicalPersonID&amp;gt;034154112@GOV.IL&amp;lt;/JudicalPersonID&amp;gt;_x000d__x000a_        &amp;lt;IsJudicalPanel&amp;gt;false&amp;lt;/IsJudicalPanel&amp;gt;_x000d__x000a_        &amp;lt;CourtDisplayName&amp;gt;בית משפט לענייני משפחה בנוף הגליל-נצרת&amp;lt;/CourtDisplayName&amp;gt;_x000d__x000a_        &amp;lt;IsAllStartDataCollected&amp;gt;true&amp;lt;/IsAllStartDataCollected&amp;gt;_x000d__x000a_        &amp;lt;IsMainCase&amp;gt;false&amp;lt;/IsMainCase&amp;gt;_x000d__x000a_        &amp;lt;CaseDesc /&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2002623&amp;lt;/CaseID&amp;gt;_x000d__x000a_        &amp;lt;CaseMonth&amp;gt;9&amp;lt;/CaseMonth&amp;gt;_x000d__x000a_        &amp;lt;CaseYear&amp;gt;2024&amp;lt;/CaseYear&amp;gt;_x000d__x000a_        &amp;lt;CaseNumber&amp;gt;74596&amp;lt;/CaseNumber&amp;gt;_x000d__x000a_        &amp;lt;NumeratorGroupID&amp;gt;1&amp;lt;/NumeratorGroupID&amp;gt;_x000d__x000a_        &amp;lt;CaseName&amp;gt;רוזנצוייג נ&amp;#39; צרפתי&amp;lt;/CaseName&amp;gt;_x000d__x000a_        &amp;lt;CourtID&amp;gt;17&amp;lt;/CourtID&amp;gt;_x000d__x000a_        &amp;lt;CaseTypeID&amp;gt;10262&amp;lt;/CaseTypeID&amp;gt;_x000d__x000a_        &amp;lt;CaseInterestID&amp;gt;10118&amp;lt;/CaseInterestID&amp;gt;_x000d__x000a_        &amp;lt;CaseJudgeName&amp;gt;גלית מרגלית ביטון&amp;lt;/CaseJudgeName&amp;gt;_x000d__x000a_        &amp;lt;CaseLinkTypeID&amp;gt;4&amp;lt;/CaseLinkTypeID&amp;gt;_x000d__x000a_        &amp;lt;ProcedureID&amp;gt;1&amp;lt;/ProcedureID&amp;gt;_x000d__x000a_        &amp;lt;CaseStatusID&amp;gt;1&amp;lt;/CaseStatusID&amp;gt;_x000d__x000a_        &amp;lt;ProceedingID&amp;gt;3&amp;lt;/ProceedingID&amp;gt;_x000d__x000a_        &amp;lt;IsCaseLinked&amp;gt;true&amp;lt;/IsCaseLinked&amp;gt;_x000d__x000a_        &amp;lt;PrivilegeID&amp;gt;2&amp;lt;/PrivilegeID&amp;gt;_x000d__x000a_        &amp;lt;IsAppealingCaseExist&amp;gt;false&amp;lt;/IsAppealingCaseExist&amp;gt;_x000d__x000a_        &amp;lt;CaseDisplayIdentifier&amp;gt;74596-09-24&amp;lt;/CaseDisplayIdentifier&amp;gt;_x000d__x000a_        &amp;lt;CaseTypeDesc&amp;gt;תלה&amp;quot;מ&amp;lt;/CaseTypeDesc&amp;gt;_x000d__x000a_        &amp;lt;CourtDesc&amp;gt;שלום נוף הגליל-נצרת&amp;lt;/CourtDesc&amp;gt;_x000d__x000a_        &amp;lt;CaseStageDesc&amp;gt;תיק אלקטרוני&amp;lt;/CaseStageDesc&amp;gt;_x000d__x000a_        &amp;lt;CaseNextDeterminingTask&amp;gt;141&amp;lt;/CaseNextDeterminingTask&amp;gt;_x000d__x000a_        &amp;lt;CaseOpenDate&amp;gt;2024-09-29T12:09:00+03:00&amp;lt;/CaseOpenDate&amp;gt;_x000d__x000a_        &amp;lt;PleaTypeID&amp;gt;4&amp;lt;/PleaTypeID&amp;gt;_x000d__x000a_        &amp;lt;CourtLevelID&amp;gt;1&amp;lt;/CourtLevelID&amp;gt;_x000d__x000a_        &amp;lt;CourtLevelCaseTypeInterestID&amp;gt;1599&amp;lt;/CourtLevelCaseTypeInterestID&amp;gt;_x000d__x000a_        &amp;lt;CaseJudgeFirstName&amp;gt;גלית מרגלית&amp;lt;/CaseJudgeFirstName&amp;gt;_x000d__x000a_        &amp;lt;CaseJudgeLastName&amp;gt;ביטון&amp;lt;/CaseJudgeLastName&amp;gt;_x000d__x000a_        &amp;lt;JudicalPersonID&amp;gt;034154112@GOV.IL&amp;lt;/JudicalPersonID&amp;gt;_x000d__x000a_        &amp;lt;IsJudicalPanel&amp;gt;false&amp;lt;/IsJudicalPanel&amp;gt;_x000d__x000a_        &amp;lt;CourtDisplayName&amp;gt;בית משפט לענייני משפחה בנוף הגליל-נצרת&amp;lt;/CourtDisplayName&amp;gt;_x000d__x000a_        &amp;lt;IsAllStartDataCollected&amp;gt;true&amp;lt;/IsAllStartDataCollected&amp;gt;_x000d__x000a_        &amp;lt;IsMainCase&amp;gt;false&amp;lt;/IsMainCase&amp;gt;_x000d__x000a_        &amp;lt;CaseDesc /&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7"/>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875115&amp;lt;/DecisionID&amp;gt;_x000d__x000a_        &amp;lt;DecisionName&amp;gt;החלטה  שניתנה ע&amp;quot;י  גלית מרגלית ביטון&amp;lt;/DecisionName&amp;gt;_x000d__x000a_        &amp;lt;DecisionStatusID&amp;gt;1&amp;lt;/DecisionStatusID&amp;gt;_x000d__x000a_        &amp;lt;DecisionStatusChangeDate&amp;gt;2024-11-10T10:13:51.52+02:00&amp;lt;/DecisionStatusChangeDate&amp;gt;_x000d__x000a_        &amp;lt;DecisionSignatureDate&amp;gt;2024-11-06T14:06:31.797+02:00&amp;lt;/DecisionSignatureDate&amp;gt;_x000d__x000a_        &amp;lt;DecisionSignatureUserID&amp;gt;034154112@GOV.IL&amp;lt;/DecisionSignatureUserID&amp;gt;_x000d__x000a_        &amp;lt;DecisionCreateDate&amp;gt;2024-11-06T14:11:49.477+02:00&amp;lt;/DecisionCreateDate&amp;gt;_x000d__x000a_        &amp;lt;DecisionChangeDate&amp;gt;2024-11-10T10:13:52.163+02:00&amp;lt;/DecisionChangeDate&amp;gt;_x000d__x000a_        &amp;lt;DecisionChangeUserID&amp;gt;034154112@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1&amp;lt;/DecisionTypeID&amp;gt;_x000d__x000a_        &amp;lt;IsOnlyOneParty&amp;gt;false&amp;lt;/IsOnlyOneParty&amp;gt;_x000d__x000a_        &amp;lt;IsCanceledDecision&amp;gt;false&amp;lt;/IsCanceledDecision&amp;gt;_x000d__x000a_        &amp;lt;DocumentID&amp;gt;459743764&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34154112@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6153963@GOV.IL&amp;lt;/DecisionCreationUserID&amp;gt;_x000d__x000a_        &amp;lt;DecisionDisplayName&amp;gt;החלטה  שניתנה ע&amp;quot;י  גלית מרגלית ביטון&amp;lt;/DecisionDisplayName&amp;gt;_x000d__x000a_        &amp;lt;IsScanned&amp;gt;false&amp;lt;/IsScanned&amp;gt;_x000d__x000a_        &amp;lt;DecisionSignatureUserName&amp;gt;גלית מרגלית ביטון&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8&amp;lt;/DecisionNumberInCase&amp;gt;_x000d__x000a_      &amp;lt;/dt_Decision&amp;gt;_x000d__x000a_      &amp;lt;dt_DecisionCase diffgr:id=&amp;quot;dt_DecisionCase1&amp;quot; msdata:rowOrder=&amp;quot;0&amp;quot;&amp;gt;_x000d__x000a_        &amp;lt;DecisionID&amp;gt;155875115&amp;lt;/DecisionID&amp;gt;_x000d__x000a_        &amp;lt;CaseID&amp;gt;82002623&amp;lt;/CaseID&amp;gt;_x000d__x000a_        &amp;lt;IsOriginal&amp;gt;true&amp;lt;/IsOriginal&amp;gt;_x000d__x000a_        &amp;lt;IsDeleted&amp;gt;false&amp;lt;/IsDeleted&amp;gt;_x000d__x000a_        &amp;lt;CaseName&amp;gt;רוזנצוייג נ&amp;#39; צרפתי&amp;lt;/CaseName&amp;gt;_x000d__x000a_        &amp;lt;CaseDisplayIdentifier&amp;gt;74596-09-24 תלה&amp;quot;מ&amp;lt;/CaseDisplayIdentifier&amp;gt;_x000d__x000a_      &amp;lt;/dt_DecisionCase&amp;gt;_x000d__x000a_    &amp;lt;/DecisionDS&amp;gt;_x000d__x000a_  &amp;lt;/diffgr:diffgram&amp;gt;_x000d__x000a_&amp;lt;/DecisionDS&amp;gt;"/>
    <w:docVar w:name="DecisionID" w:val="155875115"/>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5DF4"/>
    <w:rsid w:val="000073D0"/>
    <w:rsid w:val="0000780B"/>
    <w:rsid w:val="000229A1"/>
    <w:rsid w:val="0002550C"/>
    <w:rsid w:val="00030887"/>
    <w:rsid w:val="0003180E"/>
    <w:rsid w:val="00036E28"/>
    <w:rsid w:val="000529D2"/>
    <w:rsid w:val="000564AB"/>
    <w:rsid w:val="00064651"/>
    <w:rsid w:val="00064FBD"/>
    <w:rsid w:val="00082AB2"/>
    <w:rsid w:val="000906FE"/>
    <w:rsid w:val="000947FA"/>
    <w:rsid w:val="00096AF7"/>
    <w:rsid w:val="000B344B"/>
    <w:rsid w:val="000B6999"/>
    <w:rsid w:val="000C3B0F"/>
    <w:rsid w:val="000C3B60"/>
    <w:rsid w:val="000E0DD2"/>
    <w:rsid w:val="000E3AF1"/>
    <w:rsid w:val="000E6CF3"/>
    <w:rsid w:val="000F0BC8"/>
    <w:rsid w:val="000F0DD6"/>
    <w:rsid w:val="00107E6D"/>
    <w:rsid w:val="0011194C"/>
    <w:rsid w:val="0011424C"/>
    <w:rsid w:val="001173C6"/>
    <w:rsid w:val="001367BC"/>
    <w:rsid w:val="00144D2A"/>
    <w:rsid w:val="0014653E"/>
    <w:rsid w:val="0016382E"/>
    <w:rsid w:val="00180519"/>
    <w:rsid w:val="00191C82"/>
    <w:rsid w:val="00194AD1"/>
    <w:rsid w:val="001A7FE2"/>
    <w:rsid w:val="001C4003"/>
    <w:rsid w:val="001C7DA3"/>
    <w:rsid w:val="001D4DBF"/>
    <w:rsid w:val="001E75CA"/>
    <w:rsid w:val="001F34B4"/>
    <w:rsid w:val="00205FC4"/>
    <w:rsid w:val="00223118"/>
    <w:rsid w:val="002265FF"/>
    <w:rsid w:val="00234943"/>
    <w:rsid w:val="002563C2"/>
    <w:rsid w:val="00256422"/>
    <w:rsid w:val="00271B56"/>
    <w:rsid w:val="0028443A"/>
    <w:rsid w:val="002A2624"/>
    <w:rsid w:val="002C344E"/>
    <w:rsid w:val="002C3F4A"/>
    <w:rsid w:val="002E75E9"/>
    <w:rsid w:val="002F08C8"/>
    <w:rsid w:val="00307A6A"/>
    <w:rsid w:val="00307C40"/>
    <w:rsid w:val="0031295E"/>
    <w:rsid w:val="00320433"/>
    <w:rsid w:val="003230C7"/>
    <w:rsid w:val="00327E50"/>
    <w:rsid w:val="0033597A"/>
    <w:rsid w:val="00343D89"/>
    <w:rsid w:val="00345323"/>
    <w:rsid w:val="00362612"/>
    <w:rsid w:val="0036743F"/>
    <w:rsid w:val="003715DD"/>
    <w:rsid w:val="003823E0"/>
    <w:rsid w:val="00384D79"/>
    <w:rsid w:val="003A4521"/>
    <w:rsid w:val="003B2952"/>
    <w:rsid w:val="003D1C8C"/>
    <w:rsid w:val="0040096C"/>
    <w:rsid w:val="00414F1F"/>
    <w:rsid w:val="0043055C"/>
    <w:rsid w:val="0043125D"/>
    <w:rsid w:val="0043502B"/>
    <w:rsid w:val="004443AC"/>
    <w:rsid w:val="00444B02"/>
    <w:rsid w:val="00451E28"/>
    <w:rsid w:val="00462C62"/>
    <w:rsid w:val="00465D36"/>
    <w:rsid w:val="004B5500"/>
    <w:rsid w:val="004C17EE"/>
    <w:rsid w:val="004C4BDF"/>
    <w:rsid w:val="004D1187"/>
    <w:rsid w:val="004D302B"/>
    <w:rsid w:val="004D3AA0"/>
    <w:rsid w:val="004E1987"/>
    <w:rsid w:val="004E2E15"/>
    <w:rsid w:val="004E6E3C"/>
    <w:rsid w:val="004F4402"/>
    <w:rsid w:val="00502A9C"/>
    <w:rsid w:val="00507A47"/>
    <w:rsid w:val="00520898"/>
    <w:rsid w:val="00523621"/>
    <w:rsid w:val="00524986"/>
    <w:rsid w:val="005268F6"/>
    <w:rsid w:val="005341C4"/>
    <w:rsid w:val="00534284"/>
    <w:rsid w:val="00547DB7"/>
    <w:rsid w:val="00585549"/>
    <w:rsid w:val="00587926"/>
    <w:rsid w:val="005B306F"/>
    <w:rsid w:val="005C2626"/>
    <w:rsid w:val="005F4629"/>
    <w:rsid w:val="005F4F09"/>
    <w:rsid w:val="0061431B"/>
    <w:rsid w:val="00622A58"/>
    <w:rsid w:val="00622BAA"/>
    <w:rsid w:val="006306CF"/>
    <w:rsid w:val="0063595B"/>
    <w:rsid w:val="00644E9A"/>
    <w:rsid w:val="00666BF9"/>
    <w:rsid w:val="00671BD5"/>
    <w:rsid w:val="00675221"/>
    <w:rsid w:val="006805C1"/>
    <w:rsid w:val="00680F2E"/>
    <w:rsid w:val="00686C21"/>
    <w:rsid w:val="006931C1"/>
    <w:rsid w:val="00694556"/>
    <w:rsid w:val="006B777C"/>
    <w:rsid w:val="006C30C5"/>
    <w:rsid w:val="006C4820"/>
    <w:rsid w:val="006D3B31"/>
    <w:rsid w:val="006E0D96"/>
    <w:rsid w:val="006E1A53"/>
    <w:rsid w:val="006F56E6"/>
    <w:rsid w:val="00704EDA"/>
    <w:rsid w:val="00721122"/>
    <w:rsid w:val="00743DAC"/>
    <w:rsid w:val="00753019"/>
    <w:rsid w:val="00754801"/>
    <w:rsid w:val="00761441"/>
    <w:rsid w:val="00795365"/>
    <w:rsid w:val="007A351D"/>
    <w:rsid w:val="007A3BB4"/>
    <w:rsid w:val="007A6655"/>
    <w:rsid w:val="007B7765"/>
    <w:rsid w:val="007C5BDD"/>
    <w:rsid w:val="007D45E3"/>
    <w:rsid w:val="007E6115"/>
    <w:rsid w:val="007F4609"/>
    <w:rsid w:val="00814468"/>
    <w:rsid w:val="008176A1"/>
    <w:rsid w:val="00820005"/>
    <w:rsid w:val="0082271A"/>
    <w:rsid w:val="00844318"/>
    <w:rsid w:val="0086061C"/>
    <w:rsid w:val="00863F5D"/>
    <w:rsid w:val="00870890"/>
    <w:rsid w:val="00873602"/>
    <w:rsid w:val="00875D12"/>
    <w:rsid w:val="00881CCE"/>
    <w:rsid w:val="0088479D"/>
    <w:rsid w:val="00896889"/>
    <w:rsid w:val="00897DAF"/>
    <w:rsid w:val="008C5714"/>
    <w:rsid w:val="008D10B2"/>
    <w:rsid w:val="008E781D"/>
    <w:rsid w:val="00903896"/>
    <w:rsid w:val="00906F3D"/>
    <w:rsid w:val="0094424E"/>
    <w:rsid w:val="00944B6F"/>
    <w:rsid w:val="00955642"/>
    <w:rsid w:val="009622DF"/>
    <w:rsid w:val="0096493F"/>
    <w:rsid w:val="0096644E"/>
    <w:rsid w:val="00967DFF"/>
    <w:rsid w:val="00985136"/>
    <w:rsid w:val="00991F16"/>
    <w:rsid w:val="00994341"/>
    <w:rsid w:val="009957E2"/>
    <w:rsid w:val="00996935"/>
    <w:rsid w:val="009A31AC"/>
    <w:rsid w:val="009D1A48"/>
    <w:rsid w:val="009D223A"/>
    <w:rsid w:val="009E1CE7"/>
    <w:rsid w:val="009E4EA5"/>
    <w:rsid w:val="009F164B"/>
    <w:rsid w:val="009F323C"/>
    <w:rsid w:val="00A012BA"/>
    <w:rsid w:val="00A14074"/>
    <w:rsid w:val="00A32587"/>
    <w:rsid w:val="00A3392B"/>
    <w:rsid w:val="00A51EA2"/>
    <w:rsid w:val="00A760AD"/>
    <w:rsid w:val="00A85E34"/>
    <w:rsid w:val="00A94B64"/>
    <w:rsid w:val="00AA3229"/>
    <w:rsid w:val="00AA37B2"/>
    <w:rsid w:val="00AA7596"/>
    <w:rsid w:val="00AB5E52"/>
    <w:rsid w:val="00AC1527"/>
    <w:rsid w:val="00AC30D6"/>
    <w:rsid w:val="00AC3B02"/>
    <w:rsid w:val="00AC3B7B"/>
    <w:rsid w:val="00AC5209"/>
    <w:rsid w:val="00AC68E7"/>
    <w:rsid w:val="00AE0E34"/>
    <w:rsid w:val="00AE729E"/>
    <w:rsid w:val="00AE7752"/>
    <w:rsid w:val="00AF41F4"/>
    <w:rsid w:val="00AF7FDA"/>
    <w:rsid w:val="00B221E6"/>
    <w:rsid w:val="00B3231F"/>
    <w:rsid w:val="00B5356E"/>
    <w:rsid w:val="00B809AD"/>
    <w:rsid w:val="00B80CBD"/>
    <w:rsid w:val="00B86096"/>
    <w:rsid w:val="00B964D9"/>
    <w:rsid w:val="00BA0A7C"/>
    <w:rsid w:val="00BA517C"/>
    <w:rsid w:val="00BA57B5"/>
    <w:rsid w:val="00BB3D05"/>
    <w:rsid w:val="00BB73BE"/>
    <w:rsid w:val="00BC2D89"/>
    <w:rsid w:val="00BC5804"/>
    <w:rsid w:val="00BD6531"/>
    <w:rsid w:val="00BD7618"/>
    <w:rsid w:val="00BE05B2"/>
    <w:rsid w:val="00BF1908"/>
    <w:rsid w:val="00C22D93"/>
    <w:rsid w:val="00C23458"/>
    <w:rsid w:val="00C31120"/>
    <w:rsid w:val="00C34482"/>
    <w:rsid w:val="00C43648"/>
    <w:rsid w:val="00C50A9F"/>
    <w:rsid w:val="00C642FA"/>
    <w:rsid w:val="00C70F22"/>
    <w:rsid w:val="00CC7622"/>
    <w:rsid w:val="00CD608F"/>
    <w:rsid w:val="00CF6BB7"/>
    <w:rsid w:val="00CF7311"/>
    <w:rsid w:val="00D04AA4"/>
    <w:rsid w:val="00D16658"/>
    <w:rsid w:val="00D245D5"/>
    <w:rsid w:val="00D27982"/>
    <w:rsid w:val="00D33B86"/>
    <w:rsid w:val="00D44968"/>
    <w:rsid w:val="00D53924"/>
    <w:rsid w:val="00D55D0C"/>
    <w:rsid w:val="00D86FD3"/>
    <w:rsid w:val="00D96D8C"/>
    <w:rsid w:val="00DA6649"/>
    <w:rsid w:val="00DC1259"/>
    <w:rsid w:val="00DC1BD2"/>
    <w:rsid w:val="00DC2571"/>
    <w:rsid w:val="00DC487C"/>
    <w:rsid w:val="00DE1E7D"/>
    <w:rsid w:val="00DE6BF6"/>
    <w:rsid w:val="00E009D0"/>
    <w:rsid w:val="00E04E84"/>
    <w:rsid w:val="00E1068A"/>
    <w:rsid w:val="00E25884"/>
    <w:rsid w:val="00E25B55"/>
    <w:rsid w:val="00E31C2B"/>
    <w:rsid w:val="00E51BC7"/>
    <w:rsid w:val="00E5426A"/>
    <w:rsid w:val="00E54642"/>
    <w:rsid w:val="00E54CD9"/>
    <w:rsid w:val="00E75A5C"/>
    <w:rsid w:val="00E80CBE"/>
    <w:rsid w:val="00E962E3"/>
    <w:rsid w:val="00EB6C79"/>
    <w:rsid w:val="00EC37E9"/>
    <w:rsid w:val="00F038D8"/>
    <w:rsid w:val="00F06995"/>
    <w:rsid w:val="00F13623"/>
    <w:rsid w:val="00F44D1D"/>
    <w:rsid w:val="00F77417"/>
    <w:rsid w:val="00F77657"/>
    <w:rsid w:val="00F80D9F"/>
    <w:rsid w:val="00F84B6D"/>
    <w:rsid w:val="00F957E8"/>
    <w:rsid w:val="00FA311A"/>
    <w:rsid w:val="00FA5FDA"/>
    <w:rsid w:val="00FB0428"/>
    <w:rsid w:val="00FB3644"/>
    <w:rsid w:val="00FB6425"/>
    <w:rsid w:val="00FB6AB3"/>
    <w:rsid w:val="00FD1419"/>
    <w:rsid w:val="00FD79E4"/>
    <w:rsid w:val="00FE2818"/>
    <w:rsid w:val="00FE2894"/>
    <w:rsid w:val="00FF5C0B"/>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B95E"/>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lang w:bidi="he-IL"/>
    </w:rPr>
  </w:style>
  <w:style w:type="paragraph" w:styleId="4">
    <w:name w:val="heading 4"/>
    <w:basedOn w:val="a"/>
    <w:next w:val="a"/>
    <w:qFormat/>
    <w:rsid w:val="00C64423"/>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rsid w:val="00C64423"/>
    <w:rPr>
      <w:rFonts w:cs="Times New Roman"/>
      <w:noProof w:val="0"/>
    </w:rPr>
  </w:style>
  <w:style w:type="character" w:styleId="a7">
    <w:name w:val="annotation reference"/>
    <w:rsid w:val="00C64423"/>
    <w:rPr>
      <w:sz w:val="16"/>
      <w:szCs w:val="16"/>
    </w:rPr>
  </w:style>
  <w:style w:type="paragraph" w:styleId="a8">
    <w:name w:val="Balloon Text"/>
    <w:basedOn w:val="a"/>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טקסט מציין מיקום1"/>
    <w:uiPriority w:val="99"/>
    <w:semiHidden/>
    <w:rsid w:val="003230C7"/>
    <w:rPr>
      <w:color w:val="808080"/>
    </w:rPr>
  </w:style>
  <w:style w:type="character" w:styleId="Hyperlink">
    <w:name w:val="Hyperlink"/>
    <w:uiPriority w:val="99"/>
    <w:rsid w:val="00D16658"/>
    <w:rPr>
      <w:color w:val="0000FF"/>
      <w:u w:val="single"/>
    </w:rPr>
  </w:style>
  <w:style w:type="paragraph" w:customStyle="1" w:styleId="11">
    <w:name w:val="פיסקת רשימה1"/>
    <w:basedOn w:val="a"/>
    <w:uiPriority w:val="34"/>
    <w:qFormat/>
    <w:rsid w:val="00D16658"/>
    <w:pPr>
      <w:ind w:left="720"/>
      <w:contextualSpacing/>
    </w:pPr>
  </w:style>
  <w:style w:type="paragraph" w:customStyle="1" w:styleId="Ruller4">
    <w:name w:val="Ruller4"/>
    <w:basedOn w:val="a"/>
    <w:rsid w:val="00743DAC"/>
    <w:pPr>
      <w:tabs>
        <w:tab w:val="left" w:pos="800"/>
      </w:tabs>
      <w:overflowPunct w:val="0"/>
      <w:autoSpaceDE w:val="0"/>
      <w:autoSpaceDN w:val="0"/>
      <w:adjustRightInd w:val="0"/>
      <w:spacing w:line="360" w:lineRule="auto"/>
      <w:jc w:val="both"/>
    </w:pPr>
    <w:rPr>
      <w:rFonts w:ascii="Arial TUR" w:hAnsi="Arial TUR" w:cs="FrankRuehl"/>
      <w:noProof w:val="0"/>
      <w:spacing w:val="10"/>
      <w:sz w:val="22"/>
      <w:szCs w:val="28"/>
    </w:rPr>
  </w:style>
  <w:style w:type="paragraph" w:customStyle="1" w:styleId="Ruller5">
    <w:name w:val="Ruller5"/>
    <w:basedOn w:val="a"/>
    <w:rsid w:val="00E009D0"/>
    <w:pPr>
      <w:overflowPunct w:val="0"/>
      <w:autoSpaceDE w:val="0"/>
      <w:autoSpaceDN w:val="0"/>
      <w:adjustRightInd w:val="0"/>
      <w:ind w:left="1642" w:right="1282"/>
      <w:jc w:val="both"/>
    </w:pPr>
    <w:rPr>
      <w:rFonts w:ascii="Arial TUR" w:hAnsi="Arial TUR" w:cs="FrankRuehl"/>
      <w:noProof w:val="0"/>
      <w:spacing w:val="10"/>
      <w:sz w:val="22"/>
      <w:szCs w:val="28"/>
    </w:rPr>
  </w:style>
  <w:style w:type="paragraph" w:customStyle="1" w:styleId="2">
    <w:name w:val="פיסקת רשימה2"/>
    <w:basedOn w:val="a"/>
    <w:rsid w:val="002A2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25558602" TargetMode="External"/><Relationship Id="rId13" Type="http://schemas.openxmlformats.org/officeDocument/2006/relationships/hyperlink" Target="http://www.nevo.co.il/case/1792351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vo.co.il/case/21605433" TargetMode="External"/><Relationship Id="rId12" Type="http://schemas.openxmlformats.org/officeDocument/2006/relationships/hyperlink" Target="http://www.nevo.co.il/case/62456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92045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o.co.il/case/288609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case/26293993" TargetMode="External"/><Relationship Id="rId14" Type="http://schemas.openxmlformats.org/officeDocument/2006/relationships/hyperlink" Target="http://www.nevo.co.il/case/26343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1955</Words>
  <Characters>9780</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2024-11-21T02:32:00Z</dcterms:created>
  <dcterms:modified xsi:type="dcterms:W3CDTF">2024-11-21T02:32:00Z</dcterms:modified>
</cp:coreProperties>
</file>