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8307"/>
      </w:tblGrid>
      <w:tr w:rsidR="00C3770C" w14:paraId="34E2DBD6" w14:textId="77777777" w:rsidTr="00616AE2">
        <w:trPr>
          <w:trHeight w:hRule="exact" w:val="624"/>
          <w:jc w:val="center"/>
        </w:trPr>
        <w:tc>
          <w:tcPr>
            <w:tcW w:w="8307" w:type="dxa"/>
          </w:tcPr>
          <w:p w14:paraId="2AE8CB0F" w14:textId="77777777" w:rsidR="00270C62" w:rsidRPr="00533CFA" w:rsidRDefault="00000000" w:rsidP="00D71C27">
            <w:pPr>
              <w:pStyle w:val="a5"/>
              <w:tabs>
                <w:tab w:val="clear" w:pos="8306"/>
                <w:tab w:val="left" w:pos="6686"/>
              </w:tabs>
              <w:jc w:val="center"/>
              <w:rPr>
                <w:rFonts w:ascii="Tahoma" w:hAnsi="Tahoma"/>
                <w:b/>
                <w:bCs/>
                <w:sz w:val="28"/>
                <w:szCs w:val="28"/>
                <w:rtl/>
              </w:rPr>
            </w:pPr>
            <w:r w:rsidRPr="00533CFA">
              <w:rPr>
                <w:rFonts w:ascii="Tahoma" w:hAnsi="Tahoma" w:hint="cs"/>
                <w:b/>
                <w:bCs/>
                <w:sz w:val="28"/>
                <w:szCs w:val="28"/>
                <w:rtl/>
              </w:rPr>
              <w:t>בבית המשפט העליון בשבתו כבית משפט לערעורים אזרחיים</w:t>
            </w:r>
          </w:p>
          <w:p w14:paraId="3FC2BAEB" w14:textId="77777777" w:rsidR="00450EA6" w:rsidRPr="00533CFA" w:rsidRDefault="00450EA6" w:rsidP="00D60277">
            <w:pPr>
              <w:pStyle w:val="a5"/>
              <w:rPr>
                <w:rFonts w:ascii="Tahoma" w:hAnsi="Tahoma"/>
                <w:b/>
                <w:bCs/>
                <w:sz w:val="28"/>
                <w:szCs w:val="28"/>
                <w:rtl/>
              </w:rPr>
            </w:pPr>
          </w:p>
          <w:p w14:paraId="2C899340" w14:textId="77777777" w:rsidR="00450EA6" w:rsidRPr="00533CFA" w:rsidRDefault="00450EA6" w:rsidP="00D60277">
            <w:pPr>
              <w:pStyle w:val="a5"/>
              <w:rPr>
                <w:rFonts w:ascii="Tahoma" w:hAnsi="Tahoma"/>
                <w:b/>
                <w:bCs/>
                <w:sz w:val="28"/>
                <w:szCs w:val="28"/>
                <w:rtl/>
              </w:rPr>
            </w:pPr>
          </w:p>
        </w:tc>
      </w:tr>
    </w:tbl>
    <w:p w14:paraId="7E18758F" w14:textId="77777777" w:rsidR="00C9217F" w:rsidRPr="00533CFA" w:rsidRDefault="00270C62" w:rsidP="00270C62">
      <w:pPr>
        <w:pStyle w:val="a5"/>
        <w:jc w:val="right"/>
        <w:rPr>
          <w:rFonts w:ascii="David" w:hAnsi="David"/>
          <w:b/>
          <w:bCs/>
          <w:sz w:val="28"/>
          <w:szCs w:val="28"/>
          <w:rtl/>
        </w:rPr>
      </w:pPr>
      <w:r w:rsidRPr="00533CFA">
        <w:rPr>
          <w:rtl/>
        </w:rPr>
        <w:t xml:space="preserve"> </w:t>
      </w:r>
      <w:r w:rsidRPr="00533CFA">
        <w:rPr>
          <w:rFonts w:ascii="David" w:hAnsi="David"/>
          <w:b/>
          <w:bCs/>
          <w:sz w:val="28"/>
          <w:szCs w:val="28"/>
          <w:rtl/>
        </w:rPr>
        <w:t>ע"א</w:t>
      </w:r>
      <w:r w:rsidR="00000000" w:rsidRPr="00533CFA">
        <w:rPr>
          <w:rFonts w:ascii="David" w:hAnsi="David"/>
          <w:b/>
          <w:bCs/>
          <w:sz w:val="28"/>
          <w:szCs w:val="28"/>
          <w:rtl/>
        </w:rPr>
        <w:t xml:space="preserve"> </w:t>
      </w:r>
      <w:r w:rsidRPr="00533CFA">
        <w:rPr>
          <w:rFonts w:ascii="David" w:hAnsi="David"/>
          <w:b/>
          <w:bCs/>
          <w:sz w:val="28"/>
          <w:szCs w:val="28"/>
        </w:rPr>
        <w:t>6678/20</w:t>
      </w:r>
    </w:p>
    <w:tbl>
      <w:tblPr>
        <w:bidiVisual/>
        <w:tblW w:w="8348" w:type="dxa"/>
        <w:jc w:val="center"/>
        <w:tblLook w:val="01E0" w:firstRow="1" w:lastRow="1" w:firstColumn="1" w:lastColumn="1" w:noHBand="0" w:noVBand="0"/>
      </w:tblPr>
      <w:tblGrid>
        <w:gridCol w:w="3096"/>
        <w:gridCol w:w="5252"/>
      </w:tblGrid>
      <w:tr w:rsidR="00C3770C" w14:paraId="6B4A1643" w14:textId="77777777" w:rsidTr="00533CFA">
        <w:trPr>
          <w:trHeight w:val="295"/>
          <w:jc w:val="center"/>
        </w:trPr>
        <w:tc>
          <w:tcPr>
            <w:tcW w:w="8348" w:type="dxa"/>
            <w:gridSpan w:val="2"/>
            <w:shd w:val="clear" w:color="auto" w:fill="auto"/>
          </w:tcPr>
          <w:p w14:paraId="0B62E078" w14:textId="77777777" w:rsidR="00105E0F" w:rsidRPr="00533CFA" w:rsidRDefault="00105E0F" w:rsidP="00533CFA">
            <w:pPr>
              <w:suppressLineNumbers/>
              <w:rPr>
                <w:rFonts w:ascii="Arial" w:hAnsi="Arial"/>
                <w:sz w:val="28"/>
                <w:szCs w:val="28"/>
                <w:rtl/>
              </w:rPr>
            </w:pPr>
          </w:p>
        </w:tc>
      </w:tr>
      <w:tr w:rsidR="00C3770C" w14:paraId="33B0DE92" w14:textId="77777777" w:rsidTr="00533CFA">
        <w:trPr>
          <w:jc w:val="center"/>
        </w:trPr>
        <w:tc>
          <w:tcPr>
            <w:tcW w:w="3096" w:type="dxa"/>
            <w:shd w:val="clear" w:color="auto" w:fill="auto"/>
          </w:tcPr>
          <w:p w14:paraId="1444EACC" w14:textId="77777777" w:rsidR="0094424E" w:rsidRPr="00533CFA" w:rsidRDefault="00105E0F" w:rsidP="00533CFA">
            <w:pPr>
              <w:suppressLineNumbers/>
              <w:ind w:right="-295"/>
              <w:jc w:val="both"/>
              <w:rPr>
                <w:rFonts w:ascii="David" w:hAnsi="David"/>
                <w:sz w:val="28"/>
                <w:szCs w:val="28"/>
                <w:rtl/>
              </w:rPr>
            </w:pPr>
            <w:r w:rsidRPr="00533CFA">
              <w:rPr>
                <w:rFonts w:ascii="David" w:hAnsi="David"/>
                <w:sz w:val="28"/>
                <w:szCs w:val="28"/>
                <w:rtl/>
              </w:rPr>
              <w:t>ל</w:t>
            </w:r>
            <w:r w:rsidR="00000000" w:rsidRPr="00533CFA">
              <w:rPr>
                <w:rFonts w:ascii="David" w:hAnsi="David"/>
                <w:sz w:val="28"/>
                <w:szCs w:val="28"/>
                <w:rtl/>
              </w:rPr>
              <w:t>פני</w:t>
            </w:r>
            <w:r w:rsidRPr="00533CFA">
              <w:rPr>
                <w:rFonts w:ascii="David" w:hAnsi="David"/>
                <w:sz w:val="28"/>
                <w:szCs w:val="28"/>
                <w:rtl/>
              </w:rPr>
              <w:t>:</w:t>
            </w:r>
          </w:p>
        </w:tc>
        <w:tc>
          <w:tcPr>
            <w:tcW w:w="5252" w:type="dxa"/>
            <w:shd w:val="clear" w:color="auto" w:fill="auto"/>
          </w:tcPr>
          <w:p w14:paraId="32F061A9" w14:textId="77777777" w:rsidR="006A05D8" w:rsidRPr="00533CFA" w:rsidRDefault="00000000" w:rsidP="00533CFA">
            <w:pPr>
              <w:suppressLineNumbers/>
              <w:rPr>
                <w:rFonts w:ascii="David" w:hAnsi="David"/>
                <w:sz w:val="28"/>
                <w:szCs w:val="28"/>
              </w:rPr>
            </w:pPr>
            <w:bookmarkStart w:id="0" w:name="_Hlk192702141"/>
            <w:r w:rsidRPr="00533CFA">
              <w:rPr>
                <w:rFonts w:ascii="David" w:hAnsi="David"/>
                <w:sz w:val="28"/>
                <w:szCs w:val="28"/>
                <w:rtl/>
              </w:rPr>
              <w:t xml:space="preserve">כבוד הנשיא יצחק עמית </w:t>
            </w:r>
          </w:p>
          <w:p w14:paraId="4ADF6A29" w14:textId="77777777" w:rsidR="006A05D8" w:rsidRPr="00533CFA" w:rsidRDefault="00000000" w:rsidP="00533CFA">
            <w:pPr>
              <w:suppressLineNumbers/>
              <w:rPr>
                <w:rFonts w:ascii="David" w:hAnsi="David"/>
                <w:sz w:val="28"/>
                <w:szCs w:val="28"/>
                <w:rtl/>
              </w:rPr>
            </w:pPr>
            <w:r w:rsidRPr="00533CFA">
              <w:rPr>
                <w:rFonts w:ascii="David" w:hAnsi="David"/>
                <w:sz w:val="28"/>
                <w:szCs w:val="28"/>
                <w:rtl/>
              </w:rPr>
              <w:t xml:space="preserve">כבוד השופט עופר גרוסקופף </w:t>
            </w:r>
          </w:p>
          <w:p w14:paraId="77F87198" w14:textId="77777777" w:rsidR="006A05D8" w:rsidRPr="00533CFA" w:rsidRDefault="00000000" w:rsidP="00533CFA">
            <w:pPr>
              <w:suppressLineNumbers/>
              <w:rPr>
                <w:rFonts w:ascii="David" w:hAnsi="David"/>
                <w:sz w:val="28"/>
                <w:szCs w:val="28"/>
                <w:rtl/>
              </w:rPr>
            </w:pPr>
            <w:r w:rsidRPr="00533CFA">
              <w:rPr>
                <w:rFonts w:ascii="David" w:hAnsi="David"/>
                <w:sz w:val="28"/>
                <w:szCs w:val="28"/>
                <w:rtl/>
              </w:rPr>
              <w:t xml:space="preserve">כבוד השופטת גילה כנפי-שטייניץ </w:t>
            </w:r>
            <w:bookmarkEnd w:id="0"/>
          </w:p>
          <w:p w14:paraId="112AD819" w14:textId="77777777" w:rsidR="00CA4C49" w:rsidRPr="00533CFA" w:rsidRDefault="00CA4C49" w:rsidP="00533CFA">
            <w:pPr>
              <w:suppressLineNumbers/>
              <w:rPr>
                <w:rFonts w:ascii="David" w:hAnsi="David"/>
                <w:sz w:val="28"/>
                <w:szCs w:val="28"/>
              </w:rPr>
            </w:pPr>
          </w:p>
        </w:tc>
      </w:tr>
      <w:tr w:rsidR="00C3770C" w14:paraId="080C67F4" w14:textId="77777777" w:rsidTr="00533CFA">
        <w:trPr>
          <w:jc w:val="center"/>
        </w:trPr>
        <w:tc>
          <w:tcPr>
            <w:tcW w:w="3096" w:type="dxa"/>
            <w:shd w:val="clear" w:color="auto" w:fill="auto"/>
          </w:tcPr>
          <w:p w14:paraId="23575651" w14:textId="77777777" w:rsidR="0094424E" w:rsidRPr="00533CFA" w:rsidRDefault="00C9217F" w:rsidP="00533CFA">
            <w:pPr>
              <w:suppressLineNumbers/>
              <w:rPr>
                <w:rFonts w:ascii="David" w:hAnsi="David"/>
                <w:sz w:val="28"/>
                <w:szCs w:val="28"/>
                <w:rtl/>
              </w:rPr>
            </w:pPr>
            <w:bookmarkStart w:id="1" w:name="LastJudge"/>
            <w:bookmarkStart w:id="2" w:name="FirstAppellant"/>
            <w:bookmarkEnd w:id="1"/>
            <w:r w:rsidRPr="00533CFA">
              <w:rPr>
                <w:rFonts w:ascii="David" w:hAnsi="David" w:hint="cs"/>
                <w:sz w:val="28"/>
                <w:szCs w:val="28"/>
                <w:rtl/>
              </w:rPr>
              <w:t>ה</w:t>
            </w:r>
            <w:r w:rsidRPr="00533CFA">
              <w:rPr>
                <w:rFonts w:ascii="David" w:hAnsi="David"/>
                <w:sz w:val="28"/>
                <w:szCs w:val="28"/>
                <w:rtl/>
              </w:rPr>
              <w:t>מערער</w:t>
            </w:r>
            <w:r w:rsidR="006A05D8" w:rsidRPr="00533CFA">
              <w:rPr>
                <w:rFonts w:ascii="David" w:hAnsi="David" w:hint="cs"/>
                <w:sz w:val="28"/>
                <w:szCs w:val="28"/>
                <w:rtl/>
              </w:rPr>
              <w:t>ת</w:t>
            </w:r>
            <w:r w:rsidRPr="00533CFA">
              <w:rPr>
                <w:rFonts w:ascii="David" w:hAnsi="David" w:hint="cs"/>
                <w:sz w:val="28"/>
                <w:szCs w:val="28"/>
                <w:rtl/>
              </w:rPr>
              <w:t>:</w:t>
            </w:r>
          </w:p>
        </w:tc>
        <w:tc>
          <w:tcPr>
            <w:tcW w:w="5252" w:type="dxa"/>
            <w:shd w:val="clear" w:color="auto" w:fill="auto"/>
          </w:tcPr>
          <w:p w14:paraId="68971BA5" w14:textId="77777777" w:rsidR="0094424E" w:rsidRPr="00533CFA" w:rsidRDefault="007F4CC9" w:rsidP="00533CFA">
            <w:pPr>
              <w:suppressLineNumbers/>
              <w:rPr>
                <w:rFonts w:ascii="David" w:hAnsi="David"/>
                <w:sz w:val="28"/>
                <w:szCs w:val="28"/>
              </w:rPr>
            </w:pPr>
            <w:r w:rsidRPr="00533CFA">
              <w:rPr>
                <w:rFonts w:ascii="David" w:hAnsi="David"/>
                <w:sz w:val="28"/>
                <w:szCs w:val="28"/>
                <w:rtl/>
              </w:rPr>
              <w:t>מדינת ישראל</w:t>
            </w:r>
          </w:p>
        </w:tc>
      </w:tr>
      <w:bookmarkEnd w:id="2"/>
      <w:tr w:rsidR="00C3770C" w14:paraId="74897870" w14:textId="77777777" w:rsidTr="00533CFA">
        <w:trPr>
          <w:jc w:val="center"/>
        </w:trPr>
        <w:tc>
          <w:tcPr>
            <w:tcW w:w="8348" w:type="dxa"/>
            <w:gridSpan w:val="2"/>
            <w:shd w:val="clear" w:color="auto" w:fill="auto"/>
          </w:tcPr>
          <w:p w14:paraId="5EFCBB67" w14:textId="77777777" w:rsidR="0094424E" w:rsidRPr="00533CFA" w:rsidRDefault="0094424E" w:rsidP="00533CFA">
            <w:pPr>
              <w:suppressLineNumbers/>
              <w:rPr>
                <w:rFonts w:ascii="David" w:hAnsi="David"/>
                <w:sz w:val="28"/>
                <w:szCs w:val="28"/>
                <w:rtl/>
              </w:rPr>
            </w:pPr>
          </w:p>
          <w:p w14:paraId="20AE4E5D" w14:textId="77777777" w:rsidR="0094424E" w:rsidRPr="00533CFA" w:rsidRDefault="00616AE2" w:rsidP="00533CFA">
            <w:pPr>
              <w:suppressLineNumbers/>
              <w:ind w:left="2880"/>
              <w:rPr>
                <w:rFonts w:ascii="David" w:hAnsi="David"/>
                <w:spacing w:val="40"/>
                <w:sz w:val="28"/>
                <w:szCs w:val="28"/>
                <w:rtl/>
              </w:rPr>
            </w:pPr>
            <w:r w:rsidRPr="00533CFA">
              <w:rPr>
                <w:rFonts w:ascii="David" w:hAnsi="David" w:hint="cs"/>
                <w:spacing w:val="40"/>
                <w:sz w:val="28"/>
                <w:szCs w:val="28"/>
                <w:rtl/>
              </w:rPr>
              <w:t xml:space="preserve">  </w:t>
            </w:r>
            <w:r w:rsidR="00000000" w:rsidRPr="00533CFA">
              <w:rPr>
                <w:rFonts w:ascii="David" w:hAnsi="David"/>
                <w:spacing w:val="40"/>
                <w:sz w:val="28"/>
                <w:szCs w:val="28"/>
                <w:rtl/>
              </w:rPr>
              <w:t>נגד</w:t>
            </w:r>
          </w:p>
          <w:p w14:paraId="5A01077F" w14:textId="77777777" w:rsidR="0094424E" w:rsidRPr="00533CFA" w:rsidRDefault="0094424E" w:rsidP="00533CFA">
            <w:pPr>
              <w:suppressLineNumbers/>
              <w:rPr>
                <w:rFonts w:ascii="David" w:hAnsi="David"/>
                <w:sz w:val="28"/>
                <w:szCs w:val="28"/>
              </w:rPr>
            </w:pPr>
          </w:p>
        </w:tc>
      </w:tr>
      <w:tr w:rsidR="00C3770C" w14:paraId="65477A06" w14:textId="77777777" w:rsidTr="00533CFA">
        <w:trPr>
          <w:jc w:val="center"/>
        </w:trPr>
        <w:tc>
          <w:tcPr>
            <w:tcW w:w="3096" w:type="dxa"/>
            <w:shd w:val="clear" w:color="auto" w:fill="auto"/>
          </w:tcPr>
          <w:p w14:paraId="58DE50B4" w14:textId="77777777" w:rsidR="0094424E" w:rsidRPr="00533CFA" w:rsidRDefault="00C9217F" w:rsidP="00533CFA">
            <w:pPr>
              <w:suppressLineNumbers/>
              <w:rPr>
                <w:rFonts w:ascii="David" w:hAnsi="David"/>
                <w:sz w:val="28"/>
                <w:szCs w:val="28"/>
              </w:rPr>
            </w:pPr>
            <w:r w:rsidRPr="00533CFA">
              <w:rPr>
                <w:rFonts w:ascii="David" w:hAnsi="David" w:hint="cs"/>
                <w:sz w:val="28"/>
                <w:szCs w:val="28"/>
                <w:rtl/>
              </w:rPr>
              <w:t>ה</w:t>
            </w:r>
            <w:r w:rsidRPr="00533CFA">
              <w:rPr>
                <w:rFonts w:ascii="David" w:hAnsi="David"/>
                <w:sz w:val="28"/>
                <w:szCs w:val="28"/>
                <w:rtl/>
              </w:rPr>
              <w:t>משיבים</w:t>
            </w:r>
            <w:r w:rsidRPr="00533CFA">
              <w:rPr>
                <w:rFonts w:ascii="David" w:hAnsi="David" w:hint="cs"/>
                <w:sz w:val="28"/>
                <w:szCs w:val="28"/>
                <w:rtl/>
              </w:rPr>
              <w:t>:</w:t>
            </w:r>
          </w:p>
        </w:tc>
        <w:tc>
          <w:tcPr>
            <w:tcW w:w="5252" w:type="dxa"/>
            <w:shd w:val="clear" w:color="auto" w:fill="auto"/>
          </w:tcPr>
          <w:p w14:paraId="63CAF882"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1</w:t>
            </w:r>
            <w:r w:rsidR="0094424E" w:rsidRPr="00533CFA">
              <w:rPr>
                <w:rFonts w:ascii="David" w:hAnsi="David"/>
                <w:sz w:val="28"/>
                <w:szCs w:val="28"/>
                <w:rtl/>
              </w:rPr>
              <w:t xml:space="preserve">. </w:t>
            </w:r>
            <w:r w:rsidRPr="00533CFA">
              <w:rPr>
                <w:rFonts w:ascii="David" w:hAnsi="David"/>
                <w:sz w:val="28"/>
                <w:szCs w:val="28"/>
                <w:rtl/>
              </w:rPr>
              <w:t>חסן נבואני</w:t>
            </w:r>
          </w:p>
          <w:p w14:paraId="7CAC7B60"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2</w:t>
            </w:r>
            <w:r w:rsidR="0094424E" w:rsidRPr="00533CFA">
              <w:rPr>
                <w:rFonts w:ascii="David" w:hAnsi="David"/>
                <w:sz w:val="28"/>
                <w:szCs w:val="28"/>
                <w:rtl/>
              </w:rPr>
              <w:t xml:space="preserve">. </w:t>
            </w:r>
            <w:r w:rsidRPr="00533CFA">
              <w:rPr>
                <w:rFonts w:ascii="David" w:hAnsi="David"/>
                <w:sz w:val="28"/>
                <w:szCs w:val="28"/>
                <w:rtl/>
              </w:rPr>
              <w:t>נעים נבואני</w:t>
            </w:r>
          </w:p>
          <w:p w14:paraId="0005FE27"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3</w:t>
            </w:r>
            <w:r w:rsidR="0094424E" w:rsidRPr="00533CFA">
              <w:rPr>
                <w:rFonts w:ascii="David" w:hAnsi="David"/>
                <w:sz w:val="28"/>
                <w:szCs w:val="28"/>
                <w:rtl/>
              </w:rPr>
              <w:t xml:space="preserve">. </w:t>
            </w:r>
            <w:r w:rsidRPr="00533CFA">
              <w:rPr>
                <w:rFonts w:ascii="David" w:hAnsi="David"/>
                <w:sz w:val="28"/>
                <w:szCs w:val="28"/>
                <w:rtl/>
              </w:rPr>
              <w:t>כמאל נבואני</w:t>
            </w:r>
          </w:p>
          <w:p w14:paraId="00F3BD6B"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4</w:t>
            </w:r>
            <w:r w:rsidR="0094424E" w:rsidRPr="00533CFA">
              <w:rPr>
                <w:rFonts w:ascii="David" w:hAnsi="David"/>
                <w:sz w:val="28"/>
                <w:szCs w:val="28"/>
                <w:rtl/>
              </w:rPr>
              <w:t xml:space="preserve">. </w:t>
            </w:r>
            <w:r w:rsidRPr="00533CFA">
              <w:rPr>
                <w:rFonts w:ascii="David" w:hAnsi="David"/>
                <w:sz w:val="28"/>
                <w:szCs w:val="28"/>
                <w:rtl/>
              </w:rPr>
              <w:t>סאלח נבואני</w:t>
            </w:r>
          </w:p>
          <w:p w14:paraId="21B65B89"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5</w:t>
            </w:r>
            <w:r w:rsidR="0094424E" w:rsidRPr="00533CFA">
              <w:rPr>
                <w:rFonts w:ascii="David" w:hAnsi="David"/>
                <w:sz w:val="28"/>
                <w:szCs w:val="28"/>
                <w:rtl/>
              </w:rPr>
              <w:t xml:space="preserve">. </w:t>
            </w:r>
            <w:r w:rsidRPr="00533CFA">
              <w:rPr>
                <w:rFonts w:ascii="David" w:hAnsi="David"/>
                <w:sz w:val="28"/>
                <w:szCs w:val="28"/>
                <w:rtl/>
              </w:rPr>
              <w:t>דני נבואני</w:t>
            </w:r>
          </w:p>
          <w:p w14:paraId="6BE25799" w14:textId="77777777" w:rsidR="00CF6BB7" w:rsidRPr="00533CFA" w:rsidRDefault="007F4CC9" w:rsidP="00533CFA">
            <w:pPr>
              <w:suppressLineNumbers/>
              <w:rPr>
                <w:rFonts w:ascii="David" w:hAnsi="David"/>
                <w:sz w:val="28"/>
                <w:szCs w:val="28"/>
                <w:rtl/>
              </w:rPr>
            </w:pPr>
            <w:r w:rsidRPr="00533CFA">
              <w:rPr>
                <w:rFonts w:ascii="David" w:hAnsi="David"/>
                <w:sz w:val="28"/>
                <w:szCs w:val="28"/>
                <w:rtl/>
              </w:rPr>
              <w:t>6</w:t>
            </w:r>
            <w:r w:rsidR="0094424E" w:rsidRPr="00533CFA">
              <w:rPr>
                <w:rFonts w:ascii="David" w:hAnsi="David"/>
                <w:sz w:val="28"/>
                <w:szCs w:val="28"/>
                <w:rtl/>
              </w:rPr>
              <w:t xml:space="preserve">. </w:t>
            </w:r>
            <w:r w:rsidRPr="00533CFA">
              <w:rPr>
                <w:rFonts w:ascii="David" w:hAnsi="David"/>
                <w:sz w:val="28"/>
                <w:szCs w:val="28"/>
                <w:rtl/>
              </w:rPr>
              <w:t>האני נבואני</w:t>
            </w:r>
          </w:p>
        </w:tc>
      </w:tr>
      <w:tr w:rsidR="00C3770C" w14:paraId="04A9DD8F" w14:textId="77777777" w:rsidTr="00533CFA">
        <w:trPr>
          <w:jc w:val="center"/>
        </w:trPr>
        <w:tc>
          <w:tcPr>
            <w:tcW w:w="3096" w:type="dxa"/>
            <w:shd w:val="clear" w:color="auto" w:fill="auto"/>
          </w:tcPr>
          <w:p w14:paraId="02211253" w14:textId="77777777" w:rsidR="00C9217F" w:rsidRPr="00533CFA" w:rsidRDefault="00C9217F" w:rsidP="00533CFA">
            <w:pPr>
              <w:suppressLineNumbers/>
              <w:rPr>
                <w:rFonts w:ascii="David" w:hAnsi="David"/>
                <w:sz w:val="28"/>
                <w:szCs w:val="28"/>
                <w:rtl/>
              </w:rPr>
            </w:pPr>
          </w:p>
        </w:tc>
        <w:tc>
          <w:tcPr>
            <w:tcW w:w="5252" w:type="dxa"/>
            <w:shd w:val="clear" w:color="auto" w:fill="auto"/>
          </w:tcPr>
          <w:p w14:paraId="49C89AF8" w14:textId="77777777" w:rsidR="00C9217F" w:rsidRPr="00533CFA" w:rsidRDefault="00C9217F" w:rsidP="00533CFA">
            <w:pPr>
              <w:suppressLineNumbers/>
              <w:rPr>
                <w:rFonts w:ascii="David" w:hAnsi="David"/>
                <w:rtl/>
              </w:rPr>
            </w:pPr>
          </w:p>
          <w:p w14:paraId="2FEE0B5E" w14:textId="77777777" w:rsidR="00616AE2" w:rsidRPr="00533CFA" w:rsidRDefault="006A05D8" w:rsidP="00533CFA">
            <w:pPr>
              <w:suppressLineNumbers/>
              <w:jc w:val="both"/>
              <w:rPr>
                <w:rFonts w:ascii="David" w:hAnsi="David"/>
                <w:rtl/>
              </w:rPr>
            </w:pPr>
            <w:r w:rsidRPr="00533CFA">
              <w:rPr>
                <w:rFonts w:ascii="David" w:hAnsi="David" w:hint="cs"/>
                <w:rtl/>
              </w:rPr>
              <w:t>ערעור על פסק דינו של בית המשפט המחוזי בחיפה ב</w:t>
            </w:r>
            <w:hyperlink r:id="rId7" w:history="1">
              <w:r w:rsidR="00533CFA" w:rsidRPr="00533CFA">
                <w:rPr>
                  <w:rFonts w:ascii="David" w:hAnsi="David"/>
                  <w:color w:val="0000FF"/>
                  <w:u w:val="single"/>
                  <w:rtl/>
                </w:rPr>
                <w:t>ת"א 35168-09-17</w:t>
              </w:r>
            </w:hyperlink>
            <w:r w:rsidRPr="00533CFA">
              <w:rPr>
                <w:rFonts w:ascii="David" w:hAnsi="David" w:hint="cs"/>
                <w:rtl/>
              </w:rPr>
              <w:t xml:space="preserve"> </w:t>
            </w:r>
            <w:r w:rsidR="00635573">
              <w:rPr>
                <w:rFonts w:ascii="David" w:hAnsi="David" w:hint="cs"/>
                <w:rtl/>
              </w:rPr>
              <w:t xml:space="preserve">[נבו] </w:t>
            </w:r>
            <w:r w:rsidRPr="00533CFA">
              <w:rPr>
                <w:rFonts w:ascii="David" w:hAnsi="David" w:hint="cs"/>
                <w:rtl/>
              </w:rPr>
              <w:t>מיום 12.7.2020 שניתן על ידי כב' השופט אמיר טובי</w:t>
            </w:r>
          </w:p>
          <w:p w14:paraId="5A36D583" w14:textId="77777777" w:rsidR="00C9217F" w:rsidRPr="00533CFA" w:rsidRDefault="00C9217F" w:rsidP="00533CFA">
            <w:pPr>
              <w:suppressLineNumbers/>
              <w:rPr>
                <w:rFonts w:ascii="David" w:hAnsi="David"/>
                <w:sz w:val="28"/>
                <w:szCs w:val="28"/>
                <w:rtl/>
              </w:rPr>
            </w:pPr>
          </w:p>
        </w:tc>
      </w:tr>
      <w:tr w:rsidR="00C3770C" w14:paraId="6B429A4E" w14:textId="77777777" w:rsidTr="00533CFA">
        <w:trPr>
          <w:jc w:val="center"/>
        </w:trPr>
        <w:tc>
          <w:tcPr>
            <w:tcW w:w="3096" w:type="dxa"/>
            <w:shd w:val="clear" w:color="auto" w:fill="auto"/>
          </w:tcPr>
          <w:p w14:paraId="03A557B2" w14:textId="77777777" w:rsidR="00193B4B" w:rsidRPr="00533CFA" w:rsidRDefault="00000000" w:rsidP="00533CFA">
            <w:pPr>
              <w:suppressLineNumbers/>
              <w:rPr>
                <w:rFonts w:ascii="David" w:hAnsi="David"/>
                <w:sz w:val="28"/>
                <w:szCs w:val="28"/>
                <w:rtl/>
              </w:rPr>
            </w:pPr>
            <w:r w:rsidRPr="00533CFA">
              <w:rPr>
                <w:rFonts w:ascii="David" w:hAnsi="David" w:hint="cs"/>
                <w:rtl/>
              </w:rPr>
              <w:t>תאריך</w:t>
            </w:r>
            <w:r w:rsidRPr="00533CFA">
              <w:rPr>
                <w:rFonts w:ascii="David" w:hAnsi="David" w:hint="cs"/>
                <w:sz w:val="28"/>
                <w:szCs w:val="28"/>
                <w:rtl/>
              </w:rPr>
              <w:t xml:space="preserve"> </w:t>
            </w:r>
            <w:r w:rsidR="006A05D8" w:rsidRPr="00533CFA">
              <w:rPr>
                <w:rFonts w:ascii="David" w:hAnsi="David" w:hint="cs"/>
                <w:rtl/>
              </w:rPr>
              <w:t>ישיבות</w:t>
            </w:r>
            <w:r w:rsidRPr="00533CFA">
              <w:rPr>
                <w:rFonts w:ascii="David" w:hAnsi="David" w:hint="cs"/>
                <w:sz w:val="28"/>
                <w:szCs w:val="28"/>
                <w:rtl/>
              </w:rPr>
              <w:t xml:space="preserve">: </w:t>
            </w:r>
          </w:p>
        </w:tc>
        <w:tc>
          <w:tcPr>
            <w:tcW w:w="5252" w:type="dxa"/>
            <w:shd w:val="clear" w:color="auto" w:fill="auto"/>
          </w:tcPr>
          <w:p w14:paraId="79220999" w14:textId="77777777" w:rsidR="006A05D8" w:rsidRPr="00533CFA" w:rsidRDefault="00000000" w:rsidP="00533CFA">
            <w:pPr>
              <w:suppressLineNumbers/>
              <w:rPr>
                <w:rFonts w:ascii="David" w:hAnsi="David"/>
                <w:rtl/>
              </w:rPr>
            </w:pPr>
            <w:r w:rsidRPr="00533CFA">
              <w:rPr>
                <w:rFonts w:ascii="David" w:hAnsi="David"/>
                <w:rtl/>
              </w:rPr>
              <w:t>כ"ב בטבת התשפ"ב (26.12.2021)</w:t>
            </w:r>
          </w:p>
          <w:p w14:paraId="29D72CCB" w14:textId="77777777" w:rsidR="00193B4B" w:rsidRPr="00533CFA" w:rsidRDefault="006A05D8" w:rsidP="00533CFA">
            <w:pPr>
              <w:suppressLineNumbers/>
              <w:rPr>
                <w:rFonts w:ascii="David" w:hAnsi="David"/>
                <w:rtl/>
              </w:rPr>
            </w:pPr>
            <w:r w:rsidRPr="00533CFA">
              <w:rPr>
                <w:rFonts w:ascii="David" w:hAnsi="David"/>
                <w:rtl/>
              </w:rPr>
              <w:t>ט"ז בתמוז התשפ"ד (22.7.2024)</w:t>
            </w:r>
          </w:p>
          <w:p w14:paraId="3EDE251D" w14:textId="77777777" w:rsidR="006A05D8" w:rsidRPr="00533CFA" w:rsidRDefault="006A05D8" w:rsidP="00533CFA">
            <w:pPr>
              <w:suppressLineNumbers/>
              <w:rPr>
                <w:rFonts w:ascii="David" w:hAnsi="David"/>
                <w:rtl/>
              </w:rPr>
            </w:pPr>
          </w:p>
        </w:tc>
      </w:tr>
      <w:tr w:rsidR="00C3770C" w14:paraId="172E63E4" w14:textId="77777777" w:rsidTr="00533CFA">
        <w:trPr>
          <w:jc w:val="center"/>
        </w:trPr>
        <w:tc>
          <w:tcPr>
            <w:tcW w:w="3096" w:type="dxa"/>
            <w:shd w:val="clear" w:color="auto" w:fill="auto"/>
          </w:tcPr>
          <w:p w14:paraId="75269B31" w14:textId="77777777" w:rsidR="00105E0F" w:rsidRPr="00533CFA" w:rsidRDefault="00C9217F" w:rsidP="00533CFA">
            <w:pPr>
              <w:suppressLineNumbers/>
              <w:spacing w:line="360" w:lineRule="auto"/>
              <w:rPr>
                <w:rFonts w:ascii="David" w:hAnsi="David"/>
                <w:sz w:val="28"/>
                <w:szCs w:val="28"/>
                <w:rtl/>
              </w:rPr>
            </w:pPr>
            <w:r w:rsidRPr="00533CFA">
              <w:rPr>
                <w:rFonts w:ascii="David" w:hAnsi="David" w:hint="cs"/>
                <w:sz w:val="28"/>
                <w:szCs w:val="28"/>
                <w:rtl/>
              </w:rPr>
              <w:t>בשם ה</w:t>
            </w:r>
            <w:r w:rsidRPr="00533CFA">
              <w:rPr>
                <w:rFonts w:ascii="David" w:hAnsi="David"/>
                <w:sz w:val="28"/>
                <w:szCs w:val="28"/>
                <w:rtl/>
              </w:rPr>
              <w:t>מערער</w:t>
            </w:r>
            <w:r w:rsidR="00AF4A25" w:rsidRPr="00533CFA">
              <w:rPr>
                <w:rFonts w:ascii="David" w:hAnsi="David" w:hint="cs"/>
                <w:sz w:val="28"/>
                <w:szCs w:val="28"/>
                <w:rtl/>
              </w:rPr>
              <w:t>ת</w:t>
            </w:r>
            <w:r w:rsidRPr="00533CFA">
              <w:rPr>
                <w:rFonts w:ascii="David" w:hAnsi="David" w:hint="cs"/>
                <w:sz w:val="28"/>
                <w:szCs w:val="28"/>
                <w:rtl/>
              </w:rPr>
              <w:t>:</w:t>
            </w:r>
          </w:p>
        </w:tc>
        <w:tc>
          <w:tcPr>
            <w:tcW w:w="5252" w:type="dxa"/>
            <w:shd w:val="clear" w:color="auto" w:fill="auto"/>
          </w:tcPr>
          <w:p w14:paraId="651CA68D" w14:textId="77777777" w:rsidR="00105E0F" w:rsidRPr="00533CFA" w:rsidRDefault="00616AE2" w:rsidP="00533CFA">
            <w:pPr>
              <w:suppressLineNumbers/>
              <w:spacing w:line="360" w:lineRule="auto"/>
              <w:rPr>
                <w:rFonts w:ascii="David" w:hAnsi="David"/>
                <w:sz w:val="28"/>
                <w:szCs w:val="28"/>
                <w:rtl/>
              </w:rPr>
            </w:pPr>
            <w:r w:rsidRPr="00533CFA">
              <w:rPr>
                <w:rFonts w:ascii="David" w:hAnsi="David" w:hint="cs"/>
                <w:sz w:val="28"/>
                <w:szCs w:val="28"/>
                <w:rtl/>
              </w:rPr>
              <w:t xml:space="preserve">עו"ד </w:t>
            </w:r>
            <w:r w:rsidR="006A05D8" w:rsidRPr="00533CFA">
              <w:rPr>
                <w:rFonts w:ascii="David" w:hAnsi="David" w:hint="cs"/>
                <w:sz w:val="28"/>
                <w:szCs w:val="28"/>
                <w:rtl/>
              </w:rPr>
              <w:t>אפי יגל</w:t>
            </w:r>
          </w:p>
        </w:tc>
      </w:tr>
      <w:tr w:rsidR="00C3770C" w14:paraId="08115182" w14:textId="77777777" w:rsidTr="00533CFA">
        <w:trPr>
          <w:jc w:val="center"/>
        </w:trPr>
        <w:tc>
          <w:tcPr>
            <w:tcW w:w="3096" w:type="dxa"/>
            <w:shd w:val="clear" w:color="auto" w:fill="auto"/>
          </w:tcPr>
          <w:p w14:paraId="69BACE2F" w14:textId="77777777" w:rsidR="00105E0F" w:rsidRPr="00533CFA" w:rsidRDefault="00C9217F" w:rsidP="00533CFA">
            <w:pPr>
              <w:suppressLineNumbers/>
              <w:spacing w:line="360" w:lineRule="auto"/>
              <w:rPr>
                <w:rFonts w:ascii="David" w:hAnsi="David"/>
                <w:sz w:val="28"/>
                <w:szCs w:val="28"/>
              </w:rPr>
            </w:pPr>
            <w:bookmarkStart w:id="3" w:name="FirstLawyer"/>
            <w:r w:rsidRPr="00533CFA">
              <w:rPr>
                <w:rFonts w:ascii="David" w:hAnsi="David" w:hint="cs"/>
                <w:sz w:val="28"/>
                <w:szCs w:val="28"/>
                <w:rtl/>
              </w:rPr>
              <w:t>בשם ה</w:t>
            </w:r>
            <w:r w:rsidRPr="00533CFA">
              <w:rPr>
                <w:rFonts w:ascii="David" w:hAnsi="David"/>
                <w:sz w:val="28"/>
                <w:szCs w:val="28"/>
                <w:rtl/>
              </w:rPr>
              <w:t>משיבים</w:t>
            </w:r>
            <w:r w:rsidRPr="00533CFA">
              <w:rPr>
                <w:rFonts w:ascii="David" w:hAnsi="David" w:hint="cs"/>
                <w:sz w:val="28"/>
                <w:szCs w:val="28"/>
                <w:rtl/>
              </w:rPr>
              <w:t>:</w:t>
            </w:r>
          </w:p>
        </w:tc>
        <w:tc>
          <w:tcPr>
            <w:tcW w:w="5252" w:type="dxa"/>
            <w:shd w:val="clear" w:color="auto" w:fill="auto"/>
          </w:tcPr>
          <w:p w14:paraId="3E84CF4B" w14:textId="77777777" w:rsidR="00105E0F" w:rsidRPr="00533CFA" w:rsidRDefault="00616AE2" w:rsidP="00533CFA">
            <w:pPr>
              <w:suppressLineNumbers/>
              <w:spacing w:line="360" w:lineRule="auto"/>
              <w:rPr>
                <w:rFonts w:ascii="David" w:hAnsi="David"/>
                <w:sz w:val="28"/>
                <w:szCs w:val="28"/>
              </w:rPr>
            </w:pPr>
            <w:r w:rsidRPr="00533CFA">
              <w:rPr>
                <w:rFonts w:ascii="David" w:hAnsi="David" w:hint="cs"/>
                <w:sz w:val="28"/>
                <w:szCs w:val="28"/>
                <w:rtl/>
              </w:rPr>
              <w:t xml:space="preserve">עו"ד </w:t>
            </w:r>
            <w:r w:rsidRPr="00533CFA">
              <w:rPr>
                <w:rFonts w:ascii="David" w:hAnsi="David"/>
                <w:sz w:val="28"/>
                <w:szCs w:val="28"/>
                <w:rtl/>
              </w:rPr>
              <w:t>זכי</w:t>
            </w:r>
            <w:r w:rsidR="00000000" w:rsidRPr="00533CFA">
              <w:rPr>
                <w:rFonts w:ascii="David" w:hAnsi="David"/>
                <w:sz w:val="28"/>
                <w:szCs w:val="28"/>
                <w:rtl/>
              </w:rPr>
              <w:t xml:space="preserve"> </w:t>
            </w:r>
            <w:r w:rsidRPr="00533CFA">
              <w:rPr>
                <w:rFonts w:ascii="David" w:hAnsi="David"/>
                <w:sz w:val="28"/>
                <w:szCs w:val="28"/>
                <w:rtl/>
              </w:rPr>
              <w:t>כמאל</w:t>
            </w:r>
            <w:r w:rsidRPr="00533CFA">
              <w:rPr>
                <w:rFonts w:ascii="David" w:hAnsi="David" w:hint="cs"/>
                <w:sz w:val="28"/>
                <w:szCs w:val="28"/>
                <w:rtl/>
              </w:rPr>
              <w:t xml:space="preserve"> </w:t>
            </w:r>
          </w:p>
        </w:tc>
      </w:tr>
    </w:tbl>
    <w:p w14:paraId="21A49317" w14:textId="77777777" w:rsidR="0079294F" w:rsidRPr="00635573" w:rsidRDefault="0079294F" w:rsidP="00635573">
      <w:pPr>
        <w:suppressLineNumbers/>
        <w:spacing w:after="120" w:line="240" w:lineRule="exact"/>
        <w:ind w:left="283" w:hanging="283"/>
        <w:jc w:val="both"/>
        <w:rPr>
          <w:rFonts w:ascii="David" w:hAnsi="David"/>
          <w:rtl/>
        </w:rPr>
      </w:pPr>
      <w:bookmarkStart w:id="4" w:name="ABSTRACT_END"/>
      <w:bookmarkEnd w:id="3"/>
      <w:bookmarkEnd w:id="4"/>
    </w:p>
    <w:tbl>
      <w:tblPr>
        <w:bidiVisual/>
        <w:tblW w:w="8498" w:type="dxa"/>
        <w:jc w:val="center"/>
        <w:tblLook w:val="01E0" w:firstRow="1" w:lastRow="1" w:firstColumn="1" w:lastColumn="1" w:noHBand="0" w:noVBand="0"/>
      </w:tblPr>
      <w:tblGrid>
        <w:gridCol w:w="8498"/>
      </w:tblGrid>
      <w:tr w:rsidR="00C3770C" w14:paraId="150565BE" w14:textId="77777777" w:rsidTr="00533CFA">
        <w:trPr>
          <w:jc w:val="center"/>
        </w:trPr>
        <w:tc>
          <w:tcPr>
            <w:tcW w:w="8498" w:type="dxa"/>
            <w:shd w:val="clear" w:color="auto" w:fill="auto"/>
          </w:tcPr>
          <w:p w14:paraId="41AB94A0" w14:textId="77777777" w:rsidR="00533CFA" w:rsidRPr="00533CFA" w:rsidRDefault="00000000" w:rsidP="00533CFA">
            <w:pPr>
              <w:bidi w:val="0"/>
              <w:jc w:val="center"/>
              <w:rPr>
                <w:rFonts w:ascii="David" w:hAnsi="David"/>
                <w:b/>
                <w:bCs/>
                <w:spacing w:val="30"/>
                <w:sz w:val="28"/>
                <w:szCs w:val="28"/>
                <w:u w:val="single"/>
                <w:rtl/>
              </w:rPr>
            </w:pPr>
            <w:bookmarkStart w:id="5" w:name="PsakDin"/>
            <w:r w:rsidRPr="0079294F">
              <w:rPr>
                <w:rFonts w:ascii="David" w:hAnsi="David"/>
                <w:b/>
                <w:bCs/>
                <w:spacing w:val="30"/>
                <w:sz w:val="28"/>
                <w:szCs w:val="28"/>
                <w:u w:val="single"/>
                <w:rtl/>
              </w:rPr>
              <w:t>פסק</w:t>
            </w:r>
            <w:r w:rsidRPr="00533CFA">
              <w:rPr>
                <w:rFonts w:ascii="David" w:hAnsi="David"/>
                <w:b/>
                <w:bCs/>
                <w:spacing w:val="30"/>
                <w:sz w:val="28"/>
                <w:szCs w:val="28"/>
                <w:u w:val="single"/>
                <w:rtl/>
              </w:rPr>
              <w:t>-דין</w:t>
            </w:r>
          </w:p>
          <w:bookmarkEnd w:id="5"/>
          <w:p w14:paraId="6E718B99" w14:textId="77777777" w:rsidR="00D44968" w:rsidRPr="00533CFA" w:rsidRDefault="00D44968" w:rsidP="00533CFA">
            <w:pPr>
              <w:bidi w:val="0"/>
              <w:jc w:val="center"/>
              <w:rPr>
                <w:rFonts w:ascii="David" w:hAnsi="David"/>
                <w:b/>
                <w:bCs/>
                <w:u w:val="single"/>
              </w:rPr>
            </w:pPr>
          </w:p>
        </w:tc>
      </w:tr>
    </w:tbl>
    <w:p w14:paraId="0B1CF8ED" w14:textId="77777777" w:rsidR="00694556" w:rsidRPr="00FB7A67" w:rsidRDefault="00694556">
      <w:pPr>
        <w:spacing w:line="360" w:lineRule="auto"/>
        <w:jc w:val="both"/>
        <w:rPr>
          <w:rFonts w:ascii="FrankRuehl" w:hAnsi="FrankRuehl" w:cs="FrankRuehl"/>
          <w:spacing w:val="10"/>
          <w:sz w:val="28"/>
          <w:szCs w:val="28"/>
          <w:rtl/>
        </w:rPr>
      </w:pPr>
      <w:bookmarkStart w:id="6" w:name="NGCSBookmark"/>
      <w:bookmarkEnd w:id="6"/>
    </w:p>
    <w:p w14:paraId="718659D6" w14:textId="77777777" w:rsidR="00E311E6" w:rsidRDefault="00000000" w:rsidP="00E311E6">
      <w:pPr>
        <w:pStyle w:val="Ruller40"/>
        <w:rPr>
          <w:rFonts w:ascii="Century" w:hAnsi="Century" w:cs="Miriam"/>
          <w:b/>
          <w:spacing w:val="0"/>
          <w:szCs w:val="24"/>
          <w:u w:val="single"/>
          <w:rtl/>
        </w:rPr>
      </w:pPr>
      <w:r>
        <w:rPr>
          <w:rFonts w:ascii="Century" w:hAnsi="Century" w:cs="Miriam"/>
          <w:b/>
          <w:spacing w:val="0"/>
          <w:szCs w:val="24"/>
          <w:u w:val="single"/>
          <w:rtl/>
        </w:rPr>
        <w:t>הנשיא</w:t>
      </w:r>
      <w:r w:rsidRPr="00E311E6">
        <w:rPr>
          <w:rFonts w:ascii="Century" w:hAnsi="Century" w:cs="Miriam"/>
          <w:b/>
          <w:spacing w:val="0"/>
          <w:szCs w:val="24"/>
          <w:u w:val="single"/>
          <w:rtl/>
        </w:rPr>
        <w:t xml:space="preserve"> </w:t>
      </w:r>
      <w:r>
        <w:rPr>
          <w:rFonts w:ascii="Century" w:hAnsi="Century" w:cs="Miriam"/>
          <w:b/>
          <w:spacing w:val="0"/>
          <w:szCs w:val="24"/>
          <w:u w:val="single"/>
          <w:rtl/>
        </w:rPr>
        <w:t>יצחק עמית</w:t>
      </w:r>
      <w:r w:rsidRPr="00E311E6">
        <w:rPr>
          <w:rFonts w:ascii="Century" w:hAnsi="Century" w:cs="Miriam"/>
          <w:b/>
          <w:spacing w:val="0"/>
          <w:szCs w:val="24"/>
          <w:u w:val="single"/>
          <w:rtl/>
        </w:rPr>
        <w:t>:</w:t>
      </w:r>
    </w:p>
    <w:p w14:paraId="4A315A5B" w14:textId="77777777" w:rsidR="00CE28F6" w:rsidRDefault="00CE28F6" w:rsidP="00CE28F6">
      <w:pPr>
        <w:jc w:val="both"/>
        <w:rPr>
          <w:rFonts w:ascii="FrankRuehl" w:hAnsi="FrankRuehl" w:cs="FrankRuehl"/>
          <w:sz w:val="28"/>
          <w:szCs w:val="28"/>
        </w:rPr>
      </w:pPr>
    </w:p>
    <w:p w14:paraId="62643963" w14:textId="77777777" w:rsidR="00CE28F6" w:rsidRDefault="00000000" w:rsidP="00CE28F6">
      <w:pPr>
        <w:pStyle w:val="Ruller40"/>
      </w:pPr>
      <w:r>
        <w:rPr>
          <w:rtl/>
        </w:rPr>
        <w:tab/>
        <w:t xml:space="preserve">ערעור על פסק דינו של בית המשפט המחוזי בחיפה (כב' השופט </w:t>
      </w:r>
      <w:r>
        <w:rPr>
          <w:rFonts w:ascii="Century" w:hAnsi="Century" w:cs="Miriam"/>
          <w:b/>
          <w:spacing w:val="0"/>
          <w:szCs w:val="24"/>
          <w:rtl/>
        </w:rPr>
        <w:t>א' טובי</w:t>
      </w:r>
      <w:r>
        <w:rPr>
          <w:rtl/>
        </w:rPr>
        <w:t>) מיום 12.7.2020 ב</w:t>
      </w:r>
      <w:hyperlink r:id="rId8" w:history="1">
        <w:r w:rsidR="00533CFA" w:rsidRPr="00533CFA">
          <w:rPr>
            <w:color w:val="0000FF"/>
            <w:u w:val="single"/>
            <w:rtl/>
          </w:rPr>
          <w:t>ת"א 35168-09-17</w:t>
        </w:r>
      </w:hyperlink>
      <w:r>
        <w:rPr>
          <w:rtl/>
        </w:rPr>
        <w:t xml:space="preserve">, </w:t>
      </w:r>
      <w:r w:rsidR="00635573">
        <w:rPr>
          <w:rFonts w:hint="cs"/>
          <w:rtl/>
        </w:rPr>
        <w:t xml:space="preserve">[נבו] </w:t>
      </w:r>
      <w:r>
        <w:rPr>
          <w:rtl/>
        </w:rPr>
        <w:t>שבמסגרתו התקבלה תביעת המשיבים לקבלת קרקע חלופית כפיצוי על הפקעת מקרקעין שבבעלותם.</w:t>
      </w:r>
    </w:p>
    <w:p w14:paraId="39FA6D1F" w14:textId="77777777" w:rsidR="00CE28F6" w:rsidRDefault="00CE28F6" w:rsidP="00CE28F6">
      <w:pPr>
        <w:pStyle w:val="Ruller40"/>
        <w:rPr>
          <w:rtl/>
        </w:rPr>
      </w:pPr>
    </w:p>
    <w:p w14:paraId="57391627" w14:textId="77777777" w:rsidR="00CE28F6" w:rsidRDefault="00000000" w:rsidP="00CE28F6">
      <w:pPr>
        <w:pStyle w:val="Ruller40"/>
        <w:rPr>
          <w:rFonts w:ascii="Century" w:hAnsi="Century" w:cs="Miriam"/>
          <w:b/>
          <w:spacing w:val="0"/>
          <w:szCs w:val="24"/>
          <w:rtl/>
        </w:rPr>
      </w:pPr>
      <w:r>
        <w:rPr>
          <w:rFonts w:ascii="Century" w:hAnsi="Century" w:cs="Miriam"/>
          <w:b/>
          <w:spacing w:val="0"/>
          <w:szCs w:val="24"/>
          <w:rtl/>
        </w:rPr>
        <w:t>הרקע הדרוש לעניין</w:t>
      </w:r>
    </w:p>
    <w:p w14:paraId="4413B27B" w14:textId="77777777" w:rsidR="00CE28F6" w:rsidRDefault="00CE28F6" w:rsidP="00CE28F6">
      <w:pPr>
        <w:pStyle w:val="Ruller40"/>
        <w:rPr>
          <w:rFonts w:ascii="Century" w:hAnsi="Century" w:cs="Miriam"/>
          <w:b/>
          <w:spacing w:val="0"/>
          <w:szCs w:val="24"/>
          <w:rtl/>
        </w:rPr>
      </w:pPr>
    </w:p>
    <w:p w14:paraId="42B2EA21" w14:textId="77777777" w:rsidR="00CE28F6" w:rsidRDefault="00000000" w:rsidP="00CE28F6">
      <w:pPr>
        <w:pStyle w:val="Ruller40"/>
        <w:rPr>
          <w:rFonts w:ascii="Calibri" w:eastAsia="Calibri" w:hAnsi="Calibri"/>
          <w:rtl/>
        </w:rPr>
      </w:pPr>
      <w:r>
        <w:rPr>
          <w:rtl/>
        </w:rPr>
        <w:t>1.</w:t>
      </w:r>
      <w:r>
        <w:rPr>
          <w:rtl/>
        </w:rPr>
        <w:tab/>
        <w:t xml:space="preserve">בבית המשפט המחוזי הוגשה תביעת המשיבים, יורשיו של </w:t>
      </w:r>
      <w:r>
        <w:rPr>
          <w:rFonts w:ascii="Calibri" w:eastAsia="Calibri" w:hAnsi="Calibri"/>
          <w:rtl/>
        </w:rPr>
        <w:t>אביהם המנוח ג'מיל מוחמד נבואני ז"ל</w:t>
      </w:r>
      <w:r>
        <w:rPr>
          <w:rtl/>
        </w:rPr>
        <w:t xml:space="preserve"> (להלן: </w:t>
      </w:r>
      <w:r>
        <w:rPr>
          <w:rFonts w:ascii="Century" w:hAnsi="Century" w:cs="Miriam"/>
          <w:b/>
          <w:spacing w:val="0"/>
          <w:szCs w:val="24"/>
          <w:rtl/>
        </w:rPr>
        <w:t>המנוח</w:t>
      </w:r>
      <w:r>
        <w:rPr>
          <w:rtl/>
        </w:rPr>
        <w:t xml:space="preserve">), שכיהן בשעתו כראש המועצה המקומית בג'וליס. במסגרת התביעה, עתרו המשיבים להורות על </w:t>
      </w:r>
      <w:r>
        <w:rPr>
          <w:rFonts w:ascii="Calibri" w:eastAsia="Calibri" w:hAnsi="Calibri"/>
          <w:rtl/>
        </w:rPr>
        <w:t xml:space="preserve">השבה בעין של מקרקעין באדמות הכפר </w:t>
      </w:r>
      <w:r>
        <w:rPr>
          <w:rFonts w:ascii="Calibri" w:eastAsia="Calibri" w:hAnsi="Calibri"/>
          <w:rtl/>
        </w:rPr>
        <w:lastRenderedPageBreak/>
        <w:t xml:space="preserve">ג'וליס, שהיו בבעלות המנוח והופקעו בשנת 1976; לחלופין, עתרו לקבלת פיצוי בגין אותה הפקעה בדמות קרקע חלופית; ולחלופי חלופין, לקבלת פיצוי כספי. </w:t>
      </w:r>
    </w:p>
    <w:p w14:paraId="64CCDED6" w14:textId="77777777" w:rsidR="00CE28F6" w:rsidRDefault="00CE28F6" w:rsidP="00CE28F6">
      <w:pPr>
        <w:pStyle w:val="Ruller40"/>
        <w:rPr>
          <w:rFonts w:ascii="Calibri" w:eastAsia="Calibri" w:hAnsi="Calibri"/>
          <w:rtl/>
        </w:rPr>
      </w:pPr>
    </w:p>
    <w:p w14:paraId="228D9255" w14:textId="77777777" w:rsidR="00CE28F6" w:rsidRDefault="00000000" w:rsidP="00CE28F6">
      <w:pPr>
        <w:pStyle w:val="Ruller40"/>
        <w:rPr>
          <w:rFonts w:ascii="Calibri" w:eastAsia="Calibri" w:hAnsi="Calibri"/>
          <w:rtl/>
        </w:rPr>
      </w:pPr>
      <w:r>
        <w:rPr>
          <w:rFonts w:ascii="Calibri" w:eastAsia="Calibri" w:hAnsi="Calibri"/>
          <w:rtl/>
        </w:rPr>
        <w:t>2.</w:t>
      </w:r>
      <w:r>
        <w:rPr>
          <w:rFonts w:ascii="Calibri" w:eastAsia="Calibri" w:hAnsi="Calibri"/>
          <w:rtl/>
        </w:rPr>
        <w:tab/>
        <w:t xml:space="preserve">העובדות הצריכות לעניין פורטו בפסק דינו של בית המשפט המחוזי ונציב אותן נגד עיננו. ביום 19.3.1976 פורסמה בילקוט הפרסומים מס' 2206 הודעה </w:t>
      </w:r>
      <w:r>
        <w:rPr>
          <w:rFonts w:ascii="Century" w:eastAsia="Calibri" w:hAnsi="Century"/>
          <w:rtl/>
        </w:rPr>
        <w:t xml:space="preserve">לפי </w:t>
      </w:r>
      <w:hyperlink r:id="rId9" w:history="1">
        <w:r w:rsidR="00D71C27" w:rsidRPr="00D71C27">
          <w:rPr>
            <w:rStyle w:val="Hyperlink"/>
            <w:rFonts w:ascii="Century" w:eastAsia="Calibri" w:hAnsi="Century" w:hint="eastAsia"/>
            <w:rtl/>
          </w:rPr>
          <w:t>סעיפים</w:t>
        </w:r>
        <w:r w:rsidR="00D71C27" w:rsidRPr="00D71C27">
          <w:rPr>
            <w:rStyle w:val="Hyperlink"/>
            <w:rFonts w:ascii="Century" w:eastAsia="Calibri" w:hAnsi="Century"/>
            <w:rtl/>
          </w:rPr>
          <w:t xml:space="preserve"> 5</w:t>
        </w:r>
      </w:hyperlink>
      <w:r>
        <w:rPr>
          <w:rFonts w:ascii="Century" w:eastAsia="Calibri" w:hAnsi="Century"/>
          <w:rtl/>
        </w:rPr>
        <w:t xml:space="preserve"> ו-</w:t>
      </w:r>
      <w:hyperlink r:id="rId10" w:history="1">
        <w:r w:rsidR="00D71C27" w:rsidRPr="00D71C27">
          <w:rPr>
            <w:rStyle w:val="Hyperlink"/>
            <w:rFonts w:ascii="Century" w:eastAsia="Calibri" w:hAnsi="Century"/>
            <w:rtl/>
          </w:rPr>
          <w:t>7</w:t>
        </w:r>
      </w:hyperlink>
      <w:r>
        <w:rPr>
          <w:rFonts w:ascii="Century" w:eastAsia="Calibri" w:hAnsi="Century"/>
          <w:rtl/>
        </w:rPr>
        <w:t xml:space="preserve"> ל</w:t>
      </w:r>
      <w:hyperlink r:id="rId11" w:history="1">
        <w:r w:rsidR="00533CFA" w:rsidRPr="00533CFA">
          <w:rPr>
            <w:rFonts w:ascii="Century" w:eastAsia="Calibri" w:hAnsi="Century" w:hint="cs"/>
            <w:color w:val="0000FF"/>
            <w:u w:val="single"/>
            <w:rtl/>
          </w:rPr>
          <w:t>פקודת</w:t>
        </w:r>
        <w:r w:rsidR="00533CFA" w:rsidRPr="00533CFA">
          <w:rPr>
            <w:rFonts w:ascii="Century" w:eastAsia="Calibri" w:hAnsi="Century"/>
            <w:color w:val="0000FF"/>
            <w:u w:val="single"/>
            <w:rtl/>
          </w:rPr>
          <w:t xml:space="preserve"> </w:t>
        </w:r>
        <w:r w:rsidR="00533CFA" w:rsidRPr="00533CFA">
          <w:rPr>
            <w:rFonts w:ascii="Century" w:eastAsia="Calibri" w:hAnsi="Century" w:hint="cs"/>
            <w:color w:val="0000FF"/>
            <w:u w:val="single"/>
            <w:rtl/>
          </w:rPr>
          <w:t>הקרקעות</w:t>
        </w:r>
        <w:r w:rsidR="00533CFA" w:rsidRPr="00533CFA">
          <w:rPr>
            <w:rFonts w:ascii="Century" w:eastAsia="Calibri" w:hAnsi="Century"/>
            <w:color w:val="0000FF"/>
            <w:u w:val="single"/>
            <w:rtl/>
          </w:rPr>
          <w:t xml:space="preserve"> (</w:t>
        </w:r>
        <w:r w:rsidR="00533CFA" w:rsidRPr="00533CFA">
          <w:rPr>
            <w:rFonts w:ascii="Century" w:eastAsia="Calibri" w:hAnsi="Century" w:hint="cs"/>
            <w:color w:val="0000FF"/>
            <w:u w:val="single"/>
            <w:rtl/>
          </w:rPr>
          <w:t>רכישה</w:t>
        </w:r>
        <w:r w:rsidR="00533CFA" w:rsidRPr="00533CFA">
          <w:rPr>
            <w:rFonts w:ascii="Century" w:eastAsia="Calibri" w:hAnsi="Century"/>
            <w:color w:val="0000FF"/>
            <w:u w:val="single"/>
            <w:rtl/>
          </w:rPr>
          <w:t xml:space="preserve"> </w:t>
        </w:r>
        <w:r w:rsidR="00533CFA" w:rsidRPr="00533CFA">
          <w:rPr>
            <w:rFonts w:ascii="Century" w:eastAsia="Calibri" w:hAnsi="Century" w:hint="cs"/>
            <w:color w:val="0000FF"/>
            <w:u w:val="single"/>
            <w:rtl/>
          </w:rPr>
          <w:t>לצרכי</w:t>
        </w:r>
        <w:r w:rsidR="00533CFA" w:rsidRPr="00533CFA">
          <w:rPr>
            <w:rFonts w:ascii="Century" w:eastAsia="Calibri" w:hAnsi="Century"/>
            <w:color w:val="0000FF"/>
            <w:u w:val="single"/>
            <w:rtl/>
          </w:rPr>
          <w:t xml:space="preserve"> </w:t>
        </w:r>
        <w:r w:rsidR="00533CFA" w:rsidRPr="00533CFA">
          <w:rPr>
            <w:rFonts w:ascii="Century" w:eastAsia="Calibri" w:hAnsi="Century" w:hint="cs"/>
            <w:color w:val="0000FF"/>
            <w:u w:val="single"/>
            <w:rtl/>
          </w:rPr>
          <w:t>ציבור</w:t>
        </w:r>
        <w:r w:rsidR="00533CFA" w:rsidRPr="00533CFA">
          <w:rPr>
            <w:rFonts w:ascii="Century" w:eastAsia="Calibri" w:hAnsi="Century"/>
            <w:color w:val="0000FF"/>
            <w:u w:val="single"/>
            <w:rtl/>
          </w:rPr>
          <w:t>)</w:t>
        </w:r>
      </w:hyperlink>
      <w:r>
        <w:rPr>
          <w:rFonts w:ascii="Century" w:eastAsia="Calibri" w:hAnsi="Century"/>
          <w:rtl/>
        </w:rPr>
        <w:t>,</w:t>
      </w:r>
      <w:r>
        <w:rPr>
          <w:rFonts w:ascii="Calibri" w:eastAsia="Calibri" w:hAnsi="Calibri"/>
          <w:rtl/>
        </w:rPr>
        <w:t xml:space="preserve"> 1943 (להלן: </w:t>
      </w:r>
      <w:r>
        <w:rPr>
          <w:rFonts w:ascii="Century" w:eastAsia="Calibri" w:hAnsi="Century" w:cs="Miriam"/>
          <w:b/>
          <w:spacing w:val="0"/>
          <w:szCs w:val="24"/>
          <w:rtl/>
        </w:rPr>
        <w:t>פקודת הקרקעות</w:t>
      </w:r>
      <w:r>
        <w:rPr>
          <w:rFonts w:ascii="Calibri" w:eastAsia="Calibri" w:hAnsi="Calibri"/>
          <w:rtl/>
        </w:rPr>
        <w:t xml:space="preserve">) בדבר הפקעת חטיבת קרקע באדמות הכפר ג'וליס בשטח 2,069 דונם. זכויות הבעלות נרשמו על שם המדינה וביום 19.7.1979 פורסמה הודעה על הקנייתם בהתאם </w:t>
      </w:r>
      <w:hyperlink r:id="rId12" w:history="1">
        <w:r w:rsidR="00D71C27" w:rsidRPr="00D71C27">
          <w:rPr>
            <w:rStyle w:val="Hyperlink"/>
            <w:rFonts w:ascii="Century" w:eastAsia="Calibri" w:hAnsi="Century" w:hint="eastAsia"/>
            <w:rtl/>
          </w:rPr>
          <w:t>לסעיף</w:t>
        </w:r>
        <w:r w:rsidR="00D71C27" w:rsidRPr="00D71C27">
          <w:rPr>
            <w:rStyle w:val="Hyperlink"/>
            <w:rFonts w:ascii="Century" w:eastAsia="Calibri" w:hAnsi="Century"/>
            <w:rtl/>
          </w:rPr>
          <w:t xml:space="preserve"> 19</w:t>
        </w:r>
      </w:hyperlink>
      <w:r>
        <w:rPr>
          <w:rFonts w:ascii="Calibri" w:eastAsia="Calibri" w:hAnsi="Calibri"/>
          <w:rtl/>
        </w:rPr>
        <w:t xml:space="preserve"> לפקודת הקרקעות.</w:t>
      </w:r>
    </w:p>
    <w:p w14:paraId="2C339182" w14:textId="77777777" w:rsidR="00CE28F6" w:rsidRDefault="00CE28F6" w:rsidP="00CE28F6">
      <w:pPr>
        <w:pStyle w:val="Ruller40"/>
        <w:rPr>
          <w:rFonts w:ascii="Calibri" w:eastAsia="Calibri" w:hAnsi="Calibri"/>
          <w:rtl/>
        </w:rPr>
      </w:pPr>
    </w:p>
    <w:p w14:paraId="5161FEC5" w14:textId="77777777" w:rsidR="00CE28F6" w:rsidRDefault="00000000" w:rsidP="00CE28F6">
      <w:pPr>
        <w:pStyle w:val="Ruller40"/>
        <w:rPr>
          <w:rFonts w:ascii="Calibri" w:eastAsia="Calibri" w:hAnsi="Calibri"/>
          <w:rtl/>
        </w:rPr>
      </w:pPr>
      <w:r>
        <w:rPr>
          <w:rFonts w:ascii="Calibri" w:eastAsia="Calibri" w:hAnsi="Calibri"/>
          <w:rtl/>
        </w:rPr>
        <w:t>3.</w:t>
      </w:r>
      <w:r>
        <w:rPr>
          <w:rFonts w:ascii="Calibri" w:eastAsia="Calibri" w:hAnsi="Calibri"/>
          <w:rtl/>
        </w:rPr>
        <w:tab/>
        <w:t>בעלי הזכויות בקרקעות הגישו עתירה נגד ההפקעה (</w:t>
      </w:r>
      <w:hyperlink r:id="rId13" w:history="1">
        <w:r w:rsidR="00533CFA" w:rsidRPr="00533CFA">
          <w:rPr>
            <w:rFonts w:eastAsia="Calibri"/>
            <w:color w:val="0000FF"/>
            <w:u w:val="single"/>
            <w:rtl/>
          </w:rPr>
          <w:t>בג"ץ 665/77</w:t>
        </w:r>
      </w:hyperlink>
      <w:r>
        <w:rPr>
          <w:rFonts w:eastAsia="Calibri"/>
          <w:rtl/>
        </w:rPr>
        <w:t xml:space="preserve"> </w:t>
      </w:r>
      <w:r>
        <w:rPr>
          <w:rFonts w:ascii="Century" w:eastAsia="Calibri" w:hAnsi="Century" w:cs="Miriam"/>
          <w:b/>
          <w:spacing w:val="0"/>
          <w:szCs w:val="24"/>
          <w:rtl/>
        </w:rPr>
        <w:t>עאמר נ' שר האוצר</w:t>
      </w:r>
      <w:r>
        <w:rPr>
          <w:rFonts w:eastAsia="Calibri"/>
          <w:rtl/>
        </w:rPr>
        <w:t xml:space="preserve"> </w:t>
      </w:r>
      <w:r w:rsidR="00635573">
        <w:rPr>
          <w:rFonts w:hint="cs"/>
          <w:rtl/>
        </w:rPr>
        <w:t xml:space="preserve">[נבו] </w:t>
      </w:r>
      <w:r>
        <w:rPr>
          <w:rFonts w:eastAsia="Calibri"/>
          <w:rtl/>
        </w:rPr>
        <w:t>(26.12.1977)</w:t>
      </w:r>
      <w:r>
        <w:rPr>
          <w:rFonts w:ascii="Calibri" w:eastAsia="Calibri" w:hAnsi="Calibri"/>
          <w:rtl/>
        </w:rPr>
        <w:t>), על ידי בא כוחם של המשיבים דהיום, שנדחתה בפסק דין קצרצר כהאי לישנא:</w:t>
      </w:r>
    </w:p>
    <w:p w14:paraId="37779D8A" w14:textId="77777777" w:rsidR="00CE28F6" w:rsidRDefault="00CE28F6" w:rsidP="00CE28F6">
      <w:pPr>
        <w:pStyle w:val="Ruller40"/>
        <w:rPr>
          <w:rFonts w:ascii="Calibri" w:eastAsia="Calibri" w:hAnsi="Calibri"/>
          <w:rtl/>
        </w:rPr>
      </w:pPr>
    </w:p>
    <w:p w14:paraId="02E38609" w14:textId="77777777" w:rsidR="00CE28F6" w:rsidRDefault="00000000" w:rsidP="00CE28F6">
      <w:pPr>
        <w:pStyle w:val="Ruller5"/>
        <w:rPr>
          <w:rFonts w:eastAsia="Calibri"/>
          <w:rtl/>
        </w:rPr>
      </w:pPr>
      <w:r>
        <w:rPr>
          <w:rFonts w:eastAsia="Calibri"/>
          <w:rtl/>
        </w:rPr>
        <w:t>"אין בפנינו ראיות מספיקות לזכות קנינם של העותרים במקרקעין הנדונים. ולא זו בלבד אלא מהודעת פרקליטות המדינה עולה שהמדינה כבר תפסה חזקה במקרקעין מכוח צו רכישתם לצרכי ציבור.</w:t>
      </w:r>
    </w:p>
    <w:p w14:paraId="6D99C502" w14:textId="77777777" w:rsidR="00CE28F6" w:rsidRDefault="00000000" w:rsidP="00CE28F6">
      <w:pPr>
        <w:pStyle w:val="Ruller5"/>
        <w:rPr>
          <w:rFonts w:eastAsia="Calibri"/>
          <w:rtl/>
        </w:rPr>
      </w:pPr>
      <w:r>
        <w:rPr>
          <w:rFonts w:eastAsia="Calibri"/>
          <w:rtl/>
        </w:rPr>
        <w:t>אם טוענים העותרים לזכות קנין או חזקה במקרקעין, ולחוסר זכות המדינה ועושי דברה לתפוס חזקה בהם, הדרך פתוחה לפניהם להביא תביעתם לפני בית משפט מוסמך.</w:t>
      </w:r>
    </w:p>
    <w:p w14:paraId="3F27D158" w14:textId="77777777" w:rsidR="00CE28F6" w:rsidRDefault="00000000" w:rsidP="00CE28F6">
      <w:pPr>
        <w:pStyle w:val="Ruller5"/>
        <w:rPr>
          <w:rFonts w:eastAsia="Calibri"/>
          <w:rtl/>
        </w:rPr>
      </w:pPr>
      <w:r>
        <w:rPr>
          <w:rFonts w:eastAsia="Calibri"/>
          <w:rtl/>
        </w:rPr>
        <w:t>העתירה נדחית".</w:t>
      </w:r>
    </w:p>
    <w:p w14:paraId="7596F1DC" w14:textId="77777777" w:rsidR="00CE28F6" w:rsidRDefault="00CE28F6" w:rsidP="00CE28F6">
      <w:pPr>
        <w:pStyle w:val="Ruller40"/>
        <w:rPr>
          <w:rFonts w:ascii="Calibri" w:eastAsia="Calibri" w:hAnsi="Calibri"/>
          <w:rtl/>
        </w:rPr>
      </w:pPr>
    </w:p>
    <w:p w14:paraId="3AC97D68" w14:textId="77777777" w:rsidR="00CE28F6" w:rsidRDefault="00000000" w:rsidP="00CE28F6">
      <w:pPr>
        <w:pStyle w:val="Ruller40"/>
        <w:rPr>
          <w:rFonts w:eastAsia="Calibri"/>
          <w:rtl/>
        </w:rPr>
      </w:pPr>
      <w:r>
        <w:rPr>
          <w:rFonts w:ascii="Calibri" w:eastAsia="Calibri" w:hAnsi="Calibri"/>
          <w:rtl/>
        </w:rPr>
        <w:t>4.</w:t>
      </w:r>
      <w:r>
        <w:rPr>
          <w:rFonts w:ascii="Calibri" w:eastAsia="Calibri" w:hAnsi="Calibri"/>
          <w:rtl/>
        </w:rPr>
        <w:tab/>
        <w:t xml:space="preserve">ביום 16.2.1978 נערכה ישיבה במשרדי מחוז הצפון של מינהל מקרקעי ישראל. בישיבה השתתפו, בין היתר, מנהל מינהל מקרקעי ישראל דאז (להלן גם: </w:t>
      </w:r>
      <w:r>
        <w:rPr>
          <w:rFonts w:ascii="Century" w:eastAsia="Calibri" w:hAnsi="Century" w:cs="Miriam"/>
          <w:b/>
          <w:spacing w:val="0"/>
          <w:szCs w:val="24"/>
          <w:rtl/>
        </w:rPr>
        <w:t>המנהל</w:t>
      </w:r>
      <w:r>
        <w:rPr>
          <w:rFonts w:ascii="Calibri" w:eastAsia="Calibri" w:hAnsi="Calibri"/>
          <w:rtl/>
        </w:rPr>
        <w:t xml:space="preserve">), ראש המועצה המקומית ג'וליס דאז – המנוח, חבר הכנסת אמל נסר אלדין, ונציגים של משרד החקלאות ומחוז הצפון במינהל מקרקעי ישראל. כפי שיפורט בהמשך, לטענת המשיבים במסגרת הישיבה ניתנה למנוח הבטחה מינהלית לפיה מינהל מקרקעי ישראל יפצה את הזכאים לכך בקרקע במקום אחר. מפי ראש המועצה המקומית נרשם כי הסיכום מקובל עליו, אך הוא מבקש לעכב את תשובתו עד לאחר שיסביר את ההצעה לחברי המועצה ולתושבי הכפר. </w:t>
      </w:r>
    </w:p>
    <w:p w14:paraId="5EDCDB9E" w14:textId="77777777" w:rsidR="00CE28F6" w:rsidRDefault="00CE28F6" w:rsidP="00CE28F6">
      <w:pPr>
        <w:pStyle w:val="Ruller40"/>
        <w:rPr>
          <w:rFonts w:ascii="Calibri" w:eastAsia="Calibri" w:hAnsi="Calibri"/>
          <w:rtl/>
        </w:rPr>
      </w:pPr>
    </w:p>
    <w:p w14:paraId="59E21842" w14:textId="77777777" w:rsidR="00CE28F6" w:rsidRDefault="00000000" w:rsidP="00CE28F6">
      <w:pPr>
        <w:pStyle w:val="Ruller40"/>
        <w:rPr>
          <w:rFonts w:ascii="Calibri" w:eastAsia="Calibri" w:hAnsi="Calibri"/>
          <w:rtl/>
        </w:rPr>
      </w:pPr>
      <w:r>
        <w:rPr>
          <w:rFonts w:ascii="Calibri" w:eastAsia="Calibri" w:hAnsi="Calibri"/>
          <w:rtl/>
        </w:rPr>
        <w:t>5.</w:t>
      </w:r>
      <w:r>
        <w:rPr>
          <w:rFonts w:ascii="Calibri" w:eastAsia="Calibri" w:hAnsi="Calibri"/>
          <w:rtl/>
        </w:rPr>
        <w:tab/>
        <w:t>לאחר ההפקעה, התנהלו הליכי הסדר וניתנו שני פסקי דין על ידי בית המשפט המחוזי בחיפה שהכריעו בזכויות הבעלות במקרקעין ערב ההפקעה ובזכות לפיצויי הפקעה: בתיק 573/ג'וליס ניתן ביום 15.3.1982 פסק דין לפיו המנוח זכאי לפיצויים בגין הפקעת זכויותיו בחלקה זמנית 12 (כיום חלק מחלקה 34 בגוש 18461 וחלקה 5 בגוש 18503) בשיעור של 60% (6,268.8 מ"ר מתוך 10,448 מ"ר); בתיק 570/ג'וליס ניתן פסק דין ביום 23.2.1983 לפיו זכאי המנוח לפיצויים בגין הפקעת חלקה זמנית 8 (כיום חלקה 22 בגוש 18461) בשיעור של 50% (2,098.5 מ"ר מתוך 4,197 מ"ר).</w:t>
      </w:r>
    </w:p>
    <w:p w14:paraId="51C99057" w14:textId="77777777" w:rsidR="00CE28F6" w:rsidRDefault="00CE28F6" w:rsidP="00CE28F6">
      <w:pPr>
        <w:pStyle w:val="Ruller40"/>
        <w:rPr>
          <w:rFonts w:ascii="Calibri" w:eastAsia="Calibri" w:hAnsi="Calibri"/>
          <w:rtl/>
        </w:rPr>
      </w:pPr>
    </w:p>
    <w:p w14:paraId="3CB336D1" w14:textId="77777777" w:rsidR="00CE28F6" w:rsidRDefault="00000000" w:rsidP="00CE28F6">
      <w:pPr>
        <w:pStyle w:val="Ruller40"/>
        <w:rPr>
          <w:rFonts w:ascii="David" w:hAnsi="David"/>
          <w:color w:val="000000"/>
          <w:rtl/>
        </w:rPr>
      </w:pPr>
      <w:r>
        <w:rPr>
          <w:rFonts w:ascii="Calibri" w:eastAsia="Calibri" w:hAnsi="Calibri"/>
          <w:rtl/>
        </w:rPr>
        <w:t>6.</w:t>
      </w:r>
      <w:r>
        <w:rPr>
          <w:rFonts w:ascii="Calibri" w:eastAsia="Calibri" w:hAnsi="Calibri"/>
          <w:rtl/>
        </w:rPr>
        <w:tab/>
        <w:t xml:space="preserve">המשיבים הגישו תביעה לבית המשפט המחוזי בטענה כי הם זכאים לפיצויי הפקעה מהיותם יורשיו של המנוח מתוקף צו קיום צוואה שניתן על ידי בית הדין הדרוזי ביום 13.3.2014. בתביעתם טענו המשיבים כי המדינה לא תפסה עד לאותו היום את החזקה במקרקעין ומכאן שיש להורות על השבת הבעלות במקרקעין לידם מכוח ההלכה שנפסקה </w:t>
      </w:r>
      <w:r>
        <w:rPr>
          <w:rFonts w:ascii="Century" w:eastAsia="Calibri" w:hAnsi="Century"/>
          <w:rtl/>
        </w:rPr>
        <w:t>ב</w:t>
      </w:r>
      <w:hyperlink r:id="rId14" w:history="1">
        <w:r w:rsidR="00533CFA" w:rsidRPr="00533CFA">
          <w:rPr>
            <w:rFonts w:ascii="Century" w:eastAsia="Calibri" w:hAnsi="Century" w:hint="cs"/>
            <w:color w:val="0000FF"/>
            <w:u w:val="single"/>
            <w:rtl/>
          </w:rPr>
          <w:t>בג</w:t>
        </w:r>
        <w:r w:rsidR="00533CFA" w:rsidRPr="00533CFA">
          <w:rPr>
            <w:rFonts w:ascii="Century" w:eastAsia="Calibri" w:hAnsi="Century"/>
            <w:color w:val="0000FF"/>
            <w:u w:val="single"/>
            <w:rtl/>
          </w:rPr>
          <w:t>"</w:t>
        </w:r>
        <w:r w:rsidR="00533CFA" w:rsidRPr="00533CFA">
          <w:rPr>
            <w:rFonts w:ascii="Century" w:eastAsia="Calibri" w:hAnsi="Century" w:hint="cs"/>
            <w:color w:val="0000FF"/>
            <w:u w:val="single"/>
            <w:rtl/>
          </w:rPr>
          <w:t>ץ</w:t>
        </w:r>
        <w:r w:rsidR="00533CFA" w:rsidRPr="00533CFA">
          <w:rPr>
            <w:rFonts w:ascii="Century" w:eastAsia="Calibri" w:hAnsi="Century"/>
            <w:color w:val="0000FF"/>
            <w:u w:val="single"/>
            <w:rtl/>
          </w:rPr>
          <w:t xml:space="preserve"> 2390/96</w:t>
        </w:r>
      </w:hyperlink>
      <w:r>
        <w:rPr>
          <w:rFonts w:ascii="Century" w:eastAsia="Calibri" w:hAnsi="Century"/>
          <w:rtl/>
        </w:rPr>
        <w:t xml:space="preserve"> </w:t>
      </w:r>
      <w:r>
        <w:rPr>
          <w:rFonts w:ascii="Century" w:eastAsia="Calibri" w:hAnsi="Century" w:cs="Miriam"/>
          <w:b/>
          <w:spacing w:val="0"/>
          <w:szCs w:val="24"/>
          <w:rtl/>
        </w:rPr>
        <w:t>קרסיק נ' מדינת ישראל, מינהל מקרקעי ישראל</w:t>
      </w:r>
      <w:r>
        <w:rPr>
          <w:rFonts w:ascii="Century" w:eastAsia="Calibri" w:hAnsi="Century"/>
          <w:rtl/>
        </w:rPr>
        <w:t>, פ"ד נה(2),</w:t>
      </w:r>
      <w:r>
        <w:rPr>
          <w:rFonts w:ascii="Calibri" w:eastAsia="Calibri" w:hAnsi="Calibri"/>
          <w:rtl/>
        </w:rPr>
        <w:t xml:space="preserve"> 625 (2001) (להלן: עניין </w:t>
      </w:r>
      <w:r>
        <w:rPr>
          <w:rFonts w:ascii="Century" w:eastAsia="Calibri" w:hAnsi="Century" w:cs="Miriam"/>
          <w:b/>
          <w:spacing w:val="0"/>
          <w:szCs w:val="24"/>
          <w:rtl/>
        </w:rPr>
        <w:t>קרסיק</w:t>
      </w:r>
      <w:r>
        <w:rPr>
          <w:rFonts w:ascii="Calibri" w:eastAsia="Calibri" w:hAnsi="Calibri"/>
          <w:rtl/>
        </w:rPr>
        <w:t>). לחלופין, נטען כי יש להקצות להם מקרקעין חלופיים בהסתמך על הבטחה שלטונית שניתנה, לטענתם, לאביהם המנוח על ידי המערערת עוד בישיבה שהתקיימה בשנת 1978. ל</w:t>
      </w:r>
      <w:r>
        <w:rPr>
          <w:rFonts w:ascii="David" w:hAnsi="David"/>
          <w:color w:val="000000"/>
          <w:rtl/>
        </w:rPr>
        <w:t>חלופי חלופין, עתרו המשיבים לחייב את המערערת לשלם להם פיצויי הפקעה בסך 2,430,000 ש"ח בהתאם לחוות דעתו של שמאי מטעמם.</w:t>
      </w:r>
    </w:p>
    <w:p w14:paraId="424AC844" w14:textId="77777777" w:rsidR="00CE28F6" w:rsidRDefault="00CE28F6" w:rsidP="00CE28F6">
      <w:pPr>
        <w:pStyle w:val="Ruller40"/>
        <w:rPr>
          <w:rtl/>
        </w:rPr>
      </w:pPr>
    </w:p>
    <w:p w14:paraId="49F1B876" w14:textId="77777777" w:rsidR="00CE28F6" w:rsidRDefault="00000000" w:rsidP="00CE28F6">
      <w:pPr>
        <w:pStyle w:val="Ruller40"/>
        <w:rPr>
          <w:rFonts w:ascii="Century" w:hAnsi="Century" w:cs="Miriam"/>
          <w:b/>
          <w:spacing w:val="0"/>
          <w:szCs w:val="24"/>
          <w:rtl/>
        </w:rPr>
      </w:pPr>
      <w:r>
        <w:rPr>
          <w:rFonts w:ascii="Century" w:hAnsi="Century" w:cs="Miriam"/>
          <w:b/>
          <w:spacing w:val="0"/>
          <w:szCs w:val="24"/>
          <w:rtl/>
        </w:rPr>
        <w:t>פסק דינו של בית משפט קמא</w:t>
      </w:r>
    </w:p>
    <w:p w14:paraId="593E65F3" w14:textId="77777777" w:rsidR="00CE28F6" w:rsidRDefault="00CE28F6" w:rsidP="00CE28F6">
      <w:pPr>
        <w:pStyle w:val="Ruller40"/>
        <w:rPr>
          <w:rtl/>
        </w:rPr>
      </w:pPr>
    </w:p>
    <w:p w14:paraId="49DA085F" w14:textId="77777777" w:rsidR="00CE28F6" w:rsidRDefault="00000000" w:rsidP="00CE28F6">
      <w:pPr>
        <w:pStyle w:val="Ruller40"/>
        <w:rPr>
          <w:rtl/>
        </w:rPr>
      </w:pPr>
      <w:r>
        <w:rPr>
          <w:rtl/>
        </w:rPr>
        <w:t>7.</w:t>
      </w:r>
      <w:r>
        <w:rPr>
          <w:rtl/>
        </w:rPr>
        <w:tab/>
        <w:t xml:space="preserve">בתמצית, בית המשפט המחוזי קיבל את תביעת המשיבים וקבע כי הם זכאים לפיצוי בדמות קרקע חלופית בגין בעלותם במקרקעין שהופקעו. ועתה בהרחבה. </w:t>
      </w:r>
    </w:p>
    <w:p w14:paraId="4C801055" w14:textId="77777777" w:rsidR="00CE28F6" w:rsidRDefault="00CE28F6" w:rsidP="00CE28F6">
      <w:pPr>
        <w:pStyle w:val="Ruller40"/>
        <w:rPr>
          <w:rtl/>
        </w:rPr>
      </w:pPr>
    </w:p>
    <w:p w14:paraId="67FF7554" w14:textId="77777777" w:rsidR="00CE28F6" w:rsidRDefault="00000000" w:rsidP="00CE28F6">
      <w:pPr>
        <w:pStyle w:val="Ruller40"/>
        <w:rPr>
          <w:rFonts w:ascii="Calibri" w:eastAsia="Calibri" w:hAnsi="Calibri"/>
          <w:rtl/>
        </w:rPr>
      </w:pPr>
      <w:r>
        <w:rPr>
          <w:rtl/>
        </w:rPr>
        <w:tab/>
        <w:t xml:space="preserve">ראשית, נקבע כי המשיבים הם אכן יורשיו של המנוח בעל הזכויות במקרקעין בהסתמך על צוואת המנוח וצו קיום הצוואה מבית הדין הדתי הדרוזי, וכן על תצהיר המשיבים, שהוא בבחינת תצהיר זיהוי של המנוח. אשר לסעד של השבת המקרקעין המופקעים לידי המשיבים עקב זניחת מטרת ההפקעה על פי הלכת </w:t>
      </w:r>
      <w:r>
        <w:rPr>
          <w:rFonts w:ascii="Century" w:hAnsi="Century" w:cs="Miriam"/>
          <w:b/>
          <w:spacing w:val="0"/>
          <w:szCs w:val="24"/>
          <w:rtl/>
        </w:rPr>
        <w:t>קרסיק</w:t>
      </w:r>
      <w:r>
        <w:rPr>
          <w:rtl/>
        </w:rPr>
        <w:t xml:space="preserve">, </w:t>
      </w:r>
      <w:r>
        <w:rPr>
          <w:rFonts w:ascii="Calibri" w:eastAsia="Calibri" w:hAnsi="Calibri"/>
          <w:rtl/>
        </w:rPr>
        <w:t>בית משפט קמא דחה סעד זה מהטעם שמדובר למעשה בתביעה לביטול ההפקעה שהסמכות העניינית לה היא של בג"ץ.</w:t>
      </w:r>
    </w:p>
    <w:p w14:paraId="4E44F94C" w14:textId="77777777" w:rsidR="00CE28F6" w:rsidRDefault="00CE28F6" w:rsidP="00CE28F6">
      <w:pPr>
        <w:pStyle w:val="Ruller40"/>
        <w:rPr>
          <w:rFonts w:ascii="Calibri" w:eastAsia="Calibri" w:hAnsi="Calibri"/>
          <w:rtl/>
        </w:rPr>
      </w:pPr>
    </w:p>
    <w:p w14:paraId="471CB406" w14:textId="77777777" w:rsidR="00CE28F6" w:rsidRDefault="00000000" w:rsidP="00CE28F6">
      <w:pPr>
        <w:pStyle w:val="Ruller40"/>
        <w:rPr>
          <w:rFonts w:ascii="Calibri" w:eastAsia="Calibri" w:hAnsi="Calibri"/>
          <w:rtl/>
        </w:rPr>
      </w:pPr>
      <w:r>
        <w:rPr>
          <w:rFonts w:ascii="Calibri" w:eastAsia="Calibri" w:hAnsi="Calibri"/>
          <w:rtl/>
        </w:rPr>
        <w:tab/>
        <w:t>אשר לסעד של פיצויי הפקעה בדמות מקרקעין חלופיים – המשיבים ביקשו להסתמך על סיכום הישיבה משנת 1978 וטענו כי ניתנה למנוח הבטחה מינהלית מפי מי שכיהן בזמנו כמנהל מינהל מקרקעי ישראל. בית המשפט המחוזי בחן האם אכן מדובר בהבטחה מינהלית בהתאם לחמשת התנאים שנקבעו בפסיקה, ונקבע כי אין מחלוקת לגבי עצם קיומה של ההבטחה; כי ההבטחה מסוימת דיה שכן באותן שנים המינהל נהג לפצות בקרקע חלופית, ומכל מקום ניתן יהיה להשלים את הפרטים החסרים בהתאם למנגנון שהיה נהוג אצל המערערת באותה תקופה; כי מנהל מינהל מקרקעי ישראל היה מוסמך לתת הבטחה כאמור מתוקף תפקידו ומעמדו; וכי אמירות קודמות של גורמים במינהל מקרקעי ישראל, תכלית הישיבה, מעמדם של הנוכחים בה ולשונו המפורשת של סיכום הישיבה מעידים כולם על כוונתו של המנהל ליתן להתחייבותו תוקף משפטי מחייב. משכך, קבע בית משפט קמא כי ניתנה למשיבים הבטחה מינהלית לפצות בקרקע חלופית בגין הפקעת המקרקעין.</w:t>
      </w:r>
    </w:p>
    <w:p w14:paraId="333314BC" w14:textId="77777777" w:rsidR="00CE28F6" w:rsidRDefault="00CE28F6" w:rsidP="00CE28F6">
      <w:pPr>
        <w:pStyle w:val="Ruller40"/>
        <w:rPr>
          <w:rFonts w:ascii="Calibri" w:eastAsia="Calibri" w:hAnsi="Calibri"/>
          <w:rtl/>
        </w:rPr>
      </w:pPr>
    </w:p>
    <w:p w14:paraId="49AF3FDF" w14:textId="77777777" w:rsidR="00CE28F6" w:rsidRDefault="00000000" w:rsidP="00CE28F6">
      <w:pPr>
        <w:pStyle w:val="Ruller40"/>
        <w:rPr>
          <w:rFonts w:ascii="Calibri" w:eastAsia="Calibri" w:hAnsi="Calibri"/>
          <w:rtl/>
        </w:rPr>
      </w:pPr>
      <w:r>
        <w:rPr>
          <w:rFonts w:ascii="Calibri" w:eastAsia="Calibri" w:hAnsi="Calibri"/>
          <w:rtl/>
        </w:rPr>
        <w:tab/>
        <w:t>לצד זאת, נבחן האם המערערת הייתה רשאית לחזור בה מן ההבטחה המינהלית. נמצא כי כבר בשנת 2004 התפרסם נוהל מס' 44.01 של מינהל מקרקעי ישראל, שבו נקבע במפורש כי אין ליתן פיצוי בקרקע חלופית בגין הפקעת מקרקעין וכי דרך המלך היא מתן פיצוי כספי. נקבע כי במישור העקרוני, בחלוף 40 שנה, המדינה הייתה רשאית לחזור בה מההבטחה השלטונית נוכח השינויים שחלו במדיניות הפיצוי הנהוגה אצלה, ככל שהייתה מציגה טעמים שביסוד שינוי המדיניות. ברם, המדינה לא הציגה כל צידוק חוקי שיש בו כדי לאפשר לה לסגת מהבטחתה ולכן לא די בשינוי המדיניות כשלעצמו כדי לשחרר אותה מהבטחתה. טענות ההתיישנות והשיהוי שהעלתה המערערת נדחו גם כן, ובשורה התחתונה הורה בית המשפט למדינה להציע למערערים קרקע חלופית תוך שלושה חודשים ממועד פסק הדין.</w:t>
      </w:r>
    </w:p>
    <w:p w14:paraId="6332241A" w14:textId="77777777" w:rsidR="00CE28F6" w:rsidRDefault="00CE28F6" w:rsidP="00CE28F6">
      <w:pPr>
        <w:pStyle w:val="Ruller40"/>
        <w:rPr>
          <w:rtl/>
        </w:rPr>
      </w:pPr>
    </w:p>
    <w:p w14:paraId="159FEE56" w14:textId="77777777" w:rsidR="00CE28F6" w:rsidRDefault="00000000" w:rsidP="00CE28F6">
      <w:pPr>
        <w:pStyle w:val="Ruller40"/>
        <w:rPr>
          <w:rFonts w:ascii="Century" w:hAnsi="Century" w:cs="Miriam"/>
          <w:b/>
          <w:spacing w:val="0"/>
          <w:szCs w:val="24"/>
          <w:rtl/>
        </w:rPr>
      </w:pPr>
      <w:r>
        <w:rPr>
          <w:rFonts w:ascii="Century" w:hAnsi="Century" w:cs="Miriam"/>
          <w:b/>
          <w:spacing w:val="0"/>
          <w:szCs w:val="24"/>
          <w:rtl/>
        </w:rPr>
        <w:t>טענות הצדדים</w:t>
      </w:r>
    </w:p>
    <w:p w14:paraId="33871A81" w14:textId="77777777" w:rsidR="00CE28F6" w:rsidRDefault="00CE28F6" w:rsidP="00CE28F6">
      <w:pPr>
        <w:pStyle w:val="Ruller40"/>
        <w:rPr>
          <w:rFonts w:ascii="Century" w:hAnsi="Century"/>
          <w:rtl/>
        </w:rPr>
      </w:pPr>
    </w:p>
    <w:p w14:paraId="6110A8B8" w14:textId="77777777" w:rsidR="00CE28F6" w:rsidRDefault="00000000" w:rsidP="00CE28F6">
      <w:pPr>
        <w:pStyle w:val="Ruller40"/>
        <w:rPr>
          <w:rFonts w:ascii="Century" w:hAnsi="Century"/>
          <w:rtl/>
        </w:rPr>
      </w:pPr>
      <w:r>
        <w:rPr>
          <w:rFonts w:ascii="Century" w:hAnsi="Century"/>
          <w:rtl/>
        </w:rPr>
        <w:t>8.</w:t>
      </w:r>
      <w:r>
        <w:rPr>
          <w:rFonts w:ascii="Century" w:hAnsi="Century"/>
          <w:rtl/>
        </w:rPr>
        <w:tab/>
        <w:t xml:space="preserve">בעיקרם של דברים, המערערת טוענת כי בית משפט קמא שגה משקבע שניתנה למשיבים הבטחה מינהלית ליתן בידם קרקע חלופית בגין הפקעת המקרקעין שבבעלותם. נטען כי מנהל מינהל מקרקעי ישראל לא היה מוסמך להבטיח פיצוי בדמות קרקע חלופית – זאת בהסתמך על </w:t>
      </w:r>
      <w:hyperlink r:id="rId15" w:history="1">
        <w:r w:rsidR="00D71C27" w:rsidRPr="00D71C27">
          <w:rPr>
            <w:rStyle w:val="Hyperlink"/>
            <w:rFonts w:ascii="Century" w:hAnsi="Century" w:hint="eastAsia"/>
            <w:rtl/>
          </w:rPr>
          <w:t>סעיף</w:t>
        </w:r>
        <w:r w:rsidR="00D71C27" w:rsidRPr="00D71C27">
          <w:rPr>
            <w:rStyle w:val="Hyperlink"/>
            <w:rFonts w:ascii="Century" w:hAnsi="Century"/>
            <w:rtl/>
          </w:rPr>
          <w:t xml:space="preserve"> 5(</w:t>
        </w:r>
        <w:r w:rsidR="00D71C27" w:rsidRPr="00D71C27">
          <w:rPr>
            <w:rStyle w:val="Hyperlink"/>
            <w:rFonts w:ascii="Century" w:hAnsi="Century" w:hint="eastAsia"/>
            <w:rtl/>
          </w:rPr>
          <w:t>ב</w:t>
        </w:r>
        <w:r w:rsidR="00D71C27" w:rsidRPr="00D71C27">
          <w:rPr>
            <w:rStyle w:val="Hyperlink"/>
            <w:rFonts w:ascii="Century" w:hAnsi="Century"/>
            <w:rtl/>
          </w:rPr>
          <w:t>)</w:t>
        </w:r>
      </w:hyperlink>
      <w:r>
        <w:rPr>
          <w:rFonts w:ascii="Century" w:hAnsi="Century"/>
          <w:rtl/>
        </w:rPr>
        <w:t xml:space="preserve"> ל</w:t>
      </w:r>
      <w:hyperlink r:id="rId16" w:history="1">
        <w:r w:rsidR="00533CFA" w:rsidRPr="00533CFA">
          <w:rPr>
            <w:rFonts w:ascii="Century" w:hAnsi="Century" w:hint="eastAsia"/>
            <w:color w:val="0000FF"/>
            <w:u w:val="single"/>
            <w:rtl/>
          </w:rPr>
          <w:t>חוק</w:t>
        </w:r>
        <w:r w:rsidR="00533CFA" w:rsidRPr="00533CFA">
          <w:rPr>
            <w:rFonts w:ascii="Century" w:hAnsi="Century"/>
            <w:color w:val="0000FF"/>
            <w:u w:val="single"/>
            <w:rtl/>
          </w:rPr>
          <w:t xml:space="preserve"> </w:t>
        </w:r>
        <w:r w:rsidR="00533CFA" w:rsidRPr="00533CFA">
          <w:rPr>
            <w:rFonts w:ascii="Century" w:hAnsi="Century" w:hint="eastAsia"/>
            <w:color w:val="0000FF"/>
            <w:u w:val="single"/>
            <w:rtl/>
          </w:rPr>
          <w:t>נכסי</w:t>
        </w:r>
        <w:r w:rsidR="00533CFA" w:rsidRPr="00533CFA">
          <w:rPr>
            <w:rFonts w:ascii="Century" w:hAnsi="Century"/>
            <w:color w:val="0000FF"/>
            <w:u w:val="single"/>
            <w:rtl/>
          </w:rPr>
          <w:t xml:space="preserve"> </w:t>
        </w:r>
        <w:r w:rsidR="00533CFA" w:rsidRPr="00533CFA">
          <w:rPr>
            <w:rFonts w:ascii="Century" w:hAnsi="Century" w:hint="eastAsia"/>
            <w:color w:val="0000FF"/>
            <w:u w:val="single"/>
            <w:rtl/>
          </w:rPr>
          <w:t>המדינה</w:t>
        </w:r>
      </w:hyperlink>
      <w:r>
        <w:rPr>
          <w:rFonts w:ascii="Century" w:hAnsi="Century"/>
          <w:rtl/>
        </w:rPr>
        <w:t xml:space="preserve">, התשי"א-1951 (להלן: </w:t>
      </w:r>
      <w:r>
        <w:rPr>
          <w:rFonts w:ascii="Century" w:hAnsi="Century" w:cs="Miriam"/>
          <w:b/>
          <w:spacing w:val="0"/>
          <w:szCs w:val="24"/>
          <w:rtl/>
        </w:rPr>
        <w:t>חוק נכסי המדינה</w:t>
      </w:r>
      <w:r>
        <w:rPr>
          <w:rFonts w:ascii="Century" w:hAnsi="Century"/>
          <w:rtl/>
        </w:rPr>
        <w:t xml:space="preserve">) לפיו מכירת מקרקעי ישראל ששטחים עולה על 100 דונם תיעשה באישור מועצת מקרקעי ישראל בלבד; ומכל מקום, לפי הלכת </w:t>
      </w:r>
      <w:r>
        <w:rPr>
          <w:rFonts w:ascii="Century" w:hAnsi="Century" w:cs="Miriam"/>
          <w:b/>
          <w:spacing w:val="0"/>
          <w:szCs w:val="24"/>
          <w:rtl/>
        </w:rPr>
        <w:t>שמעון</w:t>
      </w:r>
      <w:r>
        <w:rPr>
          <w:rFonts w:ascii="Century" w:hAnsi="Century"/>
          <w:rtl/>
        </w:rPr>
        <w:t xml:space="preserve"> עסקאות רחבות היקף במקרקעין דורשות אישור של מועצת מקרקעי ישראל (</w:t>
      </w:r>
      <w:hyperlink r:id="rId17" w:history="1">
        <w:r w:rsidR="00533CFA" w:rsidRPr="00533CFA">
          <w:rPr>
            <w:rFonts w:ascii="Century" w:hAnsi="Century" w:hint="eastAsia"/>
            <w:color w:val="0000FF"/>
            <w:u w:val="single"/>
            <w:rtl/>
          </w:rPr>
          <w:t>ע</w:t>
        </w:r>
        <w:r w:rsidR="00533CFA" w:rsidRPr="00533CFA">
          <w:rPr>
            <w:rFonts w:ascii="Century" w:hAnsi="Century"/>
            <w:color w:val="0000FF"/>
            <w:u w:val="single"/>
            <w:rtl/>
          </w:rPr>
          <w:t>"</w:t>
        </w:r>
        <w:r w:rsidR="00533CFA" w:rsidRPr="00533CFA">
          <w:rPr>
            <w:rFonts w:ascii="Century" w:hAnsi="Century" w:hint="eastAsia"/>
            <w:color w:val="0000FF"/>
            <w:u w:val="single"/>
            <w:rtl/>
          </w:rPr>
          <w:t>א</w:t>
        </w:r>
        <w:r w:rsidR="00533CFA" w:rsidRPr="00533CFA">
          <w:rPr>
            <w:rFonts w:ascii="Century" w:hAnsi="Century"/>
            <w:color w:val="0000FF"/>
            <w:u w:val="single"/>
            <w:rtl/>
          </w:rPr>
          <w:t xml:space="preserve"> 5566/18</w:t>
        </w:r>
      </w:hyperlink>
      <w:r>
        <w:rPr>
          <w:rFonts w:ascii="Century" w:hAnsi="Century"/>
          <w:rtl/>
        </w:rPr>
        <w:t xml:space="preserve"> </w:t>
      </w:r>
      <w:r>
        <w:rPr>
          <w:rFonts w:ascii="Century" w:hAnsi="Century" w:cs="Miriam"/>
          <w:b/>
          <w:spacing w:val="0"/>
          <w:szCs w:val="24"/>
          <w:rtl/>
        </w:rPr>
        <w:t>שמעון נ' רשות מקרקעי ישראל</w:t>
      </w:r>
      <w:r>
        <w:rPr>
          <w:rFonts w:ascii="Century" w:hAnsi="Century"/>
          <w:rtl/>
        </w:rPr>
        <w:t xml:space="preserve">, פסקה 47 </w:t>
      </w:r>
      <w:r w:rsidR="00635573">
        <w:rPr>
          <w:rFonts w:hint="cs"/>
          <w:rtl/>
        </w:rPr>
        <w:t xml:space="preserve">[נבו] </w:t>
      </w:r>
      <w:r>
        <w:rPr>
          <w:rFonts w:ascii="Century" w:hAnsi="Century"/>
          <w:rtl/>
        </w:rPr>
        <w:t>(3.12.2020)). כך, גם הבטחתו של המנהל אינה "בת ביצוע" ללא קבלת כלל האישורים הנדרשים. עוד נטען כי לא הייתה כוונה ברורה לתת להבטחה תוקף משפטי מחייב והתבטאותו של המנהל בישיבה הייתה רק הצהרת כוונות מצדו – מסיכום הישיבה משנת 1978 עולה כי לא הושגה כל הסכמה בין הצדדים וכי נכונותה העקרונית של המערערת להעניק קרקע חלופית הותנתה ברצון המשיבים וכן בבירור שאלת הזכויות במקרקעין המופקעים שנעשה רק לאחר מכן; וכי ההבטחה הנטענת חסרה פרטים מהותיים כך שהיא אינה "ברורה" דיה באופן שאף משליך על גמירת הדעת של המערערת ועל היכולת להוציא את ההבטחה לפועל. לעמדת המערערת, גם אם ניתנה הבטחה מינהלית מחייבת, הרי שקיים צידוק חוקי המאפשר לה לסגת ממנה; ומכל מקום, תביעת המשיבים מכוח אותה הבטחה התיישנה זה מכבר או שלכל הפחות קיים שיהוי בהגשתה המצדיק את דחייתה.</w:t>
      </w:r>
    </w:p>
    <w:p w14:paraId="57257D39" w14:textId="77777777" w:rsidR="00CE28F6" w:rsidRDefault="00CE28F6" w:rsidP="00CE28F6">
      <w:pPr>
        <w:pStyle w:val="Ruller40"/>
        <w:rPr>
          <w:rFonts w:ascii="Century" w:hAnsi="Century"/>
          <w:rtl/>
        </w:rPr>
      </w:pPr>
    </w:p>
    <w:p w14:paraId="5441E081" w14:textId="77777777" w:rsidR="00CE28F6" w:rsidRDefault="00000000" w:rsidP="00CE28F6">
      <w:pPr>
        <w:pStyle w:val="Ruller40"/>
        <w:rPr>
          <w:rFonts w:ascii="Century" w:hAnsi="Century"/>
          <w:rtl/>
        </w:rPr>
      </w:pPr>
      <w:r>
        <w:rPr>
          <w:rFonts w:ascii="Century" w:hAnsi="Century"/>
          <w:rtl/>
        </w:rPr>
        <w:t>9.</w:t>
      </w:r>
      <w:r>
        <w:rPr>
          <w:rFonts w:ascii="Century" w:hAnsi="Century"/>
          <w:rtl/>
        </w:rPr>
        <w:tab/>
        <w:t xml:space="preserve">המשיבים סמכו יתדותיהם על פסק דינו של בית משפט קמא. נטען, בין היתר, כי חלק מטענות המערערת מהוות הרחבת חזית אסורה; כי כלל הגורמים שנכחו בישיבה היו מוסמכים ליתן הבטחה מינהלית כאמור, וכי הלכת </w:t>
      </w:r>
      <w:r>
        <w:rPr>
          <w:rFonts w:ascii="Century" w:hAnsi="Century" w:cs="Miriam"/>
          <w:b/>
          <w:spacing w:val="0"/>
          <w:szCs w:val="24"/>
          <w:rtl/>
        </w:rPr>
        <w:t>שמעון</w:t>
      </w:r>
      <w:r>
        <w:rPr>
          <w:rFonts w:ascii="Century" w:hAnsi="Century"/>
          <w:rtl/>
        </w:rPr>
        <w:t xml:space="preserve"> לא רלוונטית משום שהיא נקבעה בהתאם לתמונה חקיקתית שונה מזו שהייתה קיימת בשנת 1978; כי למען הזהירות, יש להכיר בסמכות הנוכחים בישיבה ליתן הבטחה כאמור לאור מצג השווא שהוצג למנוח; כי הישיבה משנת 1978 היא למעשה שיאו של משא ומתן קודם בין הצדדים; כי ההבטחה המינהלית לא לקתה בחוסר בהירות והיה ברור לצדדים מה היא כוללת; כי הטענה שזכויות המשיבים טרם היו ידועות בשלב מתן ההבטחה היא טענת סרק; כי טענת המערערת לצידוק חוקי לחזרה מן ההבטחה נטענה בעלמא; כי העדה היחידה שהעידה מטעם המערערת נמצאה כלא מהימנה; וכי קיימים נפקעים אחרים בעלי מעמד זהה למשיבים אשר קיבלו פיצוי בעין בדמות קרקע חלופית, ועל המערערת לפעול בשוויון.</w:t>
      </w:r>
    </w:p>
    <w:p w14:paraId="7E4E84CF" w14:textId="77777777" w:rsidR="00CE28F6" w:rsidRDefault="00CE28F6" w:rsidP="00CE28F6">
      <w:pPr>
        <w:pStyle w:val="Ruller40"/>
        <w:rPr>
          <w:rFonts w:ascii="Century" w:hAnsi="Century"/>
          <w:rtl/>
        </w:rPr>
      </w:pPr>
    </w:p>
    <w:p w14:paraId="2549F223" w14:textId="77777777" w:rsidR="00CE28F6" w:rsidRDefault="00000000" w:rsidP="00CE28F6">
      <w:pPr>
        <w:pStyle w:val="Ruller40"/>
        <w:rPr>
          <w:rFonts w:ascii="Century" w:hAnsi="Century"/>
          <w:rtl/>
        </w:rPr>
      </w:pPr>
      <w:r>
        <w:rPr>
          <w:rFonts w:ascii="Century" w:hAnsi="Century"/>
          <w:rtl/>
        </w:rPr>
        <w:t>10.</w:t>
      </w:r>
      <w:r>
        <w:rPr>
          <w:rFonts w:ascii="Century" w:hAnsi="Century"/>
          <w:rtl/>
        </w:rPr>
        <w:tab/>
        <w:t>בסיכומי תשובתה, מדגישה המערערת כי התכתבויות מאוחרות למועד הישיבה בין הצדדים מצביעות על כך שהיה ברור שטרם ניתנה הבטחה מחייבת; כי לא ניתן היה לספק התחייבות עקב המחלוקת בשאלת זהות בעלי הזכויות במקרקעין המופקעים אשר הוכרעה רק בשלב מאוחר יותר; כי דברי החקיקה אליהם הפנתה המערערת היו בתוקף בשנת 1978; וכי אין מקום להשוואה לנפקעים אחרים שעניינם הפרטני שונה מזה של המשיבים.</w:t>
      </w:r>
    </w:p>
    <w:p w14:paraId="20DAE2C9" w14:textId="77777777" w:rsidR="00CE28F6" w:rsidRDefault="00CE28F6" w:rsidP="00CE28F6">
      <w:pPr>
        <w:pStyle w:val="Ruller40"/>
        <w:rPr>
          <w:rFonts w:ascii="Century" w:hAnsi="Century"/>
          <w:rtl/>
        </w:rPr>
      </w:pPr>
    </w:p>
    <w:p w14:paraId="083B0A18" w14:textId="77777777" w:rsidR="00CE28F6" w:rsidRDefault="00000000" w:rsidP="00CE28F6">
      <w:pPr>
        <w:pStyle w:val="Ruller40"/>
        <w:rPr>
          <w:rFonts w:ascii="Century" w:hAnsi="Century"/>
          <w:rtl/>
        </w:rPr>
      </w:pPr>
      <w:r>
        <w:rPr>
          <w:rFonts w:ascii="Century" w:hAnsi="Century"/>
          <w:rtl/>
        </w:rPr>
        <w:t>11.</w:t>
      </w:r>
      <w:r>
        <w:rPr>
          <w:rFonts w:ascii="Century" w:hAnsi="Century"/>
          <w:rtl/>
        </w:rPr>
        <w:tab/>
        <w:t>לשלמות התמונה יצוין כי ביום 26.12.2021 התקיים דיון שבו חזרו הצדדים על טענותיהם. בסיום הדיון ניתנה החלטה לפיה "בעקבות הערות בית המשפט במהלך הדיון, מתבקשים הצדדים לבוא בדברים על מנת לבחון אפשרות לפשרה". לאחר בקשות ארכה רבות עדכנו הצדדים כי לא עלה בידם לסיים את התיק על דרך הפשרה מחוץ לכתלי בית המשפט. ביום 22.7.2024 קיימתי עם הצדדים ישיבת בתר-ערעור ובתום דיון שלא לפרוטוקול ניתנה לצדדים ארכה נוספת על מנת להגיע להסכמות.</w:t>
      </w:r>
    </w:p>
    <w:p w14:paraId="5BFF02B9" w14:textId="77777777" w:rsidR="00CE28F6" w:rsidRDefault="00CE28F6" w:rsidP="00CE28F6">
      <w:pPr>
        <w:pStyle w:val="Ruller40"/>
        <w:rPr>
          <w:rFonts w:ascii="Century" w:hAnsi="Century"/>
          <w:rtl/>
        </w:rPr>
      </w:pPr>
    </w:p>
    <w:p w14:paraId="61186266" w14:textId="77777777" w:rsidR="00CE28F6" w:rsidRDefault="00000000" w:rsidP="00CE28F6">
      <w:pPr>
        <w:pStyle w:val="Ruller40"/>
        <w:rPr>
          <w:rFonts w:ascii="Century" w:hAnsi="Century"/>
          <w:rtl/>
        </w:rPr>
      </w:pPr>
      <w:r>
        <w:rPr>
          <w:rFonts w:ascii="Century" w:hAnsi="Century"/>
          <w:rtl/>
        </w:rPr>
        <w:tab/>
        <w:t>חרף ניסיונות בית משפט זה להביא לסיומו של התיק בדרך של פשרה, הודיעו הצדדים כי המשא ומתן ביניהם לא צלח ומשכך אין מנוס אלא ליתן פסק דין.</w:t>
      </w:r>
    </w:p>
    <w:p w14:paraId="7F83D22B" w14:textId="77777777" w:rsidR="00CE28F6" w:rsidRDefault="00CE28F6" w:rsidP="00CE28F6">
      <w:pPr>
        <w:pStyle w:val="Ruller40"/>
        <w:rPr>
          <w:rFonts w:ascii="Century" w:hAnsi="Century"/>
          <w:rtl/>
        </w:rPr>
      </w:pPr>
    </w:p>
    <w:p w14:paraId="7F22CA22" w14:textId="77777777" w:rsidR="00CE28F6" w:rsidRDefault="00000000" w:rsidP="00CE28F6">
      <w:pPr>
        <w:pStyle w:val="Ruller40"/>
        <w:rPr>
          <w:rFonts w:ascii="Century" w:hAnsi="Century" w:cs="Miriam"/>
          <w:b/>
          <w:spacing w:val="0"/>
          <w:szCs w:val="24"/>
          <w:rtl/>
        </w:rPr>
      </w:pPr>
      <w:r>
        <w:rPr>
          <w:rFonts w:ascii="Century" w:hAnsi="Century" w:cs="Miriam"/>
          <w:b/>
          <w:spacing w:val="0"/>
          <w:szCs w:val="24"/>
          <w:rtl/>
        </w:rPr>
        <w:t>דיון והכרעה</w:t>
      </w:r>
    </w:p>
    <w:p w14:paraId="74B166C5" w14:textId="77777777" w:rsidR="00CE28F6" w:rsidRDefault="00CE28F6" w:rsidP="00CE28F6">
      <w:pPr>
        <w:pStyle w:val="Ruller40"/>
        <w:rPr>
          <w:rFonts w:ascii="Century" w:hAnsi="Century"/>
          <w:rtl/>
        </w:rPr>
      </w:pPr>
    </w:p>
    <w:p w14:paraId="54C08D79" w14:textId="77777777" w:rsidR="00CE28F6" w:rsidRDefault="00000000" w:rsidP="00CE28F6">
      <w:pPr>
        <w:pStyle w:val="Ruller40"/>
        <w:rPr>
          <w:rFonts w:ascii="Century" w:hAnsi="Century"/>
          <w:rtl/>
        </w:rPr>
      </w:pPr>
      <w:r>
        <w:rPr>
          <w:rFonts w:ascii="Century" w:hAnsi="Century"/>
          <w:rtl/>
        </w:rPr>
        <w:t>12.</w:t>
      </w:r>
      <w:r>
        <w:rPr>
          <w:rFonts w:ascii="Century" w:hAnsi="Century"/>
          <w:rtl/>
        </w:rPr>
        <w:tab/>
        <w:t xml:space="preserve"> לאחר שעיינתי בהודעת הערעור, בסיכומי הצדדים ובמוצגים שצורפו, ולאחר שמיעת טיעוני הצדדים בעל-פה, הגעתי לכלל מסקנה כי דין הערעור להתקבל, וכך אציע לחבריי כי יעשה.</w:t>
      </w:r>
    </w:p>
    <w:p w14:paraId="7A00492C" w14:textId="77777777" w:rsidR="00CE28F6" w:rsidRDefault="00CE28F6" w:rsidP="00CE28F6">
      <w:pPr>
        <w:pStyle w:val="Ruller40"/>
        <w:rPr>
          <w:rFonts w:ascii="Century" w:hAnsi="Century"/>
          <w:rtl/>
        </w:rPr>
      </w:pPr>
    </w:p>
    <w:p w14:paraId="7804249A" w14:textId="77777777" w:rsidR="00CE28F6" w:rsidRDefault="00000000" w:rsidP="00CE28F6">
      <w:pPr>
        <w:pStyle w:val="Ruller40"/>
        <w:rPr>
          <w:rFonts w:ascii="Century" w:hAnsi="Century"/>
          <w:rtl/>
        </w:rPr>
      </w:pPr>
      <w:r>
        <w:rPr>
          <w:rFonts w:ascii="Century" w:hAnsi="Century"/>
          <w:rtl/>
        </w:rPr>
        <w:t>13.</w:t>
      </w:r>
      <w:r>
        <w:rPr>
          <w:rFonts w:ascii="Century" w:hAnsi="Century"/>
          <w:rtl/>
        </w:rPr>
        <w:tab/>
        <w:t xml:space="preserve">שיטת המשפט שלנו מכירה בתקפותה המשפטית של הבטחה מינהלית כמקור לזכות בידי מקבל ההבטחה. אלא שישנם מספר תנאים </w:t>
      </w:r>
      <w:r>
        <w:rPr>
          <w:rFonts w:ascii="Century" w:hAnsi="Century" w:cs="Miriam"/>
          <w:b/>
          <w:spacing w:val="0"/>
          <w:szCs w:val="24"/>
          <w:rtl/>
        </w:rPr>
        <w:t>מצטברים</w:t>
      </w:r>
      <w:r>
        <w:rPr>
          <w:rFonts w:ascii="Century" w:hAnsi="Century"/>
          <w:rtl/>
        </w:rPr>
        <w:t xml:space="preserve"> הנדרשים להתקיים על מנת שניתן יהיה לראות בהבטחה כמחייבת:</w:t>
      </w:r>
    </w:p>
    <w:p w14:paraId="51FD1F75" w14:textId="77777777" w:rsidR="00CE28F6" w:rsidRDefault="00CE28F6" w:rsidP="00CE28F6">
      <w:pPr>
        <w:pStyle w:val="Ruller40"/>
        <w:rPr>
          <w:rFonts w:ascii="Century" w:hAnsi="Century"/>
          <w:rtl/>
        </w:rPr>
      </w:pPr>
    </w:p>
    <w:p w14:paraId="76AC9A8D" w14:textId="77777777" w:rsidR="00CE28F6" w:rsidRDefault="00000000" w:rsidP="00CE28F6">
      <w:pPr>
        <w:pStyle w:val="Ruller5"/>
        <w:rPr>
          <w:rtl/>
        </w:rPr>
      </w:pPr>
      <w:r>
        <w:rPr>
          <w:rtl/>
        </w:rPr>
        <w:t xml:space="preserve">"על פי ההלכה המושרשת, לשם הוכחת קיומה של הבטחה מנהלית יש להראות תחילה כי אכן ניתנה הבטחה בצורה </w:t>
      </w:r>
      <w:r>
        <w:rPr>
          <w:rFonts w:ascii="Century" w:hAnsi="Century" w:cs="Miriam"/>
          <w:b/>
          <w:spacing w:val="0"/>
          <w:szCs w:val="24"/>
          <w:rtl/>
        </w:rPr>
        <w:t>מפורשת</w:t>
      </w:r>
      <w:r>
        <w:rPr>
          <w:rtl/>
        </w:rPr>
        <w:t xml:space="preserve">, </w:t>
      </w:r>
      <w:r>
        <w:rPr>
          <w:rFonts w:ascii="Century" w:hAnsi="Century" w:cs="Miriam"/>
          <w:b/>
          <w:spacing w:val="0"/>
          <w:szCs w:val="24"/>
          <w:rtl/>
        </w:rPr>
        <w:t>ברורה</w:t>
      </w:r>
      <w:r>
        <w:rPr>
          <w:rtl/>
        </w:rPr>
        <w:t xml:space="preserve"> ו-</w:t>
      </w:r>
      <w:r>
        <w:rPr>
          <w:rFonts w:ascii="Century" w:hAnsi="Century" w:cs="Miriam"/>
          <w:b/>
          <w:spacing w:val="0"/>
          <w:szCs w:val="24"/>
          <w:rtl/>
        </w:rPr>
        <w:t>חד-משמעית</w:t>
      </w:r>
      <w:r>
        <w:rPr>
          <w:rtl/>
        </w:rPr>
        <w:t xml:space="preserve">, שאינה בגדר הצהרת כוונות כללית של הרשות (ראו: </w:t>
      </w:r>
      <w:hyperlink r:id="rId18" w:history="1">
        <w:r w:rsidR="00533CFA" w:rsidRPr="00533CFA">
          <w:rPr>
            <w:color w:val="0000FF"/>
            <w:u w:val="single"/>
            <w:rtl/>
          </w:rPr>
          <w:t>בג"ץ 3975/95</w:t>
        </w:r>
      </w:hyperlink>
      <w:r>
        <w:rPr>
          <w:rtl/>
        </w:rPr>
        <w:t xml:space="preserve"> קניאל נ' ממשלת ישראל, פ"ד נג(5) 459, 484 (1999); </w:t>
      </w:r>
      <w:hyperlink r:id="rId19" w:history="1">
        <w:r w:rsidR="00533CFA" w:rsidRPr="00533CFA">
          <w:rPr>
            <w:color w:val="0000FF"/>
            <w:u w:val="single"/>
            <w:rtl/>
          </w:rPr>
          <w:t>בג"ץ 7474/05</w:t>
        </w:r>
      </w:hyperlink>
      <w:r>
        <w:rPr>
          <w:rtl/>
        </w:rPr>
        <w:t xml:space="preserve"> העמותה לקידום ויישום יום חינוך ארוך נ' משרד החינוך, התרבות והספורט, פסקה 6 </w:t>
      </w:r>
      <w:r w:rsidR="00635573">
        <w:rPr>
          <w:rFonts w:hint="cs"/>
          <w:rtl/>
        </w:rPr>
        <w:t xml:space="preserve">[נבו] </w:t>
      </w:r>
      <w:r>
        <w:rPr>
          <w:rtl/>
        </w:rPr>
        <w:t xml:space="preserve">(19.6.2006); </w:t>
      </w:r>
      <w:hyperlink r:id="rId20" w:history="1">
        <w:r w:rsidR="00533CFA" w:rsidRPr="00533CFA">
          <w:rPr>
            <w:color w:val="0000FF"/>
            <w:u w:val="single"/>
            <w:rtl/>
          </w:rPr>
          <w:t>ע"א 3781/07</w:t>
        </w:r>
      </w:hyperlink>
      <w:r>
        <w:rPr>
          <w:rtl/>
        </w:rPr>
        <w:t xml:space="preserve"> אליהו נ' הוועדה המקומית לתכנון ובניה פתח תקווה, פסקה 24 </w:t>
      </w:r>
      <w:r w:rsidR="00635573">
        <w:rPr>
          <w:rFonts w:hint="cs"/>
          <w:rtl/>
        </w:rPr>
        <w:t>[נבו]</w:t>
      </w:r>
      <w:r w:rsidR="00635573">
        <w:rPr>
          <w:rtl/>
        </w:rPr>
        <w:t xml:space="preserve"> </w:t>
      </w:r>
      <w:r>
        <w:rPr>
          <w:rtl/>
        </w:rPr>
        <w:t xml:space="preserve">(31.5.2009)). כמו כן, מתן תוקף משפטי לאותה הבטחה מותנה בקיומם של תנאים נוספים: נותן ההבטחה היה </w:t>
      </w:r>
      <w:r>
        <w:rPr>
          <w:rFonts w:ascii="Century" w:hAnsi="Century" w:cs="Miriam"/>
          <w:b/>
          <w:spacing w:val="0"/>
          <w:szCs w:val="24"/>
          <w:u w:val="single"/>
          <w:rtl/>
        </w:rPr>
        <w:t>בעל סמכות לתתה</w:t>
      </w:r>
      <w:r>
        <w:rPr>
          <w:rtl/>
        </w:rPr>
        <w:t xml:space="preserve">; לנותן ההבטחה הייתה כוונה להקנות לה תוקף משפטי מחייב; נותן ההבטחה הוא בעל יכולת למלא אחריה; </w:t>
      </w:r>
      <w:r>
        <w:rPr>
          <w:rFonts w:ascii="Century" w:hAnsi="Century" w:cs="Miriam"/>
          <w:b/>
          <w:spacing w:val="0"/>
          <w:szCs w:val="24"/>
          <w:u w:val="single"/>
          <w:rtl/>
        </w:rPr>
        <w:t>אין סיבה אחרת המצדיקה את אי-קיום ההבטחה</w:t>
      </w:r>
      <w:r>
        <w:rPr>
          <w:rtl/>
        </w:rPr>
        <w:t xml:space="preserve"> (</w:t>
      </w:r>
      <w:hyperlink r:id="rId21" w:history="1">
        <w:r w:rsidR="00533CFA" w:rsidRPr="00533CFA">
          <w:rPr>
            <w:color w:val="0000FF"/>
            <w:u w:val="single"/>
            <w:rtl/>
          </w:rPr>
          <w:t>בג"ץ 135/75</w:t>
        </w:r>
      </w:hyperlink>
      <w:r>
        <w:rPr>
          <w:rtl/>
        </w:rPr>
        <w:t xml:space="preserve"> סאי-טקס קורפוריישן בע"מ נ' שר המסחר והתעשיה, פ"ד ל(1) 673 (1976); </w:t>
      </w:r>
      <w:hyperlink r:id="rId22" w:history="1">
        <w:r w:rsidR="00533CFA" w:rsidRPr="00533CFA">
          <w:rPr>
            <w:color w:val="0000FF"/>
            <w:u w:val="single"/>
            <w:rtl/>
          </w:rPr>
          <w:t>בג"ץ 2020/19</w:t>
        </w:r>
      </w:hyperlink>
      <w:r>
        <w:rPr>
          <w:rtl/>
        </w:rPr>
        <w:t xml:space="preserve"> קיבוץ נחל עוז נ' מדינת ישראל – משרד החקלאות, פסקה 20 </w:t>
      </w:r>
      <w:r w:rsidR="00635573">
        <w:rPr>
          <w:rFonts w:hint="cs"/>
          <w:rtl/>
        </w:rPr>
        <w:t>[נבו]</w:t>
      </w:r>
      <w:r w:rsidR="00635573">
        <w:rPr>
          <w:rtl/>
        </w:rPr>
        <w:t xml:space="preserve"> </w:t>
      </w:r>
      <w:r>
        <w:rPr>
          <w:rtl/>
        </w:rPr>
        <w:t xml:space="preserve">(5.1.2020); אלכס </w:t>
      </w:r>
      <w:hyperlink r:id="rId23" w:history="1">
        <w:r w:rsidR="00533CFA" w:rsidRPr="00533CFA">
          <w:rPr>
            <w:color w:val="0000FF"/>
            <w:u w:val="single"/>
            <w:rtl/>
          </w:rPr>
          <w:t>שטיין "הבטחה מינהלית"</w:t>
        </w:r>
      </w:hyperlink>
      <w:r>
        <w:rPr>
          <w:rtl/>
        </w:rPr>
        <w:t xml:space="preserve"> משפטים יד 255, 270 (1984); דפנה ברק-ארז </w:t>
      </w:r>
      <w:hyperlink r:id="rId24" w:history="1">
        <w:r w:rsidR="00533CFA" w:rsidRPr="00533CFA">
          <w:rPr>
            <w:color w:val="0000FF"/>
            <w:u w:val="single"/>
            <w:rtl/>
          </w:rPr>
          <w:t>משפט מינהלי</w:t>
        </w:r>
      </w:hyperlink>
      <w:r>
        <w:rPr>
          <w:rtl/>
        </w:rPr>
        <w:t xml:space="preserve"> כרך ג' – משפט מינהלי כלכלי 322-311 (2013))" (</w:t>
      </w:r>
      <w:hyperlink r:id="rId25" w:history="1">
        <w:r w:rsidR="00533CFA" w:rsidRPr="00533CFA">
          <w:rPr>
            <w:color w:val="0000FF"/>
            <w:u w:val="single"/>
            <w:rtl/>
          </w:rPr>
          <w:t>ע"א 7859/22</w:t>
        </w:r>
      </w:hyperlink>
      <w:r>
        <w:rPr>
          <w:rtl/>
        </w:rPr>
        <w:t xml:space="preserve"> </w:t>
      </w:r>
      <w:r>
        <w:rPr>
          <w:rFonts w:ascii="Century" w:hAnsi="Century" w:cs="Miriam"/>
          <w:b/>
          <w:spacing w:val="0"/>
          <w:szCs w:val="24"/>
          <w:rtl/>
        </w:rPr>
        <w:t>דורית חברה לבינוי ופיתוח בע"מ נ' המינהל האזרחי לאיזור יהודה ושומרון הממונה על הרכוש הממשלתי והנטוש</w:t>
      </w:r>
      <w:r>
        <w:rPr>
          <w:rtl/>
        </w:rPr>
        <w:t xml:space="preserve">, פסקה 40 </w:t>
      </w:r>
      <w:r w:rsidR="00635573">
        <w:rPr>
          <w:rFonts w:hint="cs"/>
          <w:rtl/>
        </w:rPr>
        <w:t>[נבו]</w:t>
      </w:r>
      <w:r w:rsidR="00635573">
        <w:rPr>
          <w:rtl/>
        </w:rPr>
        <w:t xml:space="preserve"> </w:t>
      </w:r>
      <w:r>
        <w:rPr>
          <w:rtl/>
        </w:rPr>
        <w:t xml:space="preserve">(15.7.2024) (להלן: עניין </w:t>
      </w:r>
      <w:r>
        <w:rPr>
          <w:rFonts w:ascii="Century" w:hAnsi="Century" w:cs="Miriam"/>
          <w:b/>
          <w:spacing w:val="0"/>
          <w:szCs w:val="24"/>
          <w:rtl/>
        </w:rPr>
        <w:t>דורית</w:t>
      </w:r>
      <w:r>
        <w:rPr>
          <w:rtl/>
        </w:rPr>
        <w:t>); הדגשות בקו תחתון הוספו – י"ע).</w:t>
      </w:r>
    </w:p>
    <w:p w14:paraId="56B20543" w14:textId="77777777" w:rsidR="00CE28F6" w:rsidRDefault="00CE28F6" w:rsidP="00CE28F6">
      <w:pPr>
        <w:pStyle w:val="Ruller40"/>
        <w:rPr>
          <w:color w:val="FF0000"/>
          <w:rtl/>
        </w:rPr>
      </w:pPr>
    </w:p>
    <w:p w14:paraId="0680C6DE" w14:textId="77777777" w:rsidR="00CE28F6" w:rsidRDefault="00000000" w:rsidP="00CE28F6">
      <w:pPr>
        <w:pStyle w:val="Ruller40"/>
        <w:rPr>
          <w:rtl/>
        </w:rPr>
      </w:pPr>
      <w:r>
        <w:rPr>
          <w:rtl/>
        </w:rPr>
        <w:tab/>
        <w:t xml:space="preserve">אקדים אחרית לראשית ואומר כי איני סבור שתנאים מצטברים אלה מתקיימים במלואם בענייננו. </w:t>
      </w:r>
    </w:p>
    <w:p w14:paraId="1559D8DD" w14:textId="77777777" w:rsidR="00CE28F6" w:rsidRDefault="00CE28F6" w:rsidP="00CE28F6">
      <w:pPr>
        <w:pStyle w:val="Ruller40"/>
        <w:rPr>
          <w:rtl/>
        </w:rPr>
      </w:pPr>
    </w:p>
    <w:p w14:paraId="32E16230" w14:textId="77777777" w:rsidR="00CE28F6" w:rsidRDefault="00000000" w:rsidP="00CE28F6">
      <w:pPr>
        <w:pStyle w:val="Ruller40"/>
        <w:rPr>
          <w:rtl/>
        </w:rPr>
      </w:pPr>
      <w:r>
        <w:rPr>
          <w:rtl/>
        </w:rPr>
        <w:t>14.</w:t>
      </w:r>
      <w:r>
        <w:rPr>
          <w:rtl/>
        </w:rPr>
        <w:tab/>
        <w:t xml:space="preserve">בטרם אצלול לניתוח התנאים, אציין כי אמנם הכלל הוא כי אין זו דרכה של ערכאת הערעור להתערב בממצאי עובדה שנקבעו על ידי הערכאה הדיונית, ואכן בית משפט קמא התרשם באופן בלתי אמצעי וישיר מעדויות העדים, ואף קבע ממצאי מהימנות בעניינם. אולם, ישנם מקרים שבהם כלל זה נחלש, ואחד מהם הוא כאשר ממצאי הערכאה הדיונית מבוססים על ראיות בכתב. בענייננו, אני סבור כי ניתן להכריע בשאלה אם התנאים להבטחה מינהלית מתקיימים על בסיס החומרים הכתובים בלבד, כך שלערכאה הדיונית אין כל יתרון על פני בית משפט זה (ראו והשוו: </w:t>
      </w:r>
      <w:hyperlink r:id="rId26" w:history="1">
        <w:r w:rsidR="00533CFA" w:rsidRPr="00533CFA">
          <w:rPr>
            <w:color w:val="0000FF"/>
            <w:u w:val="single"/>
            <w:rtl/>
          </w:rPr>
          <w:t>ע"א 8124/18</w:t>
        </w:r>
      </w:hyperlink>
      <w:r>
        <w:rPr>
          <w:rtl/>
        </w:rPr>
        <w:t xml:space="preserve"> </w:t>
      </w:r>
      <w:r>
        <w:rPr>
          <w:rFonts w:ascii="Century" w:hAnsi="Century" w:cs="Miriam"/>
          <w:b/>
          <w:spacing w:val="0"/>
          <w:szCs w:val="24"/>
          <w:rtl/>
        </w:rPr>
        <w:t>יורשי המנוח אלקנה ביישיץ נ' ז'רוט</w:t>
      </w:r>
      <w:r>
        <w:rPr>
          <w:rtl/>
        </w:rPr>
        <w:t xml:space="preserve">, פסקה 22 </w:t>
      </w:r>
      <w:r w:rsidR="00635573">
        <w:rPr>
          <w:rFonts w:hint="cs"/>
          <w:rtl/>
        </w:rPr>
        <w:t>[נבו]</w:t>
      </w:r>
      <w:r w:rsidR="00635573">
        <w:rPr>
          <w:rtl/>
        </w:rPr>
        <w:t xml:space="preserve"> </w:t>
      </w:r>
      <w:r>
        <w:rPr>
          <w:rtl/>
        </w:rPr>
        <w:t>(4.8.2020)). במקרה דנן, כפי שיפורט להלן, מצאתי כי ישנה הצדקה להתערבותנו במסקנות הערכאה הדיונית.</w:t>
      </w:r>
    </w:p>
    <w:p w14:paraId="0B80A55B" w14:textId="77777777" w:rsidR="00CE28F6" w:rsidRDefault="00CE28F6" w:rsidP="00CE28F6">
      <w:pPr>
        <w:pStyle w:val="Ruller40"/>
        <w:rPr>
          <w:rtl/>
        </w:rPr>
      </w:pPr>
    </w:p>
    <w:p w14:paraId="61544655" w14:textId="77777777" w:rsidR="00CE28F6" w:rsidRDefault="00000000" w:rsidP="00CE28F6">
      <w:pPr>
        <w:pStyle w:val="Ruller40"/>
        <w:rPr>
          <w:rtl/>
        </w:rPr>
      </w:pPr>
      <w:r>
        <w:rPr>
          <w:rtl/>
        </w:rPr>
        <w:t>15.</w:t>
      </w:r>
      <w:r>
        <w:rPr>
          <w:rtl/>
        </w:rPr>
        <w:tab/>
        <w:t xml:space="preserve">ראשית, לא מצאתי כי ניתנה הבטחה בצורה </w:t>
      </w:r>
      <w:r>
        <w:rPr>
          <w:rFonts w:ascii="Century" w:hAnsi="Century" w:cs="Miriam"/>
          <w:b/>
          <w:spacing w:val="0"/>
          <w:szCs w:val="24"/>
          <w:rtl/>
        </w:rPr>
        <w:t>מפורשת וחד-משמעית</w:t>
      </w:r>
      <w:r>
        <w:rPr>
          <w:rtl/>
        </w:rPr>
        <w:t xml:space="preserve">. על מנת לבחון תנאי זה, נציג את השתלשלות העניינים בין הצדדים כפי שעולה מהחומרים הכתובים שהובאו לעיוני: </w:t>
      </w:r>
    </w:p>
    <w:p w14:paraId="791B2682" w14:textId="77777777" w:rsidR="00CE28F6" w:rsidRDefault="00CE28F6" w:rsidP="00CE28F6">
      <w:pPr>
        <w:pStyle w:val="Ruller40"/>
        <w:rPr>
          <w:rtl/>
        </w:rPr>
      </w:pPr>
    </w:p>
    <w:p w14:paraId="21A13E31" w14:textId="77777777" w:rsidR="00CE28F6" w:rsidRDefault="00000000" w:rsidP="00CE28F6">
      <w:pPr>
        <w:pStyle w:val="Ruller40"/>
        <w:rPr>
          <w:rtl/>
        </w:rPr>
      </w:pPr>
      <w:r>
        <w:rPr>
          <w:rtl/>
        </w:rPr>
        <w:tab/>
        <w:t xml:space="preserve">(-) ביום 30.12.1977 נערכה ישיבה שעסקה במקרקעין המופקעים, שבה נכחו, בין היתר, מנהל מחוז צפון במינהל מקרקעי ישראל (להלן: </w:t>
      </w:r>
      <w:r>
        <w:rPr>
          <w:rFonts w:ascii="Century" w:hAnsi="Century" w:cs="Miriam"/>
          <w:b/>
          <w:spacing w:val="0"/>
          <w:szCs w:val="24"/>
          <w:rtl/>
        </w:rPr>
        <w:t>מנהל המחוז</w:t>
      </w:r>
      <w:r>
        <w:rPr>
          <w:rtl/>
        </w:rPr>
        <w:t xml:space="preserve">), המנוח ונציגי משפחות נוספים. במהלך הישיבה מנהל המחוז הציע כי בשלב ראשון יפנו לוועדת הפשרות של מינהל מקרקעי ישראל על מנת שתכריע בשאלת הזכויות של כל צד. נציגי המשפחות עמדו על כך שהם לא מעוניינים בפיצויים או בתמורה בדרך של קרקע חלופית אלא דורשים את ביטול ההפקעה. מנהל המחוז סיכם את הישיבה והציע לנציגי המשפחות שתי אפשרויות: </w:t>
      </w:r>
    </w:p>
    <w:p w14:paraId="41DBA61B" w14:textId="77777777" w:rsidR="00CE28F6" w:rsidRDefault="00CE28F6" w:rsidP="00CE28F6">
      <w:pPr>
        <w:pStyle w:val="Ruller40"/>
        <w:rPr>
          <w:rtl/>
        </w:rPr>
      </w:pPr>
    </w:p>
    <w:p w14:paraId="22803E84" w14:textId="77777777" w:rsidR="00CE28F6" w:rsidRDefault="00000000" w:rsidP="00CE28F6">
      <w:pPr>
        <w:pStyle w:val="Ruller5"/>
        <w:rPr>
          <w:rtl/>
        </w:rPr>
      </w:pPr>
      <w:r>
        <w:rPr>
          <w:rtl/>
        </w:rPr>
        <w:t xml:space="preserve">"א. </w:t>
      </w:r>
      <w:r>
        <w:rPr>
          <w:rFonts w:ascii="Century" w:hAnsi="Century" w:cs="Miriam"/>
          <w:b/>
          <w:spacing w:val="0"/>
          <w:szCs w:val="24"/>
          <w:rtl/>
        </w:rPr>
        <w:t>תרצו</w:t>
      </w:r>
      <w:r>
        <w:rPr>
          <w:rtl/>
        </w:rPr>
        <w:t xml:space="preserve"> </w:t>
      </w:r>
      <w:r>
        <w:rPr>
          <w:rFonts w:ascii="Century" w:hAnsi="Century" w:cs="Miriam"/>
          <w:b/>
          <w:spacing w:val="0"/>
          <w:szCs w:val="24"/>
          <w:rtl/>
        </w:rPr>
        <w:t>לקבל קרקע חליפה</w:t>
      </w:r>
      <w:r>
        <w:rPr>
          <w:rtl/>
        </w:rPr>
        <w:t>, נהיה מוכנים ללכת לקראתכם, ולהציע לכם קרקעות בסביבה הקרובה כל אחד בהתאם לזכויותיו.</w:t>
      </w:r>
    </w:p>
    <w:p w14:paraId="2CEB063A" w14:textId="77777777" w:rsidR="00CE28F6" w:rsidRDefault="00000000" w:rsidP="00CE28F6">
      <w:pPr>
        <w:pStyle w:val="Ruller5"/>
        <w:rPr>
          <w:rtl/>
        </w:rPr>
      </w:pPr>
      <w:r>
        <w:rPr>
          <w:rtl/>
        </w:rPr>
        <w:t xml:space="preserve">ב. </w:t>
      </w:r>
      <w:r>
        <w:rPr>
          <w:rFonts w:ascii="Century" w:hAnsi="Century" w:cs="Miriam"/>
          <w:b/>
          <w:spacing w:val="0"/>
          <w:szCs w:val="24"/>
          <w:rtl/>
        </w:rPr>
        <w:t>לא תרצו לנהל איתנו מו"מ לקבלת קרקע חליפה</w:t>
      </w:r>
      <w:r>
        <w:rPr>
          <w:rtl/>
        </w:rPr>
        <w:t xml:space="preserve"> זכותכם לפנות לערכאות ולהגיש תביעה נגד עצם ההפקעה. גם במקרה הזה טוב אם תחילה ידע כל צד מהם זכויותיו בשטח הנדון" (הדגשה הוספה – י"ע).</w:t>
      </w:r>
    </w:p>
    <w:p w14:paraId="4F5AA25B" w14:textId="77777777" w:rsidR="00CE28F6" w:rsidRDefault="00CE28F6" w:rsidP="00CE28F6">
      <w:pPr>
        <w:pStyle w:val="Ruller40"/>
        <w:rPr>
          <w:rtl/>
        </w:rPr>
      </w:pPr>
    </w:p>
    <w:p w14:paraId="63135B3E" w14:textId="77777777" w:rsidR="00CE28F6" w:rsidRDefault="00000000" w:rsidP="00CE28F6">
      <w:pPr>
        <w:pStyle w:val="Ruller40"/>
        <w:rPr>
          <w:rtl/>
        </w:rPr>
      </w:pPr>
      <w:r>
        <w:rPr>
          <w:rtl/>
        </w:rPr>
        <w:tab/>
        <w:t xml:space="preserve">נציגי המשפחות ביקשו להתייעץ ביניהם באשר להצעות השונות וסוכם כי "לאחר שנציגי המשפחות יקבעו את עמדתם [...] ואז תקבע פגישה נוספת בנדון". </w:t>
      </w:r>
    </w:p>
    <w:p w14:paraId="78A03FB9" w14:textId="77777777" w:rsidR="00CE28F6" w:rsidRDefault="00CE28F6" w:rsidP="00CE28F6">
      <w:pPr>
        <w:pStyle w:val="Ruller40"/>
        <w:rPr>
          <w:rtl/>
        </w:rPr>
      </w:pPr>
    </w:p>
    <w:p w14:paraId="36B9931E" w14:textId="77777777" w:rsidR="00CE28F6" w:rsidRDefault="00000000" w:rsidP="00CE28F6">
      <w:pPr>
        <w:pStyle w:val="Ruller40"/>
        <w:rPr>
          <w:rFonts w:ascii="Calibri" w:eastAsia="Calibri" w:hAnsi="Calibri"/>
          <w:rtl/>
        </w:rPr>
      </w:pPr>
      <w:r>
        <w:rPr>
          <w:rtl/>
        </w:rPr>
        <w:tab/>
        <w:t xml:space="preserve">(-) ביום 16.2.1978 נערכה ישיבה נוספת, כאמור לעיל. </w:t>
      </w:r>
      <w:r>
        <w:rPr>
          <w:rFonts w:ascii="Calibri" w:eastAsia="Calibri" w:hAnsi="Calibri"/>
          <w:rtl/>
        </w:rPr>
        <w:t>מפרוטוקול הישיבה עולה כי המנוח הלין על הפקעת המקרקעין בגוש 18461, השייכים לתושבי הכפר המעבדים אותם במשך דורות. בתגובה נרשמו מפי מנהל מינהל מקרקעי ישראל דאז הדברים הבאים:</w:t>
      </w:r>
    </w:p>
    <w:p w14:paraId="084DC9EE" w14:textId="77777777" w:rsidR="00CE28F6" w:rsidRDefault="00CE28F6" w:rsidP="00CE28F6">
      <w:pPr>
        <w:pStyle w:val="Ruller40"/>
        <w:rPr>
          <w:rtl/>
        </w:rPr>
      </w:pPr>
    </w:p>
    <w:p w14:paraId="2B4875BF" w14:textId="77777777" w:rsidR="00CE28F6" w:rsidRDefault="00000000" w:rsidP="00CE28F6">
      <w:pPr>
        <w:tabs>
          <w:tab w:val="left" w:pos="567"/>
          <w:tab w:val="left" w:pos="1134"/>
        </w:tabs>
        <w:ind w:left="1418" w:right="1418"/>
        <w:jc w:val="both"/>
        <w:rPr>
          <w:rFonts w:eastAsia="Calibri"/>
          <w:rtl/>
        </w:rPr>
      </w:pPr>
      <w:r>
        <w:rPr>
          <w:rFonts w:eastAsia="Calibri"/>
          <w:rtl/>
        </w:rPr>
        <w:t xml:space="preserve">"מודיע כי שטח שהופקע המינהל אינו מוכן לטפל בביטולו. </w:t>
      </w:r>
      <w:r>
        <w:rPr>
          <w:rFonts w:eastAsia="Calibri" w:cs="Miriam"/>
          <w:b/>
          <w:sz w:val="22"/>
          <w:rtl/>
        </w:rPr>
        <w:t>במידה והתושבים ירצו המינהל מוכן לבוא לקראתם, ולפצות את בעלי הזכויות במקום אחר</w:t>
      </w:r>
      <w:r>
        <w:rPr>
          <w:rFonts w:eastAsia="Calibri"/>
          <w:rtl/>
        </w:rPr>
        <w:t>" (הדגשה הוספה – י"ע).</w:t>
      </w:r>
    </w:p>
    <w:p w14:paraId="15D9E267" w14:textId="77777777" w:rsidR="00CE28F6" w:rsidRDefault="00CE28F6" w:rsidP="00CE28F6">
      <w:pPr>
        <w:pStyle w:val="Ruller40"/>
        <w:rPr>
          <w:rtl/>
        </w:rPr>
      </w:pPr>
    </w:p>
    <w:p w14:paraId="62CF3DDE" w14:textId="77777777" w:rsidR="00CE28F6" w:rsidRDefault="00000000" w:rsidP="00CE28F6">
      <w:pPr>
        <w:pStyle w:val="Ruller40"/>
        <w:rPr>
          <w:rtl/>
        </w:rPr>
      </w:pPr>
      <w:r>
        <w:rPr>
          <w:rtl/>
        </w:rPr>
        <w:tab/>
        <w:t>בסיכום הישיבה נכתב כי "המינהל יפצה את הזכאים לכך בקרקע במקום אחר" וראש מועצת ג'וליס, המנוח, אמר כי הסיכום מקובל עליו אולם ביקש לעכב את תשובתו עד לאחר שיסביר את ההצעות לחברי המועצה ותושבי הכפר.</w:t>
      </w:r>
    </w:p>
    <w:p w14:paraId="43854D2F" w14:textId="77777777" w:rsidR="00CE28F6" w:rsidRDefault="00CE28F6" w:rsidP="00CE28F6">
      <w:pPr>
        <w:pStyle w:val="Ruller40"/>
        <w:rPr>
          <w:rtl/>
        </w:rPr>
      </w:pPr>
    </w:p>
    <w:p w14:paraId="6BEECE40" w14:textId="77777777" w:rsidR="00CE28F6" w:rsidRDefault="00000000" w:rsidP="00CE28F6">
      <w:pPr>
        <w:pStyle w:val="Ruller40"/>
        <w:rPr>
          <w:rtl/>
        </w:rPr>
      </w:pPr>
      <w:r>
        <w:rPr>
          <w:rtl/>
        </w:rPr>
        <w:tab/>
        <w:t xml:space="preserve">(-) ביום 1.8.1978 שלח המנוח מכתב לשר החקלאות שבו התבקש כי יורה על ביטול הפקעת הגורן והמעיין, ולצד זאת כתב כי "לעומת זה אנו </w:t>
      </w:r>
      <w:r>
        <w:rPr>
          <w:rFonts w:ascii="Century" w:hAnsi="Century" w:cs="Miriam"/>
          <w:b/>
          <w:spacing w:val="0"/>
          <w:szCs w:val="24"/>
          <w:rtl/>
        </w:rPr>
        <w:t>מוכנים לדון</w:t>
      </w:r>
      <w:r>
        <w:rPr>
          <w:rtl/>
        </w:rPr>
        <w:t xml:space="preserve"> בחליפין של שאר השטח המעובד בשטח אחר </w:t>
      </w:r>
      <w:r>
        <w:rPr>
          <w:rFonts w:ascii="Century" w:hAnsi="Century" w:cs="Miriam"/>
          <w:b/>
          <w:spacing w:val="0"/>
          <w:szCs w:val="24"/>
          <w:rtl/>
        </w:rPr>
        <w:t>בהתאם להסכם שיושג</w:t>
      </w:r>
      <w:r>
        <w:rPr>
          <w:rtl/>
        </w:rPr>
        <w:t>" (הדגשה הוספה – י"ע).</w:t>
      </w:r>
    </w:p>
    <w:p w14:paraId="436B66B5" w14:textId="77777777" w:rsidR="00CE28F6" w:rsidRDefault="00CE28F6" w:rsidP="00CE28F6">
      <w:pPr>
        <w:pStyle w:val="Ruller40"/>
        <w:rPr>
          <w:rtl/>
        </w:rPr>
      </w:pPr>
    </w:p>
    <w:p w14:paraId="0A501888" w14:textId="77777777" w:rsidR="00CE28F6" w:rsidRDefault="00000000" w:rsidP="00CE28F6">
      <w:pPr>
        <w:pStyle w:val="Ruller40"/>
        <w:rPr>
          <w:rtl/>
        </w:rPr>
      </w:pPr>
      <w:r>
        <w:rPr>
          <w:rtl/>
        </w:rPr>
        <w:tab/>
        <w:t>(-) בימים 19.1.1979 ו-8.2.1979 נערכו ישיבות בין הצדדים באשר לחלוקת הזכויות במקרקעין המופקעים. ביום 9.8.1979 פנה למנוח חבר הכנסת נסר אלדין, שנכח בישיבה מיום 16.2.1978, והבהיר לו כי "הכדור" נמצא אצלו והאיחור בחתימת ההסכם עומד לפתחו. ביום 31.12.1980 פנה המנוח למערערת וביקש להוציא לפועל את שסוכם עליו בישיבה מיום 28.2.1979, קרי פיצוי בעלי הקרקעות באדמה (יצוין כי לא קיים תיעוד לישיבה שהתקיימה ביום 28.2.1979 – ייתכן כי המנוח התכוון לישיבה מיום 8.2.1979 אולם מהסיכום לא עולה כי דנו במהלכה בפיצוי בקרקע).</w:t>
      </w:r>
    </w:p>
    <w:p w14:paraId="3DC9C6AA" w14:textId="77777777" w:rsidR="00CE28F6" w:rsidRDefault="00CE28F6" w:rsidP="00CE28F6">
      <w:pPr>
        <w:pStyle w:val="Ruller40"/>
        <w:rPr>
          <w:rtl/>
        </w:rPr>
      </w:pPr>
    </w:p>
    <w:p w14:paraId="00D73683" w14:textId="77777777" w:rsidR="00CE28F6" w:rsidRDefault="00000000" w:rsidP="00CE28F6">
      <w:pPr>
        <w:pStyle w:val="Ruller40"/>
        <w:rPr>
          <w:rtl/>
        </w:rPr>
      </w:pPr>
      <w:r>
        <w:rPr>
          <w:rtl/>
        </w:rPr>
        <w:tab/>
        <w:t>(-) בשנים 1982 ו-1983 ניתנו פסקי הדין בהליכי ההסדר אשר קבעו את זכויות המנוח במקרקעין. רק ביום 18.3.1988 פנה בא כוח המנוח דאז וביקש לראשונה ליישם את הסיכום שניתן בישיבה מיום 16.2.1978 ולבצע חילופי קרקעות. במענה שנשלח למנוח צוין כי עליו לפנות לאחראי המחוזי לחליפין והפקעות. פניותיו הבאות של המנוח היו בשנת 2002, שם התבקש כי המערערת תפצה את המנוח בקרקע חלופית; ובשנת 2006 ו-2007, שם התבקש ביטול ההפקעה משייעוד ההפקעה לא מומש עד לאותה עת.</w:t>
      </w:r>
    </w:p>
    <w:p w14:paraId="5B52EF65" w14:textId="77777777" w:rsidR="00CE28F6" w:rsidRDefault="00CE28F6" w:rsidP="00CE28F6">
      <w:pPr>
        <w:pStyle w:val="Ruller40"/>
        <w:rPr>
          <w:rtl/>
        </w:rPr>
      </w:pPr>
    </w:p>
    <w:p w14:paraId="17B6CB30" w14:textId="77777777" w:rsidR="00CE28F6" w:rsidRDefault="00000000" w:rsidP="00CE28F6">
      <w:pPr>
        <w:pStyle w:val="Ruller40"/>
        <w:rPr>
          <w:rtl/>
        </w:rPr>
      </w:pPr>
      <w:r>
        <w:rPr>
          <w:rtl/>
        </w:rPr>
        <w:t>16.</w:t>
      </w:r>
      <w:r>
        <w:rPr>
          <w:rtl/>
        </w:rPr>
        <w:tab/>
        <w:t xml:space="preserve">כפי שהובהר לא אחת, תוקפה המחייב של הבטחה מינהלית לא חל על כל הצהרת כוונות כללית של הרשות – "אין בכך שרשות מינהלית מצהירה על כוונה, מגלה רצון טוב לסייע לאדם, מבטיחה לברר אם אפשר להיענות לבקשה, ומעוררת ציפייה ותקווה שהבקשה תיענה. נדרשת הבטחה, לא פחות" (יצחק זמיר </w:t>
      </w:r>
      <w:hyperlink r:id="rId27" w:history="1">
        <w:r w:rsidR="00533CFA" w:rsidRPr="00533CFA">
          <w:rPr>
            <w:rFonts w:ascii="Century" w:hAnsi="Century" w:cs="Miriam" w:hint="eastAsia"/>
            <w:b/>
            <w:color w:val="0000FF"/>
            <w:spacing w:val="0"/>
            <w:szCs w:val="24"/>
            <w:u w:val="single"/>
            <w:rtl/>
          </w:rPr>
          <w:t>הסמכות</w:t>
        </w:r>
        <w:r w:rsidR="00533CFA" w:rsidRPr="00533CFA">
          <w:rPr>
            <w:rFonts w:ascii="Century" w:hAnsi="Century" w:cs="Miriam"/>
            <w:b/>
            <w:color w:val="0000FF"/>
            <w:spacing w:val="0"/>
            <w:szCs w:val="24"/>
            <w:u w:val="single"/>
            <w:rtl/>
          </w:rPr>
          <w:t xml:space="preserve"> </w:t>
        </w:r>
        <w:r w:rsidR="00533CFA" w:rsidRPr="00533CFA">
          <w:rPr>
            <w:rFonts w:ascii="Century" w:hAnsi="Century" w:cs="Miriam" w:hint="eastAsia"/>
            <w:b/>
            <w:color w:val="0000FF"/>
            <w:spacing w:val="0"/>
            <w:szCs w:val="24"/>
            <w:u w:val="single"/>
            <w:rtl/>
          </w:rPr>
          <w:t>המינהלית</w:t>
        </w:r>
      </w:hyperlink>
      <w:r>
        <w:rPr>
          <w:rtl/>
        </w:rPr>
        <w:t xml:space="preserve"> כרך ה 4024 (2020); ראו גם </w:t>
      </w:r>
      <w:hyperlink r:id="rId28" w:history="1">
        <w:r w:rsidR="00533CFA" w:rsidRPr="00533CFA">
          <w:rPr>
            <w:color w:val="0000FF"/>
            <w:u w:val="single"/>
            <w:rtl/>
          </w:rPr>
          <w:t>בג"ץ 585/01</w:t>
        </w:r>
      </w:hyperlink>
      <w:r>
        <w:rPr>
          <w:rtl/>
        </w:rPr>
        <w:t xml:space="preserve"> </w:t>
      </w:r>
      <w:r>
        <w:rPr>
          <w:rFonts w:ascii="Century" w:hAnsi="Century" w:cs="Miriam"/>
          <w:b/>
          <w:spacing w:val="0"/>
          <w:szCs w:val="24"/>
          <w:rtl/>
        </w:rPr>
        <w:t>קלכמן נ' ראש המטה הכללי</w:t>
      </w:r>
      <w:r>
        <w:rPr>
          <w:rtl/>
        </w:rPr>
        <w:t xml:space="preserve">, פ"ד נח(1) 694, 706 (2003) (להלן: עניין </w:t>
      </w:r>
      <w:r>
        <w:rPr>
          <w:rFonts w:ascii="Century" w:hAnsi="Century" w:cs="Miriam"/>
          <w:b/>
          <w:spacing w:val="0"/>
          <w:szCs w:val="24"/>
          <w:rtl/>
        </w:rPr>
        <w:t>קלכמן</w:t>
      </w:r>
      <w:r>
        <w:rPr>
          <w:rtl/>
        </w:rPr>
        <w:t xml:space="preserve">)). מהשתלשלות העניינים עולה באופן ברור כי לא ניתנה כל הבטחה מפורשת וחד-משמעית בישיבה שהתקיימה ביום 16.2.1978, אלא לכל היותר הצהרות כוונות כללית של הרשות. הישיבה הזו הייתה המשכו של משא ומתן בין הצדדים שהחל מספר חודשים קודם לכן, בישיבה שהתקיימה ביום 30.12.1977. כאשר קוראים את פרוטוקול הישיבה המלא מיום 16.2.1978 עולה כי נכונותו של מנהל מינהל מקרקעי ישראל ליתן קרקע חלופית </w:t>
      </w:r>
      <w:r>
        <w:rPr>
          <w:rFonts w:ascii="Century" w:hAnsi="Century" w:cs="Miriam"/>
          <w:b/>
          <w:spacing w:val="0"/>
          <w:szCs w:val="24"/>
          <w:rtl/>
        </w:rPr>
        <w:t>הותנתה</w:t>
      </w:r>
      <w:r>
        <w:rPr>
          <w:rtl/>
        </w:rPr>
        <w:t xml:space="preserve"> ברצונם של בעלי הזכויות, ובסיום הישיבה טרם ניתנה תשובתם הסופית להצעה. ברי כי אין מדובר בהבטחה מינהלית סגורה ומפורשת, אלא בהבעת רצונות גרידא – המערערת עדיין לא התחייבה לדבר באותו שלב. מכתבו של המנוח מיום 1.8.1978, מספר חודשים </w:t>
      </w:r>
      <w:r>
        <w:rPr>
          <w:rFonts w:ascii="Century" w:hAnsi="Century"/>
          <w:rtl/>
        </w:rPr>
        <w:t xml:space="preserve">לאחר </w:t>
      </w:r>
      <w:r>
        <w:rPr>
          <w:rtl/>
        </w:rPr>
        <w:t>אותה ישיבה, רק מחדד כי אין בפנינו הבטחה מינהלית מן הטעם שגם המנוח סבר כי טרם הושג הסכם בין הצדדים וכי יש להמשיך ולדון בעניינו. למעשה, הפעם הראשונה שבה המנוח התייחס להבטחה המינהלית שנטען כי ניתנה בישיבה מיום 16.2.1978 הייתה רק במכתבו מיום 18.3.1988, כעשור לאחר מכן.</w:t>
      </w:r>
    </w:p>
    <w:p w14:paraId="5A9DB90B" w14:textId="77777777" w:rsidR="00CE28F6" w:rsidRDefault="00CE28F6" w:rsidP="00CE28F6">
      <w:pPr>
        <w:pStyle w:val="Ruller40"/>
        <w:rPr>
          <w:rtl/>
        </w:rPr>
      </w:pPr>
    </w:p>
    <w:p w14:paraId="6FD0B535" w14:textId="77777777" w:rsidR="00CE28F6" w:rsidRDefault="00000000" w:rsidP="00CE28F6">
      <w:pPr>
        <w:pStyle w:val="Ruller40"/>
        <w:rPr>
          <w:rtl/>
        </w:rPr>
      </w:pPr>
      <w:r>
        <w:rPr>
          <w:rtl/>
        </w:rPr>
        <w:t>17.</w:t>
      </w:r>
      <w:r>
        <w:rPr>
          <w:rtl/>
        </w:rPr>
        <w:tab/>
        <w:t xml:space="preserve"> איני סבור כי לפנינו הבטחה מינהלית העומדת בתנאי הסף הבסיסי ביותר (עניין </w:t>
      </w:r>
      <w:r>
        <w:rPr>
          <w:rFonts w:ascii="Century" w:hAnsi="Century" w:cs="Miriam"/>
          <w:b/>
          <w:spacing w:val="0"/>
          <w:szCs w:val="24"/>
          <w:rtl/>
        </w:rPr>
        <w:t>דורית</w:t>
      </w:r>
      <w:r>
        <w:rPr>
          <w:rtl/>
        </w:rPr>
        <w:t xml:space="preserve">, פסקה 41; </w:t>
      </w:r>
      <w:hyperlink r:id="rId29" w:history="1">
        <w:r w:rsidR="00533CFA" w:rsidRPr="00533CFA">
          <w:rPr>
            <w:color w:val="0000FF"/>
            <w:u w:val="single"/>
            <w:rtl/>
          </w:rPr>
          <w:t>ע"א 5806/08</w:t>
        </w:r>
      </w:hyperlink>
      <w:r>
        <w:rPr>
          <w:rtl/>
        </w:rPr>
        <w:t xml:space="preserve"> </w:t>
      </w:r>
      <w:r>
        <w:rPr>
          <w:rFonts w:ascii="Century" w:hAnsi="Century" w:cs="Miriam"/>
          <w:b/>
          <w:spacing w:val="0"/>
          <w:szCs w:val="24"/>
          <w:rtl/>
        </w:rPr>
        <w:t>חלפון נ' מינהל מקרקעי ישראל</w:t>
      </w:r>
      <w:r>
        <w:rPr>
          <w:rtl/>
        </w:rPr>
        <w:t xml:space="preserve">, פסקה 10 </w:t>
      </w:r>
      <w:r w:rsidR="00635573">
        <w:rPr>
          <w:rFonts w:hint="cs"/>
          <w:rtl/>
        </w:rPr>
        <w:t>[נבו]</w:t>
      </w:r>
      <w:r w:rsidR="00635573">
        <w:rPr>
          <w:rtl/>
        </w:rPr>
        <w:t xml:space="preserve"> </w:t>
      </w:r>
      <w:r>
        <w:rPr>
          <w:rtl/>
        </w:rPr>
        <w:t xml:space="preserve">(1.8.2012); </w:t>
      </w:r>
      <w:hyperlink r:id="rId30" w:history="1">
        <w:r w:rsidR="00533CFA" w:rsidRPr="00533CFA">
          <w:rPr>
            <w:color w:val="0000FF"/>
            <w:u w:val="single"/>
            <w:rtl/>
          </w:rPr>
          <w:t>ע"א 8490/06</w:t>
        </w:r>
      </w:hyperlink>
      <w:r>
        <w:rPr>
          <w:rtl/>
        </w:rPr>
        <w:t xml:space="preserve"> </w:t>
      </w:r>
      <w:r>
        <w:rPr>
          <w:rFonts w:ascii="Century" w:hAnsi="Century" w:cs="Miriam"/>
          <w:b/>
          <w:spacing w:val="0"/>
          <w:szCs w:val="24"/>
          <w:rtl/>
        </w:rPr>
        <w:t>בדרה נ' מינהל מקרקעי ישראל</w:t>
      </w:r>
      <w:r>
        <w:rPr>
          <w:rtl/>
        </w:rPr>
        <w:t xml:space="preserve">, פסקה 25 </w:t>
      </w:r>
      <w:r w:rsidR="00635573">
        <w:rPr>
          <w:rFonts w:hint="cs"/>
          <w:rtl/>
        </w:rPr>
        <w:t>[נבו]</w:t>
      </w:r>
      <w:r w:rsidR="00635573">
        <w:rPr>
          <w:rtl/>
        </w:rPr>
        <w:t xml:space="preserve"> </w:t>
      </w:r>
      <w:r>
        <w:rPr>
          <w:rtl/>
        </w:rPr>
        <w:t xml:space="preserve">(17.4.2011); </w:t>
      </w:r>
      <w:hyperlink r:id="rId31" w:history="1">
        <w:r w:rsidR="00533CFA" w:rsidRPr="00533CFA">
          <w:rPr>
            <w:color w:val="0000FF"/>
            <w:u w:val="single"/>
            <w:rtl/>
          </w:rPr>
          <w:t>ע"א 3781/07</w:t>
        </w:r>
      </w:hyperlink>
      <w:r>
        <w:rPr>
          <w:rtl/>
        </w:rPr>
        <w:t xml:space="preserve"> </w:t>
      </w:r>
      <w:r>
        <w:rPr>
          <w:rFonts w:ascii="Century" w:hAnsi="Century" w:cs="Miriam"/>
          <w:b/>
          <w:spacing w:val="0"/>
          <w:szCs w:val="24"/>
          <w:rtl/>
        </w:rPr>
        <w:t>אליהו נ' הוועדה המקומית לתכנון ובניה פתח תקווה</w:t>
      </w:r>
      <w:r>
        <w:rPr>
          <w:rtl/>
        </w:rPr>
        <w:t xml:space="preserve">, פסקאות 25-24 </w:t>
      </w:r>
      <w:r w:rsidR="00635573">
        <w:rPr>
          <w:rFonts w:hint="cs"/>
          <w:rtl/>
        </w:rPr>
        <w:t>[נבו]</w:t>
      </w:r>
      <w:r w:rsidR="00635573">
        <w:rPr>
          <w:rtl/>
        </w:rPr>
        <w:t xml:space="preserve"> </w:t>
      </w:r>
      <w:r>
        <w:rPr>
          <w:rtl/>
        </w:rPr>
        <w:t xml:space="preserve">(31.5.2009)). היא אינה מסוימת – הצהרת המנהל לא כללה התייחסות לפרטים מהותיים כמו גודל הקרקע החלופית ומיקומה; היא מסויגת ולמעשה ממתינה לעמדת בעלי הזכויות בקרקע; ומבחינה אובייקטיבית, הישיבה מיום 16.2.1978 לא נראית כסיומו של המשא ומתן בין הצדדים אלא כשלב נוסף בהידברות ביניהם במטרה למצוא הסדר שיהיה מקובל על שני הצדדים (דפנה ברק-ארז </w:t>
      </w:r>
      <w:hyperlink r:id="rId32" w:history="1">
        <w:r w:rsidR="00533CFA" w:rsidRPr="00533CFA">
          <w:rPr>
            <w:rFonts w:ascii="Century" w:hAnsi="Century" w:cs="Miriam" w:hint="eastAsia"/>
            <w:b/>
            <w:color w:val="0000FF"/>
            <w:spacing w:val="0"/>
            <w:szCs w:val="24"/>
            <w:u w:val="single"/>
            <w:rtl/>
          </w:rPr>
          <w:t>משפט</w:t>
        </w:r>
        <w:r w:rsidR="00533CFA" w:rsidRPr="00533CFA">
          <w:rPr>
            <w:rFonts w:ascii="Century" w:hAnsi="Century" w:cs="Miriam"/>
            <w:b/>
            <w:color w:val="0000FF"/>
            <w:spacing w:val="0"/>
            <w:szCs w:val="24"/>
            <w:u w:val="single"/>
            <w:rtl/>
          </w:rPr>
          <w:t xml:space="preserve"> </w:t>
        </w:r>
        <w:r w:rsidR="00533CFA" w:rsidRPr="00533CFA">
          <w:rPr>
            <w:rFonts w:ascii="Century" w:hAnsi="Century" w:cs="Miriam" w:hint="eastAsia"/>
            <w:b/>
            <w:color w:val="0000FF"/>
            <w:spacing w:val="0"/>
            <w:szCs w:val="24"/>
            <w:u w:val="single"/>
            <w:rtl/>
          </w:rPr>
          <w:t>מינהלי</w:t>
        </w:r>
      </w:hyperlink>
      <w:r>
        <w:rPr>
          <w:rFonts w:ascii="Century" w:hAnsi="Century" w:cs="Miriam"/>
          <w:b/>
          <w:spacing w:val="0"/>
          <w:szCs w:val="24"/>
          <w:rtl/>
        </w:rPr>
        <w:t xml:space="preserve"> כלכלי</w:t>
      </w:r>
      <w:r>
        <w:rPr>
          <w:rtl/>
        </w:rPr>
        <w:t xml:space="preserve"> 319-316 (2013); לעניין זה ראו עמדתו של חברי השופט </w:t>
      </w:r>
      <w:r>
        <w:rPr>
          <w:rFonts w:ascii="Century" w:hAnsi="Century" w:cs="Miriam"/>
          <w:b/>
          <w:spacing w:val="0"/>
          <w:szCs w:val="24"/>
          <w:rtl/>
        </w:rPr>
        <w:t>גרוסקופף</w:t>
      </w:r>
      <w:r>
        <w:rPr>
          <w:rtl/>
        </w:rPr>
        <w:t xml:space="preserve"> לפיה הבטחה מינהלית שהיא בגדר התחייבות לעסקה במקרקעין אמנם לא מחויבת בדרישת הכתב אולם מצדיקה דרישה לראיות חותכות להוכחת עצם מתן ההבטחה – עניין </w:t>
      </w:r>
      <w:r>
        <w:rPr>
          <w:rFonts w:ascii="Century" w:hAnsi="Century" w:cs="Miriam"/>
          <w:b/>
          <w:spacing w:val="0"/>
          <w:szCs w:val="24"/>
          <w:rtl/>
        </w:rPr>
        <w:t>שמעון</w:t>
      </w:r>
      <w:r>
        <w:rPr>
          <w:rtl/>
        </w:rPr>
        <w:t>, פסקה 18 לפסק דינו).</w:t>
      </w:r>
    </w:p>
    <w:p w14:paraId="34C4A6C5" w14:textId="77777777" w:rsidR="00CE28F6" w:rsidRDefault="00CE28F6" w:rsidP="00CE28F6">
      <w:pPr>
        <w:pStyle w:val="Ruller40"/>
        <w:rPr>
          <w:rtl/>
        </w:rPr>
      </w:pPr>
    </w:p>
    <w:p w14:paraId="773E986C" w14:textId="77777777" w:rsidR="00CE28F6" w:rsidRDefault="00000000" w:rsidP="00CE28F6">
      <w:pPr>
        <w:pStyle w:val="Ruller40"/>
        <w:rPr>
          <w:rtl/>
        </w:rPr>
      </w:pPr>
      <w:r>
        <w:rPr>
          <w:rtl/>
        </w:rPr>
        <w:t>18.</w:t>
      </w:r>
      <w:r>
        <w:rPr>
          <w:rtl/>
        </w:rPr>
        <w:tab/>
        <w:t xml:space="preserve">שנית, לא מצאתי כי מנהל מינהל מקרקעי ישראל היה </w:t>
      </w:r>
      <w:r>
        <w:rPr>
          <w:rFonts w:ascii="Century" w:hAnsi="Century" w:cs="Miriam"/>
          <w:b/>
          <w:spacing w:val="0"/>
          <w:szCs w:val="24"/>
          <w:rtl/>
        </w:rPr>
        <w:t>בעל סמכות</w:t>
      </w:r>
      <w:r>
        <w:rPr>
          <w:rtl/>
        </w:rPr>
        <w:t xml:space="preserve"> לתת הבטחה מינהלית למתן קרקעות חלופיות. מתן קרקעות מדינה חלף הפקעת קרקע פרטית הוא למעשה עסקה במקרקעי ישראל, ומכיוון ששטח המקרקעין של בעלי הזכויות שנדון באותה ישיבה עולה על 100 דונם, חל בענייננו </w:t>
      </w:r>
      <w:hyperlink r:id="rId33" w:history="1">
        <w:r w:rsidR="00D71C27" w:rsidRPr="00D71C27">
          <w:rPr>
            <w:rStyle w:val="Hyperlink"/>
            <w:rtl/>
          </w:rPr>
          <w:t>סעיף 5(ב)</w:t>
        </w:r>
      </w:hyperlink>
      <w:r>
        <w:rPr>
          <w:rtl/>
        </w:rPr>
        <w:t xml:space="preserve"> ל</w:t>
      </w:r>
      <w:hyperlink r:id="rId34" w:history="1">
        <w:r w:rsidR="00533CFA" w:rsidRPr="00533CFA">
          <w:rPr>
            <w:color w:val="0000FF"/>
            <w:u w:val="single"/>
            <w:rtl/>
          </w:rPr>
          <w:t>חוק נכסי המדינה</w:t>
        </w:r>
      </w:hyperlink>
      <w:r>
        <w:rPr>
          <w:rtl/>
        </w:rPr>
        <w:t>:</w:t>
      </w:r>
    </w:p>
    <w:p w14:paraId="376A64AA" w14:textId="77777777" w:rsidR="00CE28F6" w:rsidRDefault="00CE28F6" w:rsidP="00CE28F6">
      <w:pPr>
        <w:pStyle w:val="Ruller40"/>
        <w:rPr>
          <w:rtl/>
        </w:rPr>
      </w:pPr>
    </w:p>
    <w:p w14:paraId="07A4AA4C" w14:textId="77777777" w:rsidR="00CE28F6" w:rsidRDefault="00000000" w:rsidP="00CE28F6">
      <w:pPr>
        <w:pStyle w:val="Ruller5"/>
        <w:rPr>
          <w:rtl/>
        </w:rPr>
      </w:pPr>
      <w:r>
        <w:rPr>
          <w:rtl/>
        </w:rPr>
        <w:t>5. (ב) הממשלה לא תהא רשאית למכור מקרקעי ישראל, כמשמעותם ב</w:t>
      </w:r>
      <w:hyperlink r:id="rId35" w:history="1">
        <w:r w:rsidR="00533CFA" w:rsidRPr="00533CFA">
          <w:rPr>
            <w:color w:val="0000FF"/>
            <w:u w:val="single"/>
            <w:rtl/>
          </w:rPr>
          <w:t>חוק-יסוד: מקרקעי ישראל</w:t>
        </w:r>
      </w:hyperlink>
      <w:r>
        <w:rPr>
          <w:rtl/>
        </w:rPr>
        <w:t xml:space="preserve">, שאינם קרקע עירונית </w:t>
      </w:r>
      <w:r>
        <w:rPr>
          <w:rFonts w:ascii="Century" w:hAnsi="Century" w:cs="Miriam"/>
          <w:b/>
          <w:spacing w:val="0"/>
          <w:szCs w:val="24"/>
          <w:rtl/>
        </w:rPr>
        <w:t>וששטחם עולה על 100 דונם</w:t>
      </w:r>
      <w:r>
        <w:rPr>
          <w:rtl/>
        </w:rPr>
        <w:t xml:space="preserve">, </w:t>
      </w:r>
      <w:r>
        <w:rPr>
          <w:rFonts w:ascii="Century" w:hAnsi="Century" w:cs="Miriam"/>
          <w:b/>
          <w:spacing w:val="0"/>
          <w:szCs w:val="24"/>
          <w:rtl/>
        </w:rPr>
        <w:t>להעביר את הבעלות בהם בדרך אחרת</w:t>
      </w:r>
      <w:r>
        <w:rPr>
          <w:rtl/>
        </w:rPr>
        <w:t xml:space="preserve">, להשכירם או להחכירם, </w:t>
      </w:r>
      <w:r>
        <w:rPr>
          <w:rFonts w:ascii="Century" w:hAnsi="Century" w:cs="Miriam"/>
          <w:b/>
          <w:spacing w:val="0"/>
          <w:szCs w:val="24"/>
          <w:rtl/>
        </w:rPr>
        <w:t>אלא באישור מועצת מקרקעי ישראל</w:t>
      </w:r>
      <w:r>
        <w:rPr>
          <w:rFonts w:ascii="Century" w:hAnsi="Century"/>
          <w:rtl/>
        </w:rPr>
        <w:t>.</w:t>
      </w:r>
    </w:p>
    <w:p w14:paraId="5325E599" w14:textId="77777777" w:rsidR="00CE28F6" w:rsidRDefault="00000000" w:rsidP="00CE28F6">
      <w:pPr>
        <w:pStyle w:val="Ruller40"/>
        <w:rPr>
          <w:rtl/>
        </w:rPr>
      </w:pPr>
      <w:r>
        <w:rPr>
          <w:rtl/>
        </w:rPr>
        <w:t xml:space="preserve"> </w:t>
      </w:r>
    </w:p>
    <w:p w14:paraId="6FE5FD10" w14:textId="77777777" w:rsidR="00CE28F6" w:rsidRDefault="00000000" w:rsidP="00CE28F6">
      <w:pPr>
        <w:pStyle w:val="Ruller40"/>
        <w:rPr>
          <w:rtl/>
        </w:rPr>
      </w:pPr>
      <w:r>
        <w:rPr>
          <w:rtl/>
        </w:rPr>
        <w:tab/>
        <w:t xml:space="preserve">נוכח הוראת הסעיף, וכפי שנקבע בפסיקה – "ללא אישורה של מועצת מקרקעי ישראל אין כל תוקף להבטחות או התחייבויות שניתנו ביחס למקרקעי ישראל, כאשר דובר בעסקאות בהיקף גדול העולה על זה של 100 דונם" (עניין </w:t>
      </w:r>
      <w:r>
        <w:rPr>
          <w:rFonts w:ascii="Century" w:hAnsi="Century" w:cs="Miriam"/>
          <w:b/>
          <w:spacing w:val="0"/>
          <w:szCs w:val="24"/>
          <w:rtl/>
        </w:rPr>
        <w:t>שמעון</w:t>
      </w:r>
      <w:r>
        <w:rPr>
          <w:rtl/>
        </w:rPr>
        <w:t>, פסקה 46, שם נידונה הבטחה נטענת של שר שכיהן גם כיושב ראש מועצת מקרקעי ישראל או של ראש רשות מקרקעי ישראל, שכידוע, באה בנעלי מינהל מקרקעי ישראל, ונקבע שהיא לא ניתנה בסמכות). גם אם מנהל מינהל מקרקעי ישראל הביע רצון לבוא לקראת המשיבים וליתן להם קרקע חלופית לזו שהופקעה מהם, הרי שהוא אינו מוסמך להתחייב על כך בעצמו. מקורה של הסמכות חייב להימצא על פי דין, וזאת בשל עיקרון חוקיות המינהל (</w:t>
      </w:r>
      <w:hyperlink r:id="rId36" w:history="1">
        <w:r w:rsidR="00533CFA" w:rsidRPr="00533CFA">
          <w:rPr>
            <w:color w:val="0000FF"/>
            <w:u w:val="single"/>
            <w:rtl/>
          </w:rPr>
          <w:t>בג"ץ 4374/15</w:t>
        </w:r>
      </w:hyperlink>
      <w:r>
        <w:rPr>
          <w:rtl/>
        </w:rPr>
        <w:t xml:space="preserve"> </w:t>
      </w:r>
      <w:r>
        <w:rPr>
          <w:rFonts w:ascii="Century" w:hAnsi="Century" w:cs="Miriam"/>
          <w:b/>
          <w:spacing w:val="0"/>
          <w:szCs w:val="24"/>
          <w:rtl/>
        </w:rPr>
        <w:t>התנועה למען איכות השלטון בישראל נ' ראש ממשלת ישראל</w:t>
      </w:r>
      <w:r>
        <w:rPr>
          <w:rtl/>
        </w:rPr>
        <w:t xml:space="preserve">, פסקה קיכ לפסק דינו של המשנה לנשיאה רובינשטיין </w:t>
      </w:r>
      <w:r w:rsidR="00635573">
        <w:rPr>
          <w:rFonts w:hint="cs"/>
          <w:rtl/>
        </w:rPr>
        <w:t>[נבו]</w:t>
      </w:r>
      <w:r w:rsidR="00635573">
        <w:rPr>
          <w:rtl/>
        </w:rPr>
        <w:t xml:space="preserve"> </w:t>
      </w:r>
      <w:r>
        <w:rPr>
          <w:rtl/>
        </w:rPr>
        <w:t xml:space="preserve">(27.3.2016)). משכך, אין להבטחה הנטענת ממנהל מינהל מקרקעי ישראל כל תוקף משום שהיא לא הובאה לאישור הגורמים המוסמכים לכך (ראו והשוו: </w:t>
      </w:r>
      <w:hyperlink r:id="rId37" w:history="1">
        <w:r w:rsidR="00533CFA" w:rsidRPr="00533CFA">
          <w:rPr>
            <w:color w:val="0000FF"/>
            <w:u w:val="single"/>
            <w:rtl/>
          </w:rPr>
          <w:t>ע"א 2181/11</w:t>
        </w:r>
      </w:hyperlink>
      <w:r>
        <w:rPr>
          <w:rtl/>
        </w:rPr>
        <w:t xml:space="preserve"> </w:t>
      </w:r>
      <w:r>
        <w:rPr>
          <w:rFonts w:ascii="Century" w:hAnsi="Century" w:cs="Miriam"/>
          <w:b/>
          <w:spacing w:val="0"/>
          <w:szCs w:val="24"/>
          <w:rtl/>
        </w:rPr>
        <w:t>מינהל מקרקעי ישראל נ' בני דרום - מושב שיתופי של הפועל מזרחי</w:t>
      </w:r>
      <w:r>
        <w:rPr>
          <w:rtl/>
        </w:rPr>
        <w:t xml:space="preserve">, פסקה 24 </w:t>
      </w:r>
      <w:r w:rsidR="00635573">
        <w:rPr>
          <w:rFonts w:hint="cs"/>
          <w:rtl/>
        </w:rPr>
        <w:t>[נבו]</w:t>
      </w:r>
      <w:r w:rsidR="00635573">
        <w:rPr>
          <w:rtl/>
        </w:rPr>
        <w:t xml:space="preserve"> </w:t>
      </w:r>
      <w:r>
        <w:rPr>
          <w:rtl/>
        </w:rPr>
        <w:t>(28.4.2014)).</w:t>
      </w:r>
    </w:p>
    <w:p w14:paraId="652A50E3" w14:textId="77777777" w:rsidR="00CE28F6" w:rsidRDefault="00CE28F6" w:rsidP="00CE28F6">
      <w:pPr>
        <w:pStyle w:val="Ruller40"/>
        <w:rPr>
          <w:rtl/>
        </w:rPr>
      </w:pPr>
    </w:p>
    <w:p w14:paraId="236DFAE5" w14:textId="77777777" w:rsidR="00CE28F6" w:rsidRDefault="00000000" w:rsidP="00CE28F6">
      <w:pPr>
        <w:pStyle w:val="Ruller40"/>
        <w:rPr>
          <w:rtl/>
        </w:rPr>
      </w:pPr>
      <w:r>
        <w:rPr>
          <w:rtl/>
        </w:rPr>
        <w:tab/>
        <w:t xml:space="preserve">[במאמר מוסגר יובהר כי </w:t>
      </w:r>
      <w:hyperlink r:id="rId38" w:history="1">
        <w:r w:rsidR="00D71C27" w:rsidRPr="00D71C27">
          <w:rPr>
            <w:rStyle w:val="Hyperlink"/>
            <w:rtl/>
          </w:rPr>
          <w:t>סעיף 5(ב)</w:t>
        </w:r>
      </w:hyperlink>
      <w:r>
        <w:rPr>
          <w:rtl/>
        </w:rPr>
        <w:t xml:space="preserve"> ל</w:t>
      </w:r>
      <w:hyperlink r:id="rId39" w:history="1">
        <w:r w:rsidR="00533CFA" w:rsidRPr="00533CFA">
          <w:rPr>
            <w:color w:val="0000FF"/>
            <w:u w:val="single"/>
            <w:rtl/>
          </w:rPr>
          <w:t>חוק נכסי המדינה</w:t>
        </w:r>
      </w:hyperlink>
      <w:r>
        <w:rPr>
          <w:rtl/>
        </w:rPr>
        <w:t xml:space="preserve">, הוא הסעיף הרלוונטי לענייננו ועליו אף נסמכה הקביעה בעניין </w:t>
      </w:r>
      <w:r>
        <w:rPr>
          <w:rFonts w:ascii="Century" w:hAnsi="Century" w:cs="Miriam"/>
          <w:b/>
          <w:spacing w:val="0"/>
          <w:szCs w:val="24"/>
          <w:rtl/>
        </w:rPr>
        <w:t>שמעון</w:t>
      </w:r>
      <w:r>
        <w:rPr>
          <w:rtl/>
        </w:rPr>
        <w:t xml:space="preserve">, נחקק בשנת 1960 יחד עם חקיקת חוק מינהל מקרקעי ישראל, התש"ך-1960. אשר על כן, אין לקבל את טענת המשיבים כי המסגרת החוקית שהייתה קיימת בעניין </w:t>
      </w:r>
      <w:r>
        <w:rPr>
          <w:rFonts w:ascii="Century" w:hAnsi="Century" w:cs="Miriam"/>
          <w:b/>
          <w:spacing w:val="0"/>
          <w:szCs w:val="24"/>
          <w:rtl/>
        </w:rPr>
        <w:t>שמעון</w:t>
      </w:r>
      <w:r>
        <w:rPr>
          <w:rtl/>
        </w:rPr>
        <w:t xml:space="preserve"> שונה מזו שהייתה קיימת במועד מתן ההבטחה המינהלית הנטענת בשנת 1978, ואיננו נדרשים לחוק יסוד: משק המדינה].</w:t>
      </w:r>
    </w:p>
    <w:p w14:paraId="4D3EE248" w14:textId="77777777" w:rsidR="00CE28F6" w:rsidRDefault="00CE28F6" w:rsidP="00CE28F6">
      <w:pPr>
        <w:pStyle w:val="Ruller40"/>
        <w:rPr>
          <w:rtl/>
        </w:rPr>
      </w:pPr>
    </w:p>
    <w:p w14:paraId="007BBBC0" w14:textId="77777777" w:rsidR="00CE28F6" w:rsidRDefault="00000000" w:rsidP="00CE28F6">
      <w:pPr>
        <w:pStyle w:val="Ruller40"/>
        <w:rPr>
          <w:rtl/>
        </w:rPr>
      </w:pPr>
      <w:r>
        <w:rPr>
          <w:rtl/>
        </w:rPr>
        <w:t>19.</w:t>
      </w:r>
      <w:r>
        <w:rPr>
          <w:rtl/>
        </w:rPr>
        <w:tab/>
        <w:t xml:space="preserve">לא מצאתי ממש בטענת המשיבים כי למצער יש להכיר בסמכותו הנחזית של מנהל מינהל מקרקעי ישראל ליתן בידם הבטחה מינהלית. הגישה הנוהגת כיום להתבססות על טענה מסוג זה מצמצמת ביותר משום שהיא מצויה במתח ישיר עם עקרון חוקיות המינהל (עניין </w:t>
      </w:r>
      <w:r>
        <w:rPr>
          <w:rFonts w:ascii="Century" w:hAnsi="Century" w:cs="Miriam"/>
          <w:b/>
          <w:spacing w:val="0"/>
          <w:szCs w:val="24"/>
          <w:rtl/>
        </w:rPr>
        <w:t>שמעון</w:t>
      </w:r>
      <w:r>
        <w:rPr>
          <w:rtl/>
        </w:rPr>
        <w:t xml:space="preserve">, פסקה 52; </w:t>
      </w:r>
      <w:hyperlink r:id="rId40" w:history="1">
        <w:r w:rsidR="00533CFA" w:rsidRPr="00533CFA">
          <w:rPr>
            <w:color w:val="0000FF"/>
            <w:u w:val="single"/>
            <w:rtl/>
          </w:rPr>
          <w:t>ע"א 9073/07</w:t>
        </w:r>
      </w:hyperlink>
      <w:r>
        <w:rPr>
          <w:rtl/>
        </w:rPr>
        <w:t xml:space="preserve"> </w:t>
      </w:r>
      <w:r>
        <w:rPr>
          <w:rFonts w:ascii="Century" w:hAnsi="Century" w:cs="Miriam"/>
          <w:b/>
          <w:spacing w:val="0"/>
          <w:szCs w:val="24"/>
          <w:rtl/>
        </w:rPr>
        <w:t>מדינת ישראל - משרד הבינוי והשיכון נ' אפרופים שיכון וייזום</w:t>
      </w:r>
      <w:r>
        <w:rPr>
          <w:rtl/>
        </w:rPr>
        <w:t xml:space="preserve"> </w:t>
      </w:r>
      <w:r>
        <w:rPr>
          <w:rFonts w:ascii="Century" w:hAnsi="Century" w:cs="Miriam"/>
          <w:b/>
          <w:spacing w:val="0"/>
          <w:szCs w:val="24"/>
          <w:rtl/>
        </w:rPr>
        <w:t>(1991) בע"מ</w:t>
      </w:r>
      <w:r>
        <w:rPr>
          <w:rtl/>
        </w:rPr>
        <w:t xml:space="preserve">, פסקה 33 </w:t>
      </w:r>
      <w:r w:rsidR="00635573">
        <w:rPr>
          <w:rFonts w:hint="cs"/>
          <w:rtl/>
        </w:rPr>
        <w:t>[נבו]</w:t>
      </w:r>
      <w:r w:rsidR="00635573">
        <w:rPr>
          <w:rtl/>
        </w:rPr>
        <w:t xml:space="preserve"> </w:t>
      </w:r>
      <w:r>
        <w:rPr>
          <w:rtl/>
        </w:rPr>
        <w:t xml:space="preserve">(3.5.2012)). לא מצאתי כי עניינם של המשיבים הוא אחד מאותם מקרים המצדיקים לחרוג מכלל זה, זאת משום שממכתבו של המנוח מיום 1.8.1978 עולה כי הוא עצמו לא הסתמך על אמירת מנהל מינהל מקרקעי ישראל ולא ראה בה הבטחה מפורשת ומחייבת (ראו והשוו: </w:t>
      </w:r>
      <w:hyperlink r:id="rId41" w:history="1">
        <w:r w:rsidR="00533CFA" w:rsidRPr="00533CFA">
          <w:rPr>
            <w:color w:val="0000FF"/>
            <w:u w:val="single"/>
            <w:rtl/>
          </w:rPr>
          <w:t>בג"ץ 397/10</w:t>
        </w:r>
      </w:hyperlink>
      <w:r>
        <w:rPr>
          <w:rtl/>
        </w:rPr>
        <w:t xml:space="preserve"> </w:t>
      </w:r>
      <w:r>
        <w:rPr>
          <w:rFonts w:ascii="Century" w:hAnsi="Century" w:cs="Miriam"/>
          <w:b/>
          <w:spacing w:val="0"/>
          <w:szCs w:val="24"/>
          <w:rtl/>
        </w:rPr>
        <w:t>אפללו נ' צבא הגנה לישראל - מחלקת מופ"ת</w:t>
      </w:r>
      <w:r>
        <w:rPr>
          <w:rtl/>
        </w:rPr>
        <w:t xml:space="preserve">, פסקאות 11 ו-14 </w:t>
      </w:r>
      <w:r w:rsidR="00635573">
        <w:rPr>
          <w:rFonts w:hint="cs"/>
          <w:rtl/>
        </w:rPr>
        <w:t>[נבו]</w:t>
      </w:r>
      <w:r w:rsidR="00635573">
        <w:rPr>
          <w:rtl/>
        </w:rPr>
        <w:t xml:space="preserve"> </w:t>
      </w:r>
      <w:r>
        <w:rPr>
          <w:rtl/>
        </w:rPr>
        <w:t>(15.12.2011)).</w:t>
      </w:r>
    </w:p>
    <w:p w14:paraId="25DE7531" w14:textId="77777777" w:rsidR="00CE28F6" w:rsidRDefault="00CE28F6" w:rsidP="00CE28F6">
      <w:pPr>
        <w:pStyle w:val="Ruller40"/>
        <w:rPr>
          <w:rtl/>
        </w:rPr>
      </w:pPr>
    </w:p>
    <w:p w14:paraId="6242945E" w14:textId="77777777" w:rsidR="00CE28F6" w:rsidRDefault="00000000" w:rsidP="00CE28F6">
      <w:pPr>
        <w:pStyle w:val="Ruller40"/>
        <w:rPr>
          <w:rtl/>
        </w:rPr>
      </w:pPr>
      <w:r>
        <w:rPr>
          <w:rtl/>
        </w:rPr>
        <w:t>20.</w:t>
      </w:r>
      <w:r>
        <w:rPr>
          <w:rtl/>
        </w:rPr>
        <w:tab/>
        <w:t xml:space="preserve">לבסוף, ולמעלה מן הצורך, אציין כי גם אם היינו מניחים כי מתקיימים התנאים המצטברים להבטחה מינהלית, מצאתי כי קיים </w:t>
      </w:r>
      <w:r>
        <w:rPr>
          <w:rFonts w:ascii="Century" w:hAnsi="Century" w:cs="Miriam"/>
          <w:b/>
          <w:spacing w:val="0"/>
          <w:szCs w:val="24"/>
          <w:rtl/>
        </w:rPr>
        <w:t>צידוק חוקי</w:t>
      </w:r>
      <w:r>
        <w:rPr>
          <w:rtl/>
        </w:rPr>
        <w:t xml:space="preserve"> לחזרת המערערת מהבטחתה. במסגרת כך אנו נדרשים לבחון "האם ישנו טעם ענייני סביר המצדיק את ביטול ההחלטה – והחובה להראות זאת מוטלת על המשיבים המבקשים להתעלם מן ההחלטה שנתקבלה לטובת העותר" (</w:t>
      </w:r>
      <w:hyperlink r:id="rId42" w:history="1">
        <w:r w:rsidR="00533CFA" w:rsidRPr="00533CFA">
          <w:rPr>
            <w:color w:val="0000FF"/>
            <w:u w:val="single"/>
            <w:rtl/>
          </w:rPr>
          <w:t>בג"ץ 250/78</w:t>
        </w:r>
      </w:hyperlink>
      <w:r>
        <w:rPr>
          <w:rtl/>
        </w:rPr>
        <w:t xml:space="preserve"> </w:t>
      </w:r>
      <w:r>
        <w:rPr>
          <w:rFonts w:ascii="Century" w:hAnsi="Century" w:cs="Miriam"/>
          <w:b/>
          <w:spacing w:val="0"/>
          <w:szCs w:val="24"/>
          <w:rtl/>
        </w:rPr>
        <w:t>אביוב נ' שר החקלאות</w:t>
      </w:r>
      <w:r>
        <w:rPr>
          <w:rtl/>
        </w:rPr>
        <w:t xml:space="preserve">, פ"ד לב(3) 742, 748 (1978)). המערערת טענה כי המחסור בקרקעות מדינה, בהיותן משאב ציבורי מוגבל, הוא שהוביל לשינוי במדיניות הפיצוי שלה בגין הפקעת קרקעות. עמדה זו באה לידי ביטוי בסעיף 15.6 לנוהל מספר 44.01 של רשות מקרקעי ישראל מיום 18.2.2004 – 26 שנה לאחר ההבטחה הנטענת – ולפיו "אין לתת פיצויים בקרקע, למעט באותם מקרים מיוחדים לגביהם ניתן אישור מיוחד של הנהלת המינהל" (עמדה זו באה לידי ביטוי גם בהחלטה מספר 2131 של הנהלת מינהל מקרקעי ישראל מיום 13.2.2008 שלפיה אין להעניק פיצוי בקרקע במקרה של שחרור נכסי נפקדים; ראו גם </w:t>
      </w:r>
      <w:hyperlink r:id="rId43" w:history="1">
        <w:r w:rsidR="00533CFA" w:rsidRPr="00533CFA">
          <w:rPr>
            <w:color w:val="0000FF"/>
            <w:u w:val="single"/>
            <w:rtl/>
          </w:rPr>
          <w:t>בג"ץ 1139/24</w:t>
        </w:r>
      </w:hyperlink>
      <w:r>
        <w:rPr>
          <w:rtl/>
        </w:rPr>
        <w:t xml:space="preserve"> </w:t>
      </w:r>
      <w:r>
        <w:rPr>
          <w:rFonts w:ascii="Century" w:hAnsi="Century" w:cs="Miriam"/>
          <w:b/>
          <w:spacing w:val="0"/>
          <w:szCs w:val="24"/>
          <w:rtl/>
        </w:rPr>
        <w:t>סעיד נ' רשות הפיתוח רשות מקרקעי ישראל</w:t>
      </w:r>
      <w:r>
        <w:rPr>
          <w:rtl/>
        </w:rPr>
        <w:t xml:space="preserve">, פסקה 2 </w:t>
      </w:r>
      <w:r w:rsidR="00635573">
        <w:rPr>
          <w:rFonts w:hint="cs"/>
          <w:rtl/>
        </w:rPr>
        <w:t>[נבו]</w:t>
      </w:r>
      <w:r w:rsidR="00635573">
        <w:rPr>
          <w:rtl/>
        </w:rPr>
        <w:t xml:space="preserve"> </w:t>
      </w:r>
      <w:r>
        <w:rPr>
          <w:rtl/>
        </w:rPr>
        <w:t xml:space="preserve">(29.5.2024)). כפי שכבר נפסק, "מקום שמשקלו של האינטרס הציבורי גובר על אינטרס הפרט והציבור בקיומה של ההבטחה", מצדיק חזרה של הרשות מהבטחה מינהלית (עניין </w:t>
      </w:r>
      <w:r>
        <w:rPr>
          <w:rFonts w:ascii="Century" w:hAnsi="Century" w:cs="Miriam"/>
          <w:b/>
          <w:spacing w:val="0"/>
          <w:szCs w:val="24"/>
          <w:rtl/>
        </w:rPr>
        <w:t>קלכמן</w:t>
      </w:r>
      <w:r>
        <w:rPr>
          <w:rtl/>
        </w:rPr>
        <w:t xml:space="preserve">, עמ' 713), ואני סבור כי במקרה זה המערערת הצליחה להצביע על צידוק חוקי כאמור. </w:t>
      </w:r>
    </w:p>
    <w:p w14:paraId="2F42CF00" w14:textId="77777777" w:rsidR="00CE28F6" w:rsidRDefault="00CE28F6" w:rsidP="00CE28F6">
      <w:pPr>
        <w:pStyle w:val="Ruller40"/>
        <w:rPr>
          <w:rtl/>
        </w:rPr>
      </w:pPr>
    </w:p>
    <w:p w14:paraId="310C03EC" w14:textId="77777777" w:rsidR="00CE28F6" w:rsidRDefault="00000000" w:rsidP="00CE28F6">
      <w:pPr>
        <w:pStyle w:val="Ruller40"/>
        <w:rPr>
          <w:rtl/>
        </w:rPr>
      </w:pPr>
      <w:r>
        <w:rPr>
          <w:rtl/>
        </w:rPr>
        <w:t>21.</w:t>
      </w:r>
      <w:r>
        <w:rPr>
          <w:rtl/>
        </w:rPr>
        <w:tab/>
        <w:t xml:space="preserve">נוכח האמור לעיל, איני סבור כי המשיבים זכאים לקבל קרקע חלופית בגין הפקעת המקרקעין שבבעלותם. </w:t>
      </w:r>
    </w:p>
    <w:p w14:paraId="34FF552B" w14:textId="77777777" w:rsidR="00CE28F6" w:rsidRDefault="00CE28F6" w:rsidP="00CE28F6">
      <w:pPr>
        <w:pStyle w:val="Ruller40"/>
        <w:rPr>
          <w:rtl/>
        </w:rPr>
      </w:pPr>
    </w:p>
    <w:p w14:paraId="427323B2" w14:textId="77777777" w:rsidR="00CE28F6" w:rsidRDefault="00000000" w:rsidP="00CE28F6">
      <w:pPr>
        <w:pStyle w:val="Ruller40"/>
        <w:rPr>
          <w:rtl/>
        </w:rPr>
      </w:pPr>
      <w:r>
        <w:rPr>
          <w:rtl/>
        </w:rPr>
        <w:t>22.</w:t>
      </w:r>
      <w:r>
        <w:rPr>
          <w:rtl/>
        </w:rPr>
        <w:tab/>
        <w:t xml:space="preserve">יחד עם זאת, אין משמעות הדבר כי המשיבים אינם זכאים לפיצוי כלל. בית משפט קמא קבע כי הוכח שהמשיבים הם אכן יורשיו של המנוח, ובהתאם לפסקי הדין בתיקים 570/ג'וליס ו-573/ג'וליס, הם בעלי הזכויות במקרקעין המופקעים. זאת ועוד, במהלך הדיון שהתקיים בפנינו ציין בא כוח המערערת כי היא לא טוענת להתיישנות לגבי הפיצוי הכספי וכי לא תחסם דרכם של המשיבים לתבוע פיצוי כאמור. משכך, ובהתאם </w:t>
      </w:r>
      <w:hyperlink r:id="rId44" w:history="1">
        <w:r w:rsidR="00D71C27" w:rsidRPr="00D71C27">
          <w:rPr>
            <w:rStyle w:val="Hyperlink"/>
            <w:rtl/>
          </w:rPr>
          <w:t>לסעיפים 12</w:t>
        </w:r>
      </w:hyperlink>
      <w:r>
        <w:rPr>
          <w:rtl/>
        </w:rPr>
        <w:t xml:space="preserve"> ו-</w:t>
      </w:r>
      <w:hyperlink r:id="rId45" w:history="1">
        <w:r w:rsidR="00D71C27" w:rsidRPr="00D71C27">
          <w:rPr>
            <w:rStyle w:val="Hyperlink"/>
            <w:rtl/>
          </w:rPr>
          <w:t>13</w:t>
        </w:r>
      </w:hyperlink>
      <w:r>
        <w:rPr>
          <w:rtl/>
        </w:rPr>
        <w:t xml:space="preserve"> לפקודת הקרקעות, המשיבים זכאים לפיצוי כספי בגין ההפקעה.</w:t>
      </w:r>
    </w:p>
    <w:p w14:paraId="562D2BAB" w14:textId="77777777" w:rsidR="00CE28F6" w:rsidRDefault="00CE28F6" w:rsidP="00CE28F6">
      <w:pPr>
        <w:pStyle w:val="Ruller40"/>
        <w:rPr>
          <w:rtl/>
        </w:rPr>
      </w:pPr>
    </w:p>
    <w:p w14:paraId="1DF12E51" w14:textId="77777777" w:rsidR="00CE28F6" w:rsidRDefault="00000000" w:rsidP="00CE28F6">
      <w:pPr>
        <w:pStyle w:val="Ruller40"/>
        <w:rPr>
          <w:rtl/>
        </w:rPr>
      </w:pPr>
      <w:r>
        <w:rPr>
          <w:rtl/>
        </w:rPr>
        <w:tab/>
        <w:t>לעניין גובה הפיצויים – המשיבים הגישו לבית המשפט המחוזי חוות דעת שמאית מטעמם מיום 20.2.2017 לפיה הם זכאים לפיצויים בסך של 2,430,000 ש"ח; ואילו המערערת הגישה חוות דעת שמאית מטעמה לפיה המשיבים זכאים לפיצויים בסך כולל של 241,405 ש"ח. בשל העובדה שפסק דינו של בית המשפט המחוזי עסק בסוגיה של הבטחה מינהלית, לא נערך דיון בחווֹת הדעת השמאיות ולא נקבעו ממצאי מהימנות ועובדה באשר להן. משכך, לא נקבע גובה הפיצוי הכספי שלו זכאים המשיבים בגין ההפקעה. אשר על כן, אציע לחבריי כי התיק יוחזר לבית המשפט המחוזי על מנת שידון בגובה הפיצויים הכספיים שלהם זכאים המשיבים.</w:t>
      </w:r>
    </w:p>
    <w:p w14:paraId="488AA22E" w14:textId="77777777" w:rsidR="00CE28F6" w:rsidRDefault="00CE28F6" w:rsidP="00CE28F6">
      <w:pPr>
        <w:pStyle w:val="Ruller40"/>
        <w:rPr>
          <w:rtl/>
        </w:rPr>
      </w:pPr>
    </w:p>
    <w:p w14:paraId="097CA6DD" w14:textId="77777777" w:rsidR="00CE28F6" w:rsidRDefault="00000000" w:rsidP="00CE28F6">
      <w:pPr>
        <w:pStyle w:val="Ruller40"/>
        <w:rPr>
          <w:rFonts w:ascii="Century" w:hAnsi="Century" w:cs="Miriam"/>
          <w:b/>
          <w:spacing w:val="0"/>
          <w:szCs w:val="24"/>
          <w:rtl/>
        </w:rPr>
      </w:pPr>
      <w:r>
        <w:rPr>
          <w:rFonts w:ascii="Century" w:hAnsi="Century" w:cs="Miriam"/>
          <w:b/>
          <w:spacing w:val="0"/>
          <w:szCs w:val="24"/>
          <w:rtl/>
        </w:rPr>
        <w:t>סוף דבר</w:t>
      </w:r>
    </w:p>
    <w:p w14:paraId="0E1A3232" w14:textId="77777777" w:rsidR="00CE28F6" w:rsidRDefault="00CE28F6" w:rsidP="00CE28F6">
      <w:pPr>
        <w:pStyle w:val="Ruller40"/>
        <w:rPr>
          <w:rFonts w:ascii="Century" w:hAnsi="Century" w:cs="Miriam"/>
          <w:b/>
          <w:spacing w:val="0"/>
          <w:szCs w:val="24"/>
          <w:rtl/>
        </w:rPr>
      </w:pPr>
    </w:p>
    <w:p w14:paraId="1E046DB3" w14:textId="77777777" w:rsidR="00CE28F6" w:rsidRDefault="00000000" w:rsidP="00CE28F6">
      <w:pPr>
        <w:pStyle w:val="Ruller40"/>
        <w:rPr>
          <w:rtl/>
        </w:rPr>
      </w:pPr>
      <w:r>
        <w:rPr>
          <w:rtl/>
        </w:rPr>
        <w:t>23.</w:t>
      </w:r>
      <w:r>
        <w:rPr>
          <w:rtl/>
        </w:rPr>
        <w:tab/>
        <w:t>סיכומם של דברים, אציע לחבריי לקבל את הערעור כך שיקבע כי המשיבים אינם זכאים לקרקע חלופית בגין הפקעת המקרקעין שבבעלותם. לצד זאת, אציע כי התיק יוחזר לבית המשפט המחוזי על מנת שיקבע את גובה הפיצוי הכספי שלו זכאים המשיבים בגין הפקעת הקרקע. בנסיבות העניין, ובהינתן ההיסטוריה של המקרקעין – לא ייעשה צו להוצאות.</w:t>
      </w:r>
    </w:p>
    <w:p w14:paraId="2AF13516" w14:textId="77777777" w:rsidR="00E54900" w:rsidRDefault="00E54900" w:rsidP="00CE28F6">
      <w:pPr>
        <w:pStyle w:val="Ruller40"/>
        <w:rPr>
          <w:rtl/>
        </w:rPr>
      </w:pPr>
    </w:p>
    <w:tbl>
      <w:tblPr>
        <w:bidiVisual/>
        <w:tblW w:w="8306" w:type="dxa"/>
        <w:jc w:val="center"/>
        <w:tblLook w:val="01E0" w:firstRow="1" w:lastRow="1" w:firstColumn="1" w:lastColumn="1" w:noHBand="0" w:noVBand="0"/>
      </w:tblPr>
      <w:tblGrid>
        <w:gridCol w:w="2796"/>
        <w:gridCol w:w="526"/>
        <w:gridCol w:w="2029"/>
        <w:gridCol w:w="341"/>
        <w:gridCol w:w="2614"/>
      </w:tblGrid>
      <w:tr w:rsidR="00C3770C" w14:paraId="320EE410" w14:textId="77777777" w:rsidTr="00533CFA">
        <w:trPr>
          <w:trHeight w:val="426"/>
          <w:jc w:val="center"/>
        </w:trPr>
        <w:tc>
          <w:tcPr>
            <w:tcW w:w="2796" w:type="dxa"/>
            <w:shd w:val="clear" w:color="auto" w:fill="auto"/>
          </w:tcPr>
          <w:p w14:paraId="028E444B" w14:textId="77777777" w:rsidR="00E54900" w:rsidRPr="00222A7A" w:rsidRDefault="00E54900" w:rsidP="00533CFA">
            <w:pPr>
              <w:spacing w:before="40" w:after="40"/>
              <w:jc w:val="center"/>
              <w:rPr>
                <w:rtl/>
              </w:rPr>
            </w:pPr>
          </w:p>
        </w:tc>
        <w:tc>
          <w:tcPr>
            <w:tcW w:w="526" w:type="dxa"/>
            <w:shd w:val="clear" w:color="auto" w:fill="auto"/>
          </w:tcPr>
          <w:p w14:paraId="26DEA6AC" w14:textId="77777777" w:rsidR="00E54900" w:rsidRDefault="00E54900" w:rsidP="00533CFA">
            <w:pPr>
              <w:spacing w:before="40" w:after="40"/>
              <w:jc w:val="center"/>
              <w:rPr>
                <w:rtl/>
              </w:rPr>
            </w:pPr>
          </w:p>
        </w:tc>
        <w:tc>
          <w:tcPr>
            <w:tcW w:w="2029" w:type="dxa"/>
            <w:shd w:val="clear" w:color="auto" w:fill="auto"/>
          </w:tcPr>
          <w:p w14:paraId="46ACDB85" w14:textId="77777777" w:rsidR="00E54900" w:rsidRPr="00222A7A" w:rsidRDefault="00E54900" w:rsidP="00533CFA">
            <w:pPr>
              <w:spacing w:before="40" w:after="40"/>
              <w:jc w:val="center"/>
              <w:rPr>
                <w:rtl/>
              </w:rPr>
            </w:pPr>
          </w:p>
        </w:tc>
        <w:tc>
          <w:tcPr>
            <w:tcW w:w="341" w:type="dxa"/>
            <w:shd w:val="clear" w:color="auto" w:fill="auto"/>
          </w:tcPr>
          <w:p w14:paraId="706E4F49" w14:textId="77777777" w:rsidR="00E54900" w:rsidRDefault="00E54900" w:rsidP="00533CFA">
            <w:pPr>
              <w:spacing w:before="40" w:after="40"/>
              <w:jc w:val="center"/>
              <w:rPr>
                <w:rtl/>
              </w:rPr>
            </w:pPr>
          </w:p>
        </w:tc>
        <w:tc>
          <w:tcPr>
            <w:tcW w:w="2614" w:type="dxa"/>
            <w:shd w:val="clear" w:color="auto" w:fill="auto"/>
          </w:tcPr>
          <w:p w14:paraId="52E498C8" w14:textId="77777777" w:rsidR="00533CFA" w:rsidRPr="00533CFA" w:rsidRDefault="00000000" w:rsidP="00533CFA">
            <w:pPr>
              <w:jc w:val="center"/>
              <w:rPr>
                <w:rFonts w:ascii="FrankRuehl" w:hAnsi="FrankRuehl" w:cs="FrankRuehl"/>
                <w:spacing w:val="10"/>
                <w:sz w:val="28"/>
                <w:szCs w:val="28"/>
                <w:rtl/>
              </w:rPr>
            </w:pPr>
            <w:r w:rsidRPr="00533CFA">
              <w:rPr>
                <w:rFonts w:ascii="FrankRuehl" w:hAnsi="FrankRuehl" w:cs="FrankRuehl"/>
                <w:spacing w:val="10"/>
                <w:sz w:val="28"/>
                <w:szCs w:val="28"/>
                <w:rtl/>
              </w:rPr>
              <w:t>יצחק עמית</w:t>
            </w:r>
          </w:p>
          <w:p w14:paraId="26C614D6" w14:textId="77777777" w:rsidR="00533CFA" w:rsidRPr="00533CFA" w:rsidRDefault="00000000" w:rsidP="00D60277">
            <w:pPr>
              <w:rPr>
                <w:rFonts w:ascii="Courier New" w:hAnsi="Courier New"/>
              </w:rPr>
            </w:pPr>
            <w:r w:rsidRPr="00533CFA">
              <w:rPr>
                <w:rFonts w:ascii="FrankRuehl" w:hAnsi="FrankRuehl" w:cs="FrankRuehl" w:hint="cs"/>
                <w:spacing w:val="10"/>
                <w:sz w:val="28"/>
                <w:szCs w:val="28"/>
                <w:rtl/>
              </w:rPr>
              <w:t>נשיא</w:t>
            </w:r>
          </w:p>
          <w:p w14:paraId="181A29F7" w14:textId="77777777" w:rsidR="00E54900" w:rsidRPr="003941BD" w:rsidRDefault="00E54900" w:rsidP="00D60277">
            <w:pPr>
              <w:rPr>
                <w:rtl/>
              </w:rPr>
            </w:pPr>
          </w:p>
          <w:p w14:paraId="3EC8A280" w14:textId="77777777" w:rsidR="00E54900" w:rsidRPr="00222A7A" w:rsidRDefault="00E54900" w:rsidP="00533CFA">
            <w:pPr>
              <w:spacing w:before="40" w:after="40"/>
              <w:jc w:val="center"/>
              <w:rPr>
                <w:rtl/>
              </w:rPr>
            </w:pPr>
          </w:p>
        </w:tc>
      </w:tr>
    </w:tbl>
    <w:p w14:paraId="0050124F" w14:textId="77777777" w:rsidR="00E54900" w:rsidRPr="005C39C7" w:rsidRDefault="00E54900" w:rsidP="00D60277"/>
    <w:p w14:paraId="1ADB01AC" w14:textId="77777777" w:rsidR="00CE28F6" w:rsidRDefault="00CE28F6" w:rsidP="00CE28F6">
      <w:pPr>
        <w:jc w:val="both"/>
        <w:rPr>
          <w:rFonts w:cs="Miriam"/>
          <w:b/>
          <w:sz w:val="22"/>
          <w:u w:val="single"/>
          <w:rtl/>
        </w:rPr>
      </w:pPr>
    </w:p>
    <w:p w14:paraId="5EDBD3F7" w14:textId="77777777" w:rsidR="00CE28F6" w:rsidRDefault="00000000" w:rsidP="00CE28F6">
      <w:pPr>
        <w:jc w:val="both"/>
        <w:rPr>
          <w:rFonts w:cs="Miriam"/>
          <w:b/>
          <w:sz w:val="22"/>
          <w:u w:val="single"/>
          <w:rtl/>
        </w:rPr>
      </w:pPr>
      <w:r>
        <w:rPr>
          <w:rFonts w:cs="Miriam"/>
          <w:b/>
          <w:sz w:val="22"/>
          <w:u w:val="single"/>
          <w:rtl/>
        </w:rPr>
        <w:t>כב' השופטת ג' כנפי-שטייניץ:</w:t>
      </w:r>
    </w:p>
    <w:p w14:paraId="325F8099" w14:textId="77777777" w:rsidR="00035B8A" w:rsidRPr="00035B8A" w:rsidRDefault="00035B8A" w:rsidP="00035B8A">
      <w:pPr>
        <w:pStyle w:val="Ruller40"/>
        <w:rPr>
          <w:rFonts w:ascii="Century" w:hAnsi="Century"/>
          <w:rtl/>
        </w:rPr>
      </w:pPr>
    </w:p>
    <w:p w14:paraId="14D54D91" w14:textId="77777777" w:rsidR="00035B8A" w:rsidRPr="00035B8A" w:rsidRDefault="00000000" w:rsidP="00035B8A">
      <w:pPr>
        <w:pStyle w:val="Ruller40"/>
        <w:rPr>
          <w:rFonts w:ascii="Century" w:hAnsi="Century"/>
          <w:rtl/>
        </w:rPr>
      </w:pPr>
      <w:r w:rsidRPr="00035B8A">
        <w:rPr>
          <w:rFonts w:ascii="Century" w:hAnsi="Century"/>
          <w:rtl/>
        </w:rPr>
        <w:tab/>
      </w:r>
      <w:r w:rsidRPr="00035B8A">
        <w:rPr>
          <w:rFonts w:ascii="Century" w:hAnsi="Century" w:hint="cs"/>
          <w:rtl/>
        </w:rPr>
        <w:t>אני מסכימה.</w:t>
      </w:r>
    </w:p>
    <w:p w14:paraId="560D814D" w14:textId="77777777" w:rsidR="00035B8A" w:rsidRPr="00035B8A" w:rsidRDefault="00035B8A" w:rsidP="00035B8A">
      <w:pPr>
        <w:pStyle w:val="Ruller40"/>
        <w:rPr>
          <w:rFonts w:ascii="Century" w:hAnsi="Century"/>
          <w:rtl/>
        </w:rPr>
      </w:pPr>
    </w:p>
    <w:p w14:paraId="5F2647B4" w14:textId="77777777" w:rsidR="00CE28F6" w:rsidRPr="00035B8A" w:rsidRDefault="00CE28F6" w:rsidP="00035B8A">
      <w:pPr>
        <w:pStyle w:val="Ruller40"/>
        <w:rPr>
          <w:rFonts w:ascii="Century" w:hAnsi="Century"/>
          <w:rtl/>
        </w:rPr>
      </w:pPr>
    </w:p>
    <w:tbl>
      <w:tblPr>
        <w:bidiVisual/>
        <w:tblW w:w="0" w:type="auto"/>
        <w:tblLook w:val="04A0" w:firstRow="1" w:lastRow="0" w:firstColumn="1" w:lastColumn="0" w:noHBand="0" w:noVBand="1"/>
      </w:tblPr>
      <w:tblGrid>
        <w:gridCol w:w="2765"/>
        <w:gridCol w:w="2766"/>
        <w:gridCol w:w="2766"/>
      </w:tblGrid>
      <w:tr w:rsidR="00C3770C" w14:paraId="6D7EC108" w14:textId="77777777" w:rsidTr="00533CFA">
        <w:tc>
          <w:tcPr>
            <w:tcW w:w="2765" w:type="dxa"/>
            <w:shd w:val="clear" w:color="auto" w:fill="auto"/>
          </w:tcPr>
          <w:p w14:paraId="5A99B156" w14:textId="77777777" w:rsidR="00CE28F6" w:rsidRPr="00533CFA" w:rsidRDefault="00CE28F6" w:rsidP="00533CFA">
            <w:pPr>
              <w:jc w:val="center"/>
              <w:rPr>
                <w:rFonts w:ascii="FrankRuehl" w:hAnsi="FrankRuehl" w:cs="FrankRuehl"/>
                <w:sz w:val="28"/>
                <w:szCs w:val="28"/>
                <w:rtl/>
              </w:rPr>
            </w:pPr>
          </w:p>
        </w:tc>
        <w:tc>
          <w:tcPr>
            <w:tcW w:w="2766" w:type="dxa"/>
            <w:shd w:val="clear" w:color="auto" w:fill="auto"/>
          </w:tcPr>
          <w:p w14:paraId="55350E20" w14:textId="77777777" w:rsidR="00CE28F6" w:rsidRPr="00533CFA" w:rsidRDefault="00CE28F6" w:rsidP="00533CFA">
            <w:pPr>
              <w:jc w:val="center"/>
              <w:rPr>
                <w:rFonts w:ascii="FrankRuehl" w:hAnsi="FrankRuehl"/>
                <w:spacing w:val="10"/>
                <w:sz w:val="28"/>
              </w:rPr>
            </w:pPr>
          </w:p>
        </w:tc>
        <w:tc>
          <w:tcPr>
            <w:tcW w:w="2766" w:type="dxa"/>
            <w:shd w:val="clear" w:color="auto" w:fill="auto"/>
          </w:tcPr>
          <w:p w14:paraId="6F6BD251" w14:textId="77777777" w:rsidR="00533CFA" w:rsidRPr="00533CFA" w:rsidRDefault="00000000">
            <w:pPr>
              <w:pStyle w:val="31"/>
              <w:rPr>
                <w:rFonts w:cs="FrankRuehl"/>
                <w:b/>
                <w:bCs/>
                <w:spacing w:val="10"/>
                <w:sz w:val="28"/>
                <w:szCs w:val="28"/>
                <w:rtl/>
              </w:rPr>
            </w:pPr>
            <w:r w:rsidRPr="00533CFA">
              <w:rPr>
                <w:rFonts w:cs="FrankRuehl"/>
                <w:color w:val="auto"/>
                <w:spacing w:val="10"/>
                <w:sz w:val="28"/>
                <w:szCs w:val="28"/>
                <w:rtl/>
              </w:rPr>
              <w:t>גילה כנפי-שטייניץ שופטת</w:t>
            </w:r>
          </w:p>
          <w:p w14:paraId="16704E76" w14:textId="77777777" w:rsidR="00CE28F6" w:rsidRPr="00533CFA" w:rsidRDefault="00CE28F6">
            <w:pPr>
              <w:rPr>
                <w:rFonts w:ascii="FrankRuehl" w:hAnsi="FrankRuehl" w:cs="FrankRuehl"/>
                <w:spacing w:val="10"/>
                <w:sz w:val="28"/>
                <w:szCs w:val="28"/>
                <w:rtl/>
              </w:rPr>
            </w:pPr>
          </w:p>
        </w:tc>
      </w:tr>
    </w:tbl>
    <w:p w14:paraId="32C04AA4" w14:textId="77777777" w:rsidR="00CE28F6" w:rsidRDefault="00CE28F6" w:rsidP="00CE28F6">
      <w:pPr>
        <w:jc w:val="both"/>
        <w:rPr>
          <w:rFonts w:ascii="FrankRuehl" w:hAnsi="FrankRuehl" w:cs="FrankRuehl"/>
          <w:spacing w:val="10"/>
          <w:sz w:val="28"/>
          <w:szCs w:val="28"/>
          <w:rtl/>
        </w:rPr>
      </w:pPr>
    </w:p>
    <w:p w14:paraId="15FC3D70" w14:textId="77777777" w:rsidR="00035B8A" w:rsidRDefault="00035B8A" w:rsidP="00CE28F6">
      <w:pPr>
        <w:jc w:val="both"/>
        <w:rPr>
          <w:rFonts w:ascii="FrankRuehl" w:hAnsi="FrankRuehl" w:cs="FrankRuehl"/>
          <w:spacing w:val="10"/>
          <w:sz w:val="28"/>
          <w:szCs w:val="28"/>
          <w:rtl/>
        </w:rPr>
      </w:pPr>
    </w:p>
    <w:p w14:paraId="08CDAC96" w14:textId="77777777" w:rsidR="00035B8A" w:rsidRDefault="00000000" w:rsidP="00035B8A">
      <w:pPr>
        <w:jc w:val="both"/>
        <w:rPr>
          <w:rFonts w:ascii="Century" w:hAnsi="Century" w:cs="Miriam"/>
          <w:b/>
          <w:sz w:val="22"/>
          <w:u w:val="single"/>
          <w:rtl/>
        </w:rPr>
      </w:pPr>
      <w:r>
        <w:rPr>
          <w:rFonts w:cs="Miriam"/>
          <w:b/>
          <w:sz w:val="22"/>
          <w:u w:val="single"/>
          <w:rtl/>
        </w:rPr>
        <w:t>כב' השופט ע' גרוסקופף:</w:t>
      </w:r>
    </w:p>
    <w:p w14:paraId="5562A120" w14:textId="77777777" w:rsidR="00035B8A" w:rsidRDefault="00035B8A" w:rsidP="00035B8A">
      <w:pPr>
        <w:pStyle w:val="Ruller40"/>
        <w:rPr>
          <w:rFonts w:ascii="Century" w:hAnsi="Century"/>
          <w:rtl/>
        </w:rPr>
      </w:pPr>
    </w:p>
    <w:p w14:paraId="43CC3007" w14:textId="77777777" w:rsidR="00035B8A" w:rsidRDefault="00000000" w:rsidP="00035B8A">
      <w:pPr>
        <w:pStyle w:val="Ruller41"/>
        <w:overflowPunct w:val="0"/>
        <w:autoSpaceDE w:val="0"/>
        <w:autoSpaceDN w:val="0"/>
        <w:bidi/>
        <w:adjustRightInd w:val="0"/>
        <w:spacing w:line="360" w:lineRule="auto"/>
        <w:ind w:firstLine="799"/>
        <w:textAlignment w:val="baseline"/>
        <w:rPr>
          <w:rFonts w:eastAsia="Times New Roman" w:cs="FrankRuehl"/>
          <w:spacing w:val="10"/>
          <w:szCs w:val="28"/>
          <w:rtl/>
        </w:rPr>
      </w:pPr>
      <w:r>
        <w:rPr>
          <w:rFonts w:eastAsia="Times New Roman" w:cs="FrankRuehl"/>
          <w:spacing w:val="10"/>
          <w:szCs w:val="28"/>
          <w:rtl/>
        </w:rPr>
        <w:tab/>
        <w:t xml:space="preserve">אני מסכים לתוצאה אליה הגיע חברי, הנשיא </w:t>
      </w:r>
      <w:r>
        <w:rPr>
          <w:rFonts w:ascii="Century" w:eastAsia="Times New Roman" w:hAnsi="Century" w:cs="Miriam"/>
          <w:b/>
          <w:sz w:val="22"/>
          <w:rtl/>
        </w:rPr>
        <w:t>יצחק עמית</w:t>
      </w:r>
      <w:r>
        <w:rPr>
          <w:rFonts w:eastAsia="Times New Roman" w:cs="FrankRuehl"/>
          <w:spacing w:val="10"/>
          <w:szCs w:val="28"/>
          <w:rtl/>
        </w:rPr>
        <w:t>, מהטעם שלא הוכח במקרה שלפנינו מתן הבטחה מנהלית בהתאם לדרישות המחמירות שמציב הדין לעניין זה, במיוחד כאשר מדובר בהבטחה מנהלית שהיא בגדר התחייבות לעסקה במקרקעין, וזאת כמפורט בפסקאות 17-15 לחוות דעתו. משלא הוכח מתן הבטחה מנהלית, ממילא אינני רואה צורך לדון ביתר השאלות בהן עוסק חברי בחוות דעתו, דהיינו סמכות מנהל מינהל מקרקעי ישראל (כתוארו אז) לתת התחייבות מסוג זה, ואפשרות החזרה מההתחייבות האמורה ברבות הימים. אציין עם זאת, כי האפשרות להעלות מן האוב הבטחה מנהלית שלא מומשה בשעתו, ולהתבסס עליה עשרות שנים לאחר שניתנה, מעוררת בעיני קושי ניכר, שמא ״עבר זמנה בטל קורבנה״. לאור קושי זה, למצער, ראוי לטעמי להקל משמעותית בתנאים המצדיקים חזרה מהבטחה מנהלית ישנה נושנה שכזו. מכל מקום, משלא הונח המסד של מתן ההבטחה המנהלית, לא ראיתי לנכון להרחיב גם בעניין זה, הנוגע לטפחות הלכת ההבטחה המנהלית.</w:t>
      </w:r>
    </w:p>
    <w:p w14:paraId="0B5B497F" w14:textId="77777777" w:rsidR="00627E8D" w:rsidRPr="00627E8D" w:rsidRDefault="00627E8D" w:rsidP="00627E8D">
      <w:pPr>
        <w:pStyle w:val="Ruller40"/>
        <w:rPr>
          <w:rFonts w:ascii="Century" w:hAnsi="Century"/>
        </w:rPr>
      </w:pPr>
    </w:p>
    <w:p w14:paraId="481F5584" w14:textId="77777777" w:rsidR="00035B8A" w:rsidRPr="00627E8D" w:rsidRDefault="00035B8A" w:rsidP="00627E8D">
      <w:pPr>
        <w:pStyle w:val="Ruller40"/>
        <w:rPr>
          <w:rFonts w:ascii="Century" w:hAnsi="Century"/>
          <w:rtl/>
        </w:rPr>
      </w:pPr>
    </w:p>
    <w:tbl>
      <w:tblPr>
        <w:bidiVisual/>
        <w:tblW w:w="0" w:type="auto"/>
        <w:tblLook w:val="04A0" w:firstRow="1" w:lastRow="0" w:firstColumn="1" w:lastColumn="0" w:noHBand="0" w:noVBand="1"/>
      </w:tblPr>
      <w:tblGrid>
        <w:gridCol w:w="2765"/>
        <w:gridCol w:w="2766"/>
        <w:gridCol w:w="2766"/>
      </w:tblGrid>
      <w:tr w:rsidR="00C3770C" w14:paraId="35AB2820" w14:textId="77777777" w:rsidTr="00533CFA">
        <w:tc>
          <w:tcPr>
            <w:tcW w:w="2765" w:type="dxa"/>
            <w:shd w:val="clear" w:color="auto" w:fill="auto"/>
          </w:tcPr>
          <w:p w14:paraId="7520949F" w14:textId="77777777" w:rsidR="00035B8A" w:rsidRPr="00533CFA" w:rsidRDefault="00035B8A" w:rsidP="00533CFA">
            <w:pPr>
              <w:jc w:val="center"/>
              <w:rPr>
                <w:rFonts w:ascii="FrankRuehl" w:hAnsi="FrankRuehl" w:cs="FrankRuehl"/>
                <w:sz w:val="28"/>
                <w:szCs w:val="28"/>
                <w:rtl/>
              </w:rPr>
            </w:pPr>
          </w:p>
        </w:tc>
        <w:tc>
          <w:tcPr>
            <w:tcW w:w="2766" w:type="dxa"/>
            <w:shd w:val="clear" w:color="auto" w:fill="auto"/>
          </w:tcPr>
          <w:p w14:paraId="7DF298A3" w14:textId="77777777" w:rsidR="00035B8A" w:rsidRPr="00533CFA" w:rsidRDefault="00035B8A" w:rsidP="00533CFA">
            <w:pPr>
              <w:jc w:val="center"/>
              <w:rPr>
                <w:rFonts w:ascii="FrankRuehl" w:hAnsi="FrankRuehl"/>
                <w:spacing w:val="10"/>
                <w:sz w:val="28"/>
              </w:rPr>
            </w:pPr>
          </w:p>
        </w:tc>
        <w:tc>
          <w:tcPr>
            <w:tcW w:w="2766" w:type="dxa"/>
            <w:shd w:val="clear" w:color="auto" w:fill="auto"/>
          </w:tcPr>
          <w:p w14:paraId="5ED68F3D" w14:textId="77777777" w:rsidR="00533CFA" w:rsidRPr="00533CFA" w:rsidRDefault="00533CFA" w:rsidP="00D60277">
            <w:pPr>
              <w:rPr>
                <w:rFonts w:ascii="Courier New" w:hAnsi="Courier New"/>
                <w:sz w:val="20"/>
                <w:szCs w:val="20"/>
                <w:rtl/>
              </w:rPr>
            </w:pPr>
          </w:p>
          <w:p w14:paraId="6841F1E5" w14:textId="77777777" w:rsidR="00533CFA" w:rsidRPr="00533CFA" w:rsidRDefault="00000000" w:rsidP="00533CFA">
            <w:pPr>
              <w:jc w:val="center"/>
              <w:rPr>
                <w:rFonts w:ascii="Century" w:hAnsi="Century" w:cs="FrankRuehl"/>
                <w:spacing w:val="10"/>
                <w:sz w:val="22"/>
                <w:szCs w:val="28"/>
                <w:rtl/>
              </w:rPr>
            </w:pPr>
            <w:r w:rsidRPr="00533CFA">
              <w:rPr>
                <w:rFonts w:ascii="Century" w:hAnsi="Century" w:cs="FrankRuehl"/>
                <w:spacing w:val="10"/>
                <w:sz w:val="22"/>
                <w:szCs w:val="28"/>
                <w:rtl/>
              </w:rPr>
              <w:t>עופר גרוסקופף</w:t>
            </w:r>
          </w:p>
          <w:p w14:paraId="44E9DD1F" w14:textId="77777777" w:rsidR="00533CFA" w:rsidRPr="00533CFA" w:rsidRDefault="00000000" w:rsidP="00D60277">
            <w:pPr>
              <w:rPr>
                <w:rFonts w:ascii="FrankRuehl" w:hAnsi="FrankRuehl"/>
                <w:sz w:val="28"/>
                <w:rtl/>
              </w:rPr>
            </w:pPr>
            <w:r w:rsidRPr="00533CFA">
              <w:rPr>
                <w:rFonts w:ascii="Century" w:hAnsi="Century" w:cs="FrankRuehl"/>
                <w:spacing w:val="10"/>
                <w:sz w:val="22"/>
                <w:szCs w:val="28"/>
                <w:rtl/>
              </w:rPr>
              <w:t>שופט</w:t>
            </w:r>
          </w:p>
          <w:p w14:paraId="5AD4BC8F" w14:textId="77777777" w:rsidR="00035B8A" w:rsidRDefault="00035B8A" w:rsidP="00533CFA">
            <w:pPr>
              <w:jc w:val="right"/>
              <w:rPr>
                <w:rtl/>
              </w:rPr>
            </w:pPr>
          </w:p>
          <w:p w14:paraId="2E52B309" w14:textId="77777777" w:rsidR="00035B8A" w:rsidRPr="00533CFA" w:rsidRDefault="00035B8A" w:rsidP="00533CFA">
            <w:pPr>
              <w:jc w:val="right"/>
              <w:rPr>
                <w:rFonts w:ascii="FrankRuehl" w:hAnsi="FrankRuehl" w:cs="FrankRuehl"/>
                <w:spacing w:val="10"/>
                <w:sz w:val="28"/>
                <w:szCs w:val="28"/>
                <w:rtl/>
              </w:rPr>
            </w:pPr>
          </w:p>
        </w:tc>
      </w:tr>
    </w:tbl>
    <w:p w14:paraId="022F34E3" w14:textId="77777777" w:rsidR="00035B8A" w:rsidRDefault="00035B8A" w:rsidP="00035B8A">
      <w:pPr>
        <w:jc w:val="both"/>
        <w:rPr>
          <w:rFonts w:ascii="Century" w:hAnsi="Century" w:cs="Miriam"/>
          <w:b/>
          <w:sz w:val="22"/>
          <w:u w:val="single"/>
          <w:rtl/>
        </w:rPr>
      </w:pPr>
    </w:p>
    <w:p w14:paraId="680C9319" w14:textId="77777777" w:rsidR="00627E8D" w:rsidRPr="00627E8D" w:rsidRDefault="00627E8D" w:rsidP="00627E8D">
      <w:pPr>
        <w:pStyle w:val="Ruller40"/>
        <w:rPr>
          <w:rFonts w:ascii="Century" w:hAnsi="Century"/>
          <w:rtl/>
        </w:rPr>
      </w:pPr>
    </w:p>
    <w:p w14:paraId="45740D7C" w14:textId="77777777" w:rsidR="00CE28F6" w:rsidRPr="00627E8D" w:rsidRDefault="00627E8D" w:rsidP="00C04939">
      <w:pPr>
        <w:pStyle w:val="Ruller40"/>
        <w:rPr>
          <w:rFonts w:ascii="Century" w:hAnsi="Century"/>
          <w:rtl/>
        </w:rPr>
      </w:pPr>
      <w:r w:rsidRPr="00627E8D">
        <w:rPr>
          <w:rFonts w:ascii="Century" w:hAnsi="Century"/>
          <w:rtl/>
        </w:rPr>
        <w:tab/>
        <w:t xml:space="preserve">לפיכך הוחלט </w:t>
      </w:r>
      <w:r w:rsidRPr="00627E8D">
        <w:rPr>
          <w:rFonts w:ascii="Century" w:hAnsi="Century" w:hint="cs"/>
          <w:rtl/>
        </w:rPr>
        <w:t xml:space="preserve">כאמור בפסק דינו של הנשיא </w:t>
      </w:r>
      <w:r w:rsidR="007E115E" w:rsidRPr="007E115E">
        <w:rPr>
          <w:rFonts w:ascii="Century" w:hAnsi="Century" w:cs="Miriam" w:hint="cs"/>
          <w:b/>
          <w:spacing w:val="0"/>
          <w:szCs w:val="24"/>
          <w:rtl/>
        </w:rPr>
        <w:t>י</w:t>
      </w:r>
      <w:r w:rsidR="00C04939">
        <w:rPr>
          <w:rFonts w:ascii="Century" w:hAnsi="Century" w:cs="Miriam" w:hint="cs"/>
          <w:b/>
          <w:spacing w:val="0"/>
          <w:szCs w:val="24"/>
          <w:rtl/>
        </w:rPr>
        <w:t>'</w:t>
      </w:r>
      <w:r w:rsidR="007E115E">
        <w:rPr>
          <w:rFonts w:ascii="Century" w:hAnsi="Century" w:cs="Miriam" w:hint="cs"/>
          <w:b/>
          <w:spacing w:val="0"/>
          <w:szCs w:val="24"/>
          <w:rtl/>
        </w:rPr>
        <w:t xml:space="preserve"> עמית</w:t>
      </w:r>
      <w:r w:rsidRPr="00627E8D">
        <w:rPr>
          <w:rFonts w:ascii="Century" w:hAnsi="Century" w:hint="cs"/>
          <w:rtl/>
        </w:rPr>
        <w:t xml:space="preserve">. </w:t>
      </w:r>
    </w:p>
    <w:p w14:paraId="10363201" w14:textId="77777777" w:rsidR="00627E8D" w:rsidRPr="00627E8D" w:rsidRDefault="00627E8D" w:rsidP="00627E8D">
      <w:pPr>
        <w:pStyle w:val="Ruller40"/>
        <w:rPr>
          <w:rFonts w:ascii="Century" w:hAnsi="Century"/>
          <w:rtl/>
        </w:rPr>
      </w:pPr>
    </w:p>
    <w:p w14:paraId="0A290FAE" w14:textId="77777777" w:rsidR="00627E8D" w:rsidRDefault="00533CFA" w:rsidP="00627E8D">
      <w:pPr>
        <w:pStyle w:val="Ruller40"/>
        <w:rPr>
          <w:rFonts w:ascii="Century" w:hAnsi="Century"/>
          <w:rtl/>
        </w:rPr>
      </w:pPr>
      <w:bookmarkStart w:id="7" w:name="Nitan"/>
      <w:r>
        <w:rPr>
          <w:rFonts w:ascii="Century" w:hAnsi="Century"/>
          <w:rtl/>
        </w:rPr>
        <w:t xml:space="preserve"> </w:t>
      </w:r>
      <w:r>
        <w:rPr>
          <w:rFonts w:ascii="Century" w:hAnsi="Century" w:hint="eastAsia"/>
          <w:rtl/>
        </w:rPr>
        <w:t>ניתן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י</w:t>
      </w:r>
      <w:r>
        <w:rPr>
          <w:rFonts w:ascii="Century" w:hAnsi="Century"/>
          <w:rtl/>
        </w:rPr>
        <w:t xml:space="preserve">' </w:t>
      </w:r>
      <w:r>
        <w:rPr>
          <w:rFonts w:ascii="Century" w:hAnsi="Century" w:hint="eastAsia"/>
          <w:rtl/>
        </w:rPr>
        <w:t>באדר</w:t>
      </w:r>
      <w:r>
        <w:rPr>
          <w:rFonts w:ascii="Century" w:hAnsi="Century"/>
          <w:rtl/>
        </w:rPr>
        <w:t xml:space="preserve"> </w:t>
      </w:r>
      <w:r>
        <w:rPr>
          <w:rFonts w:ascii="Century" w:hAnsi="Century" w:hint="eastAsia"/>
          <w:rtl/>
        </w:rPr>
        <w:t>התשפ</w:t>
      </w:r>
      <w:r>
        <w:rPr>
          <w:rFonts w:ascii="Century" w:hAnsi="Century"/>
          <w:rtl/>
        </w:rPr>
        <w:t>"</w:t>
      </w:r>
      <w:r>
        <w:rPr>
          <w:rFonts w:ascii="Century" w:hAnsi="Century" w:hint="eastAsia"/>
          <w:rtl/>
        </w:rPr>
        <w:t>ה</w:t>
      </w:r>
      <w:r>
        <w:rPr>
          <w:rFonts w:ascii="Century" w:hAnsi="Century"/>
          <w:rtl/>
        </w:rPr>
        <w:t xml:space="preserve"> (‏10.3.2025). </w:t>
      </w:r>
      <w:bookmarkEnd w:id="7"/>
    </w:p>
    <w:p w14:paraId="644B4C58" w14:textId="77777777" w:rsidR="00627E8D" w:rsidRPr="00627E8D" w:rsidRDefault="00627E8D" w:rsidP="00627E8D">
      <w:pPr>
        <w:pStyle w:val="Ruller40"/>
        <w:rPr>
          <w:rFonts w:ascii="Century" w:hAnsi="Century"/>
          <w:rtl/>
        </w:rPr>
      </w:pPr>
    </w:p>
    <w:p w14:paraId="37BCA668" w14:textId="77777777" w:rsidR="00627E8D" w:rsidRPr="00533CFA" w:rsidRDefault="00533CFA" w:rsidP="00627E8D">
      <w:pPr>
        <w:pStyle w:val="Ruller40"/>
        <w:rPr>
          <w:rFonts w:ascii="Century" w:hAnsi="Century"/>
          <w:color w:val="FFFFFF"/>
          <w:sz w:val="2"/>
          <w:szCs w:val="2"/>
          <w:rtl/>
        </w:rPr>
      </w:pPr>
      <w:r w:rsidRPr="00533CFA">
        <w:rPr>
          <w:rFonts w:ascii="Century" w:hAnsi="Century"/>
          <w:color w:val="FFFFFF"/>
          <w:sz w:val="2"/>
          <w:szCs w:val="2"/>
          <w:rtl/>
        </w:rPr>
        <w:t>5129371</w:t>
      </w:r>
    </w:p>
    <w:tbl>
      <w:tblPr>
        <w:bidiVisual/>
        <w:tblW w:w="0" w:type="auto"/>
        <w:tblLook w:val="04A0" w:firstRow="1" w:lastRow="0" w:firstColumn="1" w:lastColumn="0" w:noHBand="0" w:noVBand="1"/>
      </w:tblPr>
      <w:tblGrid>
        <w:gridCol w:w="2765"/>
        <w:gridCol w:w="2766"/>
        <w:gridCol w:w="2766"/>
      </w:tblGrid>
      <w:tr w:rsidR="00C3770C" w14:paraId="5C39EA5B" w14:textId="77777777" w:rsidTr="00533CFA">
        <w:tc>
          <w:tcPr>
            <w:tcW w:w="2765" w:type="dxa"/>
            <w:shd w:val="clear" w:color="auto" w:fill="auto"/>
          </w:tcPr>
          <w:p w14:paraId="5B48C6D6" w14:textId="77777777" w:rsidR="00533CFA" w:rsidRPr="00533CFA" w:rsidRDefault="00000000">
            <w:pPr>
              <w:rPr>
                <w:rFonts w:ascii="Courier New" w:hAnsi="Courier New"/>
                <w:color w:val="FFFFFF"/>
                <w:sz w:val="2"/>
                <w:szCs w:val="2"/>
                <w:rtl/>
              </w:rPr>
            </w:pPr>
            <w:r w:rsidRPr="00533CFA">
              <w:rPr>
                <w:rFonts w:ascii="Courier New" w:hAnsi="Courier New"/>
                <w:color w:val="FFFFFF"/>
                <w:sz w:val="2"/>
                <w:szCs w:val="2"/>
                <w:rtl/>
              </w:rPr>
              <w:t>54678313</w:t>
            </w:r>
          </w:p>
          <w:p w14:paraId="1200DE88" w14:textId="77777777" w:rsidR="00533CFA" w:rsidRPr="00533CFA" w:rsidRDefault="00000000" w:rsidP="00533CFA">
            <w:pPr>
              <w:jc w:val="center"/>
              <w:rPr>
                <w:rFonts w:ascii="Century" w:hAnsi="Century" w:cs="FrankRuehl"/>
                <w:spacing w:val="10"/>
                <w:sz w:val="22"/>
                <w:szCs w:val="28"/>
              </w:rPr>
            </w:pPr>
            <w:r w:rsidRPr="00533CFA">
              <w:rPr>
                <w:rFonts w:ascii="Century" w:hAnsi="Century" w:cs="FrankRuehl"/>
                <w:spacing w:val="10"/>
                <w:sz w:val="22"/>
                <w:szCs w:val="28"/>
                <w:rtl/>
              </w:rPr>
              <w:t>יצחק עמית</w:t>
            </w:r>
          </w:p>
          <w:p w14:paraId="4665B244" w14:textId="77777777" w:rsidR="00533CFA" w:rsidRPr="00533CFA" w:rsidRDefault="00000000">
            <w:pPr>
              <w:rPr>
                <w:rFonts w:ascii="Courier New" w:hAnsi="Courier New"/>
              </w:rPr>
            </w:pPr>
            <w:r w:rsidRPr="00533CFA">
              <w:rPr>
                <w:rFonts w:ascii="Century" w:hAnsi="Century" w:cs="FrankRuehl"/>
                <w:spacing w:val="10"/>
                <w:sz w:val="22"/>
                <w:szCs w:val="28"/>
                <w:rtl/>
              </w:rPr>
              <w:t>נשיא</w:t>
            </w:r>
          </w:p>
          <w:p w14:paraId="4674B0A5" w14:textId="77777777" w:rsidR="00CE28F6" w:rsidRPr="00533CFA" w:rsidRDefault="00CE28F6" w:rsidP="00EA5EC5">
            <w:pPr>
              <w:rPr>
                <w:rFonts w:ascii="FrankRuehl" w:hAnsi="FrankRuehl" w:cs="FrankRuehl"/>
                <w:sz w:val="28"/>
                <w:szCs w:val="28"/>
              </w:rPr>
            </w:pPr>
          </w:p>
        </w:tc>
        <w:tc>
          <w:tcPr>
            <w:tcW w:w="2766" w:type="dxa"/>
            <w:shd w:val="clear" w:color="auto" w:fill="auto"/>
          </w:tcPr>
          <w:p w14:paraId="05A990E6" w14:textId="77777777" w:rsidR="00533CFA" w:rsidRPr="00533CFA" w:rsidRDefault="00533CFA" w:rsidP="00EA5EC5">
            <w:pPr>
              <w:rPr>
                <w:rFonts w:ascii="Courier New" w:hAnsi="Courier New"/>
                <w:sz w:val="20"/>
                <w:szCs w:val="20"/>
                <w:rtl/>
              </w:rPr>
            </w:pPr>
          </w:p>
          <w:p w14:paraId="55286AB2" w14:textId="77777777" w:rsidR="00533CFA" w:rsidRPr="00533CFA" w:rsidRDefault="00000000" w:rsidP="00533CFA">
            <w:pPr>
              <w:pStyle w:val="Ruller40"/>
              <w:spacing w:line="240" w:lineRule="auto"/>
              <w:jc w:val="center"/>
              <w:rPr>
                <w:rFonts w:ascii="Century" w:hAnsi="Century"/>
                <w:rtl/>
              </w:rPr>
            </w:pPr>
            <w:r w:rsidRPr="00533CFA">
              <w:rPr>
                <w:rFonts w:ascii="Century" w:hAnsi="Century"/>
                <w:rtl/>
              </w:rPr>
              <w:t>עופר גרוסקופף</w:t>
            </w:r>
          </w:p>
          <w:p w14:paraId="0A920FC6" w14:textId="77777777" w:rsidR="00533CFA" w:rsidRDefault="00000000" w:rsidP="00533CFA">
            <w:pPr>
              <w:pStyle w:val="Ruller40"/>
              <w:spacing w:line="240" w:lineRule="auto"/>
              <w:jc w:val="left"/>
              <w:rPr>
                <w:rtl/>
              </w:rPr>
            </w:pPr>
            <w:r w:rsidRPr="00533CFA">
              <w:rPr>
                <w:rFonts w:ascii="Century" w:hAnsi="Century"/>
                <w:rtl/>
              </w:rPr>
              <w:t>שופט</w:t>
            </w:r>
          </w:p>
          <w:p w14:paraId="2073E1FE" w14:textId="77777777" w:rsidR="00CE28F6" w:rsidRPr="00533CFA" w:rsidRDefault="00CE28F6" w:rsidP="00EA5EC5">
            <w:pPr>
              <w:rPr>
                <w:rFonts w:ascii="FrankRuehl" w:hAnsi="FrankRuehl" w:cs="FrankRuehl"/>
                <w:spacing w:val="10"/>
                <w:sz w:val="28"/>
                <w:szCs w:val="28"/>
                <w:rtl/>
              </w:rPr>
            </w:pPr>
          </w:p>
        </w:tc>
        <w:tc>
          <w:tcPr>
            <w:tcW w:w="2766" w:type="dxa"/>
            <w:shd w:val="clear" w:color="auto" w:fill="auto"/>
          </w:tcPr>
          <w:p w14:paraId="18B1968E" w14:textId="77777777" w:rsidR="00533CFA" w:rsidRPr="00533CFA" w:rsidRDefault="00533CFA" w:rsidP="0058427B">
            <w:pPr>
              <w:rPr>
                <w:rFonts w:ascii="Courier New" w:hAnsi="Courier New"/>
              </w:rPr>
            </w:pPr>
          </w:p>
          <w:p w14:paraId="6FE991C9" w14:textId="77777777" w:rsidR="00533CFA" w:rsidRPr="00533CFA" w:rsidRDefault="00000000">
            <w:pPr>
              <w:pStyle w:val="31"/>
              <w:rPr>
                <w:rFonts w:cs="FrankRuehl"/>
                <w:b/>
                <w:bCs/>
                <w:spacing w:val="10"/>
                <w:sz w:val="28"/>
                <w:szCs w:val="28"/>
                <w:rtl/>
              </w:rPr>
            </w:pPr>
            <w:r w:rsidRPr="00533CFA">
              <w:rPr>
                <w:rFonts w:cs="FrankRuehl"/>
                <w:color w:val="auto"/>
                <w:spacing w:val="10"/>
                <w:sz w:val="28"/>
                <w:szCs w:val="28"/>
                <w:rtl/>
              </w:rPr>
              <w:t>גילה כנפי-שטייניץ שופטת</w:t>
            </w:r>
          </w:p>
          <w:p w14:paraId="6E8AC1CE" w14:textId="77777777" w:rsidR="00CE28F6" w:rsidRPr="00533CFA" w:rsidRDefault="00CE28F6" w:rsidP="00EA5EC5">
            <w:pPr>
              <w:rPr>
                <w:rFonts w:ascii="FrankRuehl" w:hAnsi="FrankRuehl" w:cs="FrankRuehl"/>
                <w:spacing w:val="10"/>
                <w:sz w:val="28"/>
                <w:szCs w:val="28"/>
                <w:rtl/>
              </w:rPr>
            </w:pPr>
          </w:p>
        </w:tc>
      </w:tr>
    </w:tbl>
    <w:p w14:paraId="34E07BE7" w14:textId="77777777" w:rsidR="00CE28F6" w:rsidRDefault="00CE28F6" w:rsidP="00E311E6">
      <w:pPr>
        <w:pStyle w:val="Ruller40"/>
        <w:rPr>
          <w:rFonts w:ascii="Century" w:hAnsi="Century" w:cs="Miriam"/>
          <w:b/>
          <w:spacing w:val="0"/>
          <w:szCs w:val="24"/>
          <w:u w:val="single"/>
        </w:rPr>
      </w:pPr>
    </w:p>
    <w:p w14:paraId="371A46AE" w14:textId="77777777" w:rsidR="00533CFA" w:rsidRPr="00533CFA" w:rsidRDefault="00533CFA" w:rsidP="00533CFA">
      <w:pPr>
        <w:tabs>
          <w:tab w:val="left" w:pos="2553"/>
        </w:tabs>
        <w:jc w:val="center"/>
        <w:rPr>
          <w:rFonts w:ascii="FrankRuehl" w:hAnsi="FrankRuehl"/>
          <w:color w:val="0000FF"/>
          <w:sz w:val="28"/>
          <w:u w:val="single"/>
          <w:rtl/>
        </w:rPr>
      </w:pPr>
    </w:p>
    <w:sectPr w:rsidR="00533CFA" w:rsidRPr="00533CFA" w:rsidSect="00533CFA">
      <w:headerReference w:type="even" r:id="rId46"/>
      <w:headerReference w:type="default" r:id="rId47"/>
      <w:footerReference w:type="even" r:id="rId48"/>
      <w:footerReference w:type="default" r:id="rId49"/>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3C36" w14:textId="77777777" w:rsidR="006104A4" w:rsidRDefault="006104A4">
      <w:r>
        <w:separator/>
      </w:r>
    </w:p>
  </w:endnote>
  <w:endnote w:type="continuationSeparator" w:id="0">
    <w:p w14:paraId="4748C8F5" w14:textId="77777777" w:rsidR="006104A4" w:rsidRDefault="0061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668B" w14:textId="77777777" w:rsidR="00533CFA" w:rsidRDefault="00000000" w:rsidP="00533CFA">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noProof/>
        <w:rtl/>
      </w:rPr>
      <w:t>10</w:t>
    </w:r>
    <w:r>
      <w:rPr>
        <w:rFonts w:ascii="FrankRuehl" w:hAnsi="FrankRuehl" w:cs="FrankRuehl"/>
        <w:rtl/>
      </w:rPr>
      <w:fldChar w:fldCharType="end"/>
    </w:r>
  </w:p>
  <w:p w14:paraId="4AABE22C" w14:textId="7B493EF2" w:rsidR="00643077" w:rsidRPr="00533CFA" w:rsidRDefault="002F25CC" w:rsidP="00533CFA">
    <w:pPr>
      <w:pStyle w:val="a7"/>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noProof/>
        <w:color w:val="000000"/>
      </w:rPr>
      <w:drawing>
        <wp:inline distT="0" distB="0" distL="0" distR="0" wp14:anchorId="1A81C48A" wp14:editId="2EC94AD9">
          <wp:extent cx="552450" cy="228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CD2E" w14:textId="77777777" w:rsidR="00533CFA" w:rsidRDefault="00000000" w:rsidP="00533CFA">
    <w:pPr>
      <w:pStyle w:val="a7"/>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sidR="00CE70C8">
      <w:rPr>
        <w:rFonts w:ascii="FrankRuehl" w:hAnsi="FrankRuehl" w:cs="FrankRuehl"/>
        <w:noProof/>
        <w:rtl/>
      </w:rPr>
      <w:t>3</w:t>
    </w:r>
    <w:r>
      <w:rPr>
        <w:rFonts w:ascii="FrankRuehl" w:hAnsi="FrankRuehl" w:cs="FrankRuehl"/>
        <w:rtl/>
      </w:rPr>
      <w:fldChar w:fldCharType="end"/>
    </w:r>
  </w:p>
  <w:p w14:paraId="3B174FAD" w14:textId="40B66070" w:rsidR="00643077" w:rsidRPr="00533CFA" w:rsidRDefault="00643077" w:rsidP="00533CFA">
    <w:pPr>
      <w:pStyle w:val="a7"/>
      <w:pBdr>
        <w:top w:val="single" w:sz="4" w:space="1" w:color="auto"/>
        <w:between w:val="single" w:sz="4" w:space="0" w:color="auto"/>
      </w:pBdr>
      <w:spacing w:after="60"/>
      <w:jc w:val="center"/>
      <w:rPr>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029C" w14:textId="77777777" w:rsidR="006104A4" w:rsidRDefault="006104A4">
      <w:r>
        <w:separator/>
      </w:r>
    </w:p>
  </w:footnote>
  <w:footnote w:type="continuationSeparator" w:id="0">
    <w:p w14:paraId="4423EBC0" w14:textId="77777777" w:rsidR="006104A4" w:rsidRDefault="0061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660C3" w14:textId="77777777" w:rsidR="00643077" w:rsidRPr="00533CFA" w:rsidRDefault="00533CFA" w:rsidP="00533CFA">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 xml:space="preserve">עא 6678/20 </w:t>
    </w:r>
    <w:r>
      <w:rPr>
        <w:rFonts w:ascii="David" w:hAnsi="David"/>
        <w:color w:val="000000"/>
        <w:sz w:val="22"/>
        <w:szCs w:val="22"/>
        <w:rtl/>
      </w:rPr>
      <w:tab/>
      <w:t xml:space="preserve"> מדינת ישראל נ' חסן נבואני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3AA6" w14:textId="77777777" w:rsidR="00105E0F" w:rsidRPr="00533CFA" w:rsidRDefault="00533CFA" w:rsidP="00533CFA">
    <w:pPr>
      <w:pStyle w:val="a5"/>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92702421"/>
    <w:bookmarkStart w:id="9" w:name="_Hlk192702422"/>
    <w:bookmarkStart w:id="10" w:name="_Hlk192702423"/>
    <w:bookmarkStart w:id="11" w:name="_Hlk192702424"/>
    <w:r>
      <w:rPr>
        <w:rFonts w:ascii="David" w:hAnsi="David"/>
        <w:color w:val="000000"/>
        <w:sz w:val="22"/>
        <w:szCs w:val="22"/>
        <w:rtl/>
      </w:rPr>
      <w:t xml:space="preserve">עא 6678/20 </w:t>
    </w:r>
    <w:r>
      <w:rPr>
        <w:rFonts w:ascii="David" w:hAnsi="David"/>
        <w:color w:val="000000"/>
        <w:sz w:val="22"/>
        <w:szCs w:val="22"/>
        <w:rtl/>
      </w:rPr>
      <w:tab/>
      <w:t xml:space="preserve"> מדינת ישראל נ' חסן נבואני</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603F9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1AA5C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17E29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12A6C7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4AE1F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4189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E4027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2DED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80E4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9DC2E44"/>
    <w:lvl w:ilvl="0">
      <w:start w:val="1"/>
      <w:numFmt w:val="bullet"/>
      <w:pStyle w:val="a0"/>
      <w:lvlText w:val=""/>
      <w:lvlJc w:val="left"/>
      <w:pPr>
        <w:tabs>
          <w:tab w:val="num" w:pos="360"/>
        </w:tabs>
        <w:ind w:left="360" w:hanging="360"/>
      </w:pPr>
      <w:rPr>
        <w:rFonts w:ascii="Symbol" w:hAnsi="Symbol" w:hint="default"/>
      </w:rPr>
    </w:lvl>
  </w:abstractNum>
  <w:num w:numId="1" w16cid:durableId="1626236212">
    <w:abstractNumId w:val="8"/>
  </w:num>
  <w:num w:numId="2" w16cid:durableId="268394079">
    <w:abstractNumId w:val="3"/>
  </w:num>
  <w:num w:numId="3" w16cid:durableId="707489501">
    <w:abstractNumId w:val="2"/>
  </w:num>
  <w:num w:numId="4" w16cid:durableId="203294127">
    <w:abstractNumId w:val="1"/>
  </w:num>
  <w:num w:numId="5" w16cid:durableId="1878424653">
    <w:abstractNumId w:val="0"/>
  </w:num>
  <w:num w:numId="6" w16cid:durableId="1159152383">
    <w:abstractNumId w:val="9"/>
  </w:num>
  <w:num w:numId="7" w16cid:durableId="2121678448">
    <w:abstractNumId w:val="7"/>
  </w:num>
  <w:num w:numId="8" w16cid:durableId="422453083">
    <w:abstractNumId w:val="6"/>
  </w:num>
  <w:num w:numId="9" w16cid:durableId="1272127296">
    <w:abstractNumId w:val="5"/>
  </w:num>
  <w:num w:numId="10" w16cid:durableId="4641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0062"/>
    <w:rsid w:val="0000226B"/>
    <w:rsid w:val="00005C8B"/>
    <w:rsid w:val="00007DE0"/>
    <w:rsid w:val="000346CC"/>
    <w:rsid w:val="00035B8A"/>
    <w:rsid w:val="000529D2"/>
    <w:rsid w:val="000529F0"/>
    <w:rsid w:val="000564AB"/>
    <w:rsid w:val="00064FBD"/>
    <w:rsid w:val="00082AB2"/>
    <w:rsid w:val="000906FE"/>
    <w:rsid w:val="00096AF7"/>
    <w:rsid w:val="000B344B"/>
    <w:rsid w:val="000B6DBA"/>
    <w:rsid w:val="000C3B0F"/>
    <w:rsid w:val="000C3B60"/>
    <w:rsid w:val="000C5972"/>
    <w:rsid w:val="000E0DD2"/>
    <w:rsid w:val="000E12EA"/>
    <w:rsid w:val="000E3AF1"/>
    <w:rsid w:val="000F0BC8"/>
    <w:rsid w:val="000F0DD6"/>
    <w:rsid w:val="00103959"/>
    <w:rsid w:val="00105E0F"/>
    <w:rsid w:val="00107E6D"/>
    <w:rsid w:val="0011194C"/>
    <w:rsid w:val="0011424C"/>
    <w:rsid w:val="001173C6"/>
    <w:rsid w:val="001367BC"/>
    <w:rsid w:val="00144D2A"/>
    <w:rsid w:val="0014653E"/>
    <w:rsid w:val="001768F1"/>
    <w:rsid w:val="00180519"/>
    <w:rsid w:val="00191C82"/>
    <w:rsid w:val="00193B4B"/>
    <w:rsid w:val="001A321F"/>
    <w:rsid w:val="001C4003"/>
    <w:rsid w:val="001D4DBF"/>
    <w:rsid w:val="001D7E24"/>
    <w:rsid w:val="001E75CA"/>
    <w:rsid w:val="00222A7A"/>
    <w:rsid w:val="002265FF"/>
    <w:rsid w:val="00235B97"/>
    <w:rsid w:val="00261FEE"/>
    <w:rsid w:val="00270C62"/>
    <w:rsid w:val="00271B56"/>
    <w:rsid w:val="00275E20"/>
    <w:rsid w:val="00286B0C"/>
    <w:rsid w:val="002A1B48"/>
    <w:rsid w:val="002A5E35"/>
    <w:rsid w:val="002C344E"/>
    <w:rsid w:val="002E75E9"/>
    <w:rsid w:val="002F0B1E"/>
    <w:rsid w:val="002F25CC"/>
    <w:rsid w:val="002F28D9"/>
    <w:rsid w:val="00307A6A"/>
    <w:rsid w:val="00307C40"/>
    <w:rsid w:val="00320433"/>
    <w:rsid w:val="003230C7"/>
    <w:rsid w:val="00327E50"/>
    <w:rsid w:val="0033597A"/>
    <w:rsid w:val="00343D89"/>
    <w:rsid w:val="00362612"/>
    <w:rsid w:val="0036743F"/>
    <w:rsid w:val="00367B06"/>
    <w:rsid w:val="003715DD"/>
    <w:rsid w:val="003823E0"/>
    <w:rsid w:val="003941BD"/>
    <w:rsid w:val="003A4521"/>
    <w:rsid w:val="003B3E8D"/>
    <w:rsid w:val="003D1C8C"/>
    <w:rsid w:val="0040096C"/>
    <w:rsid w:val="00414F1F"/>
    <w:rsid w:val="0043125D"/>
    <w:rsid w:val="0043502B"/>
    <w:rsid w:val="004443AC"/>
    <w:rsid w:val="00444748"/>
    <w:rsid w:val="00444B02"/>
    <w:rsid w:val="00450EA6"/>
    <w:rsid w:val="00451E28"/>
    <w:rsid w:val="00462C62"/>
    <w:rsid w:val="00464F8F"/>
    <w:rsid w:val="00465D36"/>
    <w:rsid w:val="004C17EE"/>
    <w:rsid w:val="004C4BDF"/>
    <w:rsid w:val="004D1187"/>
    <w:rsid w:val="004D3AA0"/>
    <w:rsid w:val="004E1987"/>
    <w:rsid w:val="004E2E15"/>
    <w:rsid w:val="004E6E3C"/>
    <w:rsid w:val="00511B90"/>
    <w:rsid w:val="00520898"/>
    <w:rsid w:val="00523621"/>
    <w:rsid w:val="00524986"/>
    <w:rsid w:val="005268F6"/>
    <w:rsid w:val="00533CFA"/>
    <w:rsid w:val="00534284"/>
    <w:rsid w:val="00547DB7"/>
    <w:rsid w:val="0058427B"/>
    <w:rsid w:val="005870AD"/>
    <w:rsid w:val="005C0627"/>
    <w:rsid w:val="005C39C7"/>
    <w:rsid w:val="005F4F09"/>
    <w:rsid w:val="006104A4"/>
    <w:rsid w:val="0061431B"/>
    <w:rsid w:val="00616AE2"/>
    <w:rsid w:val="00622BAA"/>
    <w:rsid w:val="00627E8D"/>
    <w:rsid w:val="006306CF"/>
    <w:rsid w:val="006318D8"/>
    <w:rsid w:val="00635573"/>
    <w:rsid w:val="00643077"/>
    <w:rsid w:val="00644E9A"/>
    <w:rsid w:val="00671BD5"/>
    <w:rsid w:val="006805C1"/>
    <w:rsid w:val="006833AE"/>
    <w:rsid w:val="00686C21"/>
    <w:rsid w:val="006931C1"/>
    <w:rsid w:val="00694556"/>
    <w:rsid w:val="006A05D8"/>
    <w:rsid w:val="006B7258"/>
    <w:rsid w:val="006C30C5"/>
    <w:rsid w:val="006D3B31"/>
    <w:rsid w:val="006E0D96"/>
    <w:rsid w:val="006E1A53"/>
    <w:rsid w:val="006E3FB7"/>
    <w:rsid w:val="006F56E6"/>
    <w:rsid w:val="00704EDA"/>
    <w:rsid w:val="00721122"/>
    <w:rsid w:val="00734689"/>
    <w:rsid w:val="007447C7"/>
    <w:rsid w:val="00753019"/>
    <w:rsid w:val="00754801"/>
    <w:rsid w:val="00761441"/>
    <w:rsid w:val="0079294F"/>
    <w:rsid w:val="00794DC0"/>
    <w:rsid w:val="00795365"/>
    <w:rsid w:val="007A351D"/>
    <w:rsid w:val="007B7765"/>
    <w:rsid w:val="007C5BDD"/>
    <w:rsid w:val="007D45E3"/>
    <w:rsid w:val="007E115E"/>
    <w:rsid w:val="007E6115"/>
    <w:rsid w:val="007F4609"/>
    <w:rsid w:val="007F4CC9"/>
    <w:rsid w:val="00814468"/>
    <w:rsid w:val="008176A1"/>
    <w:rsid w:val="00820005"/>
    <w:rsid w:val="00841158"/>
    <w:rsid w:val="00844318"/>
    <w:rsid w:val="00851257"/>
    <w:rsid w:val="00851B07"/>
    <w:rsid w:val="00863F5D"/>
    <w:rsid w:val="00870890"/>
    <w:rsid w:val="00873602"/>
    <w:rsid w:val="00875D12"/>
    <w:rsid w:val="0088479D"/>
    <w:rsid w:val="00891F42"/>
    <w:rsid w:val="00896889"/>
    <w:rsid w:val="008A59EE"/>
    <w:rsid w:val="008A6E97"/>
    <w:rsid w:val="008C5714"/>
    <w:rsid w:val="008D10B2"/>
    <w:rsid w:val="008E20BA"/>
    <w:rsid w:val="00903896"/>
    <w:rsid w:val="00906F3D"/>
    <w:rsid w:val="00935C6B"/>
    <w:rsid w:val="0094424E"/>
    <w:rsid w:val="00955642"/>
    <w:rsid w:val="009622DF"/>
    <w:rsid w:val="0096493F"/>
    <w:rsid w:val="00967DFF"/>
    <w:rsid w:val="0098161F"/>
    <w:rsid w:val="00994341"/>
    <w:rsid w:val="009D1A48"/>
    <w:rsid w:val="009E1CE7"/>
    <w:rsid w:val="009E4EA5"/>
    <w:rsid w:val="009F164B"/>
    <w:rsid w:val="009F323C"/>
    <w:rsid w:val="00A3392B"/>
    <w:rsid w:val="00A81988"/>
    <w:rsid w:val="00A85E34"/>
    <w:rsid w:val="00A87DF6"/>
    <w:rsid w:val="00A9144F"/>
    <w:rsid w:val="00A94B64"/>
    <w:rsid w:val="00A96088"/>
    <w:rsid w:val="00AA3229"/>
    <w:rsid w:val="00AA7596"/>
    <w:rsid w:val="00AB5E52"/>
    <w:rsid w:val="00AC005B"/>
    <w:rsid w:val="00AC3B02"/>
    <w:rsid w:val="00AC3B7B"/>
    <w:rsid w:val="00AC5209"/>
    <w:rsid w:val="00AE0E34"/>
    <w:rsid w:val="00AE729E"/>
    <w:rsid w:val="00AE7752"/>
    <w:rsid w:val="00AF4A25"/>
    <w:rsid w:val="00AF7FDA"/>
    <w:rsid w:val="00B27E99"/>
    <w:rsid w:val="00B5356E"/>
    <w:rsid w:val="00B62AD7"/>
    <w:rsid w:val="00B66717"/>
    <w:rsid w:val="00B77019"/>
    <w:rsid w:val="00B809AD"/>
    <w:rsid w:val="00B80CBD"/>
    <w:rsid w:val="00B86096"/>
    <w:rsid w:val="00B95D6E"/>
    <w:rsid w:val="00B964D9"/>
    <w:rsid w:val="00BA0A7C"/>
    <w:rsid w:val="00BA517C"/>
    <w:rsid w:val="00BB3D05"/>
    <w:rsid w:val="00BB73BE"/>
    <w:rsid w:val="00BC2D89"/>
    <w:rsid w:val="00BD6531"/>
    <w:rsid w:val="00BE05B2"/>
    <w:rsid w:val="00BF1908"/>
    <w:rsid w:val="00BF76BE"/>
    <w:rsid w:val="00C04939"/>
    <w:rsid w:val="00C05869"/>
    <w:rsid w:val="00C22D93"/>
    <w:rsid w:val="00C23458"/>
    <w:rsid w:val="00C31120"/>
    <w:rsid w:val="00C34482"/>
    <w:rsid w:val="00C3770C"/>
    <w:rsid w:val="00C43648"/>
    <w:rsid w:val="00C50A9F"/>
    <w:rsid w:val="00C61238"/>
    <w:rsid w:val="00C642FA"/>
    <w:rsid w:val="00C9217F"/>
    <w:rsid w:val="00CA4C49"/>
    <w:rsid w:val="00CC7622"/>
    <w:rsid w:val="00CD516B"/>
    <w:rsid w:val="00CD608F"/>
    <w:rsid w:val="00CE0084"/>
    <w:rsid w:val="00CE28F6"/>
    <w:rsid w:val="00CE70C8"/>
    <w:rsid w:val="00CF403E"/>
    <w:rsid w:val="00CF6BB7"/>
    <w:rsid w:val="00D04AA4"/>
    <w:rsid w:val="00D20565"/>
    <w:rsid w:val="00D27982"/>
    <w:rsid w:val="00D31497"/>
    <w:rsid w:val="00D33B86"/>
    <w:rsid w:val="00D33F13"/>
    <w:rsid w:val="00D44968"/>
    <w:rsid w:val="00D53924"/>
    <w:rsid w:val="00D55D0C"/>
    <w:rsid w:val="00D60277"/>
    <w:rsid w:val="00D71C27"/>
    <w:rsid w:val="00D96D8C"/>
    <w:rsid w:val="00DA6649"/>
    <w:rsid w:val="00DC1259"/>
    <w:rsid w:val="00DC1BD2"/>
    <w:rsid w:val="00DC2571"/>
    <w:rsid w:val="00DC487C"/>
    <w:rsid w:val="00DC792F"/>
    <w:rsid w:val="00DD4335"/>
    <w:rsid w:val="00DE1E7D"/>
    <w:rsid w:val="00DE6BF6"/>
    <w:rsid w:val="00E1068A"/>
    <w:rsid w:val="00E23948"/>
    <w:rsid w:val="00E25884"/>
    <w:rsid w:val="00E25B55"/>
    <w:rsid w:val="00E311E6"/>
    <w:rsid w:val="00E31C2B"/>
    <w:rsid w:val="00E5426A"/>
    <w:rsid w:val="00E54642"/>
    <w:rsid w:val="00E54900"/>
    <w:rsid w:val="00E80CBE"/>
    <w:rsid w:val="00E90C45"/>
    <w:rsid w:val="00E9269D"/>
    <w:rsid w:val="00E94657"/>
    <w:rsid w:val="00E962E3"/>
    <w:rsid w:val="00EA5EC5"/>
    <w:rsid w:val="00EB6C79"/>
    <w:rsid w:val="00EC37E9"/>
    <w:rsid w:val="00EE24AF"/>
    <w:rsid w:val="00F038D8"/>
    <w:rsid w:val="00F06995"/>
    <w:rsid w:val="00F12D66"/>
    <w:rsid w:val="00F13623"/>
    <w:rsid w:val="00F14E68"/>
    <w:rsid w:val="00F44D1D"/>
    <w:rsid w:val="00F71751"/>
    <w:rsid w:val="00F84B6D"/>
    <w:rsid w:val="00F856E6"/>
    <w:rsid w:val="00F957E8"/>
    <w:rsid w:val="00FA311A"/>
    <w:rsid w:val="00FA5FDA"/>
    <w:rsid w:val="00FA7FD0"/>
    <w:rsid w:val="00FB6AB3"/>
    <w:rsid w:val="00FB7A67"/>
    <w:rsid w:val="00FD1419"/>
    <w:rsid w:val="00FD22A7"/>
    <w:rsid w:val="00FD79E4"/>
    <w:rsid w:val="00FE09EC"/>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AF9BC"/>
  <w15:docId w15:val="{CEA6EA0C-941D-4CC9-A7BC-4A275669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nhideWhenUsed="1"/>
    <w:lsdException w:name="HTML Bottom of Form"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4423"/>
    <w:pPr>
      <w:bidi/>
    </w:pPr>
    <w:rPr>
      <w:rFonts w:cs="David"/>
      <w:sz w:val="24"/>
      <w:szCs w:val="24"/>
      <w:lang w:bidi="he-IL"/>
    </w:rPr>
  </w:style>
  <w:style w:type="paragraph" w:styleId="1">
    <w:name w:val="heading 1"/>
    <w:basedOn w:val="a1"/>
    <w:next w:val="a1"/>
    <w:link w:val="10"/>
    <w:qFormat/>
    <w:rsid w:val="00464F8F"/>
    <w:pPr>
      <w:keepNext/>
      <w:keepLines/>
      <w:spacing w:before="240"/>
      <w:outlineLvl w:val="0"/>
    </w:pPr>
    <w:rPr>
      <w:rFonts w:ascii="Cambria" w:hAnsi="Cambria" w:cs="Times New Roman"/>
      <w:color w:val="365F91"/>
      <w:sz w:val="32"/>
      <w:szCs w:val="32"/>
    </w:rPr>
  </w:style>
  <w:style w:type="paragraph" w:styleId="21">
    <w:name w:val="heading 2"/>
    <w:basedOn w:val="a1"/>
    <w:next w:val="a1"/>
    <w:link w:val="22"/>
    <w:qFormat/>
    <w:rsid w:val="00464F8F"/>
    <w:pPr>
      <w:keepNext/>
      <w:keepLines/>
      <w:spacing w:before="40"/>
      <w:outlineLvl w:val="1"/>
    </w:pPr>
    <w:rPr>
      <w:rFonts w:ascii="Cambria" w:hAnsi="Cambria" w:cs="Times New Roman"/>
      <w:color w:val="365F91"/>
      <w:sz w:val="26"/>
      <w:szCs w:val="26"/>
    </w:rPr>
  </w:style>
  <w:style w:type="paragraph" w:styleId="31">
    <w:name w:val="heading 3"/>
    <w:basedOn w:val="a1"/>
    <w:next w:val="a1"/>
    <w:link w:val="32"/>
    <w:qFormat/>
    <w:rsid w:val="00464F8F"/>
    <w:pPr>
      <w:keepNext/>
      <w:keepLines/>
      <w:spacing w:before="40"/>
      <w:outlineLvl w:val="2"/>
    </w:pPr>
    <w:rPr>
      <w:rFonts w:ascii="Cambria" w:hAnsi="Cambria" w:cs="Times New Roman"/>
      <w:color w:val="243F60"/>
    </w:rPr>
  </w:style>
  <w:style w:type="paragraph" w:styleId="41">
    <w:name w:val="heading 4"/>
    <w:basedOn w:val="a1"/>
    <w:next w:val="a1"/>
    <w:qFormat/>
    <w:rsid w:val="00C64423"/>
    <w:pPr>
      <w:keepNext/>
      <w:ind w:left="5760" w:firstLine="720"/>
      <w:outlineLvl w:val="3"/>
    </w:pPr>
    <w:rPr>
      <w:rFonts w:cs="Narkisim"/>
      <w:b/>
      <w:bCs/>
    </w:rPr>
  </w:style>
  <w:style w:type="paragraph" w:styleId="51">
    <w:name w:val="heading 5"/>
    <w:basedOn w:val="a1"/>
    <w:next w:val="a1"/>
    <w:link w:val="52"/>
    <w:qFormat/>
    <w:rsid w:val="00464F8F"/>
    <w:pPr>
      <w:keepNext/>
      <w:keepLines/>
      <w:spacing w:before="40"/>
      <w:outlineLvl w:val="4"/>
    </w:pPr>
    <w:rPr>
      <w:rFonts w:ascii="Cambria" w:hAnsi="Cambria" w:cs="Times New Roman"/>
      <w:color w:val="365F91"/>
    </w:rPr>
  </w:style>
  <w:style w:type="paragraph" w:styleId="6">
    <w:name w:val="heading 6"/>
    <w:basedOn w:val="a1"/>
    <w:next w:val="a1"/>
    <w:link w:val="60"/>
    <w:qFormat/>
    <w:rsid w:val="00464F8F"/>
    <w:pPr>
      <w:keepNext/>
      <w:keepLines/>
      <w:spacing w:before="40"/>
      <w:outlineLvl w:val="5"/>
    </w:pPr>
    <w:rPr>
      <w:rFonts w:ascii="Cambria" w:hAnsi="Cambria" w:cs="Times New Roman"/>
      <w:color w:val="243F60"/>
    </w:rPr>
  </w:style>
  <w:style w:type="paragraph" w:styleId="7">
    <w:name w:val="heading 7"/>
    <w:basedOn w:val="a1"/>
    <w:next w:val="a1"/>
    <w:link w:val="70"/>
    <w:qFormat/>
    <w:rsid w:val="00464F8F"/>
    <w:pPr>
      <w:keepNext/>
      <w:keepLines/>
      <w:spacing w:before="40"/>
      <w:outlineLvl w:val="6"/>
    </w:pPr>
    <w:rPr>
      <w:rFonts w:ascii="Cambria" w:hAnsi="Cambria" w:cs="Times New Roman"/>
      <w:i/>
      <w:iCs/>
      <w:color w:val="243F60"/>
    </w:rPr>
  </w:style>
  <w:style w:type="paragraph" w:styleId="8">
    <w:name w:val="heading 8"/>
    <w:basedOn w:val="a1"/>
    <w:next w:val="a1"/>
    <w:link w:val="80"/>
    <w:qFormat/>
    <w:rsid w:val="00464F8F"/>
    <w:pPr>
      <w:keepNext/>
      <w:keepLines/>
      <w:spacing w:before="40"/>
      <w:outlineLvl w:val="7"/>
    </w:pPr>
    <w:rPr>
      <w:rFonts w:ascii="Cambria" w:hAnsi="Cambria" w:cs="Times New Roman"/>
      <w:color w:val="272727"/>
      <w:sz w:val="21"/>
      <w:szCs w:val="21"/>
    </w:rPr>
  </w:style>
  <w:style w:type="paragraph" w:styleId="9">
    <w:name w:val="heading 9"/>
    <w:basedOn w:val="a1"/>
    <w:next w:val="a1"/>
    <w:link w:val="90"/>
    <w:qFormat/>
    <w:rsid w:val="00464F8F"/>
    <w:pPr>
      <w:keepNext/>
      <w:keepLines/>
      <w:spacing w:before="40"/>
      <w:outlineLvl w:val="8"/>
    </w:pPr>
    <w:rPr>
      <w:rFonts w:ascii="Cambria" w:hAnsi="Cambria" w:cs="Times New Roman"/>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C64423"/>
    <w:pPr>
      <w:tabs>
        <w:tab w:val="center" w:pos="4153"/>
        <w:tab w:val="right" w:pos="8306"/>
      </w:tabs>
    </w:pPr>
  </w:style>
  <w:style w:type="paragraph" w:styleId="a7">
    <w:name w:val="footer"/>
    <w:basedOn w:val="a1"/>
    <w:link w:val="a8"/>
    <w:uiPriority w:val="99"/>
    <w:rsid w:val="00C64423"/>
    <w:pPr>
      <w:tabs>
        <w:tab w:val="center" w:pos="4153"/>
        <w:tab w:val="right" w:pos="8306"/>
      </w:tabs>
    </w:pPr>
  </w:style>
  <w:style w:type="paragraph" w:customStyle="1" w:styleId="a9">
    <w:name w:val="סעיפים"/>
    <w:basedOn w:val="a1"/>
    <w:rsid w:val="00C64423"/>
    <w:pPr>
      <w:tabs>
        <w:tab w:val="left" w:pos="567"/>
        <w:tab w:val="left" w:pos="1134"/>
        <w:tab w:val="left" w:pos="1701"/>
        <w:tab w:val="left" w:pos="2268"/>
        <w:tab w:val="left" w:pos="2835"/>
        <w:tab w:val="left" w:pos="3402"/>
        <w:tab w:val="left" w:pos="3969"/>
      </w:tabs>
      <w:spacing w:line="360" w:lineRule="auto"/>
      <w:jc w:val="both"/>
    </w:pPr>
  </w:style>
  <w:style w:type="paragraph" w:styleId="aa">
    <w:name w:val="annotation text"/>
    <w:basedOn w:val="a1"/>
    <w:link w:val="ab"/>
    <w:rsid w:val="00C64423"/>
    <w:rPr>
      <w:rFonts w:cs="Times New Roman"/>
    </w:rPr>
  </w:style>
  <w:style w:type="character" w:styleId="ac">
    <w:name w:val="annotation reference"/>
    <w:rsid w:val="00C64423"/>
    <w:rPr>
      <w:noProof w:val="0"/>
      <w:sz w:val="16"/>
      <w:szCs w:val="16"/>
    </w:rPr>
  </w:style>
  <w:style w:type="paragraph" w:styleId="ad">
    <w:name w:val="Balloon Text"/>
    <w:basedOn w:val="a1"/>
    <w:rsid w:val="00C64423"/>
    <w:rPr>
      <w:rFonts w:ascii="Tahoma" w:hAnsi="Tahoma" w:cs="Tahoma"/>
      <w:sz w:val="16"/>
      <w:szCs w:val="16"/>
    </w:rPr>
  </w:style>
  <w:style w:type="table" w:styleId="ae">
    <w:name w:val="Table Grid"/>
    <w:basedOn w:val="a3"/>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rsid w:val="00C64423"/>
    <w:rPr>
      <w:noProof w:val="0"/>
    </w:rPr>
  </w:style>
  <w:style w:type="character" w:styleId="af0">
    <w:name w:val="page number"/>
    <w:rsid w:val="00C64423"/>
    <w:rPr>
      <w:noProof w:val="0"/>
    </w:rPr>
  </w:style>
  <w:style w:type="table" w:customStyle="1" w:styleId="11">
    <w:name w:val="טבלת רשת1"/>
    <w:basedOn w:val="a3"/>
    <w:next w:val="ae"/>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טקסט מציין מיקום1"/>
    <w:uiPriority w:val="99"/>
    <w:semiHidden/>
    <w:rsid w:val="003230C7"/>
    <w:rPr>
      <w:noProof w:val="0"/>
      <w:color w:val="808080"/>
    </w:rPr>
  </w:style>
  <w:style w:type="character" w:customStyle="1" w:styleId="a8">
    <w:name w:val="כותרת תחתונה תו"/>
    <w:link w:val="a7"/>
    <w:uiPriority w:val="99"/>
    <w:rsid w:val="00616AE2"/>
    <w:rPr>
      <w:rFonts w:cs="David"/>
      <w:noProof w:val="0"/>
      <w:sz w:val="24"/>
      <w:szCs w:val="24"/>
    </w:rPr>
  </w:style>
  <w:style w:type="character" w:customStyle="1" w:styleId="a6">
    <w:name w:val="כותרת עליונה תו"/>
    <w:link w:val="a5"/>
    <w:uiPriority w:val="99"/>
    <w:rsid w:val="00616AE2"/>
    <w:rPr>
      <w:rFonts w:cs="David"/>
      <w:noProof w:val="0"/>
      <w:sz w:val="24"/>
      <w:szCs w:val="24"/>
    </w:rPr>
  </w:style>
  <w:style w:type="character" w:customStyle="1" w:styleId="Ruller4">
    <w:name w:val="Ruller4 תו"/>
    <w:link w:val="Ruller40"/>
    <w:locked/>
    <w:rsid w:val="00E311E6"/>
    <w:rPr>
      <w:rFonts w:ascii="Arial TUR" w:hAnsi="Arial TUR" w:cs="FrankRuehl"/>
      <w:spacing w:val="10"/>
      <w:sz w:val="22"/>
      <w:szCs w:val="28"/>
    </w:rPr>
  </w:style>
  <w:style w:type="paragraph" w:customStyle="1" w:styleId="Ruller40">
    <w:name w:val="Ruller4"/>
    <w:basedOn w:val="a1"/>
    <w:link w:val="Ruller4"/>
    <w:rsid w:val="00E311E6"/>
    <w:pPr>
      <w:tabs>
        <w:tab w:val="left" w:pos="800"/>
      </w:tabs>
      <w:overflowPunct w:val="0"/>
      <w:autoSpaceDE w:val="0"/>
      <w:autoSpaceDN w:val="0"/>
      <w:adjustRightInd w:val="0"/>
      <w:spacing w:line="360" w:lineRule="auto"/>
      <w:jc w:val="both"/>
    </w:pPr>
    <w:rPr>
      <w:rFonts w:ascii="Arial TUR" w:hAnsi="Arial TUR" w:cs="FrankRuehl"/>
      <w:spacing w:val="10"/>
      <w:sz w:val="22"/>
      <w:szCs w:val="28"/>
    </w:rPr>
  </w:style>
  <w:style w:type="character" w:styleId="FollowedHyperlink">
    <w:name w:val="FollowedHyperlink"/>
    <w:rsid w:val="00464F8F"/>
    <w:rPr>
      <w:noProof w:val="0"/>
      <w:color w:val="800080"/>
      <w:u w:val="single"/>
    </w:rPr>
  </w:style>
  <w:style w:type="character" w:styleId="HTMLCite">
    <w:name w:val="HTML Cite"/>
    <w:rsid w:val="00464F8F"/>
    <w:rPr>
      <w:i/>
      <w:iCs/>
      <w:noProof w:val="0"/>
    </w:rPr>
  </w:style>
  <w:style w:type="character" w:styleId="HTMLCode">
    <w:name w:val="HTML Code"/>
    <w:rsid w:val="00464F8F"/>
    <w:rPr>
      <w:rFonts w:ascii="Consolas" w:hAnsi="Consolas"/>
      <w:noProof w:val="0"/>
      <w:sz w:val="20"/>
      <w:szCs w:val="20"/>
    </w:rPr>
  </w:style>
  <w:style w:type="character" w:styleId="HTMLDefinition">
    <w:name w:val="HTML Definition"/>
    <w:rsid w:val="00464F8F"/>
    <w:rPr>
      <w:i/>
      <w:iCs/>
      <w:noProof w:val="0"/>
    </w:rPr>
  </w:style>
  <w:style w:type="character" w:styleId="HTMLVariable">
    <w:name w:val="HTML Variable"/>
    <w:rsid w:val="00464F8F"/>
    <w:rPr>
      <w:i/>
      <w:iCs/>
      <w:noProof w:val="0"/>
    </w:rPr>
  </w:style>
  <w:style w:type="paragraph" w:styleId="HTML">
    <w:name w:val="HTML Preformatted"/>
    <w:basedOn w:val="a1"/>
    <w:link w:val="HTML0"/>
    <w:rsid w:val="00464F8F"/>
    <w:rPr>
      <w:rFonts w:ascii="Consolas" w:hAnsi="Consolas"/>
      <w:sz w:val="20"/>
      <w:szCs w:val="20"/>
    </w:rPr>
  </w:style>
  <w:style w:type="character" w:customStyle="1" w:styleId="HTML0">
    <w:name w:val="HTML מעוצב מראש תו"/>
    <w:link w:val="HTML"/>
    <w:semiHidden/>
    <w:rsid w:val="00464F8F"/>
    <w:rPr>
      <w:rFonts w:ascii="Consolas" w:hAnsi="Consolas" w:cs="David"/>
      <w:noProof w:val="0"/>
    </w:rPr>
  </w:style>
  <w:style w:type="character" w:styleId="Hyperlink">
    <w:name w:val="Hyperlink"/>
    <w:rsid w:val="00464F8F"/>
    <w:rPr>
      <w:noProof w:val="0"/>
      <w:color w:val="0000FF"/>
      <w:u w:val="single"/>
    </w:rPr>
  </w:style>
  <w:style w:type="paragraph" w:styleId="Index1">
    <w:name w:val="index 1"/>
    <w:basedOn w:val="a1"/>
    <w:next w:val="a1"/>
    <w:autoRedefine/>
    <w:rsid w:val="00464F8F"/>
    <w:pPr>
      <w:ind w:left="240" w:hanging="240"/>
    </w:pPr>
  </w:style>
  <w:style w:type="paragraph" w:styleId="Index2">
    <w:name w:val="index 2"/>
    <w:basedOn w:val="a1"/>
    <w:next w:val="a1"/>
    <w:autoRedefine/>
    <w:rsid w:val="00464F8F"/>
    <w:pPr>
      <w:ind w:left="480" w:hanging="240"/>
    </w:pPr>
  </w:style>
  <w:style w:type="paragraph" w:styleId="Index3">
    <w:name w:val="index 3"/>
    <w:basedOn w:val="a1"/>
    <w:next w:val="a1"/>
    <w:autoRedefine/>
    <w:rsid w:val="00464F8F"/>
    <w:pPr>
      <w:ind w:left="720" w:hanging="240"/>
    </w:pPr>
  </w:style>
  <w:style w:type="paragraph" w:styleId="Index4">
    <w:name w:val="index 4"/>
    <w:basedOn w:val="a1"/>
    <w:next w:val="a1"/>
    <w:autoRedefine/>
    <w:rsid w:val="00464F8F"/>
    <w:pPr>
      <w:ind w:left="960" w:hanging="240"/>
    </w:pPr>
  </w:style>
  <w:style w:type="paragraph" w:styleId="Index5">
    <w:name w:val="index 5"/>
    <w:basedOn w:val="a1"/>
    <w:next w:val="a1"/>
    <w:autoRedefine/>
    <w:rsid w:val="00464F8F"/>
    <w:pPr>
      <w:ind w:left="1200" w:hanging="240"/>
    </w:pPr>
  </w:style>
  <w:style w:type="paragraph" w:styleId="Index6">
    <w:name w:val="index 6"/>
    <w:basedOn w:val="a1"/>
    <w:next w:val="a1"/>
    <w:autoRedefine/>
    <w:rsid w:val="00464F8F"/>
    <w:pPr>
      <w:ind w:left="1440" w:hanging="240"/>
    </w:pPr>
  </w:style>
  <w:style w:type="paragraph" w:styleId="Index7">
    <w:name w:val="index 7"/>
    <w:basedOn w:val="a1"/>
    <w:next w:val="a1"/>
    <w:autoRedefine/>
    <w:rsid w:val="00464F8F"/>
    <w:pPr>
      <w:ind w:left="1680" w:hanging="240"/>
    </w:pPr>
  </w:style>
  <w:style w:type="paragraph" w:styleId="Index8">
    <w:name w:val="index 8"/>
    <w:basedOn w:val="a1"/>
    <w:next w:val="a1"/>
    <w:autoRedefine/>
    <w:rsid w:val="00464F8F"/>
    <w:pPr>
      <w:ind w:left="1920" w:hanging="240"/>
    </w:pPr>
  </w:style>
  <w:style w:type="paragraph" w:styleId="Index9">
    <w:name w:val="index 9"/>
    <w:basedOn w:val="a1"/>
    <w:next w:val="a1"/>
    <w:autoRedefine/>
    <w:rsid w:val="00464F8F"/>
    <w:pPr>
      <w:ind w:left="2160" w:hanging="240"/>
    </w:pPr>
  </w:style>
  <w:style w:type="paragraph" w:styleId="NormalWeb">
    <w:name w:val="Normal (Web)"/>
    <w:basedOn w:val="a1"/>
    <w:rsid w:val="00464F8F"/>
    <w:rPr>
      <w:rFonts w:cs="Times New Roman"/>
    </w:rPr>
  </w:style>
  <w:style w:type="paragraph" w:styleId="TOC1">
    <w:name w:val="toc 1"/>
    <w:basedOn w:val="a1"/>
    <w:next w:val="a1"/>
    <w:autoRedefine/>
    <w:rsid w:val="00464F8F"/>
    <w:pPr>
      <w:spacing w:after="100"/>
    </w:pPr>
  </w:style>
  <w:style w:type="paragraph" w:styleId="TOC2">
    <w:name w:val="toc 2"/>
    <w:basedOn w:val="a1"/>
    <w:next w:val="a1"/>
    <w:autoRedefine/>
    <w:rsid w:val="00464F8F"/>
    <w:pPr>
      <w:spacing w:after="100"/>
      <w:ind w:left="240"/>
    </w:pPr>
  </w:style>
  <w:style w:type="paragraph" w:styleId="TOC3">
    <w:name w:val="toc 3"/>
    <w:basedOn w:val="a1"/>
    <w:next w:val="a1"/>
    <w:autoRedefine/>
    <w:rsid w:val="00464F8F"/>
    <w:pPr>
      <w:spacing w:after="100"/>
      <w:ind w:left="480"/>
    </w:pPr>
  </w:style>
  <w:style w:type="paragraph" w:styleId="TOC4">
    <w:name w:val="toc 4"/>
    <w:basedOn w:val="a1"/>
    <w:next w:val="a1"/>
    <w:autoRedefine/>
    <w:rsid w:val="00464F8F"/>
    <w:pPr>
      <w:spacing w:after="100"/>
      <w:ind w:left="720"/>
    </w:pPr>
  </w:style>
  <w:style w:type="paragraph" w:styleId="TOC5">
    <w:name w:val="toc 5"/>
    <w:basedOn w:val="a1"/>
    <w:next w:val="a1"/>
    <w:autoRedefine/>
    <w:rsid w:val="00464F8F"/>
    <w:pPr>
      <w:spacing w:after="100"/>
      <w:ind w:left="960"/>
    </w:pPr>
  </w:style>
  <w:style w:type="paragraph" w:styleId="TOC6">
    <w:name w:val="toc 6"/>
    <w:basedOn w:val="a1"/>
    <w:next w:val="a1"/>
    <w:autoRedefine/>
    <w:rsid w:val="00464F8F"/>
    <w:pPr>
      <w:spacing w:after="100"/>
      <w:ind w:left="1200"/>
    </w:pPr>
  </w:style>
  <w:style w:type="paragraph" w:styleId="TOC7">
    <w:name w:val="toc 7"/>
    <w:basedOn w:val="a1"/>
    <w:next w:val="a1"/>
    <w:autoRedefine/>
    <w:rsid w:val="00464F8F"/>
    <w:pPr>
      <w:spacing w:after="100"/>
      <w:ind w:left="1440"/>
    </w:pPr>
  </w:style>
  <w:style w:type="paragraph" w:styleId="TOC8">
    <w:name w:val="toc 8"/>
    <w:basedOn w:val="a1"/>
    <w:next w:val="a1"/>
    <w:autoRedefine/>
    <w:rsid w:val="00464F8F"/>
    <w:pPr>
      <w:spacing w:after="100"/>
      <w:ind w:left="1680"/>
    </w:pPr>
  </w:style>
  <w:style w:type="paragraph" w:styleId="TOC9">
    <w:name w:val="toc 9"/>
    <w:basedOn w:val="a1"/>
    <w:next w:val="a1"/>
    <w:autoRedefine/>
    <w:rsid w:val="00464F8F"/>
    <w:pPr>
      <w:spacing w:after="100"/>
      <w:ind w:left="1920"/>
    </w:pPr>
  </w:style>
  <w:style w:type="table" w:styleId="-1">
    <w:name w:val="Table 3D effects 1"/>
    <w:basedOn w:val="a3"/>
    <w:rsid w:val="00464F8F"/>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rsid w:val="00464F8F"/>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rsid w:val="00464F8F"/>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3">
    <w:name w:val="ביבליוגרפיה1"/>
    <w:basedOn w:val="a1"/>
    <w:next w:val="a1"/>
    <w:uiPriority w:val="37"/>
    <w:semiHidden/>
    <w:unhideWhenUsed/>
    <w:rsid w:val="00464F8F"/>
  </w:style>
  <w:style w:type="paragraph" w:styleId="af1">
    <w:name w:val="Salutation"/>
    <w:basedOn w:val="a1"/>
    <w:next w:val="a1"/>
    <w:link w:val="af2"/>
    <w:rsid w:val="00464F8F"/>
  </w:style>
  <w:style w:type="character" w:customStyle="1" w:styleId="af2">
    <w:name w:val="ברכה תו"/>
    <w:link w:val="af1"/>
    <w:rsid w:val="00464F8F"/>
    <w:rPr>
      <w:rFonts w:cs="David"/>
      <w:noProof w:val="0"/>
      <w:sz w:val="24"/>
      <w:szCs w:val="24"/>
    </w:rPr>
  </w:style>
  <w:style w:type="paragraph" w:styleId="af3">
    <w:name w:val="Body Text"/>
    <w:basedOn w:val="a1"/>
    <w:link w:val="af4"/>
    <w:rsid w:val="00464F8F"/>
    <w:pPr>
      <w:spacing w:after="120"/>
    </w:pPr>
  </w:style>
  <w:style w:type="character" w:customStyle="1" w:styleId="af4">
    <w:name w:val="גוף טקסט תו"/>
    <w:link w:val="af3"/>
    <w:semiHidden/>
    <w:rsid w:val="00464F8F"/>
    <w:rPr>
      <w:rFonts w:cs="David"/>
      <w:noProof w:val="0"/>
      <w:sz w:val="24"/>
      <w:szCs w:val="24"/>
    </w:rPr>
  </w:style>
  <w:style w:type="paragraph" w:styleId="23">
    <w:name w:val="Body Text 2"/>
    <w:basedOn w:val="a1"/>
    <w:link w:val="24"/>
    <w:rsid w:val="00464F8F"/>
    <w:pPr>
      <w:spacing w:after="120" w:line="480" w:lineRule="auto"/>
    </w:pPr>
  </w:style>
  <w:style w:type="character" w:customStyle="1" w:styleId="24">
    <w:name w:val="גוף טקסט 2 תו"/>
    <w:link w:val="23"/>
    <w:semiHidden/>
    <w:rsid w:val="00464F8F"/>
    <w:rPr>
      <w:rFonts w:cs="David"/>
      <w:noProof w:val="0"/>
      <w:sz w:val="24"/>
      <w:szCs w:val="24"/>
    </w:rPr>
  </w:style>
  <w:style w:type="paragraph" w:styleId="33">
    <w:name w:val="Body Text 3"/>
    <w:basedOn w:val="a1"/>
    <w:link w:val="34"/>
    <w:rsid w:val="00464F8F"/>
    <w:pPr>
      <w:spacing w:after="120"/>
    </w:pPr>
    <w:rPr>
      <w:sz w:val="16"/>
      <w:szCs w:val="16"/>
    </w:rPr>
  </w:style>
  <w:style w:type="character" w:customStyle="1" w:styleId="34">
    <w:name w:val="גוף טקסט 3 תו"/>
    <w:link w:val="33"/>
    <w:semiHidden/>
    <w:rsid w:val="00464F8F"/>
    <w:rPr>
      <w:rFonts w:cs="David"/>
      <w:noProof w:val="0"/>
      <w:sz w:val="16"/>
      <w:szCs w:val="16"/>
    </w:rPr>
  </w:style>
  <w:style w:type="character" w:styleId="HTML1">
    <w:name w:val="HTML Sample"/>
    <w:rsid w:val="00464F8F"/>
    <w:rPr>
      <w:rFonts w:ascii="Consolas" w:hAnsi="Consolas"/>
      <w:noProof w:val="0"/>
      <w:sz w:val="24"/>
      <w:szCs w:val="24"/>
    </w:rPr>
  </w:style>
  <w:style w:type="character" w:styleId="af5">
    <w:name w:val="Emphasis"/>
    <w:qFormat/>
    <w:rsid w:val="00464F8F"/>
    <w:rPr>
      <w:i/>
      <w:iCs/>
      <w:noProof w:val="0"/>
    </w:rPr>
  </w:style>
  <w:style w:type="character" w:customStyle="1" w:styleId="14">
    <w:name w:val="הדגשה חזקה1"/>
    <w:uiPriority w:val="21"/>
    <w:qFormat/>
    <w:rsid w:val="00464F8F"/>
    <w:rPr>
      <w:i/>
      <w:iCs/>
      <w:noProof w:val="0"/>
      <w:color w:val="4F81BD"/>
    </w:rPr>
  </w:style>
  <w:style w:type="character" w:customStyle="1" w:styleId="15">
    <w:name w:val="הדגשה עדינה1"/>
    <w:uiPriority w:val="19"/>
    <w:qFormat/>
    <w:rsid w:val="00464F8F"/>
    <w:rPr>
      <w:i/>
      <w:iCs/>
      <w:noProof w:val="0"/>
      <w:color w:val="404040"/>
    </w:rPr>
  </w:style>
  <w:style w:type="paragraph" w:styleId="af6">
    <w:name w:val="List Continue"/>
    <w:basedOn w:val="a1"/>
    <w:rsid w:val="00464F8F"/>
    <w:pPr>
      <w:spacing w:after="120"/>
      <w:ind w:left="283"/>
      <w:contextualSpacing/>
    </w:pPr>
  </w:style>
  <w:style w:type="paragraph" w:styleId="25">
    <w:name w:val="List Continue 2"/>
    <w:basedOn w:val="a1"/>
    <w:rsid w:val="00464F8F"/>
    <w:pPr>
      <w:spacing w:after="120"/>
      <w:ind w:left="566"/>
      <w:contextualSpacing/>
    </w:pPr>
  </w:style>
  <w:style w:type="paragraph" w:styleId="35">
    <w:name w:val="List Continue 3"/>
    <w:basedOn w:val="a1"/>
    <w:rsid w:val="00464F8F"/>
    <w:pPr>
      <w:spacing w:after="120"/>
      <w:ind w:left="849"/>
      <w:contextualSpacing/>
    </w:pPr>
  </w:style>
  <w:style w:type="paragraph" w:styleId="42">
    <w:name w:val="List Continue 4"/>
    <w:basedOn w:val="a1"/>
    <w:rsid w:val="00464F8F"/>
    <w:pPr>
      <w:spacing w:after="120"/>
      <w:ind w:left="1132"/>
      <w:contextualSpacing/>
    </w:pPr>
  </w:style>
  <w:style w:type="paragraph" w:styleId="53">
    <w:name w:val="List Continue 5"/>
    <w:basedOn w:val="a1"/>
    <w:rsid w:val="00464F8F"/>
    <w:pPr>
      <w:spacing w:after="120"/>
      <w:ind w:left="1415"/>
      <w:contextualSpacing/>
    </w:pPr>
  </w:style>
  <w:style w:type="character" w:customStyle="1" w:styleId="16">
    <w:name w:val="הפניה חזקה1"/>
    <w:uiPriority w:val="32"/>
    <w:qFormat/>
    <w:rsid w:val="00464F8F"/>
    <w:rPr>
      <w:b/>
      <w:bCs/>
      <w:smallCaps/>
      <w:noProof w:val="0"/>
      <w:color w:val="4F81BD"/>
      <w:spacing w:val="5"/>
    </w:rPr>
  </w:style>
  <w:style w:type="character" w:styleId="af7">
    <w:name w:val="endnote reference"/>
    <w:rsid w:val="00464F8F"/>
    <w:rPr>
      <w:noProof w:val="0"/>
      <w:vertAlign w:val="superscript"/>
    </w:rPr>
  </w:style>
  <w:style w:type="character" w:styleId="af8">
    <w:name w:val="footnote reference"/>
    <w:rsid w:val="00464F8F"/>
    <w:rPr>
      <w:noProof w:val="0"/>
      <w:vertAlign w:val="superscript"/>
    </w:rPr>
  </w:style>
  <w:style w:type="character" w:customStyle="1" w:styleId="17">
    <w:name w:val="הפניה עדינה1"/>
    <w:uiPriority w:val="31"/>
    <w:qFormat/>
    <w:rsid w:val="00464F8F"/>
    <w:rPr>
      <w:smallCaps/>
      <w:noProof w:val="0"/>
      <w:color w:val="5A5A5A"/>
    </w:rPr>
  </w:style>
  <w:style w:type="table" w:customStyle="1" w:styleId="18">
    <w:name w:val="הצללה בהירה1"/>
    <w:basedOn w:val="a3"/>
    <w:uiPriority w:val="60"/>
    <w:semiHidden/>
    <w:unhideWhenUsed/>
    <w:rsid w:val="00464F8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
    <w:name w:val="Light Shading - Accent 1"/>
    <w:basedOn w:val="a3"/>
    <w:uiPriority w:val="60"/>
    <w:semiHidden/>
    <w:unhideWhenUsed/>
    <w:rsid w:val="00464F8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
    <w:name w:val="Light Shading - Accent 2"/>
    <w:basedOn w:val="a3"/>
    <w:uiPriority w:val="60"/>
    <w:semiHidden/>
    <w:unhideWhenUsed/>
    <w:rsid w:val="00464F8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
    <w:name w:val="Light Shading - Accent 3"/>
    <w:basedOn w:val="a3"/>
    <w:uiPriority w:val="60"/>
    <w:semiHidden/>
    <w:unhideWhenUsed/>
    <w:rsid w:val="00464F8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
    <w:name w:val="Light Shading - Accent 4"/>
    <w:basedOn w:val="a3"/>
    <w:uiPriority w:val="60"/>
    <w:semiHidden/>
    <w:unhideWhenUsed/>
    <w:rsid w:val="00464F8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
    <w:name w:val="Light Shading - Accent 5"/>
    <w:basedOn w:val="a3"/>
    <w:uiPriority w:val="60"/>
    <w:semiHidden/>
    <w:unhideWhenUsed/>
    <w:rsid w:val="00464F8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
    <w:name w:val="Light Shading - Accent 6"/>
    <w:basedOn w:val="a3"/>
    <w:uiPriority w:val="60"/>
    <w:semiHidden/>
    <w:unhideWhenUsed/>
    <w:rsid w:val="00464F8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4">
    <w:name w:val="Medium Shading 2 - Accent 4"/>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10">
    <w:name w:val="הצללה בינונית 11"/>
    <w:basedOn w:val="a3"/>
    <w:uiPriority w:val="63"/>
    <w:semiHidden/>
    <w:unhideWhenUsed/>
    <w:rsid w:val="00464F8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
    <w:name w:val="Medium Shading 1 - Accent 1"/>
    <w:basedOn w:val="a3"/>
    <w:uiPriority w:val="63"/>
    <w:semiHidden/>
    <w:unhideWhenUsed/>
    <w:rsid w:val="00464F8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
    <w:name w:val="Medium Shading 1 - Accent 2"/>
    <w:basedOn w:val="a3"/>
    <w:uiPriority w:val="63"/>
    <w:semiHidden/>
    <w:unhideWhenUsed/>
    <w:rsid w:val="00464F8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
    <w:name w:val="Medium Shading 1 - Accent 3"/>
    <w:basedOn w:val="a3"/>
    <w:uiPriority w:val="63"/>
    <w:semiHidden/>
    <w:unhideWhenUsed/>
    <w:rsid w:val="00464F8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
    <w:name w:val="Medium Shading 1 - Accent 4"/>
    <w:basedOn w:val="a3"/>
    <w:uiPriority w:val="63"/>
    <w:semiHidden/>
    <w:unhideWhenUsed/>
    <w:rsid w:val="00464F8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
    <w:name w:val="Medium Shading 1 - Accent 5"/>
    <w:basedOn w:val="a3"/>
    <w:uiPriority w:val="63"/>
    <w:semiHidden/>
    <w:unhideWhenUsed/>
    <w:rsid w:val="00464F8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3"/>
    <w:uiPriority w:val="63"/>
    <w:semiHidden/>
    <w:unhideWhenUsed/>
    <w:rsid w:val="00464F8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0">
    <w:name w:val="הצללה בינונית 21"/>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
    <w:name w:val="Medium Shading 2 - Accent 1"/>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
    <w:name w:val="Medium Shading 2 - Accent 2"/>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
    <w:name w:val="Medium Shading 2 - Accent 3"/>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
    <w:name w:val="Medium Shading 2 - Accent 5"/>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
    <w:name w:val="Medium Shading 2 - Accent 6"/>
    <w:basedOn w:val="a3"/>
    <w:uiPriority w:val="64"/>
    <w:semiHidden/>
    <w:unhideWhenUsed/>
    <w:rsid w:val="00464F8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19">
    <w:name w:val="הצללה צבעונית1"/>
    <w:basedOn w:val="a3"/>
    <w:uiPriority w:val="71"/>
    <w:semiHidden/>
    <w:unhideWhenUsed/>
    <w:rsid w:val="00464F8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
    <w:name w:val="Colorful Shading - Accent 1"/>
    <w:basedOn w:val="a3"/>
    <w:uiPriority w:val="71"/>
    <w:semiHidden/>
    <w:unhideWhenUsed/>
    <w:rsid w:val="00464F8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
    <w:name w:val="Colorful Shading - Accent 2"/>
    <w:basedOn w:val="a3"/>
    <w:uiPriority w:val="71"/>
    <w:semiHidden/>
    <w:unhideWhenUsed/>
    <w:rsid w:val="00464F8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
    <w:name w:val="Colorful Shading - Accent 3"/>
    <w:basedOn w:val="a3"/>
    <w:uiPriority w:val="71"/>
    <w:semiHidden/>
    <w:unhideWhenUsed/>
    <w:rsid w:val="00464F8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
    <w:name w:val="Colorful Shading - Accent 4"/>
    <w:basedOn w:val="a3"/>
    <w:uiPriority w:val="71"/>
    <w:semiHidden/>
    <w:unhideWhenUsed/>
    <w:rsid w:val="00464F8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
    <w:name w:val="Colorful Shading - Accent 5"/>
    <w:basedOn w:val="a3"/>
    <w:uiPriority w:val="71"/>
    <w:semiHidden/>
    <w:unhideWhenUsed/>
    <w:rsid w:val="00464F8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
    <w:name w:val="Colorful Shading - Accent 6"/>
    <w:basedOn w:val="a3"/>
    <w:uiPriority w:val="71"/>
    <w:semiHidden/>
    <w:unhideWhenUsed/>
    <w:rsid w:val="00464F8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af9">
    <w:name w:val="Strong"/>
    <w:qFormat/>
    <w:rsid w:val="00464F8F"/>
    <w:rPr>
      <w:b/>
      <w:bCs/>
      <w:noProof w:val="0"/>
    </w:rPr>
  </w:style>
  <w:style w:type="paragraph" w:styleId="afa">
    <w:name w:val="Signature"/>
    <w:basedOn w:val="a1"/>
    <w:link w:val="afb"/>
    <w:rsid w:val="00464F8F"/>
    <w:pPr>
      <w:ind w:left="4252"/>
    </w:pPr>
  </w:style>
  <w:style w:type="character" w:customStyle="1" w:styleId="afb">
    <w:name w:val="חתימה תו"/>
    <w:link w:val="afa"/>
    <w:semiHidden/>
    <w:rsid w:val="00464F8F"/>
    <w:rPr>
      <w:rFonts w:cs="David"/>
      <w:noProof w:val="0"/>
      <w:sz w:val="24"/>
      <w:szCs w:val="24"/>
    </w:rPr>
  </w:style>
  <w:style w:type="paragraph" w:styleId="afc">
    <w:name w:val="E-mail Signature"/>
    <w:basedOn w:val="a1"/>
    <w:link w:val="afd"/>
    <w:rsid w:val="00464F8F"/>
  </w:style>
  <w:style w:type="character" w:customStyle="1" w:styleId="afd">
    <w:name w:val="חתימת דואר אלקטרוני תו"/>
    <w:link w:val="afc"/>
    <w:semiHidden/>
    <w:rsid w:val="00464F8F"/>
    <w:rPr>
      <w:rFonts w:cs="David"/>
      <w:noProof w:val="0"/>
      <w:sz w:val="24"/>
      <w:szCs w:val="24"/>
    </w:rPr>
  </w:style>
  <w:style w:type="table" w:styleId="afe">
    <w:name w:val="Table Elegant"/>
    <w:basedOn w:val="a3"/>
    <w:rsid w:val="00464F8F"/>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
    <w:name w:val="Table Professional"/>
    <w:basedOn w:val="a3"/>
    <w:rsid w:val="00464F8F"/>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ubtle 1"/>
    <w:basedOn w:val="a3"/>
    <w:rsid w:val="00464F8F"/>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rsid w:val="00464F8F"/>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0">
    <w:name w:val="Table Contemporary"/>
    <w:basedOn w:val="a3"/>
    <w:rsid w:val="00464F8F"/>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3"/>
    <w:rsid w:val="00464F8F"/>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rsid w:val="00464F8F"/>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3"/>
    <w:rsid w:val="00464F8F"/>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Colorful 1"/>
    <w:basedOn w:val="a3"/>
    <w:rsid w:val="00464F8F"/>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rsid w:val="00464F8F"/>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3"/>
    <w:rsid w:val="00464F8F"/>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d">
    <w:name w:val="Table Classic 1"/>
    <w:basedOn w:val="a3"/>
    <w:rsid w:val="00464F8F"/>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rsid w:val="00464F8F"/>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rsid w:val="00464F8F"/>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3"/>
    <w:rsid w:val="00464F8F"/>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
    <w:name w:val="טבלה רגילה 11"/>
    <w:basedOn w:val="a3"/>
    <w:uiPriority w:val="41"/>
    <w:rsid w:val="00464F8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
    <w:name w:val="טבלה רגילה 21"/>
    <w:basedOn w:val="a3"/>
    <w:uiPriority w:val="42"/>
    <w:rsid w:val="00464F8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טבלה רגילה 31"/>
    <w:basedOn w:val="a3"/>
    <w:uiPriority w:val="43"/>
    <w:rsid w:val="00464F8F"/>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10">
    <w:name w:val="טבלה רגילה 41"/>
    <w:basedOn w:val="a3"/>
    <w:uiPriority w:val="44"/>
    <w:rsid w:val="00464F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טבלה רגילה 51"/>
    <w:basedOn w:val="a3"/>
    <w:uiPriority w:val="45"/>
    <w:rsid w:val="00464F8F"/>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e">
    <w:name w:val="Table Web 1"/>
    <w:basedOn w:val="a3"/>
    <w:rsid w:val="00464F8F"/>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rsid w:val="00464F8F"/>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9">
    <w:name w:val="Table Web 3"/>
    <w:basedOn w:val="a3"/>
    <w:rsid w:val="00464F8F"/>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
    <w:name w:val="טבלת רשימה 1 בהירה1"/>
    <w:basedOn w:val="a3"/>
    <w:uiPriority w:val="46"/>
    <w:rsid w:val="00464F8F"/>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
    <w:name w:val="List Table 1 Light - Accent 1"/>
    <w:basedOn w:val="a3"/>
    <w:uiPriority w:val="46"/>
    <w:rsid w:val="00464F8F"/>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
    <w:name w:val="List Table 1 Light - Accent 2"/>
    <w:basedOn w:val="a3"/>
    <w:uiPriority w:val="46"/>
    <w:rsid w:val="00464F8F"/>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
    <w:name w:val="List Table 1 Light - Accent 3"/>
    <w:basedOn w:val="a3"/>
    <w:uiPriority w:val="46"/>
    <w:rsid w:val="00464F8F"/>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
    <w:name w:val="List Table 1 Light - Accent 4"/>
    <w:basedOn w:val="a3"/>
    <w:uiPriority w:val="46"/>
    <w:rsid w:val="00464F8F"/>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
    <w:name w:val="List Table 1 Light - Accent 5"/>
    <w:basedOn w:val="a3"/>
    <w:uiPriority w:val="46"/>
    <w:rsid w:val="00464F8F"/>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
    <w:name w:val="List Table 1 Light - Accent 6"/>
    <w:basedOn w:val="a3"/>
    <w:uiPriority w:val="46"/>
    <w:rsid w:val="00464F8F"/>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212">
    <w:name w:val="טבלת רשימה 21"/>
    <w:basedOn w:val="a3"/>
    <w:uiPriority w:val="47"/>
    <w:rsid w:val="00464F8F"/>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
    <w:name w:val="List Table 2 - Accent 1"/>
    <w:basedOn w:val="a3"/>
    <w:uiPriority w:val="47"/>
    <w:rsid w:val="00464F8F"/>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
    <w:name w:val="List Table 2 - Accent 2"/>
    <w:basedOn w:val="a3"/>
    <w:uiPriority w:val="47"/>
    <w:rsid w:val="00464F8F"/>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
    <w:name w:val="List Table 2 - Accent 3"/>
    <w:basedOn w:val="a3"/>
    <w:uiPriority w:val="47"/>
    <w:rsid w:val="00464F8F"/>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
    <w:name w:val="List Table 2 - Accent 4"/>
    <w:basedOn w:val="a3"/>
    <w:uiPriority w:val="47"/>
    <w:rsid w:val="00464F8F"/>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
    <w:name w:val="List Table 2 - Accent 5"/>
    <w:basedOn w:val="a3"/>
    <w:uiPriority w:val="47"/>
    <w:rsid w:val="00464F8F"/>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
    <w:name w:val="List Table 2 - Accent 6"/>
    <w:basedOn w:val="a3"/>
    <w:uiPriority w:val="47"/>
    <w:rsid w:val="00464F8F"/>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1">
    <w:name w:val="טבלת רשימה 31"/>
    <w:basedOn w:val="a3"/>
    <w:uiPriority w:val="48"/>
    <w:rsid w:val="00464F8F"/>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
    <w:name w:val="List Table 3 - Accent 1"/>
    <w:basedOn w:val="a3"/>
    <w:uiPriority w:val="48"/>
    <w:rsid w:val="00464F8F"/>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
    <w:name w:val="List Table 3 - Accent 2"/>
    <w:basedOn w:val="a3"/>
    <w:uiPriority w:val="48"/>
    <w:rsid w:val="00464F8F"/>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
    <w:name w:val="List Table 3 - Accent 3"/>
    <w:basedOn w:val="a3"/>
    <w:uiPriority w:val="48"/>
    <w:rsid w:val="00464F8F"/>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
    <w:name w:val="List Table 3 - Accent 4"/>
    <w:basedOn w:val="a3"/>
    <w:uiPriority w:val="48"/>
    <w:rsid w:val="00464F8F"/>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
    <w:name w:val="List Table 3 - Accent 5"/>
    <w:basedOn w:val="a3"/>
    <w:uiPriority w:val="48"/>
    <w:rsid w:val="00464F8F"/>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
    <w:name w:val="List Table 3 - Accent 6"/>
    <w:basedOn w:val="a3"/>
    <w:uiPriority w:val="48"/>
    <w:rsid w:val="00464F8F"/>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411">
    <w:name w:val="טבלת רשימה 41"/>
    <w:basedOn w:val="a3"/>
    <w:uiPriority w:val="49"/>
    <w:rsid w:val="00464F8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
    <w:name w:val="List Table 4 - Accent 1"/>
    <w:basedOn w:val="a3"/>
    <w:uiPriority w:val="49"/>
    <w:rsid w:val="00464F8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
    <w:name w:val="List Table 4 - Accent 2"/>
    <w:basedOn w:val="a3"/>
    <w:uiPriority w:val="49"/>
    <w:rsid w:val="00464F8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
    <w:name w:val="List Table 4 - Accent 3"/>
    <w:basedOn w:val="a3"/>
    <w:uiPriority w:val="49"/>
    <w:rsid w:val="00464F8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
    <w:name w:val="List Table 4 - Accent 4"/>
    <w:basedOn w:val="a3"/>
    <w:uiPriority w:val="49"/>
    <w:rsid w:val="00464F8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
    <w:name w:val="List Table 4 - Accent 5"/>
    <w:basedOn w:val="a3"/>
    <w:uiPriority w:val="49"/>
    <w:rsid w:val="00464F8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
    <w:name w:val="List Table 4 - Accent 6"/>
    <w:basedOn w:val="a3"/>
    <w:uiPriority w:val="49"/>
    <w:rsid w:val="00464F8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1">
    <w:name w:val="טבלת רשימה 5 כהה1"/>
    <w:basedOn w:val="a3"/>
    <w:uiPriority w:val="50"/>
    <w:rsid w:val="00464F8F"/>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 Accent 1"/>
    <w:basedOn w:val="a3"/>
    <w:uiPriority w:val="50"/>
    <w:rsid w:val="00464F8F"/>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 Accent 2"/>
    <w:basedOn w:val="a3"/>
    <w:uiPriority w:val="50"/>
    <w:rsid w:val="00464F8F"/>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 Accent 3"/>
    <w:basedOn w:val="a3"/>
    <w:uiPriority w:val="50"/>
    <w:rsid w:val="00464F8F"/>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 Accent 4"/>
    <w:basedOn w:val="a3"/>
    <w:uiPriority w:val="50"/>
    <w:rsid w:val="00464F8F"/>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 Accent 5"/>
    <w:basedOn w:val="a3"/>
    <w:uiPriority w:val="50"/>
    <w:rsid w:val="00464F8F"/>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 Accent 6"/>
    <w:basedOn w:val="a3"/>
    <w:uiPriority w:val="50"/>
    <w:rsid w:val="00464F8F"/>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טבלת רשימה 6 צבעונית1"/>
    <w:basedOn w:val="a3"/>
    <w:uiPriority w:val="51"/>
    <w:rsid w:val="00464F8F"/>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
    <w:name w:val="List Table 6 Colorful - Accent 1"/>
    <w:basedOn w:val="a3"/>
    <w:uiPriority w:val="51"/>
    <w:rsid w:val="00464F8F"/>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
    <w:name w:val="List Table 6 Colorful - Accent 2"/>
    <w:basedOn w:val="a3"/>
    <w:uiPriority w:val="51"/>
    <w:rsid w:val="00464F8F"/>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
    <w:name w:val="List Table 6 Colorful - Accent 3"/>
    <w:basedOn w:val="a3"/>
    <w:uiPriority w:val="51"/>
    <w:rsid w:val="00464F8F"/>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
    <w:name w:val="List Table 6 Colorful - Accent 4"/>
    <w:basedOn w:val="a3"/>
    <w:uiPriority w:val="51"/>
    <w:rsid w:val="00464F8F"/>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
    <w:name w:val="List Table 6 Colorful - Accent 5"/>
    <w:basedOn w:val="a3"/>
    <w:uiPriority w:val="51"/>
    <w:rsid w:val="00464F8F"/>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
    <w:name w:val="List Table 6 Colorful - Accent 6"/>
    <w:basedOn w:val="a3"/>
    <w:uiPriority w:val="51"/>
    <w:rsid w:val="00464F8F"/>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
    <w:name w:val="טבלת רשימה 7 צבעונית1"/>
    <w:basedOn w:val="a3"/>
    <w:uiPriority w:val="52"/>
    <w:rsid w:val="00464F8F"/>
    <w:rPr>
      <w:color w:val="000000"/>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000000"/>
        </w:tcBorders>
        <w:shd w:val="clear" w:color="auto" w:fill="FFFFFF"/>
      </w:tcPr>
    </w:tblStylePr>
    <w:tblStylePr w:type="lastRow">
      <w:rPr>
        <w:rFonts w:ascii="Times New Roman" w:eastAsia="Times New Roman" w:hAnsi="Times New Roman" w:cs="Times New Roman"/>
        <w:i/>
        <w:iCs/>
        <w:sz w:val="26"/>
      </w:rPr>
      <w:tblPr/>
      <w:tcPr>
        <w:tcBorders>
          <w:top w:val="single" w:sz="4" w:space="0" w:color="000000"/>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000000"/>
        </w:tcBorders>
        <w:shd w:val="clear" w:color="auto" w:fill="FFFFFF"/>
      </w:tcPr>
    </w:tblStylePr>
    <w:tblStylePr w:type="lastCol">
      <w:rPr>
        <w:rFonts w:ascii="Times New Roman" w:eastAsia="Times New Roman" w:hAnsi="Times New Rom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 Accent 1"/>
    <w:basedOn w:val="a3"/>
    <w:uiPriority w:val="52"/>
    <w:rsid w:val="00464F8F"/>
    <w:rPr>
      <w:color w:val="365F91"/>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F81BD"/>
        </w:tcBorders>
        <w:shd w:val="clear" w:color="auto" w:fill="FFFFFF"/>
      </w:tcPr>
    </w:tblStylePr>
    <w:tblStylePr w:type="lastRow">
      <w:rPr>
        <w:rFonts w:ascii="Times New Roman" w:eastAsia="Times New Roman" w:hAnsi="Times New Roman" w:cs="Times New Roman"/>
        <w:i/>
        <w:iCs/>
        <w:sz w:val="26"/>
      </w:rPr>
      <w:tblPr/>
      <w:tcPr>
        <w:tcBorders>
          <w:top w:val="single" w:sz="4" w:space="0" w:color="4F81B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F81BD"/>
        </w:tcBorders>
        <w:shd w:val="clear" w:color="auto" w:fill="FFFFFF"/>
      </w:tcPr>
    </w:tblStylePr>
    <w:tblStylePr w:type="lastCol">
      <w:rPr>
        <w:rFonts w:ascii="Times New Roman" w:eastAsia="Times New Roman" w:hAnsi="Times New Roman"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 Accent 2"/>
    <w:basedOn w:val="a3"/>
    <w:uiPriority w:val="52"/>
    <w:rsid w:val="00464F8F"/>
    <w:rPr>
      <w:color w:val="943634"/>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C0504D"/>
        </w:tcBorders>
        <w:shd w:val="clear" w:color="auto" w:fill="FFFFFF"/>
      </w:tcPr>
    </w:tblStylePr>
    <w:tblStylePr w:type="lastRow">
      <w:rPr>
        <w:rFonts w:ascii="Times New Roman" w:eastAsia="Times New Roman" w:hAnsi="Times New Roman" w:cs="Times New Roman"/>
        <w:i/>
        <w:iCs/>
        <w:sz w:val="26"/>
      </w:rPr>
      <w:tblPr/>
      <w:tcPr>
        <w:tcBorders>
          <w:top w:val="single" w:sz="4" w:space="0" w:color="C0504D"/>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C0504D"/>
        </w:tcBorders>
        <w:shd w:val="clear" w:color="auto" w:fill="FFFFFF"/>
      </w:tcPr>
    </w:tblStylePr>
    <w:tblStylePr w:type="lastCol">
      <w:rPr>
        <w:rFonts w:ascii="Times New Roman" w:eastAsia="Times New Roman" w:hAnsi="Times New Roman"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 Accent 3"/>
    <w:basedOn w:val="a3"/>
    <w:uiPriority w:val="52"/>
    <w:rsid w:val="00464F8F"/>
    <w:rPr>
      <w:color w:val="76923C"/>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9BBB59"/>
        </w:tcBorders>
        <w:shd w:val="clear" w:color="auto" w:fill="FFFFFF"/>
      </w:tcPr>
    </w:tblStylePr>
    <w:tblStylePr w:type="lastRow">
      <w:rPr>
        <w:rFonts w:ascii="Times New Roman" w:eastAsia="Times New Roman" w:hAnsi="Times New Roman" w:cs="Times New Roman"/>
        <w:i/>
        <w:iCs/>
        <w:sz w:val="26"/>
      </w:rPr>
      <w:tblPr/>
      <w:tcPr>
        <w:tcBorders>
          <w:top w:val="single" w:sz="4" w:space="0" w:color="9BBB59"/>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9BBB59"/>
        </w:tcBorders>
        <w:shd w:val="clear" w:color="auto" w:fill="FFFFFF"/>
      </w:tcPr>
    </w:tblStylePr>
    <w:tblStylePr w:type="lastCol">
      <w:rPr>
        <w:rFonts w:ascii="Times New Roman" w:eastAsia="Times New Roman" w:hAnsi="Times New Roman"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 Accent 4"/>
    <w:basedOn w:val="a3"/>
    <w:uiPriority w:val="52"/>
    <w:rsid w:val="00464F8F"/>
    <w:rPr>
      <w:color w:val="5F497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8064A2"/>
        </w:tcBorders>
        <w:shd w:val="clear" w:color="auto" w:fill="FFFFFF"/>
      </w:tcPr>
    </w:tblStylePr>
    <w:tblStylePr w:type="lastRow">
      <w:rPr>
        <w:rFonts w:ascii="Times New Roman" w:eastAsia="Times New Roman" w:hAnsi="Times New Roman" w:cs="Times New Roman"/>
        <w:i/>
        <w:iCs/>
        <w:sz w:val="26"/>
      </w:rPr>
      <w:tblPr/>
      <w:tcPr>
        <w:tcBorders>
          <w:top w:val="single" w:sz="4" w:space="0" w:color="8064A2"/>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8064A2"/>
        </w:tcBorders>
        <w:shd w:val="clear" w:color="auto" w:fill="FFFFFF"/>
      </w:tcPr>
    </w:tblStylePr>
    <w:tblStylePr w:type="lastCol">
      <w:rPr>
        <w:rFonts w:ascii="Times New Roman" w:eastAsia="Times New Roman" w:hAnsi="Times New Roman"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 Accent 5"/>
    <w:basedOn w:val="a3"/>
    <w:uiPriority w:val="52"/>
    <w:rsid w:val="00464F8F"/>
    <w:rPr>
      <w:color w:val="31849B"/>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4BACC6"/>
        </w:tcBorders>
        <w:shd w:val="clear" w:color="auto" w:fill="FFFFFF"/>
      </w:tcPr>
    </w:tblStylePr>
    <w:tblStylePr w:type="lastRow">
      <w:rPr>
        <w:rFonts w:ascii="Times New Roman" w:eastAsia="Times New Roman" w:hAnsi="Times New Roman" w:cs="Times New Roman"/>
        <w:i/>
        <w:iCs/>
        <w:sz w:val="26"/>
      </w:rPr>
      <w:tblPr/>
      <w:tcPr>
        <w:tcBorders>
          <w:top w:val="single" w:sz="4" w:space="0" w:color="4BACC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4BACC6"/>
        </w:tcBorders>
        <w:shd w:val="clear" w:color="auto" w:fill="FFFFFF"/>
      </w:tcPr>
    </w:tblStylePr>
    <w:tblStylePr w:type="lastCol">
      <w:rPr>
        <w:rFonts w:ascii="Times New Roman" w:eastAsia="Times New Roman" w:hAnsi="Times New Roman"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 Accent 6"/>
    <w:basedOn w:val="a3"/>
    <w:uiPriority w:val="52"/>
    <w:rsid w:val="00464F8F"/>
    <w:rPr>
      <w:color w:val="E36C0A"/>
    </w:rPr>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F79646"/>
        </w:tcBorders>
        <w:shd w:val="clear" w:color="auto" w:fill="FFFFFF"/>
      </w:tcPr>
    </w:tblStylePr>
    <w:tblStylePr w:type="lastRow">
      <w:rPr>
        <w:rFonts w:ascii="Times New Roman" w:eastAsia="Times New Roman" w:hAnsi="Times New Roman" w:cs="Times New Roman"/>
        <w:i/>
        <w:iCs/>
        <w:sz w:val="26"/>
      </w:rPr>
      <w:tblPr/>
      <w:tcPr>
        <w:tcBorders>
          <w:top w:val="single" w:sz="4" w:space="0" w:color="F79646"/>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F79646"/>
        </w:tcBorders>
        <w:shd w:val="clear" w:color="auto" w:fill="FFFFFF"/>
      </w:tcPr>
    </w:tblStylePr>
    <w:tblStylePr w:type="lastCol">
      <w:rPr>
        <w:rFonts w:ascii="Times New Roman" w:eastAsia="Times New Roman" w:hAnsi="Times New Roman"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
    <w:name w:val="טבלת רשת 1 בהירה1"/>
    <w:basedOn w:val="a3"/>
    <w:uiPriority w:val="46"/>
    <w:rsid w:val="00464F8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
    <w:name w:val="Grid Table 1 Light - Accent 1"/>
    <w:basedOn w:val="a3"/>
    <w:uiPriority w:val="46"/>
    <w:rsid w:val="00464F8F"/>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
    <w:name w:val="Grid Table 1 Light - Accent 2"/>
    <w:basedOn w:val="a3"/>
    <w:uiPriority w:val="46"/>
    <w:rsid w:val="00464F8F"/>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
    <w:name w:val="Grid Table 1 Light - Accent 3"/>
    <w:basedOn w:val="a3"/>
    <w:uiPriority w:val="46"/>
    <w:rsid w:val="00464F8F"/>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
    <w:name w:val="Grid Table 1 Light - Accent 4"/>
    <w:basedOn w:val="a3"/>
    <w:uiPriority w:val="46"/>
    <w:rsid w:val="00464F8F"/>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
    <w:name w:val="Grid Table 1 Light - Accent 5"/>
    <w:basedOn w:val="a3"/>
    <w:uiPriority w:val="46"/>
    <w:rsid w:val="00464F8F"/>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
    <w:name w:val="Grid Table 1 Light - Accent 6"/>
    <w:basedOn w:val="a3"/>
    <w:uiPriority w:val="46"/>
    <w:rsid w:val="00464F8F"/>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13">
    <w:name w:val="טבלת רשת 21"/>
    <w:basedOn w:val="a3"/>
    <w:uiPriority w:val="47"/>
    <w:rsid w:val="00464F8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
    <w:name w:val="Grid Table 2 - Accent 1"/>
    <w:basedOn w:val="a3"/>
    <w:uiPriority w:val="47"/>
    <w:rsid w:val="00464F8F"/>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 Accent 2"/>
    <w:basedOn w:val="a3"/>
    <w:uiPriority w:val="47"/>
    <w:rsid w:val="00464F8F"/>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
    <w:name w:val="Grid Table 2 - Accent 3"/>
    <w:basedOn w:val="a3"/>
    <w:uiPriority w:val="47"/>
    <w:rsid w:val="00464F8F"/>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
    <w:name w:val="Grid Table 2 - Accent 4"/>
    <w:basedOn w:val="a3"/>
    <w:uiPriority w:val="47"/>
    <w:rsid w:val="00464F8F"/>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
    <w:name w:val="Grid Table 2 - Accent 5"/>
    <w:basedOn w:val="a3"/>
    <w:uiPriority w:val="47"/>
    <w:rsid w:val="00464F8F"/>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
    <w:name w:val="Grid Table 2 - Accent 6"/>
    <w:basedOn w:val="a3"/>
    <w:uiPriority w:val="47"/>
    <w:rsid w:val="00464F8F"/>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312">
    <w:name w:val="טבלת רשת 31"/>
    <w:basedOn w:val="a3"/>
    <w:uiPriority w:val="48"/>
    <w:rsid w:val="00464F8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
    <w:name w:val="Grid Table 3 - Accent 1"/>
    <w:basedOn w:val="a3"/>
    <w:uiPriority w:val="48"/>
    <w:rsid w:val="00464F8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
    <w:name w:val="Grid Table 3 - Accent 2"/>
    <w:basedOn w:val="a3"/>
    <w:uiPriority w:val="48"/>
    <w:rsid w:val="00464F8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
    <w:name w:val="Grid Table 3 - Accent 3"/>
    <w:basedOn w:val="a3"/>
    <w:uiPriority w:val="48"/>
    <w:rsid w:val="00464F8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
    <w:name w:val="Grid Table 3 - Accent 4"/>
    <w:basedOn w:val="a3"/>
    <w:uiPriority w:val="48"/>
    <w:rsid w:val="00464F8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
    <w:name w:val="Grid Table 3 - Accent 5"/>
    <w:basedOn w:val="a3"/>
    <w:uiPriority w:val="48"/>
    <w:rsid w:val="00464F8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
    <w:name w:val="Grid Table 3 - Accent 6"/>
    <w:basedOn w:val="a3"/>
    <w:uiPriority w:val="48"/>
    <w:rsid w:val="00464F8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412">
    <w:name w:val="טבלת רשת 41"/>
    <w:basedOn w:val="a3"/>
    <w:uiPriority w:val="49"/>
    <w:rsid w:val="00464F8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
    <w:name w:val="Grid Table 4 - Accent 1"/>
    <w:basedOn w:val="a3"/>
    <w:uiPriority w:val="49"/>
    <w:rsid w:val="00464F8F"/>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
    <w:name w:val="Grid Table 4 - Accent 2"/>
    <w:basedOn w:val="a3"/>
    <w:uiPriority w:val="49"/>
    <w:rsid w:val="00464F8F"/>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
    <w:name w:val="Grid Table 4 - Accent 3"/>
    <w:basedOn w:val="a3"/>
    <w:uiPriority w:val="49"/>
    <w:rsid w:val="00464F8F"/>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
    <w:name w:val="Grid Table 4 - Accent 4"/>
    <w:basedOn w:val="a3"/>
    <w:uiPriority w:val="49"/>
    <w:rsid w:val="00464F8F"/>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
    <w:name w:val="Grid Table 4 - Accent 5"/>
    <w:basedOn w:val="a3"/>
    <w:uiPriority w:val="49"/>
    <w:rsid w:val="00464F8F"/>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
    <w:name w:val="Grid Table 4 - Accent 6"/>
    <w:basedOn w:val="a3"/>
    <w:uiPriority w:val="49"/>
    <w:rsid w:val="00464F8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512">
    <w:name w:val="טבלת רשת 5 כהה1"/>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
    <w:name w:val="Grid Table 5 Dark - Accent 1"/>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
    <w:name w:val="Grid Table 5 Dark - Accent 2"/>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
    <w:name w:val="Grid Table 5 Dark - Accent 3"/>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
    <w:name w:val="Grid Table 5 Dark - Accent 4"/>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
    <w:name w:val="Grid Table 5 Dark - Accent 5"/>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
    <w:name w:val="Grid Table 5 Dark - Accent 6"/>
    <w:basedOn w:val="a3"/>
    <w:uiPriority w:val="50"/>
    <w:rsid w:val="00464F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610">
    <w:name w:val="טבלת רשת 6 צבעונית1"/>
    <w:basedOn w:val="a3"/>
    <w:uiPriority w:val="51"/>
    <w:rsid w:val="00464F8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
    <w:name w:val="Grid Table 6 Colorful - Accent 1"/>
    <w:basedOn w:val="a3"/>
    <w:uiPriority w:val="51"/>
    <w:rsid w:val="00464F8F"/>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
    <w:name w:val="Grid Table 6 Colorful - Accent 2"/>
    <w:basedOn w:val="a3"/>
    <w:uiPriority w:val="51"/>
    <w:rsid w:val="00464F8F"/>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
    <w:name w:val="Grid Table 6 Colorful - Accent 3"/>
    <w:basedOn w:val="a3"/>
    <w:uiPriority w:val="51"/>
    <w:rsid w:val="00464F8F"/>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
    <w:name w:val="Grid Table 6 Colorful - Accent 4"/>
    <w:basedOn w:val="a3"/>
    <w:uiPriority w:val="51"/>
    <w:rsid w:val="00464F8F"/>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
    <w:name w:val="Grid Table 6 Colorful - Accent 5"/>
    <w:basedOn w:val="a3"/>
    <w:uiPriority w:val="51"/>
    <w:rsid w:val="00464F8F"/>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
    <w:name w:val="Grid Table 6 Colorful - Accent 6"/>
    <w:basedOn w:val="a3"/>
    <w:uiPriority w:val="51"/>
    <w:rsid w:val="00464F8F"/>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710">
    <w:name w:val="טבלת רשת 7 צבעונית1"/>
    <w:basedOn w:val="a3"/>
    <w:uiPriority w:val="52"/>
    <w:rsid w:val="00464F8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
    <w:name w:val="Grid Table 7 Colorful - Accent 1"/>
    <w:basedOn w:val="a3"/>
    <w:uiPriority w:val="52"/>
    <w:rsid w:val="00464F8F"/>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
    <w:name w:val="Grid Table 7 Colorful - Accent 2"/>
    <w:basedOn w:val="a3"/>
    <w:uiPriority w:val="52"/>
    <w:rsid w:val="00464F8F"/>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
    <w:name w:val="Grid Table 7 Colorful - Accent 3"/>
    <w:basedOn w:val="a3"/>
    <w:uiPriority w:val="52"/>
    <w:rsid w:val="00464F8F"/>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
    <w:name w:val="Grid Table 7 Colorful - Accent 4"/>
    <w:basedOn w:val="a3"/>
    <w:uiPriority w:val="52"/>
    <w:rsid w:val="00464F8F"/>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
    <w:name w:val="Grid Table 7 Colorful - Accent 5"/>
    <w:basedOn w:val="a3"/>
    <w:uiPriority w:val="52"/>
    <w:rsid w:val="00464F8F"/>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
    <w:name w:val="Grid Table 7 Colorful - Accent 6"/>
    <w:basedOn w:val="a3"/>
    <w:uiPriority w:val="52"/>
    <w:rsid w:val="00464F8F"/>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styleId="aff1">
    <w:name w:val="Block Text"/>
    <w:basedOn w:val="a1"/>
    <w:rsid w:val="00464F8F"/>
    <w:pPr>
      <w:pBdr>
        <w:top w:val="single" w:sz="2" w:space="10" w:color="4F81BD"/>
        <w:left w:val="single" w:sz="2" w:space="10" w:color="4F81BD"/>
        <w:bottom w:val="single" w:sz="2" w:space="10" w:color="4F81BD"/>
        <w:right w:val="single" w:sz="2" w:space="10" w:color="4F81BD"/>
      </w:pBdr>
      <w:ind w:left="1152" w:right="1152"/>
    </w:pPr>
    <w:rPr>
      <w:rFonts w:ascii="Calibri" w:hAnsi="Calibri" w:cs="Arial"/>
      <w:i/>
      <w:iCs/>
      <w:color w:val="4F81BD"/>
    </w:rPr>
  </w:style>
  <w:style w:type="paragraph" w:styleId="aff2">
    <w:name w:val="endnote text"/>
    <w:basedOn w:val="a1"/>
    <w:link w:val="aff3"/>
    <w:rsid w:val="00464F8F"/>
    <w:rPr>
      <w:sz w:val="20"/>
      <w:szCs w:val="20"/>
    </w:rPr>
  </w:style>
  <w:style w:type="character" w:customStyle="1" w:styleId="aff3">
    <w:name w:val="טקסט הערת סיום תו"/>
    <w:link w:val="aff2"/>
    <w:semiHidden/>
    <w:rsid w:val="00464F8F"/>
    <w:rPr>
      <w:rFonts w:cs="David"/>
      <w:noProof w:val="0"/>
    </w:rPr>
  </w:style>
  <w:style w:type="paragraph" w:styleId="aff4">
    <w:name w:val="footnote text"/>
    <w:basedOn w:val="a1"/>
    <w:link w:val="aff5"/>
    <w:rsid w:val="00464F8F"/>
    <w:rPr>
      <w:sz w:val="20"/>
      <w:szCs w:val="20"/>
    </w:rPr>
  </w:style>
  <w:style w:type="character" w:customStyle="1" w:styleId="aff5">
    <w:name w:val="טקסט הערת שוליים תו"/>
    <w:link w:val="aff4"/>
    <w:semiHidden/>
    <w:rsid w:val="00464F8F"/>
    <w:rPr>
      <w:rFonts w:cs="David"/>
      <w:noProof w:val="0"/>
    </w:rPr>
  </w:style>
  <w:style w:type="paragraph" w:styleId="aff6">
    <w:name w:val="macro"/>
    <w:link w:val="aff7"/>
    <w:rsid w:val="00464F8F"/>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David"/>
      <w:lang w:bidi="he-IL"/>
    </w:rPr>
  </w:style>
  <w:style w:type="character" w:customStyle="1" w:styleId="aff7">
    <w:name w:val="טקסט מאקרו תו"/>
    <w:link w:val="aff6"/>
    <w:semiHidden/>
    <w:rsid w:val="00464F8F"/>
    <w:rPr>
      <w:rFonts w:ascii="Consolas" w:hAnsi="Consolas" w:cs="David"/>
      <w:noProof w:val="0"/>
    </w:rPr>
  </w:style>
  <w:style w:type="paragraph" w:styleId="aff8">
    <w:name w:val="Plain Text"/>
    <w:basedOn w:val="a1"/>
    <w:link w:val="aff9"/>
    <w:rsid w:val="00464F8F"/>
    <w:rPr>
      <w:rFonts w:ascii="Consolas" w:hAnsi="Consolas"/>
      <w:sz w:val="21"/>
      <w:szCs w:val="21"/>
    </w:rPr>
  </w:style>
  <w:style w:type="character" w:customStyle="1" w:styleId="aff9">
    <w:name w:val="טקסט רגיל תו"/>
    <w:link w:val="aff8"/>
    <w:semiHidden/>
    <w:rsid w:val="00464F8F"/>
    <w:rPr>
      <w:rFonts w:ascii="Consolas" w:hAnsi="Consolas" w:cs="David"/>
      <w:noProof w:val="0"/>
      <w:sz w:val="21"/>
      <w:szCs w:val="21"/>
    </w:rPr>
  </w:style>
  <w:style w:type="character" w:customStyle="1" w:styleId="1f">
    <w:name w:val="כותר הספר1"/>
    <w:uiPriority w:val="33"/>
    <w:qFormat/>
    <w:rsid w:val="00464F8F"/>
    <w:rPr>
      <w:b/>
      <w:bCs/>
      <w:i/>
      <w:iCs/>
      <w:noProof w:val="0"/>
      <w:spacing w:val="5"/>
    </w:rPr>
  </w:style>
  <w:style w:type="character" w:customStyle="1" w:styleId="10">
    <w:name w:val="כותרת 1 תו"/>
    <w:link w:val="1"/>
    <w:rsid w:val="00464F8F"/>
    <w:rPr>
      <w:rFonts w:ascii="Cambria" w:eastAsia="Times New Roman" w:hAnsi="Cambria" w:cs="Times New Roman"/>
      <w:noProof w:val="0"/>
      <w:color w:val="365F91"/>
      <w:sz w:val="32"/>
      <w:szCs w:val="32"/>
    </w:rPr>
  </w:style>
  <w:style w:type="character" w:customStyle="1" w:styleId="22">
    <w:name w:val="כותרת 2 תו"/>
    <w:link w:val="21"/>
    <w:semiHidden/>
    <w:rsid w:val="00464F8F"/>
    <w:rPr>
      <w:rFonts w:ascii="Cambria" w:eastAsia="Times New Roman" w:hAnsi="Cambria" w:cs="Times New Roman"/>
      <w:noProof w:val="0"/>
      <w:color w:val="365F91"/>
      <w:sz w:val="26"/>
      <w:szCs w:val="26"/>
    </w:rPr>
  </w:style>
  <w:style w:type="character" w:customStyle="1" w:styleId="32">
    <w:name w:val="כותרת 3 תו"/>
    <w:link w:val="31"/>
    <w:semiHidden/>
    <w:rsid w:val="00464F8F"/>
    <w:rPr>
      <w:rFonts w:ascii="Cambria" w:eastAsia="Times New Roman" w:hAnsi="Cambria" w:cs="Times New Roman"/>
      <w:noProof w:val="0"/>
      <w:color w:val="243F60"/>
      <w:sz w:val="24"/>
      <w:szCs w:val="24"/>
    </w:rPr>
  </w:style>
  <w:style w:type="character" w:customStyle="1" w:styleId="52">
    <w:name w:val="כותרת 5 תו"/>
    <w:link w:val="51"/>
    <w:semiHidden/>
    <w:rsid w:val="00464F8F"/>
    <w:rPr>
      <w:rFonts w:ascii="Cambria" w:eastAsia="Times New Roman" w:hAnsi="Cambria" w:cs="Times New Roman"/>
      <w:noProof w:val="0"/>
      <w:color w:val="365F91"/>
      <w:sz w:val="24"/>
      <w:szCs w:val="24"/>
    </w:rPr>
  </w:style>
  <w:style w:type="character" w:customStyle="1" w:styleId="60">
    <w:name w:val="כותרת 6 תו"/>
    <w:link w:val="6"/>
    <w:semiHidden/>
    <w:rsid w:val="00464F8F"/>
    <w:rPr>
      <w:rFonts w:ascii="Cambria" w:eastAsia="Times New Roman" w:hAnsi="Cambria" w:cs="Times New Roman"/>
      <w:noProof w:val="0"/>
      <w:color w:val="243F60"/>
      <w:sz w:val="24"/>
      <w:szCs w:val="24"/>
    </w:rPr>
  </w:style>
  <w:style w:type="character" w:customStyle="1" w:styleId="70">
    <w:name w:val="כותרת 7 תו"/>
    <w:link w:val="7"/>
    <w:semiHidden/>
    <w:rsid w:val="00464F8F"/>
    <w:rPr>
      <w:rFonts w:ascii="Cambria" w:eastAsia="Times New Roman" w:hAnsi="Cambria" w:cs="Times New Roman"/>
      <w:i/>
      <w:iCs/>
      <w:noProof w:val="0"/>
      <w:color w:val="243F60"/>
      <w:sz w:val="24"/>
      <w:szCs w:val="24"/>
    </w:rPr>
  </w:style>
  <w:style w:type="character" w:customStyle="1" w:styleId="80">
    <w:name w:val="כותרת 8 תו"/>
    <w:link w:val="8"/>
    <w:semiHidden/>
    <w:rsid w:val="00464F8F"/>
    <w:rPr>
      <w:rFonts w:ascii="Cambria" w:eastAsia="Times New Roman" w:hAnsi="Cambria" w:cs="Times New Roman"/>
      <w:noProof w:val="0"/>
      <w:color w:val="272727"/>
      <w:sz w:val="21"/>
      <w:szCs w:val="21"/>
    </w:rPr>
  </w:style>
  <w:style w:type="character" w:customStyle="1" w:styleId="90">
    <w:name w:val="כותרת 9 תו"/>
    <w:link w:val="9"/>
    <w:semiHidden/>
    <w:rsid w:val="00464F8F"/>
    <w:rPr>
      <w:rFonts w:ascii="Cambria" w:eastAsia="Times New Roman" w:hAnsi="Cambria" w:cs="Times New Roman"/>
      <w:i/>
      <w:iCs/>
      <w:noProof w:val="0"/>
      <w:color w:val="272727"/>
      <w:sz w:val="21"/>
      <w:szCs w:val="21"/>
    </w:rPr>
  </w:style>
  <w:style w:type="paragraph" w:styleId="affa">
    <w:name w:val="index heading"/>
    <w:basedOn w:val="a1"/>
    <w:next w:val="Index1"/>
    <w:rsid w:val="00464F8F"/>
    <w:rPr>
      <w:rFonts w:ascii="Cambria" w:hAnsi="Cambria" w:cs="Times New Roman"/>
      <w:b/>
      <w:bCs/>
    </w:rPr>
  </w:style>
  <w:style w:type="paragraph" w:styleId="affb">
    <w:name w:val="Note Heading"/>
    <w:basedOn w:val="a1"/>
    <w:next w:val="a1"/>
    <w:link w:val="affc"/>
    <w:rsid w:val="00464F8F"/>
  </w:style>
  <w:style w:type="character" w:customStyle="1" w:styleId="affc">
    <w:name w:val="כותרת הערות תו"/>
    <w:link w:val="affb"/>
    <w:semiHidden/>
    <w:rsid w:val="00464F8F"/>
    <w:rPr>
      <w:rFonts w:cs="David"/>
      <w:noProof w:val="0"/>
      <w:sz w:val="24"/>
      <w:szCs w:val="24"/>
    </w:rPr>
  </w:style>
  <w:style w:type="paragraph" w:styleId="affd">
    <w:name w:val="Title"/>
    <w:basedOn w:val="a1"/>
    <w:next w:val="a1"/>
    <w:link w:val="affe"/>
    <w:qFormat/>
    <w:rsid w:val="00464F8F"/>
    <w:pPr>
      <w:contextualSpacing/>
    </w:pPr>
    <w:rPr>
      <w:rFonts w:ascii="Cambria" w:hAnsi="Cambria" w:cs="Times New Roman"/>
      <w:spacing w:val="-10"/>
      <w:kern w:val="28"/>
      <w:sz w:val="56"/>
      <w:szCs w:val="56"/>
    </w:rPr>
  </w:style>
  <w:style w:type="character" w:customStyle="1" w:styleId="affe">
    <w:name w:val="כותרת טקסט תו"/>
    <w:link w:val="affd"/>
    <w:rsid w:val="00464F8F"/>
    <w:rPr>
      <w:rFonts w:ascii="Cambria" w:eastAsia="Times New Roman" w:hAnsi="Cambria" w:cs="Times New Roman"/>
      <w:noProof w:val="0"/>
      <w:spacing w:val="-10"/>
      <w:kern w:val="28"/>
      <w:sz w:val="56"/>
      <w:szCs w:val="56"/>
    </w:rPr>
  </w:style>
  <w:style w:type="paragraph" w:styleId="afff">
    <w:name w:val="Subtitle"/>
    <w:basedOn w:val="a1"/>
    <w:next w:val="a1"/>
    <w:link w:val="afff0"/>
    <w:qFormat/>
    <w:rsid w:val="00464F8F"/>
    <w:pPr>
      <w:numPr>
        <w:ilvl w:val="1"/>
      </w:numPr>
      <w:spacing w:after="160"/>
    </w:pPr>
    <w:rPr>
      <w:rFonts w:ascii="Calibri" w:hAnsi="Calibri" w:cs="Arial"/>
      <w:color w:val="5A5A5A"/>
      <w:spacing w:val="15"/>
      <w:sz w:val="22"/>
      <w:szCs w:val="22"/>
    </w:rPr>
  </w:style>
  <w:style w:type="character" w:customStyle="1" w:styleId="afff0">
    <w:name w:val="כותרת משנה תו"/>
    <w:link w:val="afff"/>
    <w:rsid w:val="00464F8F"/>
    <w:rPr>
      <w:rFonts w:ascii="Calibri" w:eastAsia="Times New Roman" w:hAnsi="Calibri" w:cs="Arial"/>
      <w:noProof w:val="0"/>
      <w:color w:val="5A5A5A"/>
      <w:spacing w:val="15"/>
      <w:sz w:val="22"/>
      <w:szCs w:val="22"/>
    </w:rPr>
  </w:style>
  <w:style w:type="paragraph" w:styleId="afff1">
    <w:name w:val="Message Header"/>
    <w:basedOn w:val="a1"/>
    <w:link w:val="afff2"/>
    <w:rsid w:val="00464F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afff2">
    <w:name w:val="כותרת עליונה של הודעה תו"/>
    <w:link w:val="afff1"/>
    <w:semiHidden/>
    <w:rsid w:val="00464F8F"/>
    <w:rPr>
      <w:rFonts w:ascii="Cambria" w:eastAsia="Times New Roman" w:hAnsi="Cambria" w:cs="Times New Roman"/>
      <w:noProof w:val="0"/>
      <w:sz w:val="24"/>
      <w:szCs w:val="24"/>
      <w:shd w:val="pct20" w:color="auto" w:fill="auto"/>
    </w:rPr>
  </w:style>
  <w:style w:type="paragraph" w:styleId="afff3">
    <w:name w:val="toa heading"/>
    <w:basedOn w:val="a1"/>
    <w:next w:val="a1"/>
    <w:rsid w:val="00464F8F"/>
    <w:pPr>
      <w:spacing w:before="120"/>
    </w:pPr>
    <w:rPr>
      <w:rFonts w:ascii="Cambria" w:hAnsi="Cambria" w:cs="Times New Roman"/>
      <w:b/>
      <w:bCs/>
    </w:rPr>
  </w:style>
  <w:style w:type="paragraph" w:customStyle="1" w:styleId="1f0">
    <w:name w:val="כותרת תוכן עניינים1"/>
    <w:basedOn w:val="1"/>
    <w:next w:val="a1"/>
    <w:uiPriority w:val="39"/>
    <w:qFormat/>
    <w:rsid w:val="00464F8F"/>
    <w:pPr>
      <w:outlineLvl w:val="9"/>
    </w:pPr>
  </w:style>
  <w:style w:type="paragraph" w:styleId="afff4">
    <w:name w:val="caption"/>
    <w:basedOn w:val="a1"/>
    <w:next w:val="a1"/>
    <w:qFormat/>
    <w:rsid w:val="00464F8F"/>
    <w:pPr>
      <w:spacing w:after="200"/>
    </w:pPr>
    <w:rPr>
      <w:i/>
      <w:iCs/>
      <w:color w:val="1F497D"/>
      <w:sz w:val="18"/>
      <w:szCs w:val="18"/>
    </w:rPr>
  </w:style>
  <w:style w:type="paragraph" w:styleId="afff5">
    <w:name w:val="Body Text Indent"/>
    <w:basedOn w:val="a1"/>
    <w:link w:val="afff6"/>
    <w:rsid w:val="00464F8F"/>
    <w:pPr>
      <w:spacing w:after="120"/>
      <w:ind w:left="283"/>
    </w:pPr>
  </w:style>
  <w:style w:type="character" w:customStyle="1" w:styleId="afff6">
    <w:name w:val="כניסה בגוף טקסט תו"/>
    <w:link w:val="afff5"/>
    <w:semiHidden/>
    <w:rsid w:val="00464F8F"/>
    <w:rPr>
      <w:rFonts w:cs="David"/>
      <w:noProof w:val="0"/>
      <w:sz w:val="24"/>
      <w:szCs w:val="24"/>
    </w:rPr>
  </w:style>
  <w:style w:type="paragraph" w:styleId="2b">
    <w:name w:val="Body Text Indent 2"/>
    <w:basedOn w:val="a1"/>
    <w:link w:val="2c"/>
    <w:rsid w:val="00464F8F"/>
    <w:pPr>
      <w:spacing w:after="120" w:line="480" w:lineRule="auto"/>
      <w:ind w:left="283"/>
    </w:pPr>
  </w:style>
  <w:style w:type="character" w:customStyle="1" w:styleId="2c">
    <w:name w:val="כניסה בגוף טקסט 2 תו"/>
    <w:link w:val="2b"/>
    <w:semiHidden/>
    <w:rsid w:val="00464F8F"/>
    <w:rPr>
      <w:rFonts w:cs="David"/>
      <w:noProof w:val="0"/>
      <w:sz w:val="24"/>
      <w:szCs w:val="24"/>
    </w:rPr>
  </w:style>
  <w:style w:type="paragraph" w:styleId="3a">
    <w:name w:val="Body Text Indent 3"/>
    <w:basedOn w:val="a1"/>
    <w:link w:val="3b"/>
    <w:rsid w:val="00464F8F"/>
    <w:pPr>
      <w:spacing w:after="120"/>
      <w:ind w:left="283"/>
    </w:pPr>
    <w:rPr>
      <w:sz w:val="16"/>
      <w:szCs w:val="16"/>
    </w:rPr>
  </w:style>
  <w:style w:type="character" w:customStyle="1" w:styleId="3b">
    <w:name w:val="כניסה בגוף טקסט 3 תו"/>
    <w:link w:val="3a"/>
    <w:semiHidden/>
    <w:rsid w:val="00464F8F"/>
    <w:rPr>
      <w:rFonts w:cs="David"/>
      <w:noProof w:val="0"/>
      <w:sz w:val="16"/>
      <w:szCs w:val="16"/>
    </w:rPr>
  </w:style>
  <w:style w:type="paragraph" w:styleId="afff7">
    <w:name w:val="Normal Indent"/>
    <w:basedOn w:val="a1"/>
    <w:rsid w:val="00464F8F"/>
    <w:pPr>
      <w:ind w:left="720"/>
    </w:pPr>
  </w:style>
  <w:style w:type="paragraph" w:styleId="afff8">
    <w:name w:val="Body Text First Indent"/>
    <w:basedOn w:val="af3"/>
    <w:link w:val="afff9"/>
    <w:rsid w:val="00464F8F"/>
    <w:pPr>
      <w:spacing w:after="0"/>
      <w:ind w:firstLine="360"/>
    </w:pPr>
  </w:style>
  <w:style w:type="character" w:customStyle="1" w:styleId="afff9">
    <w:name w:val="כניסת שורה ראשונה בגוף טקסט תו"/>
    <w:link w:val="afff8"/>
    <w:rsid w:val="00464F8F"/>
    <w:rPr>
      <w:rFonts w:cs="David"/>
      <w:noProof w:val="0"/>
      <w:sz w:val="24"/>
      <w:szCs w:val="24"/>
    </w:rPr>
  </w:style>
  <w:style w:type="paragraph" w:styleId="2d">
    <w:name w:val="Body Text First Indent 2"/>
    <w:basedOn w:val="afff5"/>
    <w:link w:val="2e"/>
    <w:rsid w:val="00464F8F"/>
    <w:pPr>
      <w:spacing w:after="0"/>
      <w:ind w:left="360" w:firstLine="360"/>
    </w:pPr>
  </w:style>
  <w:style w:type="character" w:customStyle="1" w:styleId="2e">
    <w:name w:val="כניסת שורה ראשונה בגוף טקסט 2 תו"/>
    <w:link w:val="2d"/>
    <w:semiHidden/>
    <w:rsid w:val="00464F8F"/>
    <w:rPr>
      <w:rFonts w:cs="David"/>
      <w:noProof w:val="0"/>
      <w:sz w:val="24"/>
      <w:szCs w:val="24"/>
    </w:rPr>
  </w:style>
  <w:style w:type="paragraph" w:styleId="HTML2">
    <w:name w:val="HTML Address"/>
    <w:basedOn w:val="a1"/>
    <w:link w:val="HTML3"/>
    <w:rsid w:val="00464F8F"/>
    <w:rPr>
      <w:i/>
      <w:iCs/>
    </w:rPr>
  </w:style>
  <w:style w:type="character" w:customStyle="1" w:styleId="HTML3">
    <w:name w:val="כתובת HTML תו"/>
    <w:link w:val="HTML2"/>
    <w:semiHidden/>
    <w:rsid w:val="00464F8F"/>
    <w:rPr>
      <w:rFonts w:cs="David"/>
      <w:i/>
      <w:iCs/>
      <w:noProof w:val="0"/>
      <w:sz w:val="24"/>
      <w:szCs w:val="24"/>
    </w:rPr>
  </w:style>
  <w:style w:type="paragraph" w:styleId="afffa">
    <w:name w:val="envelope address"/>
    <w:basedOn w:val="a1"/>
    <w:rsid w:val="00464F8F"/>
    <w:pPr>
      <w:framePr w:w="7920" w:h="1980" w:hRule="exact" w:hSpace="180" w:wrap="auto" w:hAnchor="page" w:xAlign="center" w:yAlign="bottom"/>
      <w:ind w:left="2880"/>
    </w:pPr>
    <w:rPr>
      <w:rFonts w:ascii="Cambria" w:hAnsi="Cambria" w:cs="Times New Roman"/>
    </w:rPr>
  </w:style>
  <w:style w:type="paragraph" w:styleId="afffb">
    <w:name w:val="envelope return"/>
    <w:basedOn w:val="a1"/>
    <w:rsid w:val="00464F8F"/>
    <w:rPr>
      <w:rFonts w:ascii="Cambria" w:hAnsi="Cambria" w:cs="Times New Roman"/>
      <w:sz w:val="20"/>
      <w:szCs w:val="20"/>
    </w:rPr>
  </w:style>
  <w:style w:type="paragraph" w:customStyle="1" w:styleId="1f1">
    <w:name w:val="ללא מרווח1"/>
    <w:uiPriority w:val="1"/>
    <w:qFormat/>
    <w:rsid w:val="00464F8F"/>
    <w:pPr>
      <w:bidi/>
    </w:pPr>
    <w:rPr>
      <w:rFonts w:cs="David"/>
      <w:sz w:val="24"/>
      <w:szCs w:val="24"/>
      <w:lang w:bidi="he-IL"/>
    </w:rPr>
  </w:style>
  <w:style w:type="character" w:styleId="HTML4">
    <w:name w:val="HTML Typewriter"/>
    <w:rsid w:val="00464F8F"/>
    <w:rPr>
      <w:rFonts w:ascii="Consolas" w:hAnsi="Consolas"/>
      <w:noProof w:val="0"/>
      <w:sz w:val="20"/>
      <w:szCs w:val="20"/>
    </w:rPr>
  </w:style>
  <w:style w:type="paragraph" w:styleId="afffc">
    <w:name w:val="Document Map"/>
    <w:basedOn w:val="a1"/>
    <w:link w:val="afffd"/>
    <w:rsid w:val="00464F8F"/>
    <w:rPr>
      <w:rFonts w:ascii="Tahoma" w:hAnsi="Tahoma" w:cs="Tahoma"/>
      <w:sz w:val="16"/>
      <w:szCs w:val="16"/>
    </w:rPr>
  </w:style>
  <w:style w:type="character" w:customStyle="1" w:styleId="afffd">
    <w:name w:val="מפת מסמך תו"/>
    <w:link w:val="afffc"/>
    <w:semiHidden/>
    <w:rsid w:val="00464F8F"/>
    <w:rPr>
      <w:rFonts w:ascii="Tahoma" w:hAnsi="Tahoma" w:cs="Tahoma"/>
      <w:noProof w:val="0"/>
      <w:sz w:val="16"/>
      <w:szCs w:val="16"/>
    </w:rPr>
  </w:style>
  <w:style w:type="character" w:styleId="HTML5">
    <w:name w:val="HTML Keyboard"/>
    <w:rsid w:val="00464F8F"/>
    <w:rPr>
      <w:rFonts w:ascii="Consolas" w:hAnsi="Consolas"/>
      <w:noProof w:val="0"/>
      <w:sz w:val="20"/>
      <w:szCs w:val="20"/>
    </w:rPr>
  </w:style>
  <w:style w:type="paragraph" w:styleId="afffe">
    <w:name w:val="annotation subject"/>
    <w:basedOn w:val="aa"/>
    <w:next w:val="aa"/>
    <w:link w:val="affff"/>
    <w:rsid w:val="00464F8F"/>
    <w:rPr>
      <w:rFonts w:cs="David"/>
      <w:b/>
      <w:bCs/>
      <w:sz w:val="20"/>
      <w:szCs w:val="20"/>
    </w:rPr>
  </w:style>
  <w:style w:type="character" w:customStyle="1" w:styleId="ab">
    <w:name w:val="טקסט הערה תו"/>
    <w:link w:val="aa"/>
    <w:semiHidden/>
    <w:rsid w:val="00464F8F"/>
    <w:rPr>
      <w:noProof w:val="0"/>
      <w:sz w:val="24"/>
      <w:szCs w:val="24"/>
    </w:rPr>
  </w:style>
  <w:style w:type="character" w:customStyle="1" w:styleId="affff">
    <w:name w:val="נושא הערה תו"/>
    <w:link w:val="afffe"/>
    <w:semiHidden/>
    <w:rsid w:val="00464F8F"/>
    <w:rPr>
      <w:rFonts w:cs="David"/>
      <w:b/>
      <w:bCs/>
      <w:noProof w:val="0"/>
      <w:sz w:val="24"/>
      <w:szCs w:val="24"/>
    </w:rPr>
  </w:style>
  <w:style w:type="table" w:styleId="affff0">
    <w:name w:val="Table Theme"/>
    <w:basedOn w:val="a3"/>
    <w:rsid w:val="00464F8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Closing"/>
    <w:basedOn w:val="a1"/>
    <w:link w:val="affff2"/>
    <w:rsid w:val="00464F8F"/>
    <w:pPr>
      <w:ind w:left="4252"/>
    </w:pPr>
  </w:style>
  <w:style w:type="character" w:customStyle="1" w:styleId="affff2">
    <w:name w:val="סיום תו"/>
    <w:link w:val="affff1"/>
    <w:semiHidden/>
    <w:rsid w:val="00464F8F"/>
    <w:rPr>
      <w:rFonts w:cs="David"/>
      <w:noProof w:val="0"/>
      <w:sz w:val="24"/>
      <w:szCs w:val="24"/>
    </w:rPr>
  </w:style>
  <w:style w:type="table" w:styleId="1f2">
    <w:name w:val="Table Columns 1"/>
    <w:basedOn w:val="a3"/>
    <w:rsid w:val="00464F8F"/>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3"/>
    <w:rsid w:val="00464F8F"/>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rsid w:val="00464F8F"/>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rsid w:val="00464F8F"/>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rsid w:val="00464F8F"/>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1f3">
    <w:name w:val="פיסקת רשימה1"/>
    <w:basedOn w:val="a1"/>
    <w:uiPriority w:val="34"/>
    <w:qFormat/>
    <w:rsid w:val="00464F8F"/>
    <w:pPr>
      <w:ind w:left="720"/>
      <w:contextualSpacing/>
    </w:pPr>
  </w:style>
  <w:style w:type="paragraph" w:customStyle="1" w:styleId="1f4">
    <w:name w:val="ציטוט1"/>
    <w:basedOn w:val="a1"/>
    <w:next w:val="a1"/>
    <w:link w:val="QuoteChar"/>
    <w:uiPriority w:val="29"/>
    <w:qFormat/>
    <w:rsid w:val="00464F8F"/>
    <w:pPr>
      <w:spacing w:before="200" w:after="160"/>
      <w:ind w:left="864" w:right="864"/>
      <w:jc w:val="center"/>
    </w:pPr>
    <w:rPr>
      <w:i/>
      <w:iCs/>
      <w:color w:val="404040"/>
    </w:rPr>
  </w:style>
  <w:style w:type="character" w:customStyle="1" w:styleId="QuoteChar">
    <w:name w:val="Quote Char"/>
    <w:link w:val="1f4"/>
    <w:uiPriority w:val="29"/>
    <w:rsid w:val="00464F8F"/>
    <w:rPr>
      <w:rFonts w:cs="David"/>
      <w:i/>
      <w:iCs/>
      <w:noProof w:val="0"/>
      <w:color w:val="404040"/>
      <w:sz w:val="24"/>
      <w:szCs w:val="24"/>
    </w:rPr>
  </w:style>
  <w:style w:type="paragraph" w:customStyle="1" w:styleId="1f5">
    <w:name w:val="ציטוט חזק1"/>
    <w:basedOn w:val="a1"/>
    <w:next w:val="a1"/>
    <w:link w:val="IntenseQuoteChar"/>
    <w:uiPriority w:val="30"/>
    <w:qFormat/>
    <w:rsid w:val="00464F8F"/>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1f5"/>
    <w:uiPriority w:val="30"/>
    <w:rsid w:val="00464F8F"/>
    <w:rPr>
      <w:rFonts w:cs="David"/>
      <w:i/>
      <w:iCs/>
      <w:noProof w:val="0"/>
      <w:color w:val="4F81BD"/>
      <w:sz w:val="24"/>
      <w:szCs w:val="24"/>
    </w:rPr>
  </w:style>
  <w:style w:type="character" w:styleId="HTML6">
    <w:name w:val="HTML Acronym"/>
    <w:rsid w:val="00464F8F"/>
    <w:rPr>
      <w:noProof w:val="0"/>
    </w:rPr>
  </w:style>
  <w:style w:type="paragraph" w:styleId="affff3">
    <w:name w:val="List"/>
    <w:basedOn w:val="a1"/>
    <w:rsid w:val="00464F8F"/>
    <w:pPr>
      <w:ind w:left="283" w:hanging="283"/>
      <w:contextualSpacing/>
    </w:pPr>
  </w:style>
  <w:style w:type="paragraph" w:styleId="2f0">
    <w:name w:val="List 2"/>
    <w:basedOn w:val="a1"/>
    <w:rsid w:val="00464F8F"/>
    <w:pPr>
      <w:ind w:left="566" w:hanging="283"/>
      <w:contextualSpacing/>
    </w:pPr>
  </w:style>
  <w:style w:type="paragraph" w:styleId="3d">
    <w:name w:val="List 3"/>
    <w:basedOn w:val="a1"/>
    <w:rsid w:val="00464F8F"/>
    <w:pPr>
      <w:ind w:left="849" w:hanging="283"/>
      <w:contextualSpacing/>
    </w:pPr>
  </w:style>
  <w:style w:type="paragraph" w:styleId="45">
    <w:name w:val="List 4"/>
    <w:basedOn w:val="a1"/>
    <w:rsid w:val="00464F8F"/>
    <w:pPr>
      <w:ind w:left="1132" w:hanging="283"/>
      <w:contextualSpacing/>
    </w:pPr>
  </w:style>
  <w:style w:type="paragraph" w:styleId="55">
    <w:name w:val="List 5"/>
    <w:basedOn w:val="a1"/>
    <w:rsid w:val="00464F8F"/>
    <w:pPr>
      <w:ind w:left="1415" w:hanging="283"/>
      <w:contextualSpacing/>
    </w:pPr>
  </w:style>
  <w:style w:type="table" w:customStyle="1" w:styleId="1f6">
    <w:name w:val="רשימה בהירה1"/>
    <w:basedOn w:val="a3"/>
    <w:uiPriority w:val="61"/>
    <w:semiHidden/>
    <w:unhideWhenUsed/>
    <w:rsid w:val="00464F8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
    <w:name w:val="Light List - Accent 1"/>
    <w:basedOn w:val="a3"/>
    <w:uiPriority w:val="61"/>
    <w:semiHidden/>
    <w:unhideWhenUsed/>
    <w:rsid w:val="00464F8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
    <w:name w:val="Light List - Accent 2"/>
    <w:basedOn w:val="a3"/>
    <w:uiPriority w:val="61"/>
    <w:semiHidden/>
    <w:unhideWhenUsed/>
    <w:rsid w:val="00464F8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
    <w:name w:val="Light List - Accent 3"/>
    <w:basedOn w:val="a3"/>
    <w:uiPriority w:val="61"/>
    <w:semiHidden/>
    <w:unhideWhenUsed/>
    <w:rsid w:val="00464F8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
    <w:name w:val="Light List - Accent 4"/>
    <w:basedOn w:val="a3"/>
    <w:uiPriority w:val="61"/>
    <w:semiHidden/>
    <w:unhideWhenUsed/>
    <w:rsid w:val="00464F8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
    <w:name w:val="Light List - Accent 5"/>
    <w:basedOn w:val="a3"/>
    <w:uiPriority w:val="61"/>
    <w:semiHidden/>
    <w:unhideWhenUsed/>
    <w:rsid w:val="00464F8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
    <w:name w:val="Light List - Accent 6"/>
    <w:basedOn w:val="a3"/>
    <w:uiPriority w:val="61"/>
    <w:semiHidden/>
    <w:unhideWhenUsed/>
    <w:rsid w:val="00464F8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f7">
    <w:name w:val="Table List 1"/>
    <w:basedOn w:val="a3"/>
    <w:rsid w:val="00464F8F"/>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List 2"/>
    <w:basedOn w:val="a3"/>
    <w:rsid w:val="00464F8F"/>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rsid w:val="00464F8F"/>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rsid w:val="00464F8F"/>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rsid w:val="00464F8F"/>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rsid w:val="00464F8F"/>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rsid w:val="00464F8F"/>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rsid w:val="00464F8F"/>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רשימה בינונית 11"/>
    <w:basedOn w:val="a3"/>
    <w:uiPriority w:val="65"/>
    <w:semiHidden/>
    <w:unhideWhenUsed/>
    <w:rsid w:val="00464F8F"/>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
    <w:name w:val="Medium List 1 - Accent 1"/>
    <w:basedOn w:val="a3"/>
    <w:uiPriority w:val="65"/>
    <w:semiHidden/>
    <w:unhideWhenUsed/>
    <w:rsid w:val="00464F8F"/>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
    <w:name w:val="Medium List 1 - Accent 2"/>
    <w:basedOn w:val="a3"/>
    <w:uiPriority w:val="65"/>
    <w:semiHidden/>
    <w:unhideWhenUsed/>
    <w:rsid w:val="00464F8F"/>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
    <w:name w:val="Medium List 1 - Accent 3"/>
    <w:basedOn w:val="a3"/>
    <w:uiPriority w:val="65"/>
    <w:semiHidden/>
    <w:unhideWhenUsed/>
    <w:rsid w:val="00464F8F"/>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
    <w:name w:val="Medium List 1 - Accent 4"/>
    <w:basedOn w:val="a3"/>
    <w:uiPriority w:val="65"/>
    <w:semiHidden/>
    <w:unhideWhenUsed/>
    <w:rsid w:val="00464F8F"/>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
    <w:name w:val="Medium List 1 - Accent 5"/>
    <w:basedOn w:val="a3"/>
    <w:uiPriority w:val="65"/>
    <w:semiHidden/>
    <w:unhideWhenUsed/>
    <w:rsid w:val="00464F8F"/>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
    <w:name w:val="Medium List 1 - Accent 6"/>
    <w:basedOn w:val="a3"/>
    <w:uiPriority w:val="65"/>
    <w:semiHidden/>
    <w:unhideWhenUsed/>
    <w:rsid w:val="00464F8F"/>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4">
    <w:name w:val="רשימה בינונית 21"/>
    <w:basedOn w:val="a3"/>
    <w:uiPriority w:val="66"/>
    <w:semiHidden/>
    <w:unhideWhenUsed/>
    <w:rsid w:val="00464F8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
    <w:name w:val="Medium List 2 - Accent 1"/>
    <w:basedOn w:val="a3"/>
    <w:uiPriority w:val="66"/>
    <w:semiHidden/>
    <w:unhideWhenUsed/>
    <w:rsid w:val="00464F8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
    <w:name w:val="Medium List 2 - Accent 2"/>
    <w:basedOn w:val="a3"/>
    <w:uiPriority w:val="66"/>
    <w:semiHidden/>
    <w:unhideWhenUsed/>
    <w:rsid w:val="00464F8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
    <w:name w:val="Medium List 2 - Accent 3"/>
    <w:basedOn w:val="a3"/>
    <w:uiPriority w:val="66"/>
    <w:semiHidden/>
    <w:unhideWhenUsed/>
    <w:rsid w:val="00464F8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
    <w:name w:val="Medium List 2 - Accent 4"/>
    <w:basedOn w:val="a3"/>
    <w:uiPriority w:val="66"/>
    <w:semiHidden/>
    <w:unhideWhenUsed/>
    <w:rsid w:val="00464F8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
    <w:name w:val="Medium List 2 - Accent 5"/>
    <w:basedOn w:val="a3"/>
    <w:uiPriority w:val="66"/>
    <w:semiHidden/>
    <w:unhideWhenUsed/>
    <w:rsid w:val="00464F8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
    <w:name w:val="Medium List 2 - Accent 6"/>
    <w:basedOn w:val="a3"/>
    <w:uiPriority w:val="66"/>
    <w:semiHidden/>
    <w:unhideWhenUsed/>
    <w:rsid w:val="00464F8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f8">
    <w:name w:val="רשימה כהה1"/>
    <w:basedOn w:val="a3"/>
    <w:uiPriority w:val="70"/>
    <w:semiHidden/>
    <w:unhideWhenUsed/>
    <w:rsid w:val="00464F8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
    <w:name w:val="Dark List - Accent 1"/>
    <w:basedOn w:val="a3"/>
    <w:uiPriority w:val="70"/>
    <w:semiHidden/>
    <w:unhideWhenUsed/>
    <w:rsid w:val="00464F8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
    <w:name w:val="Dark List - Accent 2"/>
    <w:basedOn w:val="a3"/>
    <w:uiPriority w:val="70"/>
    <w:semiHidden/>
    <w:unhideWhenUsed/>
    <w:rsid w:val="00464F8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
    <w:name w:val="Dark List - Accent 3"/>
    <w:basedOn w:val="a3"/>
    <w:uiPriority w:val="70"/>
    <w:semiHidden/>
    <w:unhideWhenUsed/>
    <w:rsid w:val="00464F8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
    <w:name w:val="Dark List - Accent 4"/>
    <w:basedOn w:val="a3"/>
    <w:uiPriority w:val="70"/>
    <w:semiHidden/>
    <w:unhideWhenUsed/>
    <w:rsid w:val="00464F8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
    <w:name w:val="Dark List - Accent 5"/>
    <w:basedOn w:val="a3"/>
    <w:uiPriority w:val="70"/>
    <w:semiHidden/>
    <w:unhideWhenUsed/>
    <w:rsid w:val="00464F8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
    <w:name w:val="Dark List - Accent 6"/>
    <w:basedOn w:val="a3"/>
    <w:uiPriority w:val="70"/>
    <w:semiHidden/>
    <w:unhideWhenUsed/>
    <w:rsid w:val="00464F8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a">
    <w:name w:val="List Number"/>
    <w:basedOn w:val="a1"/>
    <w:rsid w:val="00464F8F"/>
    <w:pPr>
      <w:numPr>
        <w:numId w:val="1"/>
      </w:numPr>
      <w:contextualSpacing/>
    </w:pPr>
  </w:style>
  <w:style w:type="paragraph" w:styleId="2">
    <w:name w:val="List Number 2"/>
    <w:basedOn w:val="a1"/>
    <w:rsid w:val="00464F8F"/>
    <w:pPr>
      <w:numPr>
        <w:numId w:val="2"/>
      </w:numPr>
      <w:contextualSpacing/>
    </w:pPr>
  </w:style>
  <w:style w:type="paragraph" w:styleId="3">
    <w:name w:val="List Number 3"/>
    <w:basedOn w:val="a1"/>
    <w:rsid w:val="00464F8F"/>
    <w:pPr>
      <w:numPr>
        <w:numId w:val="3"/>
      </w:numPr>
      <w:contextualSpacing/>
    </w:pPr>
  </w:style>
  <w:style w:type="paragraph" w:styleId="4">
    <w:name w:val="List Number 4"/>
    <w:basedOn w:val="a1"/>
    <w:rsid w:val="00464F8F"/>
    <w:pPr>
      <w:numPr>
        <w:numId w:val="4"/>
      </w:numPr>
      <w:contextualSpacing/>
    </w:pPr>
  </w:style>
  <w:style w:type="paragraph" w:styleId="5">
    <w:name w:val="List Number 5"/>
    <w:basedOn w:val="a1"/>
    <w:rsid w:val="00464F8F"/>
    <w:pPr>
      <w:numPr>
        <w:numId w:val="5"/>
      </w:numPr>
      <w:contextualSpacing/>
    </w:pPr>
  </w:style>
  <w:style w:type="paragraph" w:styleId="a0">
    <w:name w:val="List Bullet"/>
    <w:basedOn w:val="a1"/>
    <w:rsid w:val="00464F8F"/>
    <w:pPr>
      <w:numPr>
        <w:numId w:val="6"/>
      </w:numPr>
      <w:contextualSpacing/>
    </w:pPr>
  </w:style>
  <w:style w:type="paragraph" w:styleId="20">
    <w:name w:val="List Bullet 2"/>
    <w:basedOn w:val="a1"/>
    <w:rsid w:val="00464F8F"/>
    <w:pPr>
      <w:numPr>
        <w:numId w:val="7"/>
      </w:numPr>
      <w:contextualSpacing/>
    </w:pPr>
  </w:style>
  <w:style w:type="paragraph" w:styleId="30">
    <w:name w:val="List Bullet 3"/>
    <w:basedOn w:val="a1"/>
    <w:rsid w:val="00464F8F"/>
    <w:pPr>
      <w:numPr>
        <w:numId w:val="8"/>
      </w:numPr>
      <w:contextualSpacing/>
    </w:pPr>
  </w:style>
  <w:style w:type="paragraph" w:styleId="40">
    <w:name w:val="List Bullet 4"/>
    <w:basedOn w:val="a1"/>
    <w:rsid w:val="00464F8F"/>
    <w:pPr>
      <w:numPr>
        <w:numId w:val="9"/>
      </w:numPr>
      <w:contextualSpacing/>
    </w:pPr>
  </w:style>
  <w:style w:type="paragraph" w:styleId="50">
    <w:name w:val="List Bullet 5"/>
    <w:basedOn w:val="a1"/>
    <w:rsid w:val="00464F8F"/>
    <w:pPr>
      <w:numPr>
        <w:numId w:val="10"/>
      </w:numPr>
      <w:contextualSpacing/>
    </w:pPr>
  </w:style>
  <w:style w:type="table" w:customStyle="1" w:styleId="1f9">
    <w:name w:val="רשימה צבעונית1"/>
    <w:basedOn w:val="a3"/>
    <w:uiPriority w:val="72"/>
    <w:semiHidden/>
    <w:unhideWhenUsed/>
    <w:rsid w:val="00464F8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
    <w:name w:val="Colorful List - Accent 1"/>
    <w:basedOn w:val="a3"/>
    <w:uiPriority w:val="72"/>
    <w:semiHidden/>
    <w:unhideWhenUsed/>
    <w:rsid w:val="00464F8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
    <w:name w:val="Colorful List - Accent 2"/>
    <w:basedOn w:val="a3"/>
    <w:uiPriority w:val="72"/>
    <w:semiHidden/>
    <w:unhideWhenUsed/>
    <w:rsid w:val="00464F8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
    <w:name w:val="Colorful List - Accent 3"/>
    <w:basedOn w:val="a3"/>
    <w:uiPriority w:val="72"/>
    <w:semiHidden/>
    <w:unhideWhenUsed/>
    <w:rsid w:val="00464F8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
    <w:name w:val="Colorful List - Accent 4"/>
    <w:basedOn w:val="a3"/>
    <w:uiPriority w:val="72"/>
    <w:semiHidden/>
    <w:unhideWhenUsed/>
    <w:rsid w:val="00464F8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
    <w:name w:val="Colorful List - Accent 5"/>
    <w:basedOn w:val="a3"/>
    <w:uiPriority w:val="72"/>
    <w:semiHidden/>
    <w:unhideWhenUsed/>
    <w:rsid w:val="00464F8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
    <w:name w:val="Colorful List - Accent 6"/>
    <w:basedOn w:val="a3"/>
    <w:uiPriority w:val="72"/>
    <w:semiHidden/>
    <w:unhideWhenUsed/>
    <w:rsid w:val="00464F8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4">
    <w:name w:val="table of figures"/>
    <w:basedOn w:val="a1"/>
    <w:next w:val="a1"/>
    <w:rsid w:val="00464F8F"/>
  </w:style>
  <w:style w:type="paragraph" w:styleId="affff5">
    <w:name w:val="table of authorities"/>
    <w:basedOn w:val="a1"/>
    <w:next w:val="a1"/>
    <w:rsid w:val="00464F8F"/>
    <w:pPr>
      <w:ind w:left="240" w:hanging="240"/>
    </w:pPr>
  </w:style>
  <w:style w:type="table" w:customStyle="1" w:styleId="1fa">
    <w:name w:val="רשת בהירה1"/>
    <w:basedOn w:val="a3"/>
    <w:uiPriority w:val="62"/>
    <w:semiHidden/>
    <w:unhideWhenUsed/>
    <w:rsid w:val="00464F8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
    <w:name w:val="Light Grid - Accent 1"/>
    <w:basedOn w:val="a3"/>
    <w:uiPriority w:val="62"/>
    <w:semiHidden/>
    <w:unhideWhenUsed/>
    <w:rsid w:val="00464F8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
    <w:name w:val="Light Grid - Accent 2"/>
    <w:basedOn w:val="a3"/>
    <w:uiPriority w:val="62"/>
    <w:semiHidden/>
    <w:unhideWhenUsed/>
    <w:rsid w:val="00464F8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
    <w:name w:val="Light Grid - Accent 3"/>
    <w:basedOn w:val="a3"/>
    <w:uiPriority w:val="62"/>
    <w:semiHidden/>
    <w:unhideWhenUsed/>
    <w:rsid w:val="00464F8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
    <w:name w:val="Light Grid - Accent 4"/>
    <w:basedOn w:val="a3"/>
    <w:uiPriority w:val="62"/>
    <w:semiHidden/>
    <w:unhideWhenUsed/>
    <w:rsid w:val="00464F8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
    <w:name w:val="Light Grid - Accent 5"/>
    <w:basedOn w:val="a3"/>
    <w:uiPriority w:val="62"/>
    <w:semiHidden/>
    <w:unhideWhenUsed/>
    <w:rsid w:val="00464F8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
    <w:name w:val="Light Grid - Accent 6"/>
    <w:basedOn w:val="a3"/>
    <w:uiPriority w:val="62"/>
    <w:semiHidden/>
    <w:unhideWhenUsed/>
    <w:rsid w:val="00464F8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Grid1-Accent1">
    <w:name w:val="Medium Grid 1 - Accent 1"/>
    <w:basedOn w:val="a3"/>
    <w:uiPriority w:val="67"/>
    <w:semiHidden/>
    <w:unhideWhenUsed/>
    <w:rsid w:val="00464F8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5">
    <w:name w:val="רשת בינונית 11"/>
    <w:basedOn w:val="a3"/>
    <w:uiPriority w:val="67"/>
    <w:semiHidden/>
    <w:unhideWhenUsed/>
    <w:rsid w:val="00464F8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2">
    <w:name w:val="Medium Grid 1 - Accent 2"/>
    <w:basedOn w:val="a3"/>
    <w:uiPriority w:val="67"/>
    <w:semiHidden/>
    <w:unhideWhenUsed/>
    <w:rsid w:val="00464F8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
    <w:name w:val="Medium Grid 1 - Accent 3"/>
    <w:basedOn w:val="a3"/>
    <w:uiPriority w:val="67"/>
    <w:semiHidden/>
    <w:unhideWhenUsed/>
    <w:rsid w:val="00464F8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
    <w:name w:val="Medium Grid 1 - Accent 4"/>
    <w:basedOn w:val="a3"/>
    <w:uiPriority w:val="67"/>
    <w:semiHidden/>
    <w:unhideWhenUsed/>
    <w:rsid w:val="00464F8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
    <w:name w:val="Medium Grid 1 - Accent 5"/>
    <w:basedOn w:val="a3"/>
    <w:uiPriority w:val="67"/>
    <w:semiHidden/>
    <w:unhideWhenUsed/>
    <w:rsid w:val="00464F8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
    <w:name w:val="Medium Grid 1 - Accent 6"/>
    <w:basedOn w:val="a3"/>
    <w:uiPriority w:val="67"/>
    <w:semiHidden/>
    <w:unhideWhenUsed/>
    <w:rsid w:val="00464F8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5">
    <w:name w:val="רשת בינונית 21"/>
    <w:basedOn w:val="a3"/>
    <w:uiPriority w:val="68"/>
    <w:semiHidden/>
    <w:unhideWhenUsed/>
    <w:rsid w:val="00464F8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
    <w:name w:val="Medium Grid 2 - Accent 1"/>
    <w:basedOn w:val="a3"/>
    <w:uiPriority w:val="68"/>
    <w:semiHidden/>
    <w:unhideWhenUsed/>
    <w:rsid w:val="00464F8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
    <w:name w:val="Medium Grid 2 - Accent 2"/>
    <w:basedOn w:val="a3"/>
    <w:uiPriority w:val="68"/>
    <w:semiHidden/>
    <w:unhideWhenUsed/>
    <w:rsid w:val="00464F8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
    <w:name w:val="Medium Grid 2 - Accent 3"/>
    <w:basedOn w:val="a3"/>
    <w:uiPriority w:val="68"/>
    <w:semiHidden/>
    <w:unhideWhenUsed/>
    <w:rsid w:val="00464F8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
    <w:name w:val="Medium Grid 2 - Accent 4"/>
    <w:basedOn w:val="a3"/>
    <w:uiPriority w:val="68"/>
    <w:semiHidden/>
    <w:unhideWhenUsed/>
    <w:rsid w:val="00464F8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
    <w:name w:val="Medium Grid 2 - Accent 5"/>
    <w:basedOn w:val="a3"/>
    <w:uiPriority w:val="68"/>
    <w:semiHidden/>
    <w:unhideWhenUsed/>
    <w:rsid w:val="00464F8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
    <w:name w:val="Medium Grid 2 - Accent 6"/>
    <w:basedOn w:val="a3"/>
    <w:uiPriority w:val="68"/>
    <w:semiHidden/>
    <w:unhideWhenUsed/>
    <w:rsid w:val="00464F8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3">
    <w:name w:val="רשת בינונית 31"/>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
    <w:name w:val="Medium Grid 3 - Accent 1"/>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
    <w:name w:val="Medium Grid 3 - Accent 2"/>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
    <w:name w:val="Medium Grid 3 - Accent 3"/>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
    <w:name w:val="Medium Grid 3 - Accent 4"/>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
    <w:name w:val="Medium Grid 3 - Accent 5"/>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
    <w:name w:val="Medium Grid 3 - Accent 6"/>
    <w:basedOn w:val="a3"/>
    <w:uiPriority w:val="69"/>
    <w:semiHidden/>
    <w:unhideWhenUsed/>
    <w:rsid w:val="00464F8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fb">
    <w:name w:val="Table Grid 1"/>
    <w:basedOn w:val="a3"/>
    <w:rsid w:val="00464F8F"/>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3"/>
    <w:rsid w:val="00464F8F"/>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3"/>
    <w:rsid w:val="00464F8F"/>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rsid w:val="00464F8F"/>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rsid w:val="00464F8F"/>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rsid w:val="00464F8F"/>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rsid w:val="00464F8F"/>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rsid w:val="00464F8F"/>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
    <w:name w:val="Table Grid Light"/>
    <w:basedOn w:val="a3"/>
    <w:uiPriority w:val="40"/>
    <w:rsid w:val="00464F8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fc">
    <w:name w:val="רשת צבעונית1"/>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
    <w:name w:val="Colorful Grid - Accent 1"/>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
    <w:name w:val="Colorful Grid - Accent 2"/>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
    <w:name w:val="Colorful Grid - Accent 3"/>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
    <w:name w:val="Colorful Grid - Accent 4"/>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
    <w:name w:val="Colorful Grid - Accent 5"/>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
    <w:name w:val="Colorful Grid - Accent 6"/>
    <w:basedOn w:val="a3"/>
    <w:uiPriority w:val="73"/>
    <w:semiHidden/>
    <w:unhideWhenUsed/>
    <w:rsid w:val="00464F8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f6">
    <w:name w:val="Date"/>
    <w:basedOn w:val="a1"/>
    <w:next w:val="a1"/>
    <w:link w:val="affff7"/>
    <w:rsid w:val="00464F8F"/>
  </w:style>
  <w:style w:type="character" w:customStyle="1" w:styleId="affff7">
    <w:name w:val="תאריך תו"/>
    <w:link w:val="affff6"/>
    <w:rsid w:val="00464F8F"/>
    <w:rPr>
      <w:rFonts w:cs="David"/>
      <w:noProof w:val="0"/>
      <w:sz w:val="24"/>
      <w:szCs w:val="24"/>
    </w:rPr>
  </w:style>
  <w:style w:type="paragraph" w:customStyle="1" w:styleId="Ruller5">
    <w:name w:val="Ruller5"/>
    <w:basedOn w:val="a1"/>
    <w:rsid w:val="00CE28F6"/>
    <w:pPr>
      <w:overflowPunct w:val="0"/>
      <w:autoSpaceDE w:val="0"/>
      <w:autoSpaceDN w:val="0"/>
      <w:adjustRightInd w:val="0"/>
      <w:ind w:left="1644" w:right="1276"/>
      <w:jc w:val="both"/>
    </w:pPr>
    <w:rPr>
      <w:rFonts w:ascii="Arial TUR" w:hAnsi="Arial TUR" w:cs="FrankRuehl"/>
      <w:spacing w:val="10"/>
      <w:sz w:val="22"/>
      <w:szCs w:val="28"/>
    </w:rPr>
  </w:style>
  <w:style w:type="paragraph" w:customStyle="1" w:styleId="Ruller41">
    <w:name w:val="Ruller 4 ממוספר"/>
    <w:basedOn w:val="a1"/>
    <w:next w:val="a1"/>
    <w:rsid w:val="00035B8A"/>
    <w:pPr>
      <w:tabs>
        <w:tab w:val="left" w:pos="800"/>
      </w:tabs>
      <w:bidi w:val="0"/>
      <w:jc w:val="both"/>
    </w:pPr>
    <w:rPr>
      <w:rFonts w:ascii="Garamond" w:eastAsia="Calibri"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case/26914979" TargetMode="External"/><Relationship Id="rId18" Type="http://schemas.openxmlformats.org/officeDocument/2006/relationships/hyperlink" Target="http://www.nevo.co.il/case/5802312" TargetMode="External"/><Relationship Id="rId26" Type="http://schemas.openxmlformats.org/officeDocument/2006/relationships/hyperlink" Target="http://www.nevo.co.il/case/25150247" TargetMode="External"/><Relationship Id="rId39" Type="http://schemas.openxmlformats.org/officeDocument/2006/relationships/hyperlink" Target="http://www.nevo.co.il/law/73103" TargetMode="External"/><Relationship Id="rId3" Type="http://schemas.openxmlformats.org/officeDocument/2006/relationships/settings" Target="settings.xml"/><Relationship Id="rId21" Type="http://schemas.openxmlformats.org/officeDocument/2006/relationships/hyperlink" Target="http://www.nevo.co.il/case/17911605" TargetMode="External"/><Relationship Id="rId34" Type="http://schemas.openxmlformats.org/officeDocument/2006/relationships/hyperlink" Target="http://www.nevo.co.il/law/73103" TargetMode="External"/><Relationship Id="rId42" Type="http://schemas.openxmlformats.org/officeDocument/2006/relationships/hyperlink" Target="http://www.nevo.co.il/case/17916201"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hyperlink" Target="http://www.nevo.co.il/case/22994294" TargetMode="External"/><Relationship Id="rId12" Type="http://schemas.openxmlformats.org/officeDocument/2006/relationships/hyperlink" Target="http://www.nevo.co.il/law/72915/19" TargetMode="External"/><Relationship Id="rId17" Type="http://schemas.openxmlformats.org/officeDocument/2006/relationships/hyperlink" Target="http://www.nevo.co.il/case/25002150" TargetMode="External"/><Relationship Id="rId25" Type="http://schemas.openxmlformats.org/officeDocument/2006/relationships/hyperlink" Target="http://www.nevo.co.il/case/29145083" TargetMode="External"/><Relationship Id="rId33" Type="http://schemas.openxmlformats.org/officeDocument/2006/relationships/hyperlink" Target="http://www.nevo.co.il/law/73103/5.b" TargetMode="External"/><Relationship Id="rId38" Type="http://schemas.openxmlformats.org/officeDocument/2006/relationships/hyperlink" Target="http://www.nevo.co.il/law/73103/5.b"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evo.co.il/law/73103" TargetMode="External"/><Relationship Id="rId20" Type="http://schemas.openxmlformats.org/officeDocument/2006/relationships/hyperlink" Target="http://www.nevo.co.il/case/5915504" TargetMode="External"/><Relationship Id="rId29" Type="http://schemas.openxmlformats.org/officeDocument/2006/relationships/hyperlink" Target="http://www.nevo.co.il/case/5960370" TargetMode="External"/><Relationship Id="rId41" Type="http://schemas.openxmlformats.org/officeDocument/2006/relationships/hyperlink" Target="http://www.nevo.co.il/case/55706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2915" TargetMode="External"/><Relationship Id="rId24" Type="http://schemas.openxmlformats.org/officeDocument/2006/relationships/hyperlink" Target="http://www.nevo.co.il/safrut/bookgroup/2057" TargetMode="External"/><Relationship Id="rId32" Type="http://schemas.openxmlformats.org/officeDocument/2006/relationships/hyperlink" Target="http://www.nevo.co.il/safrut/bookgroup/2057" TargetMode="External"/><Relationship Id="rId37" Type="http://schemas.openxmlformats.org/officeDocument/2006/relationships/hyperlink" Target="http://www.nevo.co.il/case/5816541" TargetMode="External"/><Relationship Id="rId40" Type="http://schemas.openxmlformats.org/officeDocument/2006/relationships/hyperlink" Target="http://www.nevo.co.il/case/5709785" TargetMode="External"/><Relationship Id="rId45" Type="http://schemas.openxmlformats.org/officeDocument/2006/relationships/hyperlink" Target="http://www.nevo.co.il/law/72915/13" TargetMode="External"/><Relationship Id="rId5" Type="http://schemas.openxmlformats.org/officeDocument/2006/relationships/footnotes" Target="footnotes.xml"/><Relationship Id="rId15" Type="http://schemas.openxmlformats.org/officeDocument/2006/relationships/hyperlink" Target="http://www.nevo.co.il/law/73103/5.b" TargetMode="External"/><Relationship Id="rId23" Type="http://schemas.openxmlformats.org/officeDocument/2006/relationships/hyperlink" Target="http://www.nevo.co.il/safrut/book/5308" TargetMode="External"/><Relationship Id="rId28" Type="http://schemas.openxmlformats.org/officeDocument/2006/relationships/hyperlink" Target="http://www.nevo.co.il/case/5711797" TargetMode="External"/><Relationship Id="rId36" Type="http://schemas.openxmlformats.org/officeDocument/2006/relationships/hyperlink" Target="http://www.nevo.co.il/case/20388063" TargetMode="External"/><Relationship Id="rId49" Type="http://schemas.openxmlformats.org/officeDocument/2006/relationships/footer" Target="footer2.xml"/><Relationship Id="rId10" Type="http://schemas.openxmlformats.org/officeDocument/2006/relationships/hyperlink" Target="http://www.nevo.co.il/law/72915/7" TargetMode="External"/><Relationship Id="rId19" Type="http://schemas.openxmlformats.org/officeDocument/2006/relationships/hyperlink" Target="http://www.nevo.co.il/case/6104762" TargetMode="External"/><Relationship Id="rId31" Type="http://schemas.openxmlformats.org/officeDocument/2006/relationships/hyperlink" Target="http://www.nevo.co.il/case/5915504" TargetMode="External"/><Relationship Id="rId44" Type="http://schemas.openxmlformats.org/officeDocument/2006/relationships/hyperlink" Target="http://www.nevo.co.il/law/72915/12" TargetMode="External"/><Relationship Id="rId4" Type="http://schemas.openxmlformats.org/officeDocument/2006/relationships/webSettings" Target="webSettings.xml"/><Relationship Id="rId9" Type="http://schemas.openxmlformats.org/officeDocument/2006/relationships/hyperlink" Target="http://www.nevo.co.il/law/72915/5" TargetMode="External"/><Relationship Id="rId14" Type="http://schemas.openxmlformats.org/officeDocument/2006/relationships/hyperlink" Target="http://www.nevo.co.il/case/5679234" TargetMode="External"/><Relationship Id="rId22" Type="http://schemas.openxmlformats.org/officeDocument/2006/relationships/hyperlink" Target="http://www.nevo.co.il/case/25550799" TargetMode="External"/><Relationship Id="rId27" Type="http://schemas.openxmlformats.org/officeDocument/2006/relationships/hyperlink" Target="http://www.nevo.co.il/safrut/bookgroup/385" TargetMode="External"/><Relationship Id="rId30" Type="http://schemas.openxmlformats.org/officeDocument/2006/relationships/hyperlink" Target="http://www.nevo.co.il/case/6130737" TargetMode="External"/><Relationship Id="rId35" Type="http://schemas.openxmlformats.org/officeDocument/2006/relationships/hyperlink" Target="http://www.nevo.co.il/law/72918" TargetMode="External"/><Relationship Id="rId43" Type="http://schemas.openxmlformats.org/officeDocument/2006/relationships/hyperlink" Target="http://www.nevo.co.il/case/30420474" TargetMode="External"/><Relationship Id="rId48" Type="http://schemas.openxmlformats.org/officeDocument/2006/relationships/footer" Target="footer1.xml"/><Relationship Id="rId8" Type="http://schemas.openxmlformats.org/officeDocument/2006/relationships/hyperlink" Target="http://www.nevo.co.il/case/22994294"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3999</Words>
  <Characters>19998</Characters>
  <Application>Microsoft Office Word</Application>
  <DocSecurity>0</DocSecurity>
  <Lines>166</Lines>
  <Paragraphs>47</Paragraphs>
  <ScaleCrop>false</ScaleCrop>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2025-03-12T18:14:00Z</dcterms:created>
  <dcterms:modified xsi:type="dcterms:W3CDTF">2025-03-12T18:14:00Z</dcterms:modified>
</cp:coreProperties>
</file>