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E1600" w14:textId="60FAFDE2" w:rsidR="00000000" w:rsidRDefault="00000000">
      <w:pPr>
        <w:divId w:val="1370108424"/>
        <w:rPr>
          <w:rFonts w:ascii="David" w:eastAsia="Times New Roman" w:hAnsi="David" w:cs="David" w:hint="cs"/>
          <w:rtl/>
        </w:rPr>
      </w:pPr>
    </w:p>
    <w:p w14:paraId="424EDB70" w14:textId="77777777" w:rsidR="00000000" w:rsidRDefault="00000000">
      <w:pPr>
        <w:pStyle w:val="idhidden"/>
      </w:pPr>
      <w:r>
        <w:t>takd_id</w:t>
      </w:r>
      <w:r>
        <w:rPr>
          <w:rtl/>
        </w:rPr>
        <w:t>: עא@65879-10-25;</w:t>
      </w:r>
      <w:r>
        <w:t>takd_s:20260126;takd_d:26.01.2026;takd_u:27.01.2026;mms_s</w:t>
      </w:r>
      <w:r>
        <w:rPr>
          <w:rtl/>
        </w:rPr>
        <w:t>:מחוזי;</w:t>
      </w:r>
      <w:r>
        <w:t>mms_p:4145;mms_y:2026;mms_v:1;orig_filename:6a7cfce56ff6409cb0c04d2718df0af5.html;taktzir_exist:0;kt_exist:0</w:t>
      </w:r>
      <w:r>
        <w:rPr>
          <w:rtl/>
        </w:rPr>
        <w:t>;</w:t>
      </w:r>
    </w:p>
    <w:tbl>
      <w:tblPr>
        <w:bidiVisual/>
        <w:tblW w:w="0" w:type="auto"/>
        <w:jc w:val="center"/>
        <w:tblCellMar>
          <w:left w:w="0" w:type="dxa"/>
          <w:right w:w="0" w:type="dxa"/>
        </w:tblCellMar>
        <w:tblLook w:val="04A0" w:firstRow="1" w:lastRow="0" w:firstColumn="1" w:lastColumn="0" w:noHBand="0" w:noVBand="1"/>
      </w:tblPr>
      <w:tblGrid>
        <w:gridCol w:w="4811"/>
        <w:gridCol w:w="3501"/>
      </w:tblGrid>
      <w:tr w:rsidR="00000000" w14:paraId="04B29A70" w14:textId="77777777">
        <w:trPr>
          <w:trHeight w:val="993"/>
          <w:jc w:val="center"/>
        </w:trPr>
        <w:tc>
          <w:tcPr>
            <w:tcW w:w="8721" w:type="dxa"/>
            <w:gridSpan w:val="2"/>
            <w:tcMar>
              <w:top w:w="0" w:type="dxa"/>
              <w:left w:w="108" w:type="dxa"/>
              <w:bottom w:w="0" w:type="dxa"/>
              <w:right w:w="108" w:type="dxa"/>
            </w:tcMar>
            <w:hideMark/>
          </w:tcPr>
          <w:p w14:paraId="66451E91" w14:textId="77777777" w:rsidR="00000000" w:rsidRDefault="00000000">
            <w:pPr>
              <w:pStyle w:val="a3"/>
              <w:bidi/>
              <w:jc w:val="center"/>
              <w:rPr>
                <w:rtl/>
              </w:rPr>
            </w:pPr>
            <w:r>
              <w:rPr>
                <w:rStyle w:val="f4dinim"/>
                <w:rFonts w:ascii="David" w:hAnsi="David" w:cs="David"/>
                <w:color w:val="000080"/>
                <w:sz w:val="32"/>
                <w:szCs w:val="32"/>
                <w:rtl/>
              </w:rPr>
              <w:t>בית המשפט המחוזי בתל אביב -יפו</w:t>
            </w:r>
          </w:p>
        </w:tc>
      </w:tr>
      <w:tr w:rsidR="00000000" w14:paraId="052A3690" w14:textId="77777777">
        <w:trPr>
          <w:trHeight w:val="337"/>
          <w:jc w:val="center"/>
        </w:trPr>
        <w:tc>
          <w:tcPr>
            <w:tcW w:w="5047" w:type="dxa"/>
            <w:tcMar>
              <w:top w:w="0" w:type="dxa"/>
              <w:left w:w="108" w:type="dxa"/>
              <w:bottom w:w="0" w:type="dxa"/>
              <w:right w:w="108" w:type="dxa"/>
            </w:tcMar>
            <w:hideMark/>
          </w:tcPr>
          <w:p w14:paraId="52DB7488" w14:textId="77777777" w:rsidR="00000000" w:rsidRDefault="00000000">
            <w:pPr>
              <w:bidi/>
              <w:rPr>
                <w:rtl/>
              </w:rPr>
            </w:pPr>
            <w:r>
              <w:rPr>
                <w:rFonts w:ascii="David" w:hAnsi="David" w:cs="David"/>
                <w:sz w:val="26"/>
                <w:szCs w:val="26"/>
                <w:rtl/>
              </w:rPr>
              <w:t> </w:t>
            </w:r>
          </w:p>
        </w:tc>
        <w:tc>
          <w:tcPr>
            <w:tcW w:w="3674" w:type="dxa"/>
            <w:tcMar>
              <w:top w:w="0" w:type="dxa"/>
              <w:left w:w="108" w:type="dxa"/>
              <w:bottom w:w="0" w:type="dxa"/>
              <w:right w:w="108" w:type="dxa"/>
            </w:tcMar>
            <w:hideMark/>
          </w:tcPr>
          <w:p w14:paraId="481267F0" w14:textId="77777777" w:rsidR="00000000" w:rsidRDefault="00000000">
            <w:pPr>
              <w:pStyle w:val="a3"/>
              <w:bidi/>
              <w:jc w:val="right"/>
              <w:rPr>
                <w:rtl/>
              </w:rPr>
            </w:pPr>
            <w:r>
              <w:rPr>
                <w:rFonts w:ascii="David" w:hAnsi="David" w:cs="David"/>
                <w:sz w:val="26"/>
                <w:szCs w:val="26"/>
                <w:rtl/>
              </w:rPr>
              <w:t> </w:t>
            </w:r>
          </w:p>
        </w:tc>
      </w:tr>
      <w:tr w:rsidR="00000000" w14:paraId="1E78B77A" w14:textId="77777777">
        <w:trPr>
          <w:trHeight w:val="337"/>
          <w:jc w:val="center"/>
        </w:trPr>
        <w:tc>
          <w:tcPr>
            <w:tcW w:w="8721" w:type="dxa"/>
            <w:gridSpan w:val="2"/>
            <w:tcMar>
              <w:top w:w="0" w:type="dxa"/>
              <w:left w:w="108" w:type="dxa"/>
              <w:bottom w:w="0" w:type="dxa"/>
              <w:right w:w="108" w:type="dxa"/>
            </w:tcMar>
            <w:hideMark/>
          </w:tcPr>
          <w:p w14:paraId="3F7BD3A8" w14:textId="77777777" w:rsidR="00000000" w:rsidRDefault="00000000">
            <w:pPr>
              <w:bidi/>
              <w:rPr>
                <w:rtl/>
              </w:rPr>
            </w:pPr>
            <w:bookmarkStart w:id="0" w:name="_Hlk221187091"/>
            <w:r>
              <w:rPr>
                <w:rStyle w:val="f40dinim"/>
                <w:rFonts w:ascii="David" w:hAnsi="David" w:cs="David"/>
                <w:sz w:val="26"/>
                <w:szCs w:val="26"/>
                <w:rtl/>
              </w:rPr>
              <w:t>ע"א 65879-10-25</w:t>
            </w:r>
            <w:r>
              <w:rPr>
                <w:rFonts w:ascii="David" w:hAnsi="David" w:cs="David"/>
                <w:sz w:val="26"/>
                <w:szCs w:val="26"/>
                <w:rtl/>
              </w:rPr>
              <w:t xml:space="preserve"> ש. שלמה מכירת רכב (2000) בע"מ נ' </w:t>
            </w:r>
            <w:proofErr w:type="spellStart"/>
            <w:r>
              <w:rPr>
                <w:rFonts w:ascii="David" w:hAnsi="David" w:cs="David"/>
                <w:sz w:val="26"/>
                <w:szCs w:val="26"/>
                <w:rtl/>
              </w:rPr>
              <w:t>פרנקו</w:t>
            </w:r>
            <w:proofErr w:type="spellEnd"/>
          </w:p>
          <w:bookmarkEnd w:id="0"/>
          <w:p w14:paraId="0C73A75B" w14:textId="77777777" w:rsidR="00000000" w:rsidRDefault="00000000">
            <w:pPr>
              <w:bidi/>
              <w:rPr>
                <w:rtl/>
              </w:rPr>
            </w:pPr>
            <w:r>
              <w:rPr>
                <w:rFonts w:ascii="David" w:hAnsi="David" w:cs="David"/>
                <w:sz w:val="26"/>
                <w:szCs w:val="26"/>
                <w:rtl/>
              </w:rPr>
              <w:t> </w:t>
            </w:r>
          </w:p>
          <w:p w14:paraId="4BE800EF" w14:textId="77777777" w:rsidR="00000000" w:rsidRDefault="00000000">
            <w:pPr>
              <w:bidi/>
              <w:rPr>
                <w:rtl/>
              </w:rPr>
            </w:pPr>
            <w:r>
              <w:rPr>
                <w:rFonts w:ascii="David" w:hAnsi="David" w:cs="David"/>
                <w:sz w:val="26"/>
                <w:szCs w:val="26"/>
                <w:rtl/>
              </w:rPr>
              <w:t> </w:t>
            </w:r>
          </w:p>
        </w:tc>
      </w:tr>
    </w:tbl>
    <w:p w14:paraId="18239751" w14:textId="77777777" w:rsidR="00000000" w:rsidRDefault="00000000">
      <w:pPr>
        <w:bidi/>
        <w:rPr>
          <w:rtl/>
        </w:rPr>
      </w:pPr>
      <w:r>
        <w:rPr>
          <w:rFonts w:ascii="David" w:hAnsi="David" w:cs="David"/>
          <w:sz w:val="28"/>
          <w:szCs w:val="28"/>
          <w:rtl/>
        </w:rPr>
        <w:t> </w:t>
      </w:r>
    </w:p>
    <w:p w14:paraId="2870C9A8" w14:textId="77777777" w:rsidR="00000000" w:rsidRDefault="00000000">
      <w:pPr>
        <w:bidi/>
        <w:rPr>
          <w:rtl/>
        </w:rPr>
      </w:pPr>
      <w:r>
        <w:rPr>
          <w:rFonts w:ascii="David" w:hAnsi="David" w:cs="David"/>
          <w:sz w:val="28"/>
          <w:szCs w:val="28"/>
          <w:rtl/>
        </w:rPr>
        <w:t> </w:t>
      </w:r>
    </w:p>
    <w:tbl>
      <w:tblPr>
        <w:bidiVisual/>
        <w:tblW w:w="8820" w:type="dxa"/>
        <w:jc w:val="center"/>
        <w:tblCellMar>
          <w:left w:w="0" w:type="dxa"/>
          <w:right w:w="0" w:type="dxa"/>
        </w:tblCellMar>
        <w:tblLook w:val="04A0" w:firstRow="1" w:lastRow="0" w:firstColumn="1" w:lastColumn="0" w:noHBand="0" w:noVBand="1"/>
      </w:tblPr>
      <w:tblGrid>
        <w:gridCol w:w="750"/>
        <w:gridCol w:w="2503"/>
        <w:gridCol w:w="5567"/>
      </w:tblGrid>
      <w:tr w:rsidR="00000000" w14:paraId="48F92534" w14:textId="77777777">
        <w:trPr>
          <w:jc w:val="center"/>
        </w:trPr>
        <w:tc>
          <w:tcPr>
            <w:tcW w:w="743" w:type="dxa"/>
            <w:tcMar>
              <w:top w:w="0" w:type="dxa"/>
              <w:left w:w="108" w:type="dxa"/>
              <w:bottom w:w="0" w:type="dxa"/>
              <w:right w:w="108" w:type="dxa"/>
            </w:tcMar>
            <w:hideMark/>
          </w:tcPr>
          <w:p w14:paraId="09F4F399" w14:textId="77777777" w:rsidR="00000000" w:rsidRDefault="00000000">
            <w:pPr>
              <w:bidi/>
              <w:jc w:val="both"/>
              <w:rPr>
                <w:rtl/>
              </w:rPr>
            </w:pPr>
            <w:r>
              <w:rPr>
                <w:rFonts w:ascii="David" w:hAnsi="David" w:cs="David"/>
                <w:sz w:val="28"/>
                <w:szCs w:val="28"/>
                <w:rtl/>
              </w:rPr>
              <w:t xml:space="preserve">לפני </w:t>
            </w:r>
          </w:p>
        </w:tc>
        <w:tc>
          <w:tcPr>
            <w:tcW w:w="8077" w:type="dxa"/>
            <w:gridSpan w:val="2"/>
            <w:tcMar>
              <w:top w:w="0" w:type="dxa"/>
              <w:left w:w="108" w:type="dxa"/>
              <w:bottom w:w="0" w:type="dxa"/>
              <w:right w:w="108" w:type="dxa"/>
            </w:tcMar>
            <w:hideMark/>
          </w:tcPr>
          <w:p w14:paraId="1531E597" w14:textId="77777777" w:rsidR="00000000" w:rsidRDefault="00000000">
            <w:pPr>
              <w:bidi/>
              <w:jc w:val="both"/>
              <w:rPr>
                <w:rtl/>
              </w:rPr>
            </w:pPr>
            <w:r>
              <w:rPr>
                <w:rStyle w:val="f41dinim"/>
                <w:rFonts w:ascii="David" w:hAnsi="David" w:cs="David"/>
                <w:sz w:val="28"/>
                <w:szCs w:val="28"/>
                <w:rtl/>
              </w:rPr>
              <w:t xml:space="preserve">כב' השופטת </w:t>
            </w:r>
            <w:bookmarkStart w:id="1" w:name="_Hlk221187151"/>
            <w:r>
              <w:rPr>
                <w:rStyle w:val="f41dinim"/>
                <w:rFonts w:ascii="David" w:hAnsi="David" w:cs="David"/>
                <w:sz w:val="28"/>
                <w:szCs w:val="28"/>
                <w:rtl/>
              </w:rPr>
              <w:t>אביגיל כהן</w:t>
            </w:r>
            <w:bookmarkEnd w:id="1"/>
            <w:r>
              <w:rPr>
                <w:rStyle w:val="f41dinim"/>
                <w:rFonts w:ascii="David" w:hAnsi="David" w:cs="David"/>
                <w:sz w:val="28"/>
                <w:szCs w:val="28"/>
                <w:rtl/>
              </w:rPr>
              <w:t>, סגנית נשיא</w:t>
            </w:r>
          </w:p>
          <w:p w14:paraId="36417D64" w14:textId="77777777" w:rsidR="00000000" w:rsidRDefault="00000000">
            <w:pPr>
              <w:bidi/>
              <w:jc w:val="both"/>
              <w:rPr>
                <w:rtl/>
              </w:rPr>
            </w:pPr>
            <w:r>
              <w:rPr>
                <w:rStyle w:val="f41dinim"/>
                <w:rFonts w:ascii="David" w:hAnsi="David" w:cs="David"/>
                <w:sz w:val="28"/>
                <w:szCs w:val="28"/>
                <w:rtl/>
              </w:rPr>
              <w:t> </w:t>
            </w:r>
          </w:p>
          <w:p w14:paraId="09742D43" w14:textId="77777777" w:rsidR="00000000" w:rsidRDefault="00000000">
            <w:pPr>
              <w:bidi/>
              <w:jc w:val="both"/>
              <w:rPr>
                <w:rtl/>
              </w:rPr>
            </w:pPr>
            <w:r>
              <w:rPr>
                <w:rFonts w:ascii="David" w:hAnsi="David" w:cs="David"/>
                <w:sz w:val="28"/>
                <w:szCs w:val="28"/>
              </w:rPr>
              <w:t> </w:t>
            </w:r>
          </w:p>
        </w:tc>
      </w:tr>
      <w:tr w:rsidR="00000000" w14:paraId="64D8102E" w14:textId="77777777">
        <w:trPr>
          <w:jc w:val="center"/>
        </w:trPr>
        <w:tc>
          <w:tcPr>
            <w:tcW w:w="3249" w:type="dxa"/>
            <w:gridSpan w:val="2"/>
            <w:tcMar>
              <w:top w:w="0" w:type="dxa"/>
              <w:left w:w="108" w:type="dxa"/>
              <w:bottom w:w="0" w:type="dxa"/>
              <w:right w:w="108" w:type="dxa"/>
            </w:tcMar>
            <w:hideMark/>
          </w:tcPr>
          <w:p w14:paraId="191508C5" w14:textId="77777777" w:rsidR="00000000" w:rsidRDefault="00000000">
            <w:pPr>
              <w:bidi/>
              <w:rPr>
                <w:rtl/>
              </w:rPr>
            </w:pPr>
            <w:r>
              <w:rPr>
                <w:rFonts w:ascii="David" w:hAnsi="David" w:cs="David"/>
                <w:sz w:val="28"/>
                <w:szCs w:val="28"/>
              </w:rPr>
              <w:t> </w:t>
            </w:r>
          </w:p>
          <w:p w14:paraId="56FE2EFA" w14:textId="77777777" w:rsidR="00000000" w:rsidRDefault="00000000">
            <w:pPr>
              <w:bidi/>
              <w:rPr>
                <w:rtl/>
              </w:rPr>
            </w:pPr>
            <w:r>
              <w:rPr>
                <w:rFonts w:ascii="David" w:hAnsi="David" w:cs="David"/>
                <w:sz w:val="28"/>
                <w:szCs w:val="28"/>
                <w:rtl/>
              </w:rPr>
              <w:t>המערערת:</w:t>
            </w:r>
          </w:p>
        </w:tc>
        <w:tc>
          <w:tcPr>
            <w:tcW w:w="5571" w:type="dxa"/>
            <w:tcMar>
              <w:top w:w="0" w:type="dxa"/>
              <w:left w:w="108" w:type="dxa"/>
              <w:bottom w:w="0" w:type="dxa"/>
              <w:right w:w="108" w:type="dxa"/>
            </w:tcMar>
            <w:hideMark/>
          </w:tcPr>
          <w:p w14:paraId="705D1C9C" w14:textId="77777777" w:rsidR="00000000" w:rsidRDefault="00000000">
            <w:pPr>
              <w:bidi/>
              <w:rPr>
                <w:rtl/>
              </w:rPr>
            </w:pPr>
            <w:r>
              <w:rPr>
                <w:rFonts w:ascii="David" w:hAnsi="David" w:cs="David"/>
                <w:sz w:val="28"/>
                <w:szCs w:val="28"/>
                <w:rtl/>
              </w:rPr>
              <w:t> </w:t>
            </w:r>
          </w:p>
          <w:p w14:paraId="3F1F8D2D" w14:textId="77777777" w:rsidR="00000000" w:rsidRDefault="00000000">
            <w:pPr>
              <w:bidi/>
              <w:rPr>
                <w:rtl/>
              </w:rPr>
            </w:pPr>
            <w:r>
              <w:rPr>
                <w:rStyle w:val="f2dinim"/>
                <w:rFonts w:ascii="David" w:hAnsi="David" w:cs="David"/>
                <w:sz w:val="28"/>
                <w:szCs w:val="28"/>
                <w:rtl/>
              </w:rPr>
              <w:t>ש. שלמה מכירת רכב (2000) בע"מ</w:t>
            </w:r>
          </w:p>
          <w:p w14:paraId="3877BE9B" w14:textId="77777777" w:rsidR="00000000" w:rsidRDefault="00000000">
            <w:pPr>
              <w:bidi/>
              <w:rPr>
                <w:rtl/>
              </w:rPr>
            </w:pPr>
            <w:r>
              <w:rPr>
                <w:rFonts w:ascii="David" w:hAnsi="David" w:cs="David"/>
                <w:sz w:val="28"/>
                <w:szCs w:val="28"/>
                <w:rtl/>
              </w:rPr>
              <w:t xml:space="preserve">ע"י ב"כ </w:t>
            </w:r>
            <w:r>
              <w:rPr>
                <w:rStyle w:val="f42dinim"/>
                <w:rFonts w:ascii="David" w:hAnsi="David" w:cs="David"/>
                <w:sz w:val="28"/>
                <w:szCs w:val="28"/>
                <w:rtl/>
              </w:rPr>
              <w:t xml:space="preserve">עו"ד תומר </w:t>
            </w:r>
            <w:proofErr w:type="spellStart"/>
            <w:r>
              <w:rPr>
                <w:rStyle w:val="f42dinim"/>
                <w:rFonts w:ascii="David" w:hAnsi="David" w:cs="David"/>
                <w:sz w:val="28"/>
                <w:szCs w:val="28"/>
                <w:rtl/>
              </w:rPr>
              <w:t>ברזיק</w:t>
            </w:r>
            <w:proofErr w:type="spellEnd"/>
          </w:p>
        </w:tc>
      </w:tr>
      <w:tr w:rsidR="00000000" w14:paraId="5D770DA5" w14:textId="77777777">
        <w:trPr>
          <w:jc w:val="center"/>
        </w:trPr>
        <w:tc>
          <w:tcPr>
            <w:tcW w:w="8820" w:type="dxa"/>
            <w:gridSpan w:val="3"/>
            <w:tcMar>
              <w:top w:w="0" w:type="dxa"/>
              <w:left w:w="108" w:type="dxa"/>
              <w:bottom w:w="0" w:type="dxa"/>
              <w:right w:w="108" w:type="dxa"/>
            </w:tcMar>
            <w:hideMark/>
          </w:tcPr>
          <w:p w14:paraId="4FF1A6AD" w14:textId="77777777" w:rsidR="00000000" w:rsidRDefault="00000000">
            <w:pPr>
              <w:bidi/>
              <w:rPr>
                <w:rtl/>
              </w:rPr>
            </w:pPr>
            <w:r>
              <w:rPr>
                <w:rFonts w:ascii="David" w:hAnsi="David" w:cs="David"/>
                <w:sz w:val="28"/>
                <w:szCs w:val="28"/>
                <w:rtl/>
              </w:rPr>
              <w:t> </w:t>
            </w:r>
          </w:p>
          <w:p w14:paraId="04941F41" w14:textId="77777777" w:rsidR="00000000" w:rsidRDefault="00000000">
            <w:pPr>
              <w:bidi/>
              <w:jc w:val="center"/>
              <w:rPr>
                <w:rtl/>
              </w:rPr>
            </w:pPr>
            <w:r>
              <w:rPr>
                <w:rStyle w:val="f2ndinim"/>
                <w:rFonts w:ascii="David" w:hAnsi="David" w:cs="David"/>
                <w:sz w:val="28"/>
                <w:szCs w:val="28"/>
                <w:rtl/>
              </w:rPr>
              <w:t>נגד</w:t>
            </w:r>
          </w:p>
          <w:p w14:paraId="417FC360" w14:textId="77777777" w:rsidR="00000000" w:rsidRDefault="00000000">
            <w:pPr>
              <w:bidi/>
              <w:rPr>
                <w:rtl/>
              </w:rPr>
            </w:pPr>
            <w:r>
              <w:rPr>
                <w:rFonts w:ascii="David" w:hAnsi="David" w:cs="David"/>
                <w:sz w:val="28"/>
                <w:szCs w:val="28"/>
              </w:rPr>
              <w:t> </w:t>
            </w:r>
          </w:p>
        </w:tc>
      </w:tr>
      <w:tr w:rsidR="00000000" w14:paraId="2D009859" w14:textId="77777777">
        <w:trPr>
          <w:jc w:val="center"/>
        </w:trPr>
        <w:tc>
          <w:tcPr>
            <w:tcW w:w="3249" w:type="dxa"/>
            <w:gridSpan w:val="2"/>
            <w:tcMar>
              <w:top w:w="0" w:type="dxa"/>
              <w:left w:w="108" w:type="dxa"/>
              <w:bottom w:w="0" w:type="dxa"/>
              <w:right w:w="108" w:type="dxa"/>
            </w:tcMar>
            <w:hideMark/>
          </w:tcPr>
          <w:p w14:paraId="3B534FA1" w14:textId="77777777" w:rsidR="00000000" w:rsidRDefault="00000000">
            <w:pPr>
              <w:bidi/>
              <w:rPr>
                <w:rtl/>
              </w:rPr>
            </w:pPr>
            <w:r>
              <w:rPr>
                <w:rFonts w:ascii="David" w:hAnsi="David" w:cs="David"/>
                <w:sz w:val="28"/>
                <w:szCs w:val="28"/>
                <w:rtl/>
              </w:rPr>
              <w:t> </w:t>
            </w:r>
          </w:p>
          <w:p w14:paraId="0622A16B" w14:textId="77777777" w:rsidR="00000000" w:rsidRDefault="00000000">
            <w:pPr>
              <w:bidi/>
              <w:rPr>
                <w:rtl/>
              </w:rPr>
            </w:pPr>
            <w:r>
              <w:rPr>
                <w:rFonts w:ascii="David" w:hAnsi="David" w:cs="David"/>
                <w:sz w:val="28"/>
                <w:szCs w:val="28"/>
                <w:rtl/>
              </w:rPr>
              <w:t>המשיבה:</w:t>
            </w:r>
          </w:p>
        </w:tc>
        <w:tc>
          <w:tcPr>
            <w:tcW w:w="5571" w:type="dxa"/>
            <w:tcMar>
              <w:top w:w="0" w:type="dxa"/>
              <w:left w:w="108" w:type="dxa"/>
              <w:bottom w:w="0" w:type="dxa"/>
              <w:right w:w="108" w:type="dxa"/>
            </w:tcMar>
            <w:hideMark/>
          </w:tcPr>
          <w:p w14:paraId="799735BF" w14:textId="77777777" w:rsidR="00000000" w:rsidRDefault="00000000">
            <w:pPr>
              <w:bidi/>
              <w:rPr>
                <w:rtl/>
              </w:rPr>
            </w:pPr>
            <w:r>
              <w:rPr>
                <w:rFonts w:ascii="David" w:hAnsi="David" w:cs="David"/>
                <w:sz w:val="28"/>
                <w:szCs w:val="28"/>
                <w:rtl/>
              </w:rPr>
              <w:t> </w:t>
            </w:r>
          </w:p>
          <w:p w14:paraId="38F5E336" w14:textId="77777777" w:rsidR="00000000" w:rsidRDefault="00000000">
            <w:pPr>
              <w:bidi/>
              <w:rPr>
                <w:rtl/>
              </w:rPr>
            </w:pPr>
            <w:r>
              <w:rPr>
                <w:rStyle w:val="f3dinim"/>
                <w:rFonts w:ascii="David" w:hAnsi="David" w:cs="David"/>
                <w:sz w:val="28"/>
                <w:szCs w:val="28"/>
                <w:rtl/>
              </w:rPr>
              <w:t xml:space="preserve">קורל קרן </w:t>
            </w:r>
            <w:proofErr w:type="spellStart"/>
            <w:r>
              <w:rPr>
                <w:rStyle w:val="f3dinim"/>
                <w:rFonts w:ascii="David" w:hAnsi="David" w:cs="David"/>
                <w:sz w:val="28"/>
                <w:szCs w:val="28"/>
                <w:rtl/>
              </w:rPr>
              <w:t>פרנקו</w:t>
            </w:r>
            <w:proofErr w:type="spellEnd"/>
          </w:p>
          <w:p w14:paraId="4C1A6E26" w14:textId="77777777" w:rsidR="00000000" w:rsidRDefault="00000000">
            <w:pPr>
              <w:bidi/>
              <w:rPr>
                <w:rtl/>
              </w:rPr>
            </w:pPr>
            <w:r>
              <w:rPr>
                <w:rFonts w:ascii="David" w:hAnsi="David" w:cs="David"/>
                <w:sz w:val="28"/>
                <w:szCs w:val="28"/>
                <w:rtl/>
              </w:rPr>
              <w:t xml:space="preserve">ע"י ב"כ </w:t>
            </w:r>
            <w:r>
              <w:rPr>
                <w:rStyle w:val="f43dinim"/>
                <w:rFonts w:ascii="David" w:hAnsi="David" w:cs="David"/>
                <w:sz w:val="28"/>
                <w:szCs w:val="28"/>
                <w:rtl/>
              </w:rPr>
              <w:t>עו"ד חן שמעון</w:t>
            </w:r>
          </w:p>
        </w:tc>
      </w:tr>
      <w:tr w:rsidR="00000000" w14:paraId="03637D4D" w14:textId="77777777">
        <w:trPr>
          <w:jc w:val="center"/>
        </w:trPr>
        <w:tc>
          <w:tcPr>
            <w:tcW w:w="8820" w:type="dxa"/>
            <w:gridSpan w:val="3"/>
            <w:tcMar>
              <w:top w:w="0" w:type="dxa"/>
              <w:left w:w="108" w:type="dxa"/>
              <w:bottom w:w="0" w:type="dxa"/>
              <w:right w:w="108" w:type="dxa"/>
            </w:tcMar>
            <w:hideMark/>
          </w:tcPr>
          <w:p w14:paraId="0AE1616E" w14:textId="77777777" w:rsidR="00000000" w:rsidRDefault="00000000">
            <w:pPr>
              <w:bidi/>
              <w:rPr>
                <w:rtl/>
              </w:rPr>
            </w:pPr>
            <w:r>
              <w:rPr>
                <w:rFonts w:ascii="David" w:hAnsi="David" w:cs="David"/>
                <w:sz w:val="28"/>
                <w:szCs w:val="28"/>
                <w:rtl/>
              </w:rPr>
              <w:t> </w:t>
            </w:r>
          </w:p>
        </w:tc>
      </w:tr>
      <w:tr w:rsidR="00000000" w14:paraId="7E7E3028" w14:textId="77777777">
        <w:trPr>
          <w:jc w:val="center"/>
        </w:trPr>
        <w:tc>
          <w:tcPr>
            <w:tcW w:w="750" w:type="dxa"/>
            <w:vAlign w:val="center"/>
            <w:hideMark/>
          </w:tcPr>
          <w:p w14:paraId="1ACA9943" w14:textId="77777777" w:rsidR="00000000" w:rsidRDefault="00000000">
            <w:pPr>
              <w:rPr>
                <w:rtl/>
              </w:rPr>
            </w:pPr>
          </w:p>
        </w:tc>
        <w:tc>
          <w:tcPr>
            <w:tcW w:w="2505" w:type="dxa"/>
            <w:vAlign w:val="center"/>
            <w:hideMark/>
          </w:tcPr>
          <w:p w14:paraId="69667235" w14:textId="77777777" w:rsidR="00000000" w:rsidRDefault="00000000">
            <w:pPr>
              <w:bidi/>
              <w:rPr>
                <w:rFonts w:eastAsia="Times New Roman"/>
                <w:sz w:val="20"/>
                <w:szCs w:val="20"/>
              </w:rPr>
            </w:pPr>
          </w:p>
        </w:tc>
        <w:tc>
          <w:tcPr>
            <w:tcW w:w="5565" w:type="dxa"/>
            <w:vAlign w:val="center"/>
            <w:hideMark/>
          </w:tcPr>
          <w:p w14:paraId="1A38576A" w14:textId="77777777" w:rsidR="00000000" w:rsidRDefault="00000000">
            <w:pPr>
              <w:bidi/>
              <w:rPr>
                <w:rFonts w:eastAsia="Times New Roman"/>
                <w:sz w:val="20"/>
                <w:szCs w:val="20"/>
              </w:rPr>
            </w:pPr>
          </w:p>
        </w:tc>
      </w:tr>
    </w:tbl>
    <w:p w14:paraId="4A0A66A4" w14:textId="77777777" w:rsidR="00000000" w:rsidRDefault="00000000">
      <w:pPr>
        <w:bidi/>
      </w:pPr>
      <w:r>
        <w:rPr>
          <w:rFonts w:ascii="David" w:hAnsi="David" w:cs="David"/>
          <w:sz w:val="28"/>
          <w:szCs w:val="28"/>
          <w:rtl/>
        </w:rPr>
        <w:t> </w:t>
      </w:r>
    </w:p>
    <w:p w14:paraId="0C108204" w14:textId="77777777" w:rsidR="00000000" w:rsidRDefault="00000000">
      <w:pPr>
        <w:bidi/>
        <w:rPr>
          <w:rtl/>
        </w:rPr>
      </w:pPr>
      <w:r>
        <w:rPr>
          <w:rFonts w:ascii="David" w:hAnsi="David" w:cs="David"/>
          <w:sz w:val="28"/>
          <w:szCs w:val="28"/>
        </w:rPr>
        <w:t> </w:t>
      </w:r>
    </w:p>
    <w:tbl>
      <w:tblPr>
        <w:bidiVisual/>
        <w:tblW w:w="8820" w:type="dxa"/>
        <w:jc w:val="center"/>
        <w:tblCellMar>
          <w:left w:w="0" w:type="dxa"/>
          <w:right w:w="0" w:type="dxa"/>
        </w:tblCellMar>
        <w:tblLook w:val="04A0" w:firstRow="1" w:lastRow="0" w:firstColumn="1" w:lastColumn="0" w:noHBand="0" w:noVBand="1"/>
      </w:tblPr>
      <w:tblGrid>
        <w:gridCol w:w="8820"/>
      </w:tblGrid>
      <w:tr w:rsidR="00000000" w14:paraId="0DECD944" w14:textId="77777777">
        <w:trPr>
          <w:jc w:val="center"/>
        </w:trPr>
        <w:tc>
          <w:tcPr>
            <w:tcW w:w="8820" w:type="dxa"/>
            <w:tcMar>
              <w:top w:w="0" w:type="dxa"/>
              <w:left w:w="108" w:type="dxa"/>
              <w:bottom w:w="0" w:type="dxa"/>
              <w:right w:w="108" w:type="dxa"/>
            </w:tcMar>
            <w:hideMark/>
          </w:tcPr>
          <w:p w14:paraId="70587E29" w14:textId="77777777" w:rsidR="00000000" w:rsidRDefault="00000000">
            <w:pPr>
              <w:bidi/>
              <w:jc w:val="center"/>
              <w:rPr>
                <w:rtl/>
              </w:rPr>
            </w:pPr>
            <w:r>
              <w:rPr>
                <w:rStyle w:val="f13hdinim"/>
                <w:rFonts w:ascii="David" w:hAnsi="David" w:cs="David"/>
                <w:b/>
                <w:bCs/>
                <w:sz w:val="28"/>
                <w:szCs w:val="28"/>
                <w:u w:val="single"/>
                <w:rtl/>
              </w:rPr>
              <w:t>פסק דין</w:t>
            </w:r>
          </w:p>
        </w:tc>
      </w:tr>
    </w:tbl>
    <w:p w14:paraId="5257CE9C" w14:textId="77777777" w:rsidR="00000000" w:rsidRDefault="00000000">
      <w:pPr>
        <w:bidi/>
        <w:spacing w:line="360" w:lineRule="auto"/>
        <w:jc w:val="both"/>
        <w:rPr>
          <w:rtl/>
        </w:rPr>
      </w:pPr>
      <w:r>
        <w:rPr>
          <w:rFonts w:ascii="David" w:hAnsi="David" w:cs="David"/>
          <w:sz w:val="28"/>
          <w:szCs w:val="28"/>
          <w:rtl/>
        </w:rPr>
        <w:t> </w:t>
      </w:r>
    </w:p>
    <w:p w14:paraId="0D9E0666" w14:textId="77777777" w:rsidR="00000000" w:rsidRDefault="00000000">
      <w:pPr>
        <w:pStyle w:val="a9"/>
        <w:spacing w:line="360" w:lineRule="auto"/>
        <w:ind w:left="360" w:hanging="360"/>
        <w:jc w:val="both"/>
        <w:rPr>
          <w:rtl/>
        </w:rPr>
      </w:pPr>
      <w:bookmarkStart w:id="2" w:name="ngcsbookmark"/>
      <w:bookmarkEnd w:id="2"/>
      <w:r>
        <w:rPr>
          <w:rFonts w:ascii="David" w:hAnsi="David" w:cs="David"/>
          <w:sz w:val="28"/>
          <w:szCs w:val="28"/>
          <w:rtl/>
        </w:rPr>
        <w:t>1.</w:t>
      </w:r>
      <w:r>
        <w:rPr>
          <w:rFonts w:ascii="Times New Roman" w:hAnsi="Times New Roman" w:cs="Times New Roman"/>
          <w:sz w:val="14"/>
          <w:szCs w:val="14"/>
          <w:rtl/>
        </w:rPr>
        <w:t xml:space="preserve">  </w:t>
      </w:r>
      <w:r>
        <w:rPr>
          <w:rFonts w:ascii="David" w:hAnsi="David" w:cs="David"/>
          <w:sz w:val="28"/>
          <w:szCs w:val="28"/>
          <w:rtl/>
        </w:rPr>
        <w:t xml:space="preserve">לפני ערעור על פסק דינו של בית משפט השלום בבת ים (כב׳ השופט עדי סומך) מיום 20.7.2025 </w:t>
      </w:r>
      <w:proofErr w:type="spellStart"/>
      <w:r>
        <w:rPr>
          <w:rFonts w:ascii="David" w:hAnsi="David" w:cs="David"/>
          <w:sz w:val="28"/>
          <w:szCs w:val="28"/>
          <w:rtl/>
        </w:rPr>
        <w:t>בתאד"מ</w:t>
      </w:r>
      <w:proofErr w:type="spellEnd"/>
      <w:r>
        <w:rPr>
          <w:rFonts w:ascii="David" w:hAnsi="David" w:cs="David"/>
          <w:sz w:val="28"/>
          <w:szCs w:val="28"/>
          <w:rtl/>
        </w:rPr>
        <w:t xml:space="preserve"> 23565-09-23 לפיו התקבלה תביעת המשיבה - התובעת (להלן גם: </w:t>
      </w:r>
      <w:r>
        <w:rPr>
          <w:rFonts w:ascii="David" w:hAnsi="David" w:cs="David"/>
          <w:b/>
          <w:bCs/>
          <w:sz w:val="28"/>
          <w:szCs w:val="28"/>
          <w:rtl/>
        </w:rPr>
        <w:t>"קורל"</w:t>
      </w:r>
      <w:r>
        <w:rPr>
          <w:rFonts w:ascii="David" w:hAnsi="David" w:cs="David"/>
          <w:sz w:val="28"/>
          <w:szCs w:val="28"/>
          <w:rtl/>
        </w:rPr>
        <w:t xml:space="preserve">) באופן חלקי, והמערערת - הנתבעת (להלן גם: </w:t>
      </w:r>
      <w:r>
        <w:rPr>
          <w:rFonts w:ascii="David" w:hAnsi="David" w:cs="David"/>
          <w:b/>
          <w:bCs/>
          <w:sz w:val="28"/>
          <w:szCs w:val="28"/>
          <w:rtl/>
        </w:rPr>
        <w:t>"</w:t>
      </w:r>
      <w:proofErr w:type="spellStart"/>
      <w:r>
        <w:rPr>
          <w:rFonts w:ascii="David" w:hAnsi="David" w:cs="David"/>
          <w:b/>
          <w:bCs/>
          <w:sz w:val="28"/>
          <w:szCs w:val="28"/>
          <w:rtl/>
        </w:rPr>
        <w:t>ש.שלמה</w:t>
      </w:r>
      <w:proofErr w:type="spellEnd"/>
      <w:r>
        <w:rPr>
          <w:rFonts w:ascii="David" w:hAnsi="David" w:cs="David"/>
          <w:b/>
          <w:bCs/>
          <w:sz w:val="28"/>
          <w:szCs w:val="28"/>
          <w:rtl/>
        </w:rPr>
        <w:t>"</w:t>
      </w:r>
      <w:r>
        <w:rPr>
          <w:rFonts w:ascii="David" w:hAnsi="David" w:cs="David"/>
          <w:sz w:val="28"/>
          <w:szCs w:val="28"/>
          <w:rtl/>
        </w:rPr>
        <w:t>) חויבה לשלם לקורל סך של 28,318.5 ₪, בתוספת שכ"ט עו"ד בסך 18,000 ₪ וכן הוצאות משפט בסך 5,000 ₪.</w:t>
      </w:r>
    </w:p>
    <w:p w14:paraId="026834BA" w14:textId="77777777" w:rsidR="00000000" w:rsidRDefault="00000000">
      <w:pPr>
        <w:pStyle w:val="a9"/>
        <w:spacing w:line="360" w:lineRule="auto"/>
        <w:jc w:val="both"/>
        <w:rPr>
          <w:rtl/>
        </w:rPr>
      </w:pPr>
      <w:r>
        <w:rPr>
          <w:rFonts w:ascii="David" w:hAnsi="David" w:cs="David"/>
          <w:sz w:val="28"/>
          <w:szCs w:val="28"/>
        </w:rPr>
        <w:t> </w:t>
      </w:r>
    </w:p>
    <w:p w14:paraId="72BB637D" w14:textId="77777777" w:rsidR="00000000" w:rsidRDefault="00000000">
      <w:pPr>
        <w:pStyle w:val="a9"/>
        <w:spacing w:line="360" w:lineRule="auto"/>
        <w:ind w:left="360" w:hanging="360"/>
        <w:jc w:val="both"/>
        <w:rPr>
          <w:rtl/>
        </w:rPr>
      </w:pPr>
      <w:r>
        <w:rPr>
          <w:rFonts w:ascii="David" w:hAnsi="David" w:cs="David"/>
          <w:sz w:val="28"/>
          <w:szCs w:val="28"/>
          <w:rtl/>
        </w:rPr>
        <w:t>2.</w:t>
      </w:r>
      <w:r>
        <w:rPr>
          <w:rFonts w:ascii="Times New Roman" w:hAnsi="Times New Roman" w:cs="Times New Roman"/>
          <w:sz w:val="14"/>
          <w:szCs w:val="14"/>
          <w:rtl/>
        </w:rPr>
        <w:t xml:space="preserve">  </w:t>
      </w:r>
      <w:r>
        <w:rPr>
          <w:rFonts w:ascii="David" w:hAnsi="David" w:cs="David"/>
          <w:b/>
          <w:bCs/>
          <w:sz w:val="28"/>
          <w:szCs w:val="28"/>
          <w:u w:val="single"/>
          <w:rtl/>
        </w:rPr>
        <w:t>כפי שעולה מכתב התביעה</w:t>
      </w:r>
      <w:r>
        <w:rPr>
          <w:rFonts w:ascii="David" w:hAnsi="David" w:cs="David"/>
          <w:sz w:val="28"/>
          <w:szCs w:val="28"/>
          <w:rtl/>
        </w:rPr>
        <w:t xml:space="preserve">, עניינה של התביעה הוא </w:t>
      </w:r>
      <w:r>
        <w:rPr>
          <w:rFonts w:ascii="David" w:hAnsi="David" w:cs="David"/>
          <w:sz w:val="28"/>
          <w:szCs w:val="28"/>
          <w:u w:val="single"/>
          <w:rtl/>
        </w:rPr>
        <w:t>בביטול עסקת מכר רכב</w:t>
      </w:r>
      <w:r>
        <w:rPr>
          <w:rFonts w:ascii="David" w:hAnsi="David" w:cs="David"/>
          <w:sz w:val="28"/>
          <w:szCs w:val="28"/>
          <w:rtl/>
        </w:rPr>
        <w:t xml:space="preserve"> בשל טענה להטעיה ולהפרת חובת גילוי. </w:t>
      </w:r>
    </w:p>
    <w:p w14:paraId="19E49ACA" w14:textId="77777777" w:rsidR="00000000" w:rsidRDefault="00000000">
      <w:pPr>
        <w:pStyle w:val="a9"/>
        <w:spacing w:line="360" w:lineRule="auto"/>
        <w:ind w:left="360"/>
        <w:jc w:val="both"/>
        <w:rPr>
          <w:rtl/>
        </w:rPr>
      </w:pPr>
      <w:r>
        <w:rPr>
          <w:rFonts w:ascii="David" w:hAnsi="David" w:cs="David"/>
          <w:sz w:val="28"/>
          <w:szCs w:val="28"/>
          <w:rtl/>
        </w:rPr>
        <w:t xml:space="preserve">קורל רכשה </w:t>
      </w:r>
      <w:proofErr w:type="spellStart"/>
      <w:r>
        <w:rPr>
          <w:rFonts w:ascii="David" w:hAnsi="David" w:cs="David"/>
          <w:sz w:val="28"/>
          <w:szCs w:val="28"/>
          <w:rtl/>
        </w:rPr>
        <w:t>מש.שלמה</w:t>
      </w:r>
      <w:proofErr w:type="spellEnd"/>
      <w:r>
        <w:rPr>
          <w:rFonts w:ascii="David" w:hAnsi="David" w:cs="David"/>
          <w:sz w:val="28"/>
          <w:szCs w:val="28"/>
          <w:rtl/>
        </w:rPr>
        <w:t xml:space="preserve"> רכב מסוג פיג׳ו אקטיב בעסקת טרייד-אין. במסגרת העסקה מסרה קורל את רכבה הפרטי, פורד פוקוס </w:t>
      </w:r>
      <w:proofErr w:type="spellStart"/>
      <w:r>
        <w:rPr>
          <w:rFonts w:ascii="David" w:hAnsi="David" w:cs="David"/>
          <w:sz w:val="28"/>
          <w:szCs w:val="28"/>
          <w:rtl/>
        </w:rPr>
        <w:t>טורר</w:t>
      </w:r>
      <w:proofErr w:type="spellEnd"/>
      <w:r>
        <w:rPr>
          <w:rFonts w:ascii="David" w:hAnsi="David" w:cs="David"/>
          <w:sz w:val="28"/>
          <w:szCs w:val="28"/>
          <w:rtl/>
        </w:rPr>
        <w:t xml:space="preserve">, ששוויו הוערך בכ-12,000 ₪, והיא שילמה סך של 48,735 ₪. קורל טענה כי ההסכם שנחתם בין הצדדים לא שיקף את מצב הדברים שאירעו בפועל. קורל לא קיבלה טופס גילוי נאות, לא ניתנה לה האפשרות לבדוק את הרכב טרם הרכישה ופרטיו הוצגו רק </w:t>
      </w:r>
      <w:r>
        <w:rPr>
          <w:rFonts w:ascii="David" w:hAnsi="David" w:cs="David"/>
          <w:sz w:val="28"/>
          <w:szCs w:val="28"/>
          <w:rtl/>
        </w:rPr>
        <w:lastRenderedPageBreak/>
        <w:t xml:space="preserve">על מסך מחשב. לטענת קורל, ההחלטה לביצוע העסקה התבססה על הצהרת נציג </w:t>
      </w:r>
      <w:proofErr w:type="spellStart"/>
      <w:r>
        <w:rPr>
          <w:rFonts w:ascii="David" w:hAnsi="David" w:cs="David"/>
          <w:sz w:val="28"/>
          <w:szCs w:val="28"/>
          <w:rtl/>
        </w:rPr>
        <w:t>ש.שלמה</w:t>
      </w:r>
      <w:proofErr w:type="spellEnd"/>
      <w:r>
        <w:rPr>
          <w:rFonts w:ascii="David" w:hAnsi="David" w:cs="David"/>
          <w:sz w:val="28"/>
          <w:szCs w:val="28"/>
          <w:rtl/>
        </w:rPr>
        <w:t xml:space="preserve"> כי הרכב שנרכש תקין. </w:t>
      </w:r>
    </w:p>
    <w:p w14:paraId="721302D5" w14:textId="77777777" w:rsidR="00000000" w:rsidRDefault="00000000">
      <w:pPr>
        <w:pStyle w:val="a9"/>
        <w:spacing w:line="360" w:lineRule="auto"/>
        <w:ind w:left="360"/>
        <w:jc w:val="both"/>
        <w:rPr>
          <w:rtl/>
        </w:rPr>
      </w:pPr>
      <w:r>
        <w:rPr>
          <w:rFonts w:ascii="David" w:hAnsi="David" w:cs="David"/>
          <w:sz w:val="28"/>
          <w:szCs w:val="28"/>
          <w:rtl/>
        </w:rPr>
        <w:t xml:space="preserve">לאחר קבלת הרכב, נטען כי החלו להידלק נורות אזהרה בלוח השעונים ונשמעו רעשים חריגים. בהתאם להנחיית </w:t>
      </w:r>
      <w:proofErr w:type="spellStart"/>
      <w:r>
        <w:rPr>
          <w:rFonts w:ascii="David" w:hAnsi="David" w:cs="David"/>
          <w:sz w:val="28"/>
          <w:szCs w:val="28"/>
          <w:rtl/>
        </w:rPr>
        <w:t>ש.שלמה</w:t>
      </w:r>
      <w:proofErr w:type="spellEnd"/>
      <w:r>
        <w:rPr>
          <w:rFonts w:ascii="David" w:hAnsi="David" w:cs="David"/>
          <w:sz w:val="28"/>
          <w:szCs w:val="28"/>
          <w:rtl/>
        </w:rPr>
        <w:t xml:space="preserve">, הופנתה קורל למוסך, שם נמסר לה כי סביר שהמנוע "תקול". לאחר </w:t>
      </w:r>
      <w:proofErr w:type="spellStart"/>
      <w:r>
        <w:rPr>
          <w:rFonts w:ascii="David" w:hAnsi="David" w:cs="David"/>
          <w:sz w:val="28"/>
          <w:szCs w:val="28"/>
          <w:rtl/>
        </w:rPr>
        <w:t>שש.שלמה</w:t>
      </w:r>
      <w:proofErr w:type="spellEnd"/>
      <w:r>
        <w:rPr>
          <w:rFonts w:ascii="David" w:hAnsi="David" w:cs="David"/>
          <w:sz w:val="28"/>
          <w:szCs w:val="28"/>
          <w:rtl/>
        </w:rPr>
        <w:t xml:space="preserve"> סירבה בתוקף לבטל את העסקה או להחליף את הרכב, קורל נאלצה לאסוף את הרכב בחזרה מהמוסך ששיפץ את המנוע.</w:t>
      </w:r>
    </w:p>
    <w:p w14:paraId="5E60A235" w14:textId="77777777" w:rsidR="00000000" w:rsidRDefault="00000000">
      <w:pPr>
        <w:pStyle w:val="a9"/>
        <w:spacing w:line="360" w:lineRule="auto"/>
        <w:ind w:left="360"/>
        <w:jc w:val="both"/>
        <w:rPr>
          <w:rtl/>
        </w:rPr>
      </w:pPr>
      <w:r>
        <w:rPr>
          <w:rFonts w:ascii="David" w:hAnsi="David" w:cs="David"/>
          <w:sz w:val="28"/>
          <w:szCs w:val="28"/>
          <w:rtl/>
        </w:rPr>
        <w:t> </w:t>
      </w:r>
    </w:p>
    <w:p w14:paraId="3C3BBCC5" w14:textId="77777777" w:rsidR="00000000" w:rsidRDefault="00000000">
      <w:pPr>
        <w:pStyle w:val="a9"/>
        <w:spacing w:line="360" w:lineRule="auto"/>
        <w:ind w:left="360"/>
        <w:jc w:val="both"/>
        <w:rPr>
          <w:rtl/>
        </w:rPr>
      </w:pPr>
      <w:r>
        <w:rPr>
          <w:rFonts w:ascii="David" w:hAnsi="David" w:cs="David"/>
          <w:sz w:val="28"/>
          <w:szCs w:val="28"/>
          <w:rtl/>
        </w:rPr>
        <w:t>בדיקה מאוחרת שבוצעה במכון רישוי מוסמך העלתה כי הרכב אינו תקין. קורל טענה כי לו מידע זה היה מובא לידיעתה בטרם הרכישה, היא לא הייתה מתקשרת בעסקה.</w:t>
      </w:r>
    </w:p>
    <w:p w14:paraId="5AC5B286" w14:textId="77777777" w:rsidR="00000000" w:rsidRDefault="00000000">
      <w:pPr>
        <w:pStyle w:val="a9"/>
        <w:spacing w:line="360" w:lineRule="auto"/>
        <w:ind w:left="360"/>
        <w:jc w:val="both"/>
        <w:rPr>
          <w:rtl/>
        </w:rPr>
      </w:pPr>
      <w:r>
        <w:rPr>
          <w:rFonts w:ascii="David" w:hAnsi="David" w:cs="David"/>
          <w:sz w:val="28"/>
          <w:szCs w:val="28"/>
          <w:rtl/>
        </w:rPr>
        <w:t xml:space="preserve">קורל טענה להטעיה מצד </w:t>
      </w:r>
      <w:proofErr w:type="spellStart"/>
      <w:r>
        <w:rPr>
          <w:rFonts w:ascii="David" w:hAnsi="David" w:cs="David"/>
          <w:sz w:val="28"/>
          <w:szCs w:val="28"/>
          <w:rtl/>
        </w:rPr>
        <w:t>ש.שלמה</w:t>
      </w:r>
      <w:proofErr w:type="spellEnd"/>
      <w:r>
        <w:rPr>
          <w:rFonts w:ascii="David" w:hAnsi="David" w:cs="David"/>
          <w:sz w:val="28"/>
          <w:szCs w:val="28"/>
          <w:rtl/>
        </w:rPr>
        <w:t xml:space="preserve"> ולהפרת חובת הגילוי המוגברת, הקבועה בסעיף 4 לחוק מכירת רכב משומש (זכאות למידע וגילוי נאות), התשס"ח-2008, </w:t>
      </w:r>
      <w:proofErr w:type="spellStart"/>
      <w:r>
        <w:rPr>
          <w:rFonts w:ascii="David" w:hAnsi="David" w:cs="David"/>
          <w:sz w:val="28"/>
          <w:szCs w:val="28"/>
          <w:rtl/>
        </w:rPr>
        <w:t>משלא</w:t>
      </w:r>
      <w:proofErr w:type="spellEnd"/>
      <w:r>
        <w:rPr>
          <w:rFonts w:ascii="David" w:hAnsi="David" w:cs="David"/>
          <w:sz w:val="28"/>
          <w:szCs w:val="28"/>
          <w:rtl/>
        </w:rPr>
        <w:t xml:space="preserve"> מסרה "טופס גילוי" המפרט את הפגיעות הידועות ברכב. </w:t>
      </w:r>
    </w:p>
    <w:p w14:paraId="6D5E9A2A" w14:textId="77777777" w:rsidR="00000000" w:rsidRDefault="00000000">
      <w:pPr>
        <w:pStyle w:val="a9"/>
        <w:spacing w:line="360" w:lineRule="auto"/>
        <w:ind w:left="360"/>
        <w:jc w:val="both"/>
        <w:rPr>
          <w:rtl/>
        </w:rPr>
      </w:pPr>
      <w:r>
        <w:rPr>
          <w:rFonts w:ascii="David" w:hAnsi="David" w:cs="David"/>
          <w:sz w:val="28"/>
          <w:szCs w:val="28"/>
          <w:u w:val="single"/>
          <w:rtl/>
        </w:rPr>
        <w:t xml:space="preserve">קורל ביקשה להורות על ביטול העסקה והשבת סך של 70,046 ₪, </w:t>
      </w:r>
      <w:r>
        <w:rPr>
          <w:rFonts w:ascii="David" w:hAnsi="David" w:cs="David"/>
          <w:sz w:val="28"/>
          <w:szCs w:val="28"/>
          <w:rtl/>
        </w:rPr>
        <w:t>הכולל את השבת תשלום רכישת הרכב, השבת שווי הרכב שנמסר בטרייד-אין, הוצאות נלוות (התקנת מערכת מולטימדיה, בדיקה, תמלול ומכתב התראה), פיצוי בגין עוגמת נפש, הפסד ימי עבודה והוצאות, בתוספת הפרשי הצמדה וריבית.</w:t>
      </w:r>
    </w:p>
    <w:p w14:paraId="614D3524" w14:textId="77777777" w:rsidR="00000000" w:rsidRDefault="00000000">
      <w:pPr>
        <w:pStyle w:val="a9"/>
        <w:spacing w:line="360" w:lineRule="auto"/>
        <w:jc w:val="both"/>
        <w:rPr>
          <w:rtl/>
        </w:rPr>
      </w:pPr>
      <w:r>
        <w:rPr>
          <w:rFonts w:ascii="David" w:hAnsi="David" w:cs="David"/>
          <w:sz w:val="28"/>
          <w:szCs w:val="28"/>
          <w:rtl/>
        </w:rPr>
        <w:t> </w:t>
      </w:r>
    </w:p>
    <w:p w14:paraId="69FC97E4" w14:textId="77777777" w:rsidR="00000000" w:rsidRDefault="00000000">
      <w:pPr>
        <w:pStyle w:val="a9"/>
        <w:spacing w:line="360" w:lineRule="auto"/>
        <w:ind w:left="360" w:hanging="360"/>
        <w:jc w:val="both"/>
        <w:rPr>
          <w:rtl/>
        </w:rPr>
      </w:pPr>
      <w:r>
        <w:rPr>
          <w:rFonts w:ascii="David" w:hAnsi="David" w:cs="David"/>
          <w:sz w:val="28"/>
          <w:szCs w:val="28"/>
          <w:rtl/>
        </w:rPr>
        <w:t>3.</w:t>
      </w:r>
      <w:r>
        <w:rPr>
          <w:rFonts w:ascii="Times New Roman" w:hAnsi="Times New Roman" w:cs="Times New Roman"/>
          <w:sz w:val="14"/>
          <w:szCs w:val="14"/>
          <w:rtl/>
        </w:rPr>
        <w:t xml:space="preserve">  </w:t>
      </w:r>
      <w:r>
        <w:rPr>
          <w:rFonts w:ascii="David" w:hAnsi="David" w:cs="David"/>
          <w:sz w:val="28"/>
          <w:szCs w:val="28"/>
          <w:u w:val="single"/>
          <w:rtl/>
        </w:rPr>
        <w:t>בכתב ההגנה</w:t>
      </w:r>
      <w:r>
        <w:rPr>
          <w:rFonts w:ascii="David" w:hAnsi="David" w:cs="David"/>
          <w:sz w:val="28"/>
          <w:szCs w:val="28"/>
          <w:rtl/>
        </w:rPr>
        <w:t xml:space="preserve"> ביקשה </w:t>
      </w:r>
      <w:proofErr w:type="spellStart"/>
      <w:r>
        <w:rPr>
          <w:rFonts w:ascii="David" w:hAnsi="David" w:cs="David"/>
          <w:sz w:val="28"/>
          <w:szCs w:val="28"/>
          <w:rtl/>
        </w:rPr>
        <w:t>ש.שלמהלדחות</w:t>
      </w:r>
      <w:proofErr w:type="spellEnd"/>
      <w:r>
        <w:rPr>
          <w:rFonts w:ascii="David" w:hAnsi="David" w:cs="David"/>
          <w:sz w:val="28"/>
          <w:szCs w:val="28"/>
          <w:rtl/>
        </w:rPr>
        <w:t xml:space="preserve"> את התביעה על הסף ולחלופין לגופה. נטען כי התביעה חסרת עילה ומהווה ניסיון להתעשר שלא כדין על חשבונה. עיקר טענות ההגנה של </w:t>
      </w:r>
      <w:proofErr w:type="spellStart"/>
      <w:r>
        <w:rPr>
          <w:rFonts w:ascii="David" w:hAnsi="David" w:cs="David"/>
          <w:sz w:val="28"/>
          <w:szCs w:val="28"/>
          <w:rtl/>
        </w:rPr>
        <w:t>ש.שלמה</w:t>
      </w:r>
      <w:proofErr w:type="spellEnd"/>
      <w:r>
        <w:rPr>
          <w:rFonts w:ascii="David" w:hAnsi="David" w:cs="David"/>
          <w:sz w:val="28"/>
          <w:szCs w:val="28"/>
          <w:rtl/>
        </w:rPr>
        <w:t xml:space="preserve"> הן כי היא קיימה את חובותיה החוקיות והחוזיות במלואן. קורל רכשה את הרכב, כאשר היא קיבלה הנחה משמעותית ממחיר המחירון, יחד עם חבילת אחריות שלמה. טרם הרכישה, </w:t>
      </w:r>
      <w:proofErr w:type="spellStart"/>
      <w:r>
        <w:rPr>
          <w:rFonts w:ascii="David" w:hAnsi="David" w:cs="David"/>
          <w:sz w:val="28"/>
          <w:szCs w:val="28"/>
          <w:rtl/>
        </w:rPr>
        <w:t>ש.שלמה</w:t>
      </w:r>
      <w:proofErr w:type="spellEnd"/>
      <w:r>
        <w:rPr>
          <w:rFonts w:ascii="David" w:hAnsi="David" w:cs="David"/>
          <w:sz w:val="28"/>
          <w:szCs w:val="28"/>
          <w:rtl/>
        </w:rPr>
        <w:t xml:space="preserve"> הציגה לקורל דו"ח בדיקה ממכון בדיקה מוסמך ובלתי תלוי שנערך כחודשיים טרם הרכישה, שהראה כי מערכת המנוע תקינה. קורל חתמה על הצהרות כי היא בדקה את הרכב ורוכשת אותו במצבו כפי שהוא (</w:t>
      </w:r>
      <w:r>
        <w:rPr>
          <w:rFonts w:ascii="David" w:hAnsi="David" w:cs="David"/>
          <w:sz w:val="28"/>
          <w:szCs w:val="28"/>
        </w:rPr>
        <w:t>as is</w:t>
      </w:r>
      <w:r>
        <w:rPr>
          <w:rFonts w:ascii="David" w:hAnsi="David" w:cs="David"/>
          <w:sz w:val="28"/>
          <w:szCs w:val="28"/>
          <w:rtl/>
        </w:rPr>
        <w:t xml:space="preserve">). כמו כן, ניתנה לקורל האפשרות לקחת את הרכב לבדיקה מטעמה טרם החתימה על ההסכם, אולם היא בחרה שלא לעשות זאת. עוד נטען כי קורל לא צירפה לכתב תביעתה את כלל נספחי ההסכם, לרבות טופס גילוי נאות עליו חתמה, וכן טופס בדיקת הרכב שביצעה </w:t>
      </w:r>
      <w:proofErr w:type="spellStart"/>
      <w:r>
        <w:rPr>
          <w:rFonts w:ascii="David" w:hAnsi="David" w:cs="David"/>
          <w:sz w:val="28"/>
          <w:szCs w:val="28"/>
          <w:rtl/>
        </w:rPr>
        <w:t>ש.שלמה</w:t>
      </w:r>
      <w:proofErr w:type="spellEnd"/>
      <w:r>
        <w:rPr>
          <w:rFonts w:ascii="David" w:hAnsi="David" w:cs="David"/>
          <w:sz w:val="28"/>
          <w:szCs w:val="28"/>
          <w:rtl/>
        </w:rPr>
        <w:t>, אשר עשוי לייתר את התביעה.</w:t>
      </w:r>
    </w:p>
    <w:p w14:paraId="1A5C02A9" w14:textId="77777777" w:rsidR="00000000" w:rsidRDefault="00000000">
      <w:pPr>
        <w:pStyle w:val="a9"/>
        <w:spacing w:line="360" w:lineRule="auto"/>
        <w:ind w:left="360"/>
        <w:jc w:val="both"/>
        <w:rPr>
          <w:rtl/>
        </w:rPr>
      </w:pPr>
      <w:r>
        <w:rPr>
          <w:rFonts w:ascii="David" w:hAnsi="David" w:cs="David"/>
          <w:sz w:val="28"/>
          <w:szCs w:val="28"/>
          <w:rtl/>
        </w:rPr>
        <w:t xml:space="preserve">עוד נטען כי לאחר שהתגלתה תקלת המנוע, </w:t>
      </w:r>
      <w:proofErr w:type="spellStart"/>
      <w:r>
        <w:rPr>
          <w:rFonts w:ascii="David" w:hAnsi="David" w:cs="David"/>
          <w:sz w:val="28"/>
          <w:szCs w:val="28"/>
          <w:rtl/>
        </w:rPr>
        <w:t>ש.שלמה</w:t>
      </w:r>
      <w:proofErr w:type="spellEnd"/>
      <w:r>
        <w:rPr>
          <w:rFonts w:ascii="David" w:hAnsi="David" w:cs="David"/>
          <w:sz w:val="28"/>
          <w:szCs w:val="28"/>
          <w:rtl/>
        </w:rPr>
        <w:t xml:space="preserve"> לקחה אחריות, שיפצה את המנוע, וסיפקה לקורל רכב חלופי, וזאת לפנים משורת הדין ובניגוד לאמור בכתב האחריות. </w:t>
      </w:r>
      <w:proofErr w:type="spellStart"/>
      <w:r>
        <w:rPr>
          <w:rFonts w:ascii="David" w:hAnsi="David" w:cs="David"/>
          <w:sz w:val="28"/>
          <w:szCs w:val="28"/>
          <w:rtl/>
        </w:rPr>
        <w:t>ש.שלמה</w:t>
      </w:r>
      <w:proofErr w:type="spellEnd"/>
      <w:r>
        <w:rPr>
          <w:rFonts w:ascii="David" w:hAnsi="David" w:cs="David"/>
          <w:sz w:val="28"/>
          <w:szCs w:val="28"/>
          <w:rtl/>
        </w:rPr>
        <w:t xml:space="preserve"> הכחישה את טענותיה של קורל בעניין הטעיה והפרת חובת הגילוי, וטענה כי הבדיקה ברכב מטעמה הציגה שהרכב תקין. קורל נטלה על עצמה סיכון בכך שלא בדקה את הרכב, וכי מדובר בטעות בכדאיות העסקה, שהיא סיכון שצד לחוזה נוטל על עצמו. </w:t>
      </w:r>
    </w:p>
    <w:p w14:paraId="56DED866" w14:textId="77777777" w:rsidR="00000000" w:rsidRDefault="00000000">
      <w:pPr>
        <w:pStyle w:val="a9"/>
        <w:spacing w:line="360" w:lineRule="auto"/>
        <w:jc w:val="both"/>
        <w:rPr>
          <w:rtl/>
        </w:rPr>
      </w:pPr>
      <w:r>
        <w:rPr>
          <w:rFonts w:ascii="David" w:hAnsi="David" w:cs="David"/>
          <w:sz w:val="28"/>
          <w:szCs w:val="28"/>
          <w:rtl/>
        </w:rPr>
        <w:t> </w:t>
      </w:r>
    </w:p>
    <w:p w14:paraId="3E209413" w14:textId="77777777" w:rsidR="00000000" w:rsidRDefault="00000000">
      <w:pPr>
        <w:pStyle w:val="a9"/>
        <w:spacing w:line="360" w:lineRule="auto"/>
        <w:ind w:left="360" w:hanging="360"/>
        <w:jc w:val="both"/>
        <w:rPr>
          <w:rtl/>
        </w:rPr>
      </w:pPr>
      <w:r>
        <w:rPr>
          <w:rFonts w:ascii="David" w:hAnsi="David" w:cs="David"/>
          <w:sz w:val="28"/>
          <w:szCs w:val="28"/>
          <w:rtl/>
        </w:rPr>
        <w:t>4.</w:t>
      </w:r>
      <w:r>
        <w:rPr>
          <w:rFonts w:ascii="Times New Roman" w:hAnsi="Times New Roman" w:cs="Times New Roman"/>
          <w:sz w:val="14"/>
          <w:szCs w:val="14"/>
          <w:rtl/>
        </w:rPr>
        <w:t xml:space="preserve">  </w:t>
      </w:r>
      <w:r>
        <w:rPr>
          <w:rFonts w:ascii="David" w:hAnsi="David" w:cs="David"/>
          <w:b/>
          <w:bCs/>
          <w:sz w:val="28"/>
          <w:szCs w:val="28"/>
          <w:u w:val="single"/>
          <w:rtl/>
        </w:rPr>
        <w:t>פסק דינו של בית משפט קמא</w:t>
      </w:r>
      <w:r>
        <w:rPr>
          <w:rFonts w:ascii="David" w:hAnsi="David" w:cs="David"/>
          <w:sz w:val="28"/>
          <w:szCs w:val="28"/>
          <w:rtl/>
        </w:rPr>
        <w:t>:</w:t>
      </w:r>
    </w:p>
    <w:p w14:paraId="02DD80A3" w14:textId="77777777" w:rsidR="00000000" w:rsidRDefault="00000000">
      <w:pPr>
        <w:pStyle w:val="a9"/>
        <w:spacing w:line="360" w:lineRule="auto"/>
        <w:ind w:left="360"/>
        <w:jc w:val="both"/>
        <w:rPr>
          <w:rtl/>
        </w:rPr>
      </w:pPr>
      <w:r>
        <w:rPr>
          <w:rFonts w:ascii="David" w:hAnsi="David" w:cs="David"/>
          <w:sz w:val="28"/>
          <w:szCs w:val="28"/>
          <w:rtl/>
        </w:rPr>
        <w:t xml:space="preserve">בית משפט קמא קיבל את התביעה. </w:t>
      </w:r>
      <w:r>
        <w:rPr>
          <w:rFonts w:ascii="David" w:hAnsi="David" w:cs="David"/>
          <w:sz w:val="28"/>
          <w:szCs w:val="28"/>
          <w:u w:val="single"/>
          <w:rtl/>
        </w:rPr>
        <w:t xml:space="preserve">נקבע כי יש לבטל את העסקה </w:t>
      </w:r>
      <w:r>
        <w:rPr>
          <w:rFonts w:ascii="David" w:hAnsi="David" w:cs="David"/>
          <w:sz w:val="28"/>
          <w:szCs w:val="28"/>
          <w:rtl/>
        </w:rPr>
        <w:t xml:space="preserve">ולחייב את </w:t>
      </w:r>
      <w:proofErr w:type="spellStart"/>
      <w:r>
        <w:rPr>
          <w:rFonts w:ascii="David" w:hAnsi="David" w:cs="David"/>
          <w:sz w:val="28"/>
          <w:szCs w:val="28"/>
          <w:rtl/>
        </w:rPr>
        <w:t>ש.שלמה</w:t>
      </w:r>
      <w:proofErr w:type="spellEnd"/>
      <w:r>
        <w:rPr>
          <w:rFonts w:ascii="David" w:hAnsi="David" w:cs="David"/>
          <w:sz w:val="28"/>
          <w:szCs w:val="28"/>
          <w:rtl/>
        </w:rPr>
        <w:t xml:space="preserve"> בחיוב כספים שיפורטו, אך בית משפט </w:t>
      </w:r>
      <w:r>
        <w:rPr>
          <w:rFonts w:ascii="David" w:hAnsi="David" w:cs="David"/>
          <w:sz w:val="28"/>
          <w:szCs w:val="28"/>
          <w:u w:val="single"/>
          <w:rtl/>
        </w:rPr>
        <w:t>לא</w:t>
      </w:r>
      <w:r>
        <w:rPr>
          <w:rFonts w:ascii="David" w:hAnsi="David" w:cs="David"/>
          <w:sz w:val="28"/>
          <w:szCs w:val="28"/>
          <w:rtl/>
        </w:rPr>
        <w:t xml:space="preserve"> הורה על השבת הרכב ע"י הקונה - התובעת למוכרת - הנתבעת. </w:t>
      </w:r>
    </w:p>
    <w:p w14:paraId="069C97A1" w14:textId="77777777" w:rsidR="00000000" w:rsidRDefault="00000000">
      <w:pPr>
        <w:pStyle w:val="a9"/>
        <w:spacing w:line="360" w:lineRule="auto"/>
        <w:ind w:left="360"/>
        <w:jc w:val="both"/>
        <w:rPr>
          <w:rtl/>
        </w:rPr>
      </w:pPr>
      <w:r>
        <w:rPr>
          <w:rFonts w:ascii="David" w:hAnsi="David" w:cs="David"/>
          <w:sz w:val="28"/>
          <w:szCs w:val="28"/>
          <w:rtl/>
        </w:rPr>
        <w:t>נקבע כי חובת גילוי נאות כוללת חשיפת פגיעות שנגרמו לרכב, לרבות ליקויים מהותיים שעשויים להשפיע על החלטת הקונה הסביר. נקבע כי חובה זו נלמדת גם מעקרון תום הלב במשא ומתן ומסעיף 11 לחוק המכר, התשכ"ח-1968.</w:t>
      </w:r>
    </w:p>
    <w:p w14:paraId="4071A7A0" w14:textId="77777777" w:rsidR="00000000" w:rsidRDefault="00000000">
      <w:pPr>
        <w:pStyle w:val="a9"/>
        <w:spacing w:line="360" w:lineRule="auto"/>
        <w:ind w:left="360"/>
        <w:jc w:val="both"/>
        <w:rPr>
          <w:rtl/>
        </w:rPr>
      </w:pPr>
      <w:r>
        <w:rPr>
          <w:rFonts w:ascii="David" w:hAnsi="David" w:cs="David"/>
          <w:sz w:val="28"/>
          <w:szCs w:val="28"/>
          <w:rtl/>
        </w:rPr>
        <w:t xml:space="preserve">בית משפט קמא השתכנע כי יש אמת בטענתה של קורל לפיה הוסתר ממנה מידע אודות הרכב, ונימק את מסקנתו על בסיס מספר ראיות: הוכח כי זמן קצר לאחר קבלת הרכב לידיה, החלו להופיע תקלות מכניות במנוע, אשר סמיכות הזמנים מלמדת כי קיימת חזקה עובדתית שהליקויים היו קיימים כבר במועד הרכישה. מר רמי </w:t>
      </w:r>
      <w:proofErr w:type="spellStart"/>
      <w:r>
        <w:rPr>
          <w:rFonts w:ascii="David" w:hAnsi="David" w:cs="David"/>
          <w:sz w:val="28"/>
          <w:szCs w:val="28"/>
          <w:rtl/>
        </w:rPr>
        <w:t>זיסמן</w:t>
      </w:r>
      <w:proofErr w:type="spellEnd"/>
      <w:r>
        <w:rPr>
          <w:rFonts w:ascii="David" w:hAnsi="David" w:cs="David"/>
          <w:sz w:val="28"/>
          <w:szCs w:val="28"/>
          <w:rtl/>
        </w:rPr>
        <w:t xml:space="preserve">, שהוא סמנכ"ל </w:t>
      </w:r>
      <w:proofErr w:type="spellStart"/>
      <w:r>
        <w:rPr>
          <w:rFonts w:ascii="David" w:hAnsi="David" w:cs="David"/>
          <w:sz w:val="28"/>
          <w:szCs w:val="28"/>
          <w:rtl/>
        </w:rPr>
        <w:t>ש.שלמה</w:t>
      </w:r>
      <w:proofErr w:type="spellEnd"/>
      <w:r>
        <w:rPr>
          <w:rFonts w:ascii="David" w:hAnsi="David" w:cs="David"/>
          <w:sz w:val="28"/>
          <w:szCs w:val="28"/>
          <w:rtl/>
        </w:rPr>
        <w:t xml:space="preserve"> ועד מטעמה, אישר זאת בשיחה מוקלטת. העובדה שהמידע על הליקויים התגלה לקורל לראשונה במוסך מטעמה של </w:t>
      </w:r>
      <w:proofErr w:type="spellStart"/>
      <w:r>
        <w:rPr>
          <w:rFonts w:ascii="David" w:hAnsi="David" w:cs="David"/>
          <w:sz w:val="28"/>
          <w:szCs w:val="28"/>
          <w:rtl/>
        </w:rPr>
        <w:t>ש.שלמה</w:t>
      </w:r>
      <w:proofErr w:type="spellEnd"/>
      <w:r>
        <w:rPr>
          <w:rFonts w:ascii="David" w:hAnsi="David" w:cs="David"/>
          <w:sz w:val="28"/>
          <w:szCs w:val="28"/>
          <w:rtl/>
        </w:rPr>
        <w:t xml:space="preserve">, אליו פנתה לאחר הרכישה. ככל </w:t>
      </w:r>
      <w:proofErr w:type="spellStart"/>
      <w:r>
        <w:rPr>
          <w:rFonts w:ascii="David" w:hAnsi="David" w:cs="David"/>
          <w:sz w:val="28"/>
          <w:szCs w:val="28"/>
          <w:rtl/>
        </w:rPr>
        <w:t>שש.שלמה</w:t>
      </w:r>
      <w:proofErr w:type="spellEnd"/>
      <w:r>
        <w:rPr>
          <w:rFonts w:ascii="David" w:hAnsi="David" w:cs="David"/>
          <w:sz w:val="28"/>
          <w:szCs w:val="28"/>
          <w:rtl/>
        </w:rPr>
        <w:t xml:space="preserve"> הייתה מאמינה שקורל קיבלה מידע מלא אודות מצבו המכני של הרכב ערב הרכישה, היא לא הייתה מסכימה לתקנו במסגרת האחריות. הימנעותה של </w:t>
      </w:r>
      <w:proofErr w:type="spellStart"/>
      <w:r>
        <w:rPr>
          <w:rFonts w:ascii="David" w:hAnsi="David" w:cs="David"/>
          <w:sz w:val="28"/>
          <w:szCs w:val="28"/>
          <w:rtl/>
        </w:rPr>
        <w:t>ש.שלמה</w:t>
      </w:r>
      <w:proofErr w:type="spellEnd"/>
      <w:r>
        <w:rPr>
          <w:rFonts w:ascii="David" w:hAnsi="David" w:cs="David"/>
          <w:sz w:val="28"/>
          <w:szCs w:val="28"/>
          <w:rtl/>
        </w:rPr>
        <w:t xml:space="preserve"> מלהביא לעדות את הנציג שניהל את העסקה מול קורל פועלת לחובתה של </w:t>
      </w:r>
      <w:proofErr w:type="spellStart"/>
      <w:r>
        <w:rPr>
          <w:rFonts w:ascii="David" w:hAnsi="David" w:cs="David"/>
          <w:sz w:val="28"/>
          <w:szCs w:val="28"/>
          <w:rtl/>
        </w:rPr>
        <w:t>ש.שלמה</w:t>
      </w:r>
      <w:proofErr w:type="spellEnd"/>
      <w:r>
        <w:rPr>
          <w:rFonts w:ascii="David" w:hAnsi="David" w:cs="David"/>
          <w:sz w:val="28"/>
          <w:szCs w:val="28"/>
          <w:rtl/>
        </w:rPr>
        <w:t xml:space="preserve"> ומחזקת את טענתה של קורל כי המידע לא הובא בפניה. </w:t>
      </w:r>
    </w:p>
    <w:p w14:paraId="63386F11" w14:textId="77777777" w:rsidR="00000000" w:rsidRDefault="00000000">
      <w:pPr>
        <w:pStyle w:val="a9"/>
        <w:spacing w:line="360" w:lineRule="auto"/>
        <w:ind w:left="360"/>
        <w:jc w:val="both"/>
        <w:rPr>
          <w:rtl/>
        </w:rPr>
      </w:pPr>
      <w:r>
        <w:rPr>
          <w:rFonts w:ascii="David" w:hAnsi="David" w:cs="David"/>
          <w:sz w:val="28"/>
          <w:szCs w:val="28"/>
          <w:rtl/>
        </w:rPr>
        <w:t xml:space="preserve">בית משפט קמא קבע כי ביטול חוזה המכר ע"י קורל הוא </w:t>
      </w:r>
      <w:r>
        <w:rPr>
          <w:rFonts w:ascii="David" w:hAnsi="David" w:cs="David"/>
          <w:sz w:val="28"/>
          <w:szCs w:val="28"/>
          <w:u w:val="single"/>
          <w:rtl/>
        </w:rPr>
        <w:t>ביטול כדין</w:t>
      </w:r>
      <w:r>
        <w:rPr>
          <w:rFonts w:ascii="David" w:hAnsi="David" w:cs="David"/>
          <w:sz w:val="28"/>
          <w:szCs w:val="28"/>
          <w:rtl/>
        </w:rPr>
        <w:t xml:space="preserve">. עם זאת, מאחר שקורל עשתה שימוש ברכב במשך תקופה ארוכה והוא נותר בידיה, נקבע כי אין מקום להשבה מלאה של כספה. לפיכך, נקבע כי על </w:t>
      </w:r>
      <w:proofErr w:type="spellStart"/>
      <w:r>
        <w:rPr>
          <w:rFonts w:ascii="David" w:hAnsi="David" w:cs="David"/>
          <w:sz w:val="28"/>
          <w:szCs w:val="28"/>
          <w:rtl/>
        </w:rPr>
        <w:t>ש.שלמה</w:t>
      </w:r>
      <w:proofErr w:type="spellEnd"/>
      <w:r>
        <w:rPr>
          <w:rFonts w:ascii="David" w:hAnsi="David" w:cs="David"/>
          <w:sz w:val="28"/>
          <w:szCs w:val="28"/>
          <w:rtl/>
        </w:rPr>
        <w:t xml:space="preserve"> </w:t>
      </w:r>
      <w:r>
        <w:rPr>
          <w:rFonts w:ascii="David" w:hAnsi="David" w:cs="David"/>
          <w:sz w:val="28"/>
          <w:szCs w:val="28"/>
          <w:u w:val="single"/>
          <w:rtl/>
        </w:rPr>
        <w:t>להשיב</w:t>
      </w:r>
      <w:r>
        <w:rPr>
          <w:rFonts w:ascii="David" w:hAnsi="David" w:cs="David"/>
          <w:sz w:val="28"/>
          <w:szCs w:val="28"/>
          <w:rtl/>
        </w:rPr>
        <w:t xml:space="preserve"> לקורל 50% מהסכום ששילמה, בסך 24,368 ₪, </w:t>
      </w:r>
      <w:r>
        <w:rPr>
          <w:rFonts w:ascii="David" w:hAnsi="David" w:cs="David"/>
          <w:sz w:val="28"/>
          <w:szCs w:val="28"/>
          <w:u w:val="single"/>
          <w:rtl/>
        </w:rPr>
        <w:t>כאשר הרכב נשאר אפוא בחזקתה</w:t>
      </w:r>
      <w:r>
        <w:rPr>
          <w:rFonts w:ascii="David" w:hAnsi="David" w:cs="David"/>
          <w:sz w:val="28"/>
          <w:szCs w:val="28"/>
          <w:rtl/>
        </w:rPr>
        <w:t xml:space="preserve"> של קורל במצבו הנוכחי. בנוסף, חויבה </w:t>
      </w:r>
      <w:proofErr w:type="spellStart"/>
      <w:r>
        <w:rPr>
          <w:rFonts w:ascii="David" w:hAnsi="David" w:cs="David"/>
          <w:sz w:val="28"/>
          <w:szCs w:val="28"/>
          <w:rtl/>
        </w:rPr>
        <w:t>ש.שלמה</w:t>
      </w:r>
      <w:proofErr w:type="spellEnd"/>
      <w:r>
        <w:rPr>
          <w:rFonts w:ascii="David" w:hAnsi="David" w:cs="David"/>
          <w:sz w:val="28"/>
          <w:szCs w:val="28"/>
          <w:rtl/>
        </w:rPr>
        <w:t xml:space="preserve"> להשיב לקורל את עלות בדיקת הרכב (600 ₪), את עלות תמלול ההקלטות (351 ₪) וכן פיצוי בגין עוגמת נפש על סך 3,000 ₪. בית משפט קמא לא אישר את השבת עלות מערכת המולטימדיה. סכום הפיצוי הכולל שנקבע הועמד על סך 28,318.5 ₪, בתוספת שכ"ט עו"ד בסך 18,000 ₪ וכן הוצאות לקורל בסך 5,000 ₪. </w:t>
      </w:r>
    </w:p>
    <w:p w14:paraId="0709DAD0" w14:textId="77777777" w:rsidR="00000000" w:rsidRDefault="00000000">
      <w:pPr>
        <w:pStyle w:val="a9"/>
        <w:spacing w:line="360" w:lineRule="auto"/>
        <w:ind w:left="360"/>
        <w:jc w:val="both"/>
        <w:rPr>
          <w:rtl/>
        </w:rPr>
      </w:pPr>
      <w:r>
        <w:rPr>
          <w:rFonts w:ascii="David" w:hAnsi="David" w:cs="David"/>
          <w:sz w:val="28"/>
          <w:szCs w:val="28"/>
          <w:rtl/>
        </w:rPr>
        <w:t> </w:t>
      </w:r>
    </w:p>
    <w:p w14:paraId="201C05CD" w14:textId="77777777" w:rsidR="00000000" w:rsidRDefault="00000000">
      <w:pPr>
        <w:pStyle w:val="a9"/>
        <w:spacing w:line="360" w:lineRule="auto"/>
        <w:ind w:left="360"/>
        <w:jc w:val="both"/>
        <w:rPr>
          <w:rtl/>
        </w:rPr>
      </w:pPr>
      <w:r>
        <w:rPr>
          <w:rFonts w:ascii="David" w:hAnsi="David" w:cs="David"/>
          <w:b/>
          <w:bCs/>
          <w:sz w:val="28"/>
          <w:szCs w:val="28"/>
          <w:u w:val="single"/>
          <w:rtl/>
        </w:rPr>
        <w:t>על פסק דין זה הוגש הערעור שלפני</w:t>
      </w:r>
      <w:r>
        <w:rPr>
          <w:rFonts w:ascii="David" w:hAnsi="David" w:cs="David"/>
          <w:sz w:val="28"/>
          <w:szCs w:val="28"/>
          <w:rtl/>
        </w:rPr>
        <w:t>.</w:t>
      </w:r>
    </w:p>
    <w:p w14:paraId="6E1751B3" w14:textId="77777777" w:rsidR="00000000" w:rsidRDefault="00000000">
      <w:pPr>
        <w:pStyle w:val="a9"/>
        <w:spacing w:line="360" w:lineRule="auto"/>
        <w:ind w:left="360"/>
        <w:jc w:val="both"/>
        <w:rPr>
          <w:rtl/>
        </w:rPr>
      </w:pPr>
      <w:r>
        <w:rPr>
          <w:rFonts w:ascii="David" w:hAnsi="David" w:cs="David"/>
          <w:sz w:val="28"/>
          <w:szCs w:val="28"/>
          <w:rtl/>
        </w:rPr>
        <w:t> </w:t>
      </w:r>
    </w:p>
    <w:p w14:paraId="0FA64421" w14:textId="77777777" w:rsidR="00000000" w:rsidRDefault="00000000">
      <w:pPr>
        <w:pStyle w:val="a9"/>
        <w:spacing w:line="360" w:lineRule="auto"/>
        <w:ind w:left="360" w:hanging="360"/>
        <w:jc w:val="both"/>
        <w:rPr>
          <w:rtl/>
        </w:rPr>
      </w:pPr>
      <w:r>
        <w:rPr>
          <w:rFonts w:ascii="David" w:hAnsi="David" w:cs="David"/>
          <w:sz w:val="28"/>
          <w:szCs w:val="28"/>
          <w:rtl/>
        </w:rPr>
        <w:t>5.</w:t>
      </w:r>
      <w:r>
        <w:rPr>
          <w:rFonts w:ascii="Times New Roman" w:hAnsi="Times New Roman" w:cs="Times New Roman"/>
          <w:sz w:val="14"/>
          <w:szCs w:val="14"/>
          <w:rtl/>
        </w:rPr>
        <w:t xml:space="preserve">  </w:t>
      </w:r>
      <w:r>
        <w:rPr>
          <w:rFonts w:ascii="David" w:hAnsi="David" w:cs="David"/>
          <w:b/>
          <w:bCs/>
          <w:sz w:val="28"/>
          <w:szCs w:val="28"/>
          <w:u w:val="single"/>
          <w:rtl/>
        </w:rPr>
        <w:t xml:space="preserve">תמצית טענות </w:t>
      </w:r>
      <w:proofErr w:type="spellStart"/>
      <w:r>
        <w:rPr>
          <w:rFonts w:ascii="David" w:hAnsi="David" w:cs="David"/>
          <w:b/>
          <w:bCs/>
          <w:sz w:val="28"/>
          <w:szCs w:val="28"/>
          <w:u w:val="single"/>
          <w:rtl/>
        </w:rPr>
        <w:t>ש.שלמה</w:t>
      </w:r>
      <w:proofErr w:type="spellEnd"/>
      <w:r>
        <w:rPr>
          <w:rFonts w:ascii="David" w:hAnsi="David" w:cs="David"/>
          <w:b/>
          <w:bCs/>
          <w:sz w:val="28"/>
          <w:szCs w:val="28"/>
          <w:u w:val="single"/>
          <w:rtl/>
        </w:rPr>
        <w:t xml:space="preserve"> בערעור</w:t>
      </w:r>
      <w:r>
        <w:rPr>
          <w:rFonts w:ascii="David" w:hAnsi="David" w:cs="David"/>
          <w:sz w:val="28"/>
          <w:szCs w:val="28"/>
          <w:rtl/>
        </w:rPr>
        <w:t>:</w:t>
      </w:r>
    </w:p>
    <w:p w14:paraId="78906274" w14:textId="77777777" w:rsidR="00000000" w:rsidRDefault="00000000">
      <w:pPr>
        <w:pStyle w:val="a9"/>
        <w:spacing w:line="360" w:lineRule="auto"/>
        <w:ind w:hanging="360"/>
        <w:jc w:val="both"/>
        <w:rPr>
          <w:rtl/>
        </w:rPr>
      </w:pPr>
      <w:r>
        <w:rPr>
          <w:rFonts w:ascii="David" w:hAnsi="David" w:cs="David"/>
          <w:sz w:val="28"/>
          <w:szCs w:val="28"/>
          <w:rtl/>
        </w:rPr>
        <w:t>א.</w:t>
      </w:r>
      <w:r>
        <w:rPr>
          <w:rFonts w:ascii="Times New Roman" w:hAnsi="Times New Roman" w:cs="Times New Roman"/>
          <w:sz w:val="14"/>
          <w:szCs w:val="14"/>
          <w:rtl/>
        </w:rPr>
        <w:t xml:space="preserve">  </w:t>
      </w:r>
      <w:r>
        <w:rPr>
          <w:rFonts w:ascii="David" w:hAnsi="David" w:cs="David"/>
          <w:sz w:val="28"/>
          <w:szCs w:val="28"/>
          <w:rtl/>
        </w:rPr>
        <w:t xml:space="preserve">בית משפט קמא שגה כשהעניק משקל רב יותר לראיות בעל פה על פני ראיות שהוצגו בכתב. </w:t>
      </w:r>
    </w:p>
    <w:p w14:paraId="561DEC62" w14:textId="77777777" w:rsidR="00000000" w:rsidRDefault="00000000">
      <w:pPr>
        <w:pStyle w:val="a9"/>
        <w:spacing w:line="360" w:lineRule="auto"/>
        <w:jc w:val="both"/>
        <w:rPr>
          <w:rtl/>
        </w:rPr>
      </w:pPr>
      <w:r>
        <w:rPr>
          <w:rFonts w:ascii="David" w:hAnsi="David" w:cs="David"/>
          <w:sz w:val="28"/>
          <w:szCs w:val="28"/>
          <w:rtl/>
        </w:rPr>
        <w:t xml:space="preserve">נטען כי בית משפט קמא התעלם מההלכה הקובעת כי אדם החותם על מסמך מוחזק כמי שקרא אותו והבין את תוכנו, והמבקש לסתור הלכה זו נדרש להוכיח את גרסתו. נטל הראיה להוכחת הטענה כי קורל לא קראה את המסמכים עליהם חתמה, לרבות טופס גילוי נאות, הונח על כתפיה. לא רק שקורל לא הוכיחה זאת, אלא אף התגאתה בכך שאינה קוראת הסכמים וכי אינה בודקת כלי רכב שהיא רוכשת, כפי שעולה מעדותה אשר מעלה אמירות סותרות באשר לקריאת המסמכים. </w:t>
      </w:r>
    </w:p>
    <w:p w14:paraId="55024956" w14:textId="77777777" w:rsidR="00000000" w:rsidRDefault="00000000">
      <w:pPr>
        <w:pStyle w:val="a9"/>
        <w:spacing w:line="360" w:lineRule="auto"/>
        <w:ind w:left="360"/>
        <w:jc w:val="both"/>
        <w:rPr>
          <w:rtl/>
        </w:rPr>
      </w:pPr>
      <w:r>
        <w:rPr>
          <w:rFonts w:ascii="David" w:hAnsi="David" w:cs="David"/>
          <w:sz w:val="28"/>
          <w:szCs w:val="28"/>
          <w:rtl/>
        </w:rPr>
        <w:t> </w:t>
      </w:r>
    </w:p>
    <w:p w14:paraId="53C44AFF" w14:textId="77777777" w:rsidR="00000000" w:rsidRDefault="00000000">
      <w:pPr>
        <w:pStyle w:val="a9"/>
        <w:spacing w:line="360" w:lineRule="auto"/>
        <w:ind w:hanging="360"/>
        <w:jc w:val="both"/>
        <w:rPr>
          <w:rtl/>
        </w:rPr>
      </w:pPr>
      <w:r>
        <w:rPr>
          <w:rFonts w:ascii="David" w:hAnsi="David" w:cs="David"/>
          <w:sz w:val="28"/>
          <w:szCs w:val="28"/>
          <w:rtl/>
        </w:rPr>
        <w:t>ב.</w:t>
      </w:r>
      <w:r>
        <w:rPr>
          <w:rFonts w:ascii="Times New Roman" w:hAnsi="Times New Roman" w:cs="Times New Roman"/>
          <w:sz w:val="14"/>
          <w:szCs w:val="14"/>
          <w:rtl/>
        </w:rPr>
        <w:t xml:space="preserve">  </w:t>
      </w:r>
      <w:r>
        <w:rPr>
          <w:rFonts w:ascii="David" w:hAnsi="David" w:cs="David"/>
          <w:sz w:val="28"/>
          <w:szCs w:val="28"/>
          <w:rtl/>
        </w:rPr>
        <w:t xml:space="preserve">בית משפט קמא שגה בקביעה לפיה הוסתר מקורל מידע מהותי אודות מצבו המכני של הרכב, וזאת חרף הטענות הסותרות בתצהירה ובעדותה, כאשר הודתה כי היא חתמה על כלל המסמכים הקשורים למצב הרכב, לרבות טופס גילוי נאות. לטענת </w:t>
      </w:r>
      <w:proofErr w:type="spellStart"/>
      <w:r>
        <w:rPr>
          <w:rFonts w:ascii="David" w:hAnsi="David" w:cs="David"/>
          <w:sz w:val="28"/>
          <w:szCs w:val="28"/>
          <w:rtl/>
        </w:rPr>
        <w:t>ש.שלמה</w:t>
      </w:r>
      <w:proofErr w:type="spellEnd"/>
      <w:r>
        <w:rPr>
          <w:rFonts w:ascii="David" w:hAnsi="David" w:cs="David"/>
          <w:sz w:val="28"/>
          <w:szCs w:val="28"/>
          <w:rtl/>
        </w:rPr>
        <w:t xml:space="preserve">, בעדותה של קורל התגלו לראשונה נסיבות החתימה על המסמכים ופרטים נוספים שלא הוזכרו כלל בתצהירה ובכתב התביעה; דוגמה לכך היא כי בעדותה גילתה קורל לראשונה שליווה אותה אדם נוסף בעת רכישת הרכב והחתימה על המסמכים, אולם היא נמנעה </w:t>
      </w:r>
      <w:proofErr w:type="spellStart"/>
      <w:r>
        <w:rPr>
          <w:rFonts w:ascii="David" w:hAnsi="David" w:cs="David"/>
          <w:sz w:val="28"/>
          <w:szCs w:val="28"/>
          <w:rtl/>
        </w:rPr>
        <w:t>מלהביאו</w:t>
      </w:r>
      <w:proofErr w:type="spellEnd"/>
      <w:r>
        <w:rPr>
          <w:rFonts w:ascii="David" w:hAnsi="David" w:cs="David"/>
          <w:sz w:val="28"/>
          <w:szCs w:val="28"/>
          <w:rtl/>
        </w:rPr>
        <w:t xml:space="preserve"> לעדות. </w:t>
      </w:r>
    </w:p>
    <w:p w14:paraId="2C7E01EA" w14:textId="77777777" w:rsidR="00000000" w:rsidRDefault="00000000">
      <w:pPr>
        <w:pStyle w:val="a9"/>
        <w:spacing w:line="360" w:lineRule="auto"/>
        <w:jc w:val="both"/>
        <w:rPr>
          <w:rtl/>
        </w:rPr>
      </w:pPr>
      <w:r>
        <w:rPr>
          <w:rFonts w:ascii="David" w:hAnsi="David" w:cs="David"/>
          <w:sz w:val="28"/>
          <w:szCs w:val="28"/>
          <w:rtl/>
        </w:rPr>
        <w:t xml:space="preserve">נטען לסתירות רבות בעדותה של קורל. תחילה, קורל טענה שרכשה את הרכב עבור בתה, ובהמשך סתרה זאת. סתירות נוספות להן טוענת </w:t>
      </w:r>
      <w:proofErr w:type="spellStart"/>
      <w:r>
        <w:rPr>
          <w:rFonts w:ascii="David" w:hAnsi="David" w:cs="David"/>
          <w:sz w:val="28"/>
          <w:szCs w:val="28"/>
          <w:rtl/>
        </w:rPr>
        <w:t>ש.שלמה</w:t>
      </w:r>
      <w:proofErr w:type="spellEnd"/>
      <w:r>
        <w:rPr>
          <w:rFonts w:ascii="David" w:hAnsi="David" w:cs="David"/>
          <w:sz w:val="28"/>
          <w:szCs w:val="28"/>
          <w:rtl/>
        </w:rPr>
        <w:t xml:space="preserve"> נוגעות לסיבה האמיתית לרצונה של קורל לביטול העסקה, וכן לטענה כי היא הכירה את </w:t>
      </w:r>
      <w:proofErr w:type="spellStart"/>
      <w:r>
        <w:rPr>
          <w:rFonts w:ascii="David" w:hAnsi="David" w:cs="David"/>
          <w:sz w:val="28"/>
          <w:szCs w:val="28"/>
          <w:rtl/>
        </w:rPr>
        <w:t>ש.שלמה</w:t>
      </w:r>
      <w:proofErr w:type="spellEnd"/>
      <w:r>
        <w:rPr>
          <w:rFonts w:ascii="David" w:hAnsi="David" w:cs="David"/>
          <w:sz w:val="28"/>
          <w:szCs w:val="28"/>
          <w:rtl/>
        </w:rPr>
        <w:t xml:space="preserve"> וסמכה עליה לאור הניסיון עם רכבה הראשון, אותו רכשה ממנה.</w:t>
      </w:r>
    </w:p>
    <w:p w14:paraId="791C2959" w14:textId="77777777" w:rsidR="00000000" w:rsidRDefault="00000000">
      <w:pPr>
        <w:pStyle w:val="a9"/>
        <w:spacing w:line="360" w:lineRule="auto"/>
        <w:ind w:left="360"/>
        <w:jc w:val="both"/>
        <w:rPr>
          <w:rtl/>
        </w:rPr>
      </w:pPr>
      <w:r>
        <w:rPr>
          <w:rFonts w:ascii="David" w:hAnsi="David" w:cs="David"/>
          <w:sz w:val="28"/>
          <w:szCs w:val="28"/>
          <w:rtl/>
        </w:rPr>
        <w:t> </w:t>
      </w:r>
    </w:p>
    <w:p w14:paraId="486B3624" w14:textId="77777777" w:rsidR="00000000" w:rsidRDefault="00000000">
      <w:pPr>
        <w:pStyle w:val="a9"/>
        <w:spacing w:line="360" w:lineRule="auto"/>
        <w:ind w:hanging="360"/>
        <w:jc w:val="both"/>
        <w:rPr>
          <w:rtl/>
        </w:rPr>
      </w:pPr>
      <w:r>
        <w:rPr>
          <w:rFonts w:ascii="David" w:hAnsi="David" w:cs="David"/>
          <w:sz w:val="28"/>
          <w:szCs w:val="28"/>
          <w:rtl/>
        </w:rPr>
        <w:t>ג.</w:t>
      </w:r>
      <w:r>
        <w:rPr>
          <w:rFonts w:ascii="Times New Roman" w:hAnsi="Times New Roman" w:cs="Times New Roman"/>
          <w:sz w:val="14"/>
          <w:szCs w:val="14"/>
          <w:rtl/>
        </w:rPr>
        <w:t xml:space="preserve">  </w:t>
      </w:r>
      <w:r>
        <w:rPr>
          <w:rFonts w:ascii="David" w:hAnsi="David" w:cs="David"/>
          <w:sz w:val="28"/>
          <w:szCs w:val="28"/>
          <w:rtl/>
        </w:rPr>
        <w:t xml:space="preserve">בית משפט קמא שגה באשר לסעד שנפסק. </w:t>
      </w:r>
    </w:p>
    <w:p w14:paraId="5408D1D4" w14:textId="77777777" w:rsidR="00000000" w:rsidRDefault="00000000">
      <w:pPr>
        <w:pStyle w:val="a9"/>
        <w:spacing w:line="360" w:lineRule="auto"/>
        <w:jc w:val="both"/>
        <w:rPr>
          <w:rtl/>
        </w:rPr>
      </w:pPr>
      <w:r>
        <w:rPr>
          <w:rFonts w:ascii="David" w:hAnsi="David" w:cs="David"/>
          <w:sz w:val="28"/>
          <w:szCs w:val="28"/>
          <w:rtl/>
        </w:rPr>
        <w:t xml:space="preserve">נקבע כי ביטול החוזה היה כדין, אולם במקום להורות על השבת הרכב, הוא חייב את </w:t>
      </w:r>
      <w:proofErr w:type="spellStart"/>
      <w:r>
        <w:rPr>
          <w:rFonts w:ascii="David" w:hAnsi="David" w:cs="David"/>
          <w:sz w:val="28"/>
          <w:szCs w:val="28"/>
          <w:rtl/>
        </w:rPr>
        <w:t>ש.שלמה</w:t>
      </w:r>
      <w:proofErr w:type="spellEnd"/>
      <w:r>
        <w:rPr>
          <w:rFonts w:ascii="David" w:hAnsi="David" w:cs="David"/>
          <w:sz w:val="28"/>
          <w:szCs w:val="28"/>
          <w:rtl/>
        </w:rPr>
        <w:t xml:space="preserve"> להשיב לקורל 50% מעלות הרכב, תוך מתן היתר לקורל להשאיר את הרכב ברשותה. מדובר במתן סעד שלא התבקש בכתב התביעה כאשר קורל ביקשה בתביעתה לבטל את העסקה ולהשיב לה את הכספים. </w:t>
      </w:r>
    </w:p>
    <w:p w14:paraId="7166882E" w14:textId="77777777" w:rsidR="00000000" w:rsidRDefault="00000000">
      <w:pPr>
        <w:pStyle w:val="a9"/>
        <w:spacing w:line="360" w:lineRule="auto"/>
        <w:jc w:val="both"/>
        <w:rPr>
          <w:rtl/>
        </w:rPr>
      </w:pPr>
      <w:r>
        <w:rPr>
          <w:rFonts w:ascii="David" w:hAnsi="David" w:cs="David"/>
          <w:sz w:val="28"/>
          <w:szCs w:val="28"/>
          <w:rtl/>
        </w:rPr>
        <w:t xml:space="preserve">בנוסף, טוענת </w:t>
      </w:r>
      <w:proofErr w:type="spellStart"/>
      <w:r>
        <w:rPr>
          <w:rFonts w:ascii="David" w:hAnsi="David" w:cs="David"/>
          <w:sz w:val="28"/>
          <w:szCs w:val="28"/>
          <w:rtl/>
        </w:rPr>
        <w:t>ש.שלמה</w:t>
      </w:r>
      <w:proofErr w:type="spellEnd"/>
      <w:r>
        <w:rPr>
          <w:rFonts w:ascii="David" w:hAnsi="David" w:cs="David"/>
          <w:sz w:val="28"/>
          <w:szCs w:val="28"/>
          <w:rtl/>
        </w:rPr>
        <w:t xml:space="preserve"> כי סכום שכ"ט עו"ד שנפסק בסך 18,000 ₪ אינו פרופורציונלי לסכום הפיצוי שנקבע ובנוסף סך 5,000 ₪ הוצאות שלא הוצאו.</w:t>
      </w:r>
    </w:p>
    <w:p w14:paraId="05834892" w14:textId="77777777" w:rsidR="00000000" w:rsidRDefault="00000000">
      <w:pPr>
        <w:pStyle w:val="a9"/>
        <w:spacing w:line="360" w:lineRule="auto"/>
        <w:jc w:val="both"/>
        <w:rPr>
          <w:rtl/>
        </w:rPr>
      </w:pPr>
      <w:r>
        <w:rPr>
          <w:rFonts w:ascii="David" w:hAnsi="David" w:cs="David"/>
          <w:sz w:val="28"/>
          <w:szCs w:val="28"/>
          <w:rtl/>
        </w:rPr>
        <w:t xml:space="preserve">לאור האמור, מבוקש לבטל את פסק דינו של בית משפט קמא, לקבוע כי </w:t>
      </w:r>
      <w:proofErr w:type="spellStart"/>
      <w:r>
        <w:rPr>
          <w:rFonts w:ascii="David" w:hAnsi="David" w:cs="David"/>
          <w:sz w:val="28"/>
          <w:szCs w:val="28"/>
          <w:rtl/>
        </w:rPr>
        <w:t>ש.שלמה</w:t>
      </w:r>
      <w:proofErr w:type="spellEnd"/>
      <w:r>
        <w:rPr>
          <w:rFonts w:ascii="David" w:hAnsi="David" w:cs="David"/>
          <w:sz w:val="28"/>
          <w:szCs w:val="28"/>
          <w:rtl/>
        </w:rPr>
        <w:t xml:space="preserve"> אינה חייבת לפצות, להשיב או לשלם לקורל דבר, ולחייב את קורל בהוצאות ובשכ"ט עו"ד.</w:t>
      </w:r>
    </w:p>
    <w:p w14:paraId="1883C642" w14:textId="77777777" w:rsidR="00000000" w:rsidRDefault="00000000">
      <w:pPr>
        <w:pStyle w:val="a9"/>
        <w:spacing w:line="360" w:lineRule="auto"/>
        <w:ind w:left="360"/>
        <w:jc w:val="both"/>
        <w:rPr>
          <w:rtl/>
        </w:rPr>
      </w:pPr>
      <w:r>
        <w:rPr>
          <w:rFonts w:ascii="David" w:hAnsi="David" w:cs="David"/>
          <w:sz w:val="28"/>
          <w:szCs w:val="28"/>
          <w:rtl/>
        </w:rPr>
        <w:t> </w:t>
      </w:r>
    </w:p>
    <w:p w14:paraId="125994D1" w14:textId="77777777" w:rsidR="00000000" w:rsidRDefault="00000000">
      <w:pPr>
        <w:pStyle w:val="a9"/>
        <w:spacing w:line="360" w:lineRule="auto"/>
        <w:ind w:left="360" w:hanging="360"/>
        <w:jc w:val="both"/>
        <w:rPr>
          <w:rtl/>
        </w:rPr>
      </w:pPr>
      <w:r>
        <w:rPr>
          <w:rFonts w:ascii="David" w:hAnsi="David" w:cs="David"/>
          <w:b/>
          <w:bCs/>
          <w:sz w:val="28"/>
          <w:szCs w:val="28"/>
          <w:rtl/>
        </w:rPr>
        <w:t>6.</w:t>
      </w:r>
      <w:r>
        <w:rPr>
          <w:rFonts w:ascii="Times New Roman" w:hAnsi="Times New Roman" w:cs="Times New Roman"/>
          <w:b/>
          <w:bCs/>
          <w:sz w:val="14"/>
          <w:szCs w:val="14"/>
          <w:rtl/>
        </w:rPr>
        <w:t xml:space="preserve">  </w:t>
      </w:r>
      <w:r>
        <w:rPr>
          <w:rFonts w:ascii="David" w:hAnsi="David" w:cs="David"/>
          <w:b/>
          <w:bCs/>
          <w:sz w:val="28"/>
          <w:szCs w:val="28"/>
          <w:u w:val="single"/>
          <w:rtl/>
        </w:rPr>
        <w:t>תמצית תשובתה של קורל לערעור</w:t>
      </w:r>
      <w:r>
        <w:rPr>
          <w:rFonts w:ascii="David" w:hAnsi="David" w:cs="David"/>
          <w:sz w:val="28"/>
          <w:szCs w:val="28"/>
          <w:rtl/>
        </w:rPr>
        <w:t>:</w:t>
      </w:r>
    </w:p>
    <w:p w14:paraId="11AECA4E" w14:textId="77777777" w:rsidR="00000000" w:rsidRDefault="00000000">
      <w:pPr>
        <w:pStyle w:val="a9"/>
        <w:spacing w:line="360" w:lineRule="auto"/>
        <w:ind w:hanging="360"/>
        <w:jc w:val="both"/>
        <w:rPr>
          <w:rtl/>
        </w:rPr>
      </w:pPr>
      <w:r>
        <w:rPr>
          <w:rFonts w:ascii="David" w:hAnsi="David" w:cs="David"/>
          <w:sz w:val="28"/>
          <w:szCs w:val="28"/>
          <w:rtl/>
        </w:rPr>
        <w:t>א.</w:t>
      </w:r>
      <w:r>
        <w:rPr>
          <w:rFonts w:ascii="Times New Roman" w:hAnsi="Times New Roman" w:cs="Times New Roman"/>
          <w:sz w:val="14"/>
          <w:szCs w:val="14"/>
          <w:rtl/>
        </w:rPr>
        <w:t xml:space="preserve">  </w:t>
      </w:r>
      <w:r>
        <w:rPr>
          <w:rFonts w:ascii="David" w:hAnsi="David" w:cs="David"/>
          <w:sz w:val="28"/>
          <w:szCs w:val="28"/>
          <w:rtl/>
        </w:rPr>
        <w:t xml:space="preserve">קורל בתשובתה לערעור סומכת ידה על הקביעות העובדתיות בפסק דינו של בית משפט קמא וטוענת כי אין זה המקרה החריג שבו ערכאת הערעור תסטה מהכלל לפיו לא מתערבים בקביעות אלו. </w:t>
      </w:r>
    </w:p>
    <w:p w14:paraId="7993C489" w14:textId="77777777" w:rsidR="00000000" w:rsidRDefault="00000000">
      <w:pPr>
        <w:pStyle w:val="a9"/>
        <w:spacing w:line="360" w:lineRule="auto"/>
        <w:jc w:val="both"/>
        <w:rPr>
          <w:rtl/>
        </w:rPr>
      </w:pPr>
      <w:r>
        <w:rPr>
          <w:rFonts w:ascii="David" w:hAnsi="David" w:cs="David"/>
          <w:sz w:val="28"/>
          <w:szCs w:val="28"/>
          <w:rtl/>
        </w:rPr>
        <w:t xml:space="preserve">בתמצית, טוענת קורל כי עדותו של חבר שנכח עימה במקום לא </w:t>
      </w:r>
      <w:proofErr w:type="spellStart"/>
      <w:r>
        <w:rPr>
          <w:rFonts w:ascii="David" w:hAnsi="David" w:cs="David"/>
          <w:sz w:val="28"/>
          <w:szCs w:val="28"/>
          <w:rtl/>
        </w:rPr>
        <w:t>היתה</w:t>
      </w:r>
      <w:proofErr w:type="spellEnd"/>
      <w:r>
        <w:rPr>
          <w:rFonts w:ascii="David" w:hAnsi="David" w:cs="David"/>
          <w:sz w:val="28"/>
          <w:szCs w:val="28"/>
          <w:rtl/>
        </w:rPr>
        <w:t xml:space="preserve"> רלוונטית, שכן הוא לא נכח במעמד בחירת הרכב, בניהול המו"מ או בחתימה על הסכם ההתקשרות.</w:t>
      </w:r>
    </w:p>
    <w:p w14:paraId="34E7B06F" w14:textId="77777777" w:rsidR="00000000" w:rsidRDefault="00000000">
      <w:pPr>
        <w:pStyle w:val="a9"/>
        <w:spacing w:line="360" w:lineRule="auto"/>
        <w:jc w:val="both"/>
        <w:rPr>
          <w:rtl/>
        </w:rPr>
      </w:pPr>
      <w:r>
        <w:rPr>
          <w:rFonts w:ascii="David" w:hAnsi="David" w:cs="David"/>
          <w:sz w:val="28"/>
          <w:szCs w:val="28"/>
          <w:rtl/>
        </w:rPr>
        <w:t>נטען כי</w:t>
      </w:r>
      <w:r>
        <w:rPr>
          <w:rFonts w:ascii="David" w:hAnsi="David" w:cs="David"/>
          <w:b/>
          <w:bCs/>
          <w:sz w:val="28"/>
          <w:szCs w:val="28"/>
          <w:rtl/>
        </w:rPr>
        <w:t xml:space="preserve"> "בית משפט קמא הגיע למסקנה עובדתית לפיה המערערת הסתירה מהמשיבה מידע מהותי אודות מצבו המכני של הרכב ואכן המשמעות המתבקשת הייתה ביטול העסקה והשבת </w:t>
      </w:r>
      <w:r>
        <w:rPr>
          <w:rFonts w:ascii="David" w:hAnsi="David" w:cs="David"/>
          <w:b/>
          <w:bCs/>
          <w:sz w:val="28"/>
          <w:szCs w:val="28"/>
          <w:u w:val="single"/>
          <w:rtl/>
        </w:rPr>
        <w:t>מלוא התמורה ששולמה</w:t>
      </w:r>
      <w:r>
        <w:rPr>
          <w:rFonts w:ascii="David" w:hAnsi="David" w:cs="David"/>
          <w:b/>
          <w:bCs/>
          <w:sz w:val="28"/>
          <w:szCs w:val="28"/>
          <w:rtl/>
        </w:rPr>
        <w:t xml:space="preserve">" </w:t>
      </w:r>
      <w:r>
        <w:rPr>
          <w:rFonts w:ascii="David" w:hAnsi="David" w:cs="David"/>
          <w:sz w:val="28"/>
          <w:szCs w:val="28"/>
          <w:rtl/>
        </w:rPr>
        <w:t>(סעיף 51 לכתב התשובה לערעור).</w:t>
      </w:r>
    </w:p>
    <w:p w14:paraId="3768651F" w14:textId="77777777" w:rsidR="00000000" w:rsidRDefault="00000000">
      <w:pPr>
        <w:bidi/>
        <w:spacing w:line="360" w:lineRule="auto"/>
        <w:jc w:val="both"/>
        <w:rPr>
          <w:rtl/>
        </w:rPr>
      </w:pPr>
      <w:r>
        <w:rPr>
          <w:rFonts w:ascii="David" w:hAnsi="David" w:cs="David"/>
          <w:sz w:val="28"/>
          <w:szCs w:val="28"/>
          <w:rtl/>
        </w:rPr>
        <w:t> </w:t>
      </w:r>
    </w:p>
    <w:p w14:paraId="3AFC2516" w14:textId="77777777" w:rsidR="00000000" w:rsidRDefault="00000000">
      <w:pPr>
        <w:pStyle w:val="a9"/>
        <w:spacing w:line="360" w:lineRule="auto"/>
        <w:ind w:hanging="360"/>
        <w:jc w:val="both"/>
        <w:rPr>
          <w:rtl/>
        </w:rPr>
      </w:pPr>
      <w:r>
        <w:rPr>
          <w:rFonts w:ascii="David" w:hAnsi="David" w:cs="David"/>
          <w:b/>
          <w:bCs/>
          <w:sz w:val="28"/>
          <w:szCs w:val="28"/>
          <w:rtl/>
        </w:rPr>
        <w:t>ב.</w:t>
      </w:r>
      <w:r>
        <w:rPr>
          <w:rFonts w:ascii="Times New Roman" w:hAnsi="Times New Roman" w:cs="Times New Roman"/>
          <w:b/>
          <w:bCs/>
          <w:sz w:val="14"/>
          <w:szCs w:val="14"/>
          <w:rtl/>
        </w:rPr>
        <w:t xml:space="preserve">  </w:t>
      </w:r>
      <w:r>
        <w:rPr>
          <w:rFonts w:ascii="David" w:hAnsi="David" w:cs="David"/>
          <w:sz w:val="28"/>
          <w:szCs w:val="28"/>
          <w:rtl/>
        </w:rPr>
        <w:t xml:space="preserve">נטען כי </w:t>
      </w:r>
      <w:proofErr w:type="spellStart"/>
      <w:r>
        <w:rPr>
          <w:rFonts w:ascii="David" w:hAnsi="David" w:cs="David"/>
          <w:sz w:val="28"/>
          <w:szCs w:val="28"/>
          <w:rtl/>
        </w:rPr>
        <w:t>ש.שלמה</w:t>
      </w:r>
      <w:proofErr w:type="spellEnd"/>
      <w:r>
        <w:rPr>
          <w:rFonts w:ascii="David" w:hAnsi="David" w:cs="David"/>
          <w:sz w:val="28"/>
          <w:szCs w:val="28"/>
          <w:rtl/>
        </w:rPr>
        <w:t xml:space="preserve"> לא העלתה טענות לעניין קיזוז דמי שימוש מהסכומים שהתבקשו בכתב התביעה, למעט קיזוז נגד הפסד ימי עבודה, ולפיכך לא ניתן היה לפסוק קיזוז שלא נטען. יתרה מכך, נטען כי קביעת בית משפט קמא לפיה </w:t>
      </w:r>
      <w:proofErr w:type="spellStart"/>
      <w:r>
        <w:rPr>
          <w:rFonts w:ascii="David" w:hAnsi="David" w:cs="David"/>
          <w:sz w:val="28"/>
          <w:szCs w:val="28"/>
          <w:rtl/>
        </w:rPr>
        <w:t>ש.שלמה</w:t>
      </w:r>
      <w:proofErr w:type="spellEnd"/>
      <w:r>
        <w:rPr>
          <w:rFonts w:ascii="David" w:hAnsi="David" w:cs="David"/>
          <w:sz w:val="28"/>
          <w:szCs w:val="28"/>
          <w:rtl/>
        </w:rPr>
        <w:t xml:space="preserve"> תבצע השבה חלקית אינה נוגעת לפיצוי, והיא למעשה מטיבה עימה, כאשר היה מקום להורות על מלוא הסכום ששולם. </w:t>
      </w:r>
    </w:p>
    <w:p w14:paraId="76279A20" w14:textId="77777777" w:rsidR="00000000" w:rsidRDefault="00000000">
      <w:pPr>
        <w:pStyle w:val="a9"/>
        <w:spacing w:line="360" w:lineRule="auto"/>
        <w:ind w:left="360"/>
        <w:jc w:val="both"/>
        <w:rPr>
          <w:rtl/>
        </w:rPr>
      </w:pPr>
      <w:r>
        <w:rPr>
          <w:rFonts w:ascii="David" w:hAnsi="David" w:cs="David"/>
          <w:sz w:val="28"/>
          <w:szCs w:val="28"/>
          <w:rtl/>
        </w:rPr>
        <w:t> </w:t>
      </w:r>
    </w:p>
    <w:p w14:paraId="6850B55C" w14:textId="77777777" w:rsidR="00000000" w:rsidRDefault="00000000">
      <w:pPr>
        <w:pStyle w:val="a9"/>
        <w:spacing w:line="360" w:lineRule="auto"/>
        <w:ind w:hanging="360"/>
        <w:jc w:val="both"/>
        <w:rPr>
          <w:rtl/>
        </w:rPr>
      </w:pPr>
      <w:r>
        <w:rPr>
          <w:rFonts w:ascii="David" w:hAnsi="David" w:cs="David"/>
          <w:sz w:val="28"/>
          <w:szCs w:val="28"/>
          <w:rtl/>
        </w:rPr>
        <w:t>ג.</w:t>
      </w:r>
      <w:r>
        <w:rPr>
          <w:rFonts w:ascii="Times New Roman" w:hAnsi="Times New Roman" w:cs="Times New Roman"/>
          <w:sz w:val="14"/>
          <w:szCs w:val="14"/>
          <w:rtl/>
        </w:rPr>
        <w:t xml:space="preserve">  </w:t>
      </w:r>
      <w:r>
        <w:rPr>
          <w:rFonts w:ascii="David" w:hAnsi="David" w:cs="David"/>
          <w:sz w:val="28"/>
          <w:szCs w:val="28"/>
          <w:u w:val="single"/>
          <w:rtl/>
        </w:rPr>
        <w:t>באשר לטענה בדבר גובה ההוצאות שנפסקו</w:t>
      </w:r>
      <w:r>
        <w:rPr>
          <w:rFonts w:ascii="David" w:hAnsi="David" w:cs="David"/>
          <w:sz w:val="28"/>
          <w:szCs w:val="28"/>
          <w:rtl/>
        </w:rPr>
        <w:t xml:space="preserve">, נטען כי לנוכח התנהלותה של </w:t>
      </w:r>
      <w:proofErr w:type="spellStart"/>
      <w:r>
        <w:rPr>
          <w:rFonts w:ascii="David" w:hAnsi="David" w:cs="David"/>
          <w:sz w:val="28"/>
          <w:szCs w:val="28"/>
          <w:rtl/>
        </w:rPr>
        <w:t>ש.שלמה</w:t>
      </w:r>
      <w:proofErr w:type="spellEnd"/>
      <w:r>
        <w:rPr>
          <w:rFonts w:ascii="David" w:hAnsi="David" w:cs="David"/>
          <w:sz w:val="28"/>
          <w:szCs w:val="28"/>
          <w:rtl/>
        </w:rPr>
        <w:t xml:space="preserve"> שגרמה להתמשכות הליכים והוצאות שלא לצורך, לא מדובר במקרה חריג בו תתערב ערכאת ערעור בשיקול דעתה של הערכאה הדיונית.</w:t>
      </w:r>
    </w:p>
    <w:p w14:paraId="7B4A6E73" w14:textId="77777777" w:rsidR="00000000" w:rsidRDefault="00000000">
      <w:pPr>
        <w:pStyle w:val="a9"/>
        <w:spacing w:line="360" w:lineRule="auto"/>
        <w:jc w:val="both"/>
        <w:rPr>
          <w:rtl/>
        </w:rPr>
      </w:pPr>
      <w:r>
        <w:rPr>
          <w:rFonts w:ascii="David" w:hAnsi="David" w:cs="David"/>
          <w:sz w:val="28"/>
          <w:szCs w:val="28"/>
          <w:rtl/>
        </w:rPr>
        <w:t> </w:t>
      </w:r>
    </w:p>
    <w:p w14:paraId="717C1E6C" w14:textId="77777777" w:rsidR="00000000" w:rsidRDefault="00000000">
      <w:pPr>
        <w:pStyle w:val="a9"/>
        <w:spacing w:line="360" w:lineRule="auto"/>
        <w:ind w:left="360" w:hanging="360"/>
        <w:jc w:val="both"/>
        <w:rPr>
          <w:rtl/>
        </w:rPr>
      </w:pPr>
      <w:r>
        <w:rPr>
          <w:rFonts w:ascii="David" w:hAnsi="David" w:cs="David"/>
          <w:sz w:val="28"/>
          <w:szCs w:val="28"/>
          <w:rtl/>
        </w:rPr>
        <w:t>7.</w:t>
      </w:r>
      <w:r>
        <w:rPr>
          <w:rFonts w:ascii="Times New Roman" w:hAnsi="Times New Roman" w:cs="Times New Roman"/>
          <w:sz w:val="14"/>
          <w:szCs w:val="14"/>
          <w:rtl/>
        </w:rPr>
        <w:t xml:space="preserve">  </w:t>
      </w:r>
      <w:r>
        <w:rPr>
          <w:rFonts w:ascii="David" w:hAnsi="David" w:cs="David"/>
          <w:b/>
          <w:bCs/>
          <w:sz w:val="28"/>
          <w:szCs w:val="28"/>
          <w:u w:val="single"/>
          <w:rtl/>
        </w:rPr>
        <w:t>לאחר עיון בטענות הצדדים הגעתי למסקנה ולפיה דין הערעור להתקבל בחלקו.</w:t>
      </w:r>
    </w:p>
    <w:p w14:paraId="41A7FDC2" w14:textId="77777777" w:rsidR="00000000" w:rsidRDefault="00000000">
      <w:pPr>
        <w:pStyle w:val="a9"/>
        <w:spacing w:line="360" w:lineRule="auto"/>
        <w:ind w:left="360"/>
        <w:jc w:val="both"/>
        <w:rPr>
          <w:rtl/>
        </w:rPr>
      </w:pPr>
      <w:r>
        <w:rPr>
          <w:rFonts w:ascii="David" w:hAnsi="David" w:cs="David"/>
          <w:sz w:val="28"/>
          <w:szCs w:val="28"/>
        </w:rPr>
        <w:t> </w:t>
      </w:r>
    </w:p>
    <w:p w14:paraId="64BEE44D" w14:textId="77777777" w:rsidR="00000000" w:rsidRDefault="00000000">
      <w:pPr>
        <w:pStyle w:val="a9"/>
        <w:spacing w:line="360" w:lineRule="auto"/>
        <w:ind w:left="360" w:hanging="360"/>
        <w:jc w:val="both"/>
        <w:rPr>
          <w:rtl/>
        </w:rPr>
      </w:pPr>
      <w:r>
        <w:rPr>
          <w:rFonts w:ascii="David" w:hAnsi="David" w:cs="David"/>
          <w:sz w:val="28"/>
          <w:szCs w:val="28"/>
          <w:rtl/>
        </w:rPr>
        <w:t>8.</w:t>
      </w:r>
      <w:r>
        <w:rPr>
          <w:rFonts w:ascii="Times New Roman" w:hAnsi="Times New Roman" w:cs="Times New Roman"/>
          <w:sz w:val="14"/>
          <w:szCs w:val="14"/>
          <w:rtl/>
        </w:rPr>
        <w:t xml:space="preserve">  </w:t>
      </w:r>
      <w:r>
        <w:rPr>
          <w:rFonts w:ascii="David" w:hAnsi="David" w:cs="David"/>
          <w:b/>
          <w:bCs/>
          <w:sz w:val="28"/>
          <w:szCs w:val="28"/>
          <w:u w:val="single"/>
          <w:rtl/>
        </w:rPr>
        <w:t>דין הקביעה לפיה ביטול חוזה המכר על ידי המשיבה נעשה כדין - להישאר בעינה.</w:t>
      </w:r>
    </w:p>
    <w:p w14:paraId="0A493C3C" w14:textId="77777777" w:rsidR="00000000" w:rsidRDefault="00000000">
      <w:pPr>
        <w:pStyle w:val="a9"/>
        <w:rPr>
          <w:rtl/>
        </w:rPr>
      </w:pPr>
      <w:r>
        <w:rPr>
          <w:rFonts w:ascii="David" w:hAnsi="David" w:cs="David"/>
          <w:sz w:val="28"/>
          <w:szCs w:val="28"/>
          <w:rtl/>
        </w:rPr>
        <w:t> </w:t>
      </w:r>
    </w:p>
    <w:p w14:paraId="3698909B" w14:textId="77777777" w:rsidR="00000000" w:rsidRDefault="00000000">
      <w:pPr>
        <w:pStyle w:val="a9"/>
        <w:spacing w:line="360" w:lineRule="auto"/>
        <w:ind w:hanging="360"/>
        <w:jc w:val="both"/>
        <w:rPr>
          <w:rtl/>
        </w:rPr>
      </w:pPr>
      <w:r>
        <w:rPr>
          <w:rFonts w:ascii="David" w:hAnsi="David" w:cs="David"/>
          <w:sz w:val="28"/>
          <w:szCs w:val="28"/>
          <w:rtl/>
        </w:rPr>
        <w:t>א.</w:t>
      </w:r>
      <w:r>
        <w:rPr>
          <w:rFonts w:ascii="Times New Roman" w:hAnsi="Times New Roman" w:cs="Times New Roman"/>
          <w:sz w:val="14"/>
          <w:szCs w:val="14"/>
          <w:rtl/>
        </w:rPr>
        <w:t xml:space="preserve">  </w:t>
      </w:r>
      <w:r>
        <w:rPr>
          <w:rFonts w:ascii="David" w:hAnsi="David" w:cs="David"/>
          <w:sz w:val="28"/>
          <w:szCs w:val="28"/>
          <w:rtl/>
        </w:rPr>
        <w:t xml:space="preserve">אין זו דרכה של ערכאת הערעור להתערב בקביעות עובדתיות ובממצאי מהימנות של הערכאה הדיונית אלא במקרים חריגים בלבד. זאת בשל היתרון המובנה הנתון לערכאה זו, המתרשמת באופן בלתי אמצעי מהעדים ומעריכה את מהימנותם (ראה מיני רבים: ע"א 1195-24 </w:t>
      </w:r>
      <w:r>
        <w:rPr>
          <w:rFonts w:ascii="David" w:hAnsi="David" w:cs="David"/>
          <w:b/>
          <w:bCs/>
          <w:sz w:val="28"/>
          <w:szCs w:val="28"/>
          <w:u w:val="single"/>
          <w:rtl/>
        </w:rPr>
        <w:t>לפיד נ׳ קופל</w:t>
      </w:r>
      <w:r>
        <w:rPr>
          <w:rFonts w:ascii="David" w:hAnsi="David" w:cs="David"/>
          <w:sz w:val="28"/>
          <w:szCs w:val="28"/>
          <w:rtl/>
        </w:rPr>
        <w:t xml:space="preserve">, פסקה 5 (17.9.2025); ע"א 2431/24 </w:t>
      </w:r>
      <w:r>
        <w:rPr>
          <w:rFonts w:ascii="David" w:hAnsi="David" w:cs="David"/>
          <w:b/>
          <w:bCs/>
          <w:sz w:val="28"/>
          <w:szCs w:val="28"/>
          <w:u w:val="single"/>
          <w:rtl/>
        </w:rPr>
        <w:t>אלי נ׳ הממונה על הליכי חדלות פירעון ושיקום כלכלי מחוז ירושלים</w:t>
      </w:r>
      <w:r>
        <w:rPr>
          <w:rFonts w:ascii="David" w:hAnsi="David" w:cs="David"/>
          <w:sz w:val="28"/>
          <w:szCs w:val="28"/>
          <w:rtl/>
        </w:rPr>
        <w:t xml:space="preserve">, פסקה 18 (18.8.2024); ע"א 8688-22 </w:t>
      </w:r>
      <w:proofErr w:type="spellStart"/>
      <w:r>
        <w:rPr>
          <w:rFonts w:ascii="David" w:hAnsi="David" w:cs="David"/>
          <w:b/>
          <w:bCs/>
          <w:sz w:val="28"/>
          <w:szCs w:val="28"/>
          <w:u w:val="single"/>
          <w:rtl/>
        </w:rPr>
        <w:t>איפרגן</w:t>
      </w:r>
      <w:proofErr w:type="spellEnd"/>
      <w:r>
        <w:rPr>
          <w:rFonts w:ascii="David" w:hAnsi="David" w:cs="David"/>
          <w:b/>
          <w:bCs/>
          <w:sz w:val="28"/>
          <w:szCs w:val="28"/>
          <w:u w:val="single"/>
          <w:rtl/>
        </w:rPr>
        <w:t xml:space="preserve"> נ׳ הרב יקותיאל אבו חצירה</w:t>
      </w:r>
      <w:r>
        <w:rPr>
          <w:rFonts w:ascii="David" w:hAnsi="David" w:cs="David"/>
          <w:sz w:val="28"/>
          <w:szCs w:val="28"/>
          <w:rtl/>
        </w:rPr>
        <w:t xml:space="preserve">, פסקה 8 (25.7.2022)), רע"א 46185-12-24 </w:t>
      </w:r>
      <w:r>
        <w:rPr>
          <w:rFonts w:ascii="David" w:hAnsi="David" w:cs="David"/>
          <w:b/>
          <w:bCs/>
          <w:sz w:val="28"/>
          <w:szCs w:val="28"/>
          <w:u w:val="single"/>
          <w:rtl/>
        </w:rPr>
        <w:t>פלוני נ' לאומית שירותי בריאות</w:t>
      </w:r>
      <w:r>
        <w:rPr>
          <w:rFonts w:ascii="David" w:hAnsi="David" w:cs="David"/>
          <w:sz w:val="28"/>
          <w:szCs w:val="28"/>
          <w:rtl/>
        </w:rPr>
        <w:t>(20.1.2025) פסקה 10.</w:t>
      </w:r>
    </w:p>
    <w:p w14:paraId="15F056BD" w14:textId="77777777" w:rsidR="00000000" w:rsidRDefault="00000000">
      <w:pPr>
        <w:pStyle w:val="a9"/>
        <w:spacing w:line="360" w:lineRule="auto"/>
        <w:ind w:left="360"/>
        <w:jc w:val="both"/>
        <w:rPr>
          <w:rtl/>
        </w:rPr>
      </w:pPr>
      <w:r>
        <w:rPr>
          <w:rFonts w:ascii="David" w:hAnsi="David" w:cs="David"/>
          <w:sz w:val="28"/>
          <w:szCs w:val="28"/>
        </w:rPr>
        <w:t> </w:t>
      </w:r>
    </w:p>
    <w:p w14:paraId="403C4EA0" w14:textId="77777777" w:rsidR="00000000" w:rsidRDefault="00000000">
      <w:pPr>
        <w:pStyle w:val="a9"/>
        <w:spacing w:line="360" w:lineRule="auto"/>
        <w:ind w:hanging="360"/>
        <w:jc w:val="both"/>
        <w:rPr>
          <w:rtl/>
        </w:rPr>
      </w:pPr>
      <w:r>
        <w:rPr>
          <w:rFonts w:ascii="David" w:hAnsi="David" w:cs="David"/>
          <w:sz w:val="28"/>
          <w:szCs w:val="28"/>
          <w:rtl/>
        </w:rPr>
        <w:t>ב.</w:t>
      </w:r>
      <w:r>
        <w:rPr>
          <w:rFonts w:ascii="Times New Roman" w:hAnsi="Times New Roman" w:cs="Times New Roman"/>
          <w:sz w:val="14"/>
          <w:szCs w:val="14"/>
          <w:rtl/>
        </w:rPr>
        <w:t xml:space="preserve">  </w:t>
      </w:r>
      <w:r>
        <w:rPr>
          <w:rFonts w:ascii="David" w:hAnsi="David" w:cs="David"/>
          <w:sz w:val="28"/>
          <w:szCs w:val="28"/>
          <w:rtl/>
        </w:rPr>
        <w:t>המקרה שלפנינו אינו נכנס לגדר החריגים.</w:t>
      </w:r>
    </w:p>
    <w:p w14:paraId="64A13247" w14:textId="77777777" w:rsidR="00000000" w:rsidRDefault="00000000">
      <w:pPr>
        <w:pStyle w:val="a9"/>
        <w:spacing w:line="360" w:lineRule="auto"/>
        <w:jc w:val="both"/>
        <w:rPr>
          <w:rtl/>
        </w:rPr>
      </w:pPr>
      <w:r>
        <w:rPr>
          <w:rFonts w:ascii="David" w:hAnsi="David" w:cs="David"/>
          <w:sz w:val="28"/>
          <w:szCs w:val="28"/>
          <w:rtl/>
        </w:rPr>
        <w:t xml:space="preserve">בניגוד לטענתה של </w:t>
      </w:r>
      <w:proofErr w:type="spellStart"/>
      <w:r>
        <w:rPr>
          <w:rFonts w:ascii="David" w:hAnsi="David" w:cs="David"/>
          <w:sz w:val="28"/>
          <w:szCs w:val="28"/>
          <w:rtl/>
        </w:rPr>
        <w:t>ש.שלמה</w:t>
      </w:r>
      <w:proofErr w:type="spellEnd"/>
      <w:r>
        <w:rPr>
          <w:rFonts w:ascii="David" w:hAnsi="David" w:cs="David"/>
          <w:sz w:val="28"/>
          <w:szCs w:val="28"/>
          <w:rtl/>
        </w:rPr>
        <w:t xml:space="preserve"> כי קורל חתמה על הסכם גילוי נאות שכלל את כל הנדרש, עיון בנספח 1 לכתב ההגנה (נספח 1, עמ׳ 31) מעלה כי מקום חתימת הקונה נותר ריק. </w:t>
      </w:r>
    </w:p>
    <w:p w14:paraId="1712CC0D" w14:textId="77777777" w:rsidR="00000000" w:rsidRDefault="00000000">
      <w:pPr>
        <w:pStyle w:val="a9"/>
        <w:spacing w:line="360" w:lineRule="auto"/>
        <w:jc w:val="both"/>
        <w:rPr>
          <w:rtl/>
        </w:rPr>
      </w:pPr>
      <w:r>
        <w:rPr>
          <w:rFonts w:ascii="David" w:hAnsi="David" w:cs="David"/>
          <w:sz w:val="28"/>
          <w:szCs w:val="28"/>
          <w:rtl/>
        </w:rPr>
        <w:t>בית משפט קמא מצא כי למרות חתימתה של קורל על טופס גילוי נאות, הוסתר ממנה מצבו המכני של הרכב (סעיף 35 לפסק הדין).</w:t>
      </w:r>
    </w:p>
    <w:p w14:paraId="472AC4AC" w14:textId="77777777" w:rsidR="00000000" w:rsidRDefault="00000000">
      <w:pPr>
        <w:pStyle w:val="a9"/>
        <w:spacing w:line="360" w:lineRule="auto"/>
        <w:jc w:val="both"/>
        <w:rPr>
          <w:rtl/>
        </w:rPr>
      </w:pPr>
      <w:r>
        <w:rPr>
          <w:rFonts w:ascii="David" w:hAnsi="David" w:cs="David"/>
          <w:sz w:val="28"/>
          <w:szCs w:val="28"/>
          <w:rtl/>
        </w:rPr>
        <w:t xml:space="preserve">כמו כן, בנספח 1 לכתב ההגנה (נספח 1, עמ׳ 39) מופיעה "הצהרת לקוח", אשר בחלק ג' להצהרה - "גילוי נאות" (המיועד למילוי על ידי הלקוח), נמצא כי קורל כלל לא מילאה את ההצהרה הנוגעת לידיעתה האישית </w:t>
      </w:r>
      <w:r>
        <w:rPr>
          <w:rFonts w:ascii="David" w:hAnsi="David" w:cs="David"/>
          <w:sz w:val="28"/>
          <w:szCs w:val="28"/>
          <w:u w:val="single"/>
          <w:rtl/>
        </w:rPr>
        <w:t>אודות מצב הרכב.</w:t>
      </w:r>
      <w:r>
        <w:rPr>
          <w:rFonts w:ascii="David" w:hAnsi="David" w:cs="David"/>
          <w:sz w:val="28"/>
          <w:szCs w:val="28"/>
          <w:rtl/>
        </w:rPr>
        <w:t xml:space="preserve"> </w:t>
      </w:r>
    </w:p>
    <w:p w14:paraId="4EC7CBEE" w14:textId="77777777" w:rsidR="00000000" w:rsidRDefault="00000000">
      <w:pPr>
        <w:pStyle w:val="a9"/>
        <w:spacing w:line="360" w:lineRule="auto"/>
        <w:ind w:left="360"/>
        <w:jc w:val="both"/>
        <w:rPr>
          <w:rtl/>
        </w:rPr>
      </w:pPr>
      <w:r>
        <w:rPr>
          <w:rFonts w:ascii="David" w:hAnsi="David" w:cs="David"/>
          <w:sz w:val="28"/>
          <w:szCs w:val="28"/>
          <w:rtl/>
        </w:rPr>
        <w:t> </w:t>
      </w:r>
    </w:p>
    <w:p w14:paraId="61E7544F" w14:textId="77777777" w:rsidR="00000000" w:rsidRDefault="00000000">
      <w:pPr>
        <w:pStyle w:val="a9"/>
        <w:spacing w:line="360" w:lineRule="auto"/>
        <w:ind w:left="360"/>
        <w:jc w:val="both"/>
        <w:rPr>
          <w:rtl/>
        </w:rPr>
      </w:pPr>
      <w:r>
        <w:rPr>
          <w:rFonts w:ascii="David" w:hAnsi="David" w:cs="David"/>
          <w:sz w:val="28"/>
          <w:szCs w:val="28"/>
          <w:rtl/>
        </w:rPr>
        <w:t xml:space="preserve">ממצאים אלה מחזקים את מסקנת בית משפט קמא בדבר הפרת חובת הגילוי המוטלת על </w:t>
      </w:r>
      <w:proofErr w:type="spellStart"/>
      <w:r>
        <w:rPr>
          <w:rFonts w:ascii="David" w:hAnsi="David" w:cs="David"/>
          <w:sz w:val="28"/>
          <w:szCs w:val="28"/>
          <w:rtl/>
        </w:rPr>
        <w:t>ש.שלמה</w:t>
      </w:r>
      <w:proofErr w:type="spellEnd"/>
      <w:r>
        <w:rPr>
          <w:rFonts w:ascii="David" w:hAnsi="David" w:cs="David"/>
          <w:sz w:val="28"/>
          <w:szCs w:val="28"/>
          <w:rtl/>
        </w:rPr>
        <w:t>.</w:t>
      </w:r>
    </w:p>
    <w:p w14:paraId="029A354B" w14:textId="77777777" w:rsidR="00000000" w:rsidRDefault="00000000">
      <w:pPr>
        <w:pStyle w:val="a9"/>
        <w:spacing w:after="0" w:line="360" w:lineRule="auto"/>
        <w:ind w:left="360"/>
        <w:jc w:val="both"/>
        <w:rPr>
          <w:rtl/>
        </w:rPr>
      </w:pPr>
      <w:r>
        <w:rPr>
          <w:rFonts w:ascii="David" w:hAnsi="David" w:cs="David"/>
          <w:sz w:val="28"/>
          <w:szCs w:val="28"/>
          <w:rtl/>
        </w:rPr>
        <w:t xml:space="preserve">יובהר, אין מחלוקת כי נחתם הסכם התקשרות ביום 7.5.23 אך המשיבה טענה, כי במעמד החתימה על ההסכם לא הוצג לה דו"ח בדיקה של הרכב או היסטוריות טיפולים וכי דו"ח בדיקה שצורף לכתב ההגנה מעלה כי המנוע "לא </w:t>
      </w:r>
      <w:proofErr w:type="spellStart"/>
      <w:r>
        <w:rPr>
          <w:rFonts w:ascii="David" w:hAnsi="David" w:cs="David"/>
          <w:sz w:val="28"/>
          <w:szCs w:val="28"/>
          <w:rtl/>
        </w:rPr>
        <w:t>תקין"וכי</w:t>
      </w:r>
      <w:proofErr w:type="spellEnd"/>
      <w:r>
        <w:rPr>
          <w:rFonts w:ascii="David" w:hAnsi="David" w:cs="David"/>
          <w:sz w:val="28"/>
          <w:szCs w:val="28"/>
          <w:rtl/>
        </w:rPr>
        <w:t xml:space="preserve"> קיימת תקלה "בלוק מנוע - נזילת שמן" וכן תקלות נוספות לא הוצגו לה.</w:t>
      </w:r>
    </w:p>
    <w:p w14:paraId="70FB2282" w14:textId="77777777" w:rsidR="00000000" w:rsidRDefault="00000000">
      <w:pPr>
        <w:bidi/>
        <w:spacing w:line="360" w:lineRule="auto"/>
        <w:ind w:left="360"/>
        <w:jc w:val="both"/>
        <w:rPr>
          <w:rtl/>
        </w:rPr>
      </w:pPr>
      <w:r>
        <w:rPr>
          <w:rFonts w:ascii="David" w:hAnsi="David" w:cs="David"/>
          <w:sz w:val="28"/>
          <w:szCs w:val="28"/>
          <w:rtl/>
        </w:rPr>
        <w:t xml:space="preserve">בתחתית הצהרת הלקוח שצורפה לכתב ההגנה (נספח 1, עמ׳ 39), צירפה </w:t>
      </w:r>
      <w:proofErr w:type="spellStart"/>
      <w:r>
        <w:rPr>
          <w:rFonts w:ascii="David" w:hAnsi="David" w:cs="David"/>
          <w:sz w:val="28"/>
          <w:szCs w:val="28"/>
          <w:rtl/>
        </w:rPr>
        <w:t>ש.שלמה</w:t>
      </w:r>
      <w:proofErr w:type="spellEnd"/>
      <w:r>
        <w:rPr>
          <w:rFonts w:ascii="David" w:hAnsi="David" w:cs="David"/>
          <w:sz w:val="28"/>
          <w:szCs w:val="28"/>
          <w:rtl/>
        </w:rPr>
        <w:t xml:space="preserve"> נתונים על מצב הרכב בכותרת "לשימוש פנימי", וציינה כי מצבו המכני של הרכב, לרבות שילדה, מנוע, גיר, מיזוג אוויר, מחוונים וחלקים חשמליים - תקין. יחד עם זאת, ובניגוד לטענותיה בסעיפים 15-14, 23 ו-39 לכתב ההגנה כי ממצאי הבדיקה הראו שמערכת המנוע תקינה, צירפה </w:t>
      </w:r>
      <w:proofErr w:type="spellStart"/>
      <w:r>
        <w:rPr>
          <w:rFonts w:ascii="David" w:hAnsi="David" w:cs="David"/>
          <w:sz w:val="28"/>
          <w:szCs w:val="28"/>
          <w:rtl/>
        </w:rPr>
        <w:t>ש.שלמה</w:t>
      </w:r>
      <w:proofErr w:type="spellEnd"/>
      <w:r>
        <w:rPr>
          <w:rFonts w:ascii="David" w:hAnsi="David" w:cs="David"/>
          <w:sz w:val="28"/>
          <w:szCs w:val="28"/>
          <w:rtl/>
        </w:rPr>
        <w:t xml:space="preserve"> כאמור, את דו"ח הבדיקה שנערך מטעמה (נספח 2 לכתב ההגנה), ובו </w:t>
      </w:r>
      <w:r>
        <w:rPr>
          <w:rFonts w:ascii="David" w:hAnsi="David" w:cs="David"/>
          <w:b/>
          <w:bCs/>
          <w:sz w:val="28"/>
          <w:szCs w:val="28"/>
          <w:rtl/>
        </w:rPr>
        <w:t>מוצהר בבירור כי המנוע לא היה תקין</w:t>
      </w:r>
      <w:r>
        <w:rPr>
          <w:rFonts w:ascii="David" w:hAnsi="David" w:cs="David"/>
          <w:sz w:val="28"/>
          <w:szCs w:val="28"/>
          <w:rtl/>
        </w:rPr>
        <w:t xml:space="preserve">: </w:t>
      </w:r>
      <w:r>
        <w:rPr>
          <w:rFonts w:ascii="David" w:hAnsi="David" w:cs="David"/>
          <w:b/>
          <w:bCs/>
          <w:sz w:val="28"/>
          <w:szCs w:val="28"/>
          <w:rtl/>
        </w:rPr>
        <w:t>"בלוק מנוע=נזילת שמן"</w:t>
      </w:r>
      <w:r>
        <w:rPr>
          <w:rFonts w:ascii="David" w:hAnsi="David" w:cs="David"/>
          <w:sz w:val="28"/>
          <w:szCs w:val="28"/>
          <w:rtl/>
        </w:rPr>
        <w:t>. באותו דו"ח בדיקה דווח כי גם מערכת הבלמים והשלדה לא היו תקינים.</w:t>
      </w:r>
    </w:p>
    <w:p w14:paraId="6D67D222" w14:textId="77777777" w:rsidR="00000000" w:rsidRDefault="00000000">
      <w:pPr>
        <w:pStyle w:val="a9"/>
        <w:spacing w:line="360" w:lineRule="auto"/>
        <w:ind w:left="360"/>
        <w:jc w:val="both"/>
        <w:rPr>
          <w:rtl/>
        </w:rPr>
      </w:pPr>
      <w:r>
        <w:rPr>
          <w:rFonts w:ascii="David" w:hAnsi="David" w:cs="David"/>
          <w:sz w:val="28"/>
          <w:szCs w:val="28"/>
          <w:rtl/>
        </w:rPr>
        <w:t xml:space="preserve">כלומר - </w:t>
      </w:r>
      <w:proofErr w:type="spellStart"/>
      <w:r>
        <w:rPr>
          <w:rFonts w:ascii="David" w:hAnsi="David" w:cs="David"/>
          <w:sz w:val="28"/>
          <w:szCs w:val="28"/>
          <w:rtl/>
        </w:rPr>
        <w:t>ש.שלמה</w:t>
      </w:r>
      <w:proofErr w:type="spellEnd"/>
      <w:r>
        <w:rPr>
          <w:rFonts w:ascii="David" w:hAnsi="David" w:cs="David"/>
          <w:sz w:val="28"/>
          <w:szCs w:val="28"/>
          <w:rtl/>
        </w:rPr>
        <w:t xml:space="preserve"> ידעה על הליקויים המהותיים ברכב בטרם מכירתו לקורל. חרף זאת, קורל טענה כי מידע זה לא נמסר לה ובית משפט קמא </w:t>
      </w:r>
      <w:r>
        <w:rPr>
          <w:rFonts w:ascii="David" w:hAnsi="David" w:cs="David"/>
          <w:sz w:val="28"/>
          <w:szCs w:val="28"/>
          <w:u w:val="single"/>
          <w:rtl/>
        </w:rPr>
        <w:t>לאחר שמיעת העדויות קיבל את גרסתה.</w:t>
      </w:r>
    </w:p>
    <w:p w14:paraId="42F54B54" w14:textId="77777777" w:rsidR="00000000" w:rsidRDefault="00000000">
      <w:pPr>
        <w:pStyle w:val="a9"/>
        <w:spacing w:line="360" w:lineRule="auto"/>
        <w:ind w:left="360"/>
        <w:jc w:val="both"/>
        <w:rPr>
          <w:rtl/>
        </w:rPr>
      </w:pPr>
      <w:r>
        <w:rPr>
          <w:rFonts w:ascii="David" w:hAnsi="David" w:cs="David"/>
          <w:sz w:val="28"/>
          <w:szCs w:val="28"/>
          <w:rtl/>
        </w:rPr>
        <w:t>איש לא היה עם קורל בעת החתימה על ההסכם, הגם שהיא הגיעה למגרש עם אדם נוסף ובית משפט נתן משקל לכך שנציג המערערת, שהוא זה שמסר לקורל את המידע וניהל העסקה מולה לא הובא לעדות מטעם המערערת (סעיפים 36-38 לפסק הדין).</w:t>
      </w:r>
    </w:p>
    <w:p w14:paraId="57579B6C" w14:textId="77777777" w:rsidR="00000000" w:rsidRDefault="00000000">
      <w:pPr>
        <w:pStyle w:val="a9"/>
        <w:spacing w:line="360" w:lineRule="auto"/>
        <w:ind w:left="360"/>
        <w:jc w:val="both"/>
        <w:rPr>
          <w:rtl/>
        </w:rPr>
      </w:pPr>
      <w:r>
        <w:rPr>
          <w:rFonts w:ascii="David" w:hAnsi="David" w:cs="David"/>
          <w:sz w:val="28"/>
          <w:szCs w:val="28"/>
          <w:rtl/>
        </w:rPr>
        <w:t>ב"כ המערערת טען, כי בית משפט העדיף טענה בעל פה נגד מסמך בכתב ואין להתיר זאת, אך בית משפט נימק כדבעי, מדוע הגיע למסקנה ולפיה מצבו המכני של הרכב הוסתר מהמשיבה עובר לחתימת ההסכם ואין הצדקה להתערבות בקביעותיו העובדתיות.</w:t>
      </w:r>
    </w:p>
    <w:p w14:paraId="56F26A21" w14:textId="77777777" w:rsidR="00000000" w:rsidRDefault="00000000">
      <w:pPr>
        <w:pStyle w:val="a9"/>
        <w:spacing w:line="360" w:lineRule="auto"/>
        <w:ind w:left="360"/>
        <w:jc w:val="both"/>
        <w:rPr>
          <w:rtl/>
        </w:rPr>
      </w:pPr>
      <w:r>
        <w:rPr>
          <w:rFonts w:ascii="David" w:hAnsi="David" w:cs="David"/>
          <w:sz w:val="28"/>
          <w:szCs w:val="28"/>
          <w:rtl/>
        </w:rPr>
        <w:t xml:space="preserve">לפיכך, משהגעתי למסקנה ולפיה אין להתערב בקביעה ולפיה בוטל הסכם המכר כדין, יש לבחון מה הסעד </w:t>
      </w:r>
      <w:proofErr w:type="spellStart"/>
      <w:r>
        <w:rPr>
          <w:rFonts w:ascii="David" w:hAnsi="David" w:cs="David"/>
          <w:sz w:val="28"/>
          <w:szCs w:val="28"/>
          <w:rtl/>
        </w:rPr>
        <w:t>שהיתה</w:t>
      </w:r>
      <w:proofErr w:type="spellEnd"/>
      <w:r>
        <w:rPr>
          <w:rFonts w:ascii="David" w:hAnsi="David" w:cs="David"/>
          <w:sz w:val="28"/>
          <w:szCs w:val="28"/>
          <w:rtl/>
        </w:rPr>
        <w:t xml:space="preserve"> זכאית לו קורל - התובעת בגין ביטולו של ההסכם.</w:t>
      </w:r>
    </w:p>
    <w:p w14:paraId="2CDE6368" w14:textId="77777777" w:rsidR="00000000" w:rsidRDefault="00000000">
      <w:pPr>
        <w:pStyle w:val="a9"/>
        <w:spacing w:line="360" w:lineRule="auto"/>
        <w:ind w:left="360"/>
        <w:jc w:val="both"/>
        <w:rPr>
          <w:rtl/>
        </w:rPr>
      </w:pPr>
      <w:r>
        <w:rPr>
          <w:rFonts w:ascii="David" w:hAnsi="David" w:cs="David"/>
          <w:sz w:val="28"/>
          <w:szCs w:val="28"/>
        </w:rPr>
        <w:t> </w:t>
      </w:r>
    </w:p>
    <w:p w14:paraId="6A986A70" w14:textId="77777777" w:rsidR="00000000" w:rsidRDefault="00000000">
      <w:pPr>
        <w:pStyle w:val="a9"/>
        <w:spacing w:after="0" w:line="360" w:lineRule="auto"/>
        <w:ind w:left="360" w:hanging="360"/>
        <w:jc w:val="both"/>
        <w:rPr>
          <w:rtl/>
        </w:rPr>
      </w:pPr>
      <w:r>
        <w:rPr>
          <w:rFonts w:ascii="David" w:hAnsi="David" w:cs="David"/>
          <w:sz w:val="28"/>
          <w:szCs w:val="28"/>
          <w:rtl/>
        </w:rPr>
        <w:t>9.</w:t>
      </w:r>
      <w:r>
        <w:rPr>
          <w:rFonts w:ascii="Times New Roman" w:hAnsi="Times New Roman" w:cs="Times New Roman"/>
          <w:sz w:val="14"/>
          <w:szCs w:val="14"/>
          <w:rtl/>
        </w:rPr>
        <w:t xml:space="preserve">  </w:t>
      </w:r>
      <w:r>
        <w:rPr>
          <w:rFonts w:ascii="David" w:hAnsi="David" w:cs="David"/>
          <w:b/>
          <w:bCs/>
          <w:sz w:val="28"/>
          <w:szCs w:val="28"/>
          <w:u w:val="single"/>
          <w:rtl/>
        </w:rPr>
        <w:t>לעניין הסעד - מצאתי כי יש מקום להתערבות ערכאת ערעור:</w:t>
      </w:r>
    </w:p>
    <w:p w14:paraId="74384CD6" w14:textId="77777777" w:rsidR="00000000" w:rsidRDefault="00000000">
      <w:pPr>
        <w:pStyle w:val="a9"/>
        <w:spacing w:line="360" w:lineRule="auto"/>
        <w:ind w:hanging="360"/>
        <w:jc w:val="both"/>
        <w:rPr>
          <w:rtl/>
        </w:rPr>
      </w:pPr>
      <w:r>
        <w:rPr>
          <w:rFonts w:ascii="David" w:hAnsi="David" w:cs="David"/>
          <w:sz w:val="28"/>
          <w:szCs w:val="28"/>
          <w:rtl/>
        </w:rPr>
        <w:t>א.</w:t>
      </w:r>
      <w:r>
        <w:rPr>
          <w:rFonts w:ascii="Times New Roman" w:hAnsi="Times New Roman" w:cs="Times New Roman"/>
          <w:sz w:val="14"/>
          <w:szCs w:val="14"/>
          <w:rtl/>
        </w:rPr>
        <w:t xml:space="preserve">  </w:t>
      </w:r>
      <w:r>
        <w:rPr>
          <w:rFonts w:ascii="David" w:hAnsi="David" w:cs="David"/>
          <w:sz w:val="28"/>
          <w:szCs w:val="28"/>
          <w:rtl/>
        </w:rPr>
        <w:t xml:space="preserve">ביטול עסקה, מעצם הגדרתו, מחייב </w:t>
      </w:r>
      <w:r>
        <w:rPr>
          <w:rFonts w:ascii="David" w:hAnsi="David" w:cs="David"/>
          <w:sz w:val="28"/>
          <w:szCs w:val="28"/>
          <w:u w:val="single"/>
          <w:rtl/>
        </w:rPr>
        <w:t>השבה הדדית של התמורות</w:t>
      </w:r>
      <w:r>
        <w:rPr>
          <w:rFonts w:ascii="David" w:hAnsi="David" w:cs="David"/>
          <w:sz w:val="28"/>
          <w:szCs w:val="28"/>
          <w:rtl/>
        </w:rPr>
        <w:t xml:space="preserve"> שניתנו במסגרתה, בהתאם לעקרון ההשבה הקבוע </w:t>
      </w:r>
      <w:r>
        <w:rPr>
          <w:rFonts w:ascii="David" w:hAnsi="David" w:cs="David"/>
          <w:sz w:val="28"/>
          <w:szCs w:val="28"/>
          <w:u w:val="single"/>
          <w:rtl/>
        </w:rPr>
        <w:t>בסעיף 9 לחוק החוזים (תרופות בשל הפרת חוזה), התשל"א-1970,</w:t>
      </w:r>
      <w:r>
        <w:rPr>
          <w:rFonts w:ascii="David" w:hAnsi="David" w:cs="David"/>
          <w:sz w:val="28"/>
          <w:szCs w:val="28"/>
          <w:rtl/>
        </w:rPr>
        <w:t xml:space="preserve"> שכותרתו "</w:t>
      </w:r>
      <w:r>
        <w:rPr>
          <w:rFonts w:ascii="David" w:hAnsi="David" w:cs="David"/>
          <w:b/>
          <w:bCs/>
          <w:sz w:val="28"/>
          <w:szCs w:val="28"/>
          <w:rtl/>
        </w:rPr>
        <w:t>השבה לאחר ביטול</w:t>
      </w:r>
      <w:r>
        <w:rPr>
          <w:rFonts w:ascii="David" w:hAnsi="David" w:cs="David"/>
          <w:sz w:val="28"/>
          <w:szCs w:val="28"/>
          <w:rtl/>
        </w:rPr>
        <w:t>":</w:t>
      </w:r>
    </w:p>
    <w:p w14:paraId="2EE89B24" w14:textId="77777777" w:rsidR="00000000" w:rsidRDefault="00000000">
      <w:pPr>
        <w:pStyle w:val="a9"/>
        <w:spacing w:line="360" w:lineRule="auto"/>
        <w:jc w:val="both"/>
        <w:rPr>
          <w:rtl/>
        </w:rPr>
      </w:pPr>
      <w:r>
        <w:rPr>
          <w:rFonts w:ascii="David" w:hAnsi="David" w:cs="David"/>
          <w:sz w:val="28"/>
          <w:szCs w:val="28"/>
          <w:rtl/>
        </w:rPr>
        <w:t> </w:t>
      </w:r>
    </w:p>
    <w:p w14:paraId="2C946F0C" w14:textId="77777777" w:rsidR="00000000" w:rsidRDefault="00000000">
      <w:pPr>
        <w:pStyle w:val="a9"/>
        <w:spacing w:line="360" w:lineRule="auto"/>
        <w:jc w:val="both"/>
        <w:rPr>
          <w:rtl/>
        </w:rPr>
      </w:pPr>
      <w:r>
        <w:rPr>
          <w:rFonts w:ascii="David" w:hAnsi="David" w:cs="David"/>
          <w:sz w:val="28"/>
          <w:szCs w:val="28"/>
          <w:rtl/>
        </w:rPr>
        <w:t> </w:t>
      </w:r>
    </w:p>
    <w:p w14:paraId="5574F753" w14:textId="77777777" w:rsidR="00000000" w:rsidRDefault="00000000">
      <w:pPr>
        <w:pStyle w:val="a9"/>
        <w:spacing w:line="360" w:lineRule="auto"/>
        <w:jc w:val="both"/>
        <w:rPr>
          <w:rtl/>
        </w:rPr>
      </w:pPr>
      <w:r>
        <w:rPr>
          <w:rFonts w:ascii="David" w:hAnsi="David" w:cs="David"/>
          <w:sz w:val="28"/>
          <w:szCs w:val="28"/>
        </w:rPr>
        <w:t> </w:t>
      </w:r>
    </w:p>
    <w:p w14:paraId="03410E70" w14:textId="77777777" w:rsidR="00000000" w:rsidRDefault="00000000">
      <w:pPr>
        <w:bidi/>
        <w:spacing w:line="360" w:lineRule="auto"/>
        <w:ind w:left="720"/>
        <w:jc w:val="both"/>
        <w:rPr>
          <w:rtl/>
        </w:rPr>
      </w:pPr>
      <w:r>
        <w:rPr>
          <w:rFonts w:ascii="David" w:hAnsi="David" w:cs="David"/>
          <w:b/>
          <w:bCs/>
          <w:sz w:val="28"/>
          <w:szCs w:val="28"/>
          <w:rtl/>
        </w:rPr>
        <w:t xml:space="preserve">"(א) משבוטל החוזה, </w:t>
      </w:r>
      <w:r>
        <w:rPr>
          <w:rFonts w:ascii="David" w:hAnsi="David" w:cs="David"/>
          <w:b/>
          <w:bCs/>
          <w:sz w:val="28"/>
          <w:szCs w:val="28"/>
          <w:u w:val="single"/>
          <w:rtl/>
        </w:rPr>
        <w:t xml:space="preserve">חייב המפר </w:t>
      </w:r>
      <w:r>
        <w:rPr>
          <w:rFonts w:ascii="David" w:hAnsi="David" w:cs="David"/>
          <w:b/>
          <w:bCs/>
          <w:sz w:val="28"/>
          <w:szCs w:val="28"/>
          <w:rtl/>
        </w:rPr>
        <w:t xml:space="preserve">להשיב לנפגע מה שקיבל על פי החוזה, או לשלם לו את שוויו של מה שקיבל אם ההשבה </w:t>
      </w:r>
      <w:proofErr w:type="spellStart"/>
      <w:r>
        <w:rPr>
          <w:rFonts w:ascii="David" w:hAnsi="David" w:cs="David"/>
          <w:b/>
          <w:bCs/>
          <w:sz w:val="28"/>
          <w:szCs w:val="28"/>
          <w:rtl/>
        </w:rPr>
        <w:t>היתה</w:t>
      </w:r>
      <w:proofErr w:type="spellEnd"/>
      <w:r>
        <w:rPr>
          <w:rFonts w:ascii="David" w:hAnsi="David" w:cs="David"/>
          <w:b/>
          <w:bCs/>
          <w:sz w:val="28"/>
          <w:szCs w:val="28"/>
          <w:rtl/>
        </w:rPr>
        <w:t xml:space="preserve"> בלתי אפשרית או בלתי סבירה או שהנפגע בחר בכך; </w:t>
      </w:r>
      <w:r>
        <w:rPr>
          <w:rFonts w:ascii="David" w:hAnsi="David" w:cs="David"/>
          <w:b/>
          <w:bCs/>
          <w:sz w:val="28"/>
          <w:szCs w:val="28"/>
          <w:u w:val="single"/>
          <w:rtl/>
        </w:rPr>
        <w:t xml:space="preserve">והנפגע חייב להשיב למפר מה שקיבל על פי החוזה, או לשלם לו את שוויו של מה שקיבל אם ההשבה </w:t>
      </w:r>
      <w:proofErr w:type="spellStart"/>
      <w:r>
        <w:rPr>
          <w:rFonts w:ascii="David" w:hAnsi="David" w:cs="David"/>
          <w:b/>
          <w:bCs/>
          <w:sz w:val="28"/>
          <w:szCs w:val="28"/>
          <w:u w:val="single"/>
          <w:rtl/>
        </w:rPr>
        <w:t>היתה</w:t>
      </w:r>
      <w:proofErr w:type="spellEnd"/>
      <w:r>
        <w:rPr>
          <w:rFonts w:ascii="David" w:hAnsi="David" w:cs="David"/>
          <w:b/>
          <w:bCs/>
          <w:sz w:val="28"/>
          <w:szCs w:val="28"/>
          <w:u w:val="single"/>
          <w:rtl/>
        </w:rPr>
        <w:t xml:space="preserve"> בלתי אפשרית או בלתי סבירה או שהנפגע בחר בכך</w:t>
      </w:r>
      <w:r>
        <w:rPr>
          <w:rFonts w:ascii="David" w:hAnsi="David" w:cs="David"/>
          <w:b/>
          <w:bCs/>
          <w:sz w:val="28"/>
          <w:szCs w:val="28"/>
          <w:rtl/>
        </w:rPr>
        <w:t>"</w:t>
      </w:r>
      <w:r>
        <w:rPr>
          <w:rFonts w:ascii="David" w:hAnsi="David" w:cs="David"/>
          <w:sz w:val="28"/>
          <w:szCs w:val="28"/>
          <w:rtl/>
        </w:rPr>
        <w:t xml:space="preserve"> .</w:t>
      </w:r>
    </w:p>
    <w:p w14:paraId="71D385A6" w14:textId="77777777" w:rsidR="00000000" w:rsidRDefault="00000000">
      <w:pPr>
        <w:bidi/>
        <w:spacing w:line="360" w:lineRule="auto"/>
        <w:ind w:left="720"/>
        <w:jc w:val="both"/>
        <w:rPr>
          <w:rtl/>
        </w:rPr>
      </w:pPr>
      <w:r>
        <w:rPr>
          <w:rFonts w:ascii="David" w:hAnsi="David" w:cs="David"/>
          <w:sz w:val="28"/>
          <w:szCs w:val="28"/>
          <w:rtl/>
        </w:rPr>
        <w:t xml:space="preserve">(הדגש </w:t>
      </w:r>
      <w:r>
        <w:rPr>
          <w:rFonts w:ascii="David" w:hAnsi="David" w:cs="David"/>
          <w:sz w:val="28"/>
          <w:szCs w:val="28"/>
          <w:u w:val="single"/>
          <w:rtl/>
        </w:rPr>
        <w:t>אינו</w:t>
      </w:r>
      <w:r>
        <w:rPr>
          <w:rFonts w:ascii="David" w:hAnsi="David" w:cs="David"/>
          <w:sz w:val="28"/>
          <w:szCs w:val="28"/>
          <w:rtl/>
        </w:rPr>
        <w:t xml:space="preserve"> במקור - א.כ).</w:t>
      </w:r>
    </w:p>
    <w:p w14:paraId="5ABB1C87" w14:textId="77777777" w:rsidR="00000000" w:rsidRDefault="00000000">
      <w:pPr>
        <w:pStyle w:val="a9"/>
        <w:spacing w:line="360" w:lineRule="auto"/>
        <w:ind w:left="360" w:firstLine="360"/>
        <w:jc w:val="both"/>
        <w:rPr>
          <w:rtl/>
        </w:rPr>
      </w:pPr>
      <w:r>
        <w:rPr>
          <w:rFonts w:ascii="David" w:hAnsi="David" w:cs="David"/>
          <w:b/>
          <w:bCs/>
          <w:sz w:val="28"/>
          <w:szCs w:val="28"/>
          <w:u w:val="single"/>
          <w:rtl/>
        </w:rPr>
        <w:t xml:space="preserve">כלומר: </w:t>
      </w:r>
      <w:r>
        <w:rPr>
          <w:rFonts w:ascii="David" w:hAnsi="David" w:cs="David"/>
          <w:sz w:val="28"/>
          <w:szCs w:val="28"/>
          <w:rtl/>
        </w:rPr>
        <w:t>שני הצדדים צריכים להשיב את שקיבלו על פי החוזה. הן המפר והן הנפגע.</w:t>
      </w:r>
    </w:p>
    <w:p w14:paraId="5742551D" w14:textId="77777777" w:rsidR="00000000" w:rsidRDefault="00000000">
      <w:pPr>
        <w:pStyle w:val="a9"/>
        <w:spacing w:line="360" w:lineRule="auto"/>
        <w:ind w:left="360"/>
        <w:jc w:val="both"/>
        <w:rPr>
          <w:rtl/>
        </w:rPr>
      </w:pPr>
      <w:r>
        <w:rPr>
          <w:rFonts w:ascii="David" w:hAnsi="David" w:cs="David"/>
          <w:b/>
          <w:bCs/>
          <w:sz w:val="28"/>
          <w:szCs w:val="28"/>
          <w:rtl/>
        </w:rPr>
        <w:t> </w:t>
      </w:r>
    </w:p>
    <w:p w14:paraId="26C80CDB" w14:textId="77777777" w:rsidR="00000000" w:rsidRDefault="00000000">
      <w:pPr>
        <w:bidi/>
        <w:spacing w:line="360" w:lineRule="auto"/>
        <w:jc w:val="both"/>
        <w:rPr>
          <w:rtl/>
        </w:rPr>
      </w:pPr>
      <w:r>
        <w:rPr>
          <w:rFonts w:ascii="David" w:hAnsi="David" w:cs="David"/>
          <w:sz w:val="28"/>
          <w:szCs w:val="28"/>
          <w:rtl/>
        </w:rPr>
        <w:t xml:space="preserve">ב.  </w:t>
      </w:r>
      <w:r>
        <w:rPr>
          <w:rFonts w:ascii="David" w:hAnsi="David" w:cs="David"/>
          <w:sz w:val="28"/>
          <w:szCs w:val="28"/>
          <w:u w:val="single"/>
          <w:rtl/>
        </w:rPr>
        <w:t>סעיף 21 לחוק החוזים (חלק כללי), התשל"ג-1973</w:t>
      </w:r>
      <w:r>
        <w:rPr>
          <w:rFonts w:ascii="David" w:hAnsi="David" w:cs="David"/>
          <w:sz w:val="28"/>
          <w:szCs w:val="28"/>
          <w:rtl/>
        </w:rPr>
        <w:t xml:space="preserve"> קובע אף הוא:</w:t>
      </w:r>
    </w:p>
    <w:p w14:paraId="63A206CC" w14:textId="77777777" w:rsidR="00000000" w:rsidRDefault="00000000">
      <w:pPr>
        <w:pStyle w:val="a9"/>
        <w:spacing w:line="360" w:lineRule="auto"/>
        <w:jc w:val="both"/>
        <w:rPr>
          <w:rtl/>
        </w:rPr>
      </w:pPr>
      <w:r>
        <w:rPr>
          <w:rFonts w:ascii="David" w:hAnsi="David" w:cs="David"/>
          <w:b/>
          <w:bCs/>
          <w:sz w:val="28"/>
          <w:szCs w:val="28"/>
          <w:rtl/>
        </w:rPr>
        <w:t xml:space="preserve">"משבוטל החוזה, חייב כל צד להשיב לצד השני מה שקיבל על פי החוזה, ואם ההשבה </w:t>
      </w:r>
      <w:proofErr w:type="spellStart"/>
      <w:r>
        <w:rPr>
          <w:rFonts w:ascii="David" w:hAnsi="David" w:cs="David"/>
          <w:b/>
          <w:bCs/>
          <w:sz w:val="28"/>
          <w:szCs w:val="28"/>
          <w:rtl/>
        </w:rPr>
        <w:t>היתה</w:t>
      </w:r>
      <w:proofErr w:type="spellEnd"/>
      <w:r>
        <w:rPr>
          <w:rFonts w:ascii="David" w:hAnsi="David" w:cs="David"/>
          <w:b/>
          <w:bCs/>
          <w:sz w:val="28"/>
          <w:szCs w:val="28"/>
          <w:rtl/>
        </w:rPr>
        <w:t xml:space="preserve"> בלתי אפשרית או בלתי סבירה - לשלם לו את שוויו של מה שקיבל</w:t>
      </w:r>
      <w:r>
        <w:rPr>
          <w:rFonts w:ascii="David" w:hAnsi="David" w:cs="David"/>
          <w:sz w:val="28"/>
          <w:szCs w:val="28"/>
          <w:rtl/>
        </w:rPr>
        <w:t>.</w:t>
      </w:r>
    </w:p>
    <w:p w14:paraId="59EBA6C3" w14:textId="77777777" w:rsidR="00000000" w:rsidRDefault="00000000">
      <w:pPr>
        <w:pStyle w:val="a9"/>
        <w:spacing w:line="360" w:lineRule="auto"/>
        <w:jc w:val="both"/>
        <w:rPr>
          <w:rtl/>
        </w:rPr>
      </w:pPr>
      <w:r>
        <w:rPr>
          <w:rFonts w:ascii="David" w:hAnsi="David" w:cs="David"/>
          <w:sz w:val="28"/>
          <w:szCs w:val="28"/>
          <w:rtl/>
        </w:rPr>
        <w:t xml:space="preserve">יפים לענייננו דברי כב' השופטת כנפי-שטייניץ בע"א 214/23 </w:t>
      </w:r>
      <w:r>
        <w:rPr>
          <w:rFonts w:ascii="David" w:hAnsi="David" w:cs="David"/>
          <w:b/>
          <w:bCs/>
          <w:sz w:val="28"/>
          <w:szCs w:val="28"/>
          <w:u w:val="single"/>
          <w:rtl/>
        </w:rPr>
        <w:t xml:space="preserve">פרוספריטי </w:t>
      </w:r>
      <w:proofErr w:type="spellStart"/>
      <w:r>
        <w:rPr>
          <w:rFonts w:ascii="David" w:hAnsi="David" w:cs="David"/>
          <w:b/>
          <w:bCs/>
          <w:sz w:val="28"/>
          <w:szCs w:val="28"/>
          <w:u w:val="single"/>
          <w:rtl/>
        </w:rPr>
        <w:t>סאל</w:t>
      </w:r>
      <w:proofErr w:type="spellEnd"/>
      <w:r>
        <w:rPr>
          <w:rFonts w:ascii="David" w:hAnsi="David" w:cs="David"/>
          <w:b/>
          <w:bCs/>
          <w:sz w:val="28"/>
          <w:szCs w:val="28"/>
          <w:u w:val="single"/>
          <w:rtl/>
        </w:rPr>
        <w:t xml:space="preserve"> נדל"ן ייעוץ השקעות ושיווק נכסים בע"מ נ' הבניין ברח' יפו 21 ירושלים בע"מ</w:t>
      </w:r>
      <w:r>
        <w:rPr>
          <w:rFonts w:ascii="David" w:hAnsi="David" w:cs="David"/>
          <w:sz w:val="28"/>
          <w:szCs w:val="28"/>
          <w:rtl/>
        </w:rPr>
        <w:t>, פסקה 18 ‏(‏21.7.2024‏)‏‏:</w:t>
      </w:r>
    </w:p>
    <w:p w14:paraId="40695AD6" w14:textId="77777777" w:rsidR="00000000" w:rsidRDefault="00000000">
      <w:pPr>
        <w:pStyle w:val="a9"/>
        <w:spacing w:line="360" w:lineRule="auto"/>
        <w:jc w:val="both"/>
        <w:rPr>
          <w:rtl/>
        </w:rPr>
      </w:pPr>
      <w:r>
        <w:rPr>
          <w:rFonts w:ascii="David" w:hAnsi="David" w:cs="David"/>
          <w:b/>
          <w:bCs/>
          <w:sz w:val="28"/>
          <w:szCs w:val="28"/>
          <w:rtl/>
        </w:rPr>
        <w:t>"[...] סעיף 21 לחוק החוזים מעמיד שתי דרכי השבה חלופיות: השבה בעין, היא הדרך המועדפת, על-ידי השבת נכסים שהועברו בין הצדדים מכוח ההתקשרות; וכאשר השבה בעין אינה אפשרית או אינה סבירה - השבה "בשווי". .."</w:t>
      </w:r>
    </w:p>
    <w:p w14:paraId="24CE8EF9" w14:textId="77777777" w:rsidR="00000000" w:rsidRDefault="00000000">
      <w:pPr>
        <w:bidi/>
        <w:spacing w:line="360" w:lineRule="auto"/>
        <w:ind w:left="720" w:hanging="720"/>
        <w:jc w:val="both"/>
        <w:rPr>
          <w:rtl/>
        </w:rPr>
      </w:pPr>
      <w:r>
        <w:rPr>
          <w:rFonts w:ascii="David" w:hAnsi="David" w:cs="David"/>
          <w:sz w:val="28"/>
          <w:szCs w:val="28"/>
          <w:rtl/>
        </w:rPr>
        <w:t xml:space="preserve">ג.  המסקנה מהאמור לעיל ברורה בעניינו. בהתאם לדיני החוזים: המפר - </w:t>
      </w:r>
      <w:proofErr w:type="spellStart"/>
      <w:r>
        <w:rPr>
          <w:rFonts w:ascii="David" w:hAnsi="David" w:cs="David"/>
          <w:sz w:val="28"/>
          <w:szCs w:val="28"/>
          <w:rtl/>
        </w:rPr>
        <w:t>ש.שלמה</w:t>
      </w:r>
      <w:proofErr w:type="spellEnd"/>
      <w:r>
        <w:rPr>
          <w:rFonts w:ascii="David" w:hAnsi="David" w:cs="David"/>
          <w:sz w:val="28"/>
          <w:szCs w:val="28"/>
          <w:rtl/>
        </w:rPr>
        <w:t xml:space="preserve"> צריכה להשיב הכספים שקיבלה בעסקה ואילו הנפגעת - קורל צריכה להשיב את הרכב שקיבלה בעסקה.</w:t>
      </w:r>
    </w:p>
    <w:p w14:paraId="234FA805" w14:textId="77777777" w:rsidR="00000000" w:rsidRDefault="00000000">
      <w:pPr>
        <w:pStyle w:val="a9"/>
        <w:spacing w:line="360" w:lineRule="auto"/>
        <w:jc w:val="both"/>
        <w:rPr>
          <w:rtl/>
        </w:rPr>
      </w:pPr>
      <w:r>
        <w:rPr>
          <w:rFonts w:ascii="David" w:hAnsi="David" w:cs="David"/>
          <w:sz w:val="28"/>
          <w:szCs w:val="28"/>
          <w:rtl/>
        </w:rPr>
        <w:t>במקרה דנן, בית משפט קבע כי קורל תקבל רק 50% מסכום העסקה והשאיר את הרכב אצלה למרות שמדובר בביטול העסקה כולה.</w:t>
      </w:r>
    </w:p>
    <w:p w14:paraId="41ED9F2F" w14:textId="77777777" w:rsidR="00000000" w:rsidRDefault="00000000">
      <w:pPr>
        <w:pStyle w:val="a9"/>
        <w:spacing w:line="360" w:lineRule="auto"/>
        <w:ind w:left="360" w:firstLine="360"/>
        <w:jc w:val="both"/>
        <w:rPr>
          <w:rtl/>
        </w:rPr>
      </w:pPr>
      <w:r>
        <w:rPr>
          <w:rFonts w:ascii="David" w:hAnsi="David" w:cs="David"/>
          <w:sz w:val="28"/>
          <w:szCs w:val="28"/>
          <w:rtl/>
        </w:rPr>
        <w:t xml:space="preserve">בית משפט קמא נימק זאת כך (סעיף 40 לפסק הדין): </w:t>
      </w:r>
    </w:p>
    <w:p w14:paraId="54009FF8" w14:textId="77777777" w:rsidR="00000000" w:rsidRDefault="00000000">
      <w:pPr>
        <w:pStyle w:val="a9"/>
        <w:spacing w:line="360" w:lineRule="auto"/>
        <w:jc w:val="both"/>
        <w:rPr>
          <w:rtl/>
        </w:rPr>
      </w:pPr>
      <w:r>
        <w:rPr>
          <w:rFonts w:ascii="David" w:hAnsi="David" w:cs="David"/>
          <w:b/>
          <w:bCs/>
          <w:sz w:val="28"/>
          <w:szCs w:val="28"/>
          <w:rtl/>
        </w:rPr>
        <w:t xml:space="preserve">"לפיכך שיש הצדק בדרישת התובעת להשיב לידיה את הכספים שהיא שילמה לנתבעת עבור הרכב. עם זאת מאחר שהתובעת עשתה שימוש ברכב משך תקופה ארוכה, וזה נותר בידיה עד ימים אלה, אין מקום להשבה מלאה של כספה </w:t>
      </w:r>
      <w:proofErr w:type="spellStart"/>
      <w:r>
        <w:rPr>
          <w:rFonts w:ascii="David" w:hAnsi="David" w:cs="David"/>
          <w:b/>
          <w:bCs/>
          <w:sz w:val="28"/>
          <w:szCs w:val="28"/>
          <w:rtl/>
        </w:rPr>
        <w:t>ובאומדן</w:t>
      </w:r>
      <w:proofErr w:type="spellEnd"/>
      <w:r>
        <w:rPr>
          <w:rFonts w:ascii="David" w:hAnsi="David" w:cs="David"/>
          <w:b/>
          <w:bCs/>
          <w:sz w:val="28"/>
          <w:szCs w:val="28"/>
          <w:rtl/>
        </w:rPr>
        <w:t xml:space="preserve"> שווי רכבה הקודם שהופחת ממחיר הרכב , אני קובע כי על הנתבעת להשיב לתובעת 50 אחוזים מהסכום ששולם על ידה. במצב דברים זה יוותר הרכב בידי התובעת במצבו היום כאשר אין מקום במסגרת זו להשיב את עלות מערכת המולטימדיה שנרכשה על ידה"</w:t>
      </w:r>
      <w:r>
        <w:rPr>
          <w:rFonts w:ascii="David" w:hAnsi="David" w:cs="David"/>
          <w:sz w:val="28"/>
          <w:szCs w:val="28"/>
          <w:rtl/>
        </w:rPr>
        <w:t xml:space="preserve">. </w:t>
      </w:r>
    </w:p>
    <w:p w14:paraId="3705DB64" w14:textId="77777777" w:rsidR="00000000" w:rsidRDefault="00000000">
      <w:pPr>
        <w:bidi/>
        <w:spacing w:line="360" w:lineRule="auto"/>
        <w:jc w:val="both"/>
        <w:rPr>
          <w:rtl/>
        </w:rPr>
      </w:pPr>
      <w:r>
        <w:rPr>
          <w:rFonts w:ascii="David" w:hAnsi="David" w:cs="David"/>
          <w:sz w:val="28"/>
          <w:szCs w:val="28"/>
          <w:rtl/>
        </w:rPr>
        <w:t> </w:t>
      </w:r>
    </w:p>
    <w:p w14:paraId="76BE4D30" w14:textId="77777777" w:rsidR="00000000" w:rsidRDefault="00000000">
      <w:pPr>
        <w:bidi/>
        <w:spacing w:line="360" w:lineRule="auto"/>
        <w:ind w:left="720" w:hanging="720"/>
        <w:jc w:val="both"/>
        <w:rPr>
          <w:rtl/>
        </w:rPr>
      </w:pPr>
      <w:r>
        <w:rPr>
          <w:rFonts w:ascii="David" w:hAnsi="David" w:cs="David"/>
          <w:sz w:val="28"/>
          <w:szCs w:val="28"/>
          <w:rtl/>
        </w:rPr>
        <w:t>ה.  יש היגיון כלכלי בקביעתו של בית משפט קמא. בית משפט בדרך של אומדן קיזז סכומים בגין שימוש קורל ברכב תקופה ארוכה וקבע כי היא תשאיר את הרכב אצלה ותקבל פיצוי בשיעור של מחצית מסכום הרכישה בלבד.</w:t>
      </w:r>
    </w:p>
    <w:p w14:paraId="7DA41DAC" w14:textId="77777777" w:rsidR="00000000" w:rsidRDefault="00000000">
      <w:pPr>
        <w:pStyle w:val="a9"/>
        <w:spacing w:line="360" w:lineRule="auto"/>
        <w:jc w:val="both"/>
        <w:rPr>
          <w:rtl/>
        </w:rPr>
      </w:pPr>
      <w:r>
        <w:rPr>
          <w:rFonts w:ascii="David" w:hAnsi="David" w:cs="David"/>
          <w:sz w:val="28"/>
          <w:szCs w:val="28"/>
          <w:rtl/>
        </w:rPr>
        <w:t>אלא שאף בעל דין בתיק קמא לא טען לקיזוז דמי שימוש ברכב מסכום ההשבה.</w:t>
      </w:r>
    </w:p>
    <w:p w14:paraId="1C135DC7" w14:textId="77777777" w:rsidR="00000000" w:rsidRDefault="00000000">
      <w:pPr>
        <w:pStyle w:val="a9"/>
        <w:spacing w:line="360" w:lineRule="auto"/>
        <w:jc w:val="both"/>
        <w:rPr>
          <w:rtl/>
        </w:rPr>
      </w:pPr>
      <w:r>
        <w:rPr>
          <w:rFonts w:ascii="David" w:hAnsi="David" w:cs="David"/>
          <w:sz w:val="28"/>
          <w:szCs w:val="28"/>
          <w:rtl/>
        </w:rPr>
        <w:t>בכתב ההגנה על כל 59 סעיפיו לא מצאתי טענה כזו.</w:t>
      </w:r>
    </w:p>
    <w:p w14:paraId="2E014C5F" w14:textId="77777777" w:rsidR="00000000" w:rsidRDefault="00000000">
      <w:pPr>
        <w:pStyle w:val="a9"/>
        <w:spacing w:line="360" w:lineRule="auto"/>
        <w:jc w:val="both"/>
        <w:rPr>
          <w:rtl/>
        </w:rPr>
      </w:pPr>
      <w:r>
        <w:rPr>
          <w:rFonts w:ascii="David" w:hAnsi="David" w:cs="David"/>
          <w:sz w:val="28"/>
          <w:szCs w:val="28"/>
          <w:rtl/>
        </w:rPr>
        <w:t xml:space="preserve">בתצהיר העדות הראשית של מר </w:t>
      </w:r>
      <w:proofErr w:type="spellStart"/>
      <w:r>
        <w:rPr>
          <w:rFonts w:ascii="David" w:hAnsi="David" w:cs="David"/>
          <w:sz w:val="28"/>
          <w:szCs w:val="28"/>
          <w:rtl/>
        </w:rPr>
        <w:t>זיסמן</w:t>
      </w:r>
      <w:proofErr w:type="spellEnd"/>
      <w:r>
        <w:rPr>
          <w:rFonts w:ascii="David" w:hAnsi="David" w:cs="David"/>
          <w:sz w:val="28"/>
          <w:szCs w:val="28"/>
          <w:rtl/>
        </w:rPr>
        <w:t xml:space="preserve"> אין טענה כזו. </w:t>
      </w:r>
    </w:p>
    <w:p w14:paraId="02DBB161" w14:textId="77777777" w:rsidR="00000000" w:rsidRDefault="00000000">
      <w:pPr>
        <w:pStyle w:val="a9"/>
        <w:spacing w:line="360" w:lineRule="auto"/>
        <w:jc w:val="both"/>
        <w:rPr>
          <w:rtl/>
        </w:rPr>
      </w:pPr>
      <w:r>
        <w:rPr>
          <w:rFonts w:ascii="David" w:hAnsi="David" w:cs="David"/>
          <w:sz w:val="28"/>
          <w:szCs w:val="28"/>
          <w:rtl/>
        </w:rPr>
        <w:t xml:space="preserve">למותר לציין, כי עלות דמי שימוש ברכב היא רכיב בר הוכחה ולכן אין מקום לקבוע עלות שכזו בדרך של אומדן. וודאי כאשר לא עשתה </w:t>
      </w:r>
      <w:proofErr w:type="spellStart"/>
      <w:r>
        <w:rPr>
          <w:rFonts w:ascii="David" w:hAnsi="David" w:cs="David"/>
          <w:sz w:val="28"/>
          <w:szCs w:val="28"/>
          <w:rtl/>
        </w:rPr>
        <w:t>ש.שלמה</w:t>
      </w:r>
      <w:proofErr w:type="spellEnd"/>
      <w:r>
        <w:rPr>
          <w:rFonts w:ascii="David" w:hAnsi="David" w:cs="David"/>
          <w:sz w:val="28"/>
          <w:szCs w:val="28"/>
          <w:rtl/>
        </w:rPr>
        <w:t xml:space="preserve"> שום מאמץ סביר להראות מה "עלות" השימוש ברכב. ראה והשווה: רע"א 39401-09-24 </w:t>
      </w:r>
      <w:proofErr w:type="spellStart"/>
      <w:r>
        <w:rPr>
          <w:rFonts w:ascii="David" w:hAnsi="David" w:cs="David"/>
          <w:b/>
          <w:bCs/>
          <w:sz w:val="28"/>
          <w:szCs w:val="28"/>
          <w:u w:val="single"/>
          <w:rtl/>
        </w:rPr>
        <w:t>זילברמינץ</w:t>
      </w:r>
      <w:proofErr w:type="spellEnd"/>
      <w:r>
        <w:rPr>
          <w:rFonts w:ascii="David" w:hAnsi="David" w:cs="David"/>
          <w:b/>
          <w:bCs/>
          <w:sz w:val="28"/>
          <w:szCs w:val="28"/>
          <w:u w:val="single"/>
          <w:rtl/>
        </w:rPr>
        <w:t xml:space="preserve"> ובנו בע"מ נ' בן דוד ואח' </w:t>
      </w:r>
      <w:r>
        <w:rPr>
          <w:rFonts w:ascii="David" w:hAnsi="David" w:cs="David"/>
          <w:sz w:val="28"/>
          <w:szCs w:val="28"/>
          <w:rtl/>
        </w:rPr>
        <w:t xml:space="preserve">(22.9.2024) שם קבע כב' השופט </w:t>
      </w:r>
      <w:proofErr w:type="spellStart"/>
      <w:r>
        <w:rPr>
          <w:rFonts w:ascii="David" w:hAnsi="David" w:cs="David"/>
          <w:sz w:val="28"/>
          <w:szCs w:val="28"/>
          <w:rtl/>
        </w:rPr>
        <w:t>סולברג</w:t>
      </w:r>
      <w:proofErr w:type="spellEnd"/>
      <w:r>
        <w:rPr>
          <w:rFonts w:ascii="David" w:hAnsi="David" w:cs="David"/>
          <w:sz w:val="28"/>
          <w:szCs w:val="28"/>
          <w:rtl/>
        </w:rPr>
        <w:t xml:space="preserve"> בסעיפים 6-7</w:t>
      </w:r>
      <w:r>
        <w:rPr>
          <w:rFonts w:ascii="David" w:hAnsi="David" w:cs="David"/>
          <w:b/>
          <w:bCs/>
          <w:sz w:val="28"/>
          <w:szCs w:val="28"/>
          <w:rtl/>
        </w:rPr>
        <w:t>:</w:t>
      </w:r>
    </w:p>
    <w:p w14:paraId="41309A0C" w14:textId="77777777" w:rsidR="00000000" w:rsidRDefault="00000000">
      <w:pPr>
        <w:pStyle w:val="a9"/>
        <w:spacing w:line="360" w:lineRule="auto"/>
        <w:jc w:val="both"/>
        <w:rPr>
          <w:rtl/>
        </w:rPr>
      </w:pPr>
      <w:r>
        <w:rPr>
          <w:rFonts w:ascii="David" w:hAnsi="David" w:cs="David"/>
          <w:b/>
          <w:bCs/>
          <w:sz w:val="28"/>
          <w:szCs w:val="28"/>
          <w:rtl/>
        </w:rPr>
        <w:t xml:space="preserve">"6. כך למשל בפסק הדין המפורסם בע"א 355/80 </w:t>
      </w:r>
      <w:proofErr w:type="spellStart"/>
      <w:r>
        <w:rPr>
          <w:rFonts w:ascii="David" w:hAnsi="David" w:cs="David"/>
          <w:b/>
          <w:bCs/>
          <w:sz w:val="28"/>
          <w:szCs w:val="28"/>
          <w:rtl/>
        </w:rPr>
        <w:t>אניסימוב</w:t>
      </w:r>
      <w:proofErr w:type="spellEnd"/>
      <w:r>
        <w:rPr>
          <w:rFonts w:ascii="David" w:hAnsi="David" w:cs="David"/>
          <w:b/>
          <w:bCs/>
          <w:sz w:val="28"/>
          <w:szCs w:val="28"/>
          <w:rtl/>
        </w:rPr>
        <w:t xml:space="preserve"> בע"מ נ' מלון טירת בת שבע בע"מ, פ"ד לה(2) 800 (1981) נקבע, כי "באותם המקרים, בהם - לאור טבעו ואופיו של הנזק - ניתן להביא נתונים מדויקים, על הנפגע-התובע לעשות כן, ומשנכשל בנטל זה, לא ייפסק לו פיצוי. לעומת זאת, באותם מקרים אשר בהם - לאור טבעו ואופיו של הנזק - קשה להוכיח בדייקנות ובוודאות את מידת הנזק ושיעור הפיצויים, אין בכך כדי להכשיל את תביעתו של הנפגע, ודי לו שיביא אותם נתונים, אשר ניתן באופן סביר להביאם, תוך מתן שיקול-דעת מתאים לבית המשפט לעריכת אומדן להשלמת החסר" (ההדגשה הוּספה - נ' ס'). </w:t>
      </w:r>
    </w:p>
    <w:p w14:paraId="0092A6F7" w14:textId="77777777" w:rsidR="00000000" w:rsidRDefault="00000000">
      <w:pPr>
        <w:pStyle w:val="a9"/>
        <w:spacing w:line="360" w:lineRule="auto"/>
        <w:jc w:val="both"/>
        <w:rPr>
          <w:rtl/>
        </w:rPr>
      </w:pPr>
      <w:r>
        <w:rPr>
          <w:rFonts w:ascii="David" w:hAnsi="David" w:cs="David"/>
          <w:b/>
          <w:bCs/>
          <w:sz w:val="28"/>
          <w:szCs w:val="28"/>
          <w:rtl/>
        </w:rPr>
        <w:t xml:space="preserve">7. הלכה זו חזרה ונשנתה בפסק הדין בע"א 8279/02 גולן נ' אלברט, פ"ד סב(1) 330 (2006) שם נקבע, כי "העדר יכולת לחשב באופן מדויק את היקף הנזק שנגרם לתובע אינו שולל ממנו את זכאותו לפיצויים, בין אם המדובר בפיצויים חוזיים, נזיקיים או אחרים. מקום שהוכח קיומו של נזק רשאי בית המשפט </w:t>
      </w:r>
      <w:proofErr w:type="spellStart"/>
      <w:r>
        <w:rPr>
          <w:rFonts w:ascii="David" w:hAnsi="David" w:cs="David"/>
          <w:b/>
          <w:bCs/>
          <w:sz w:val="28"/>
          <w:szCs w:val="28"/>
          <w:rtl/>
        </w:rPr>
        <w:t>לאמוד</w:t>
      </w:r>
      <w:proofErr w:type="spellEnd"/>
      <w:r>
        <w:rPr>
          <w:rFonts w:ascii="David" w:hAnsi="David" w:cs="David"/>
          <w:b/>
          <w:bCs/>
          <w:sz w:val="28"/>
          <w:szCs w:val="28"/>
          <w:rtl/>
        </w:rPr>
        <w:t xml:space="preserve"> את גובהו. התנאי לכך הוא שקיים קושי אובייקטיבי, לאור אופיו וטיבו של הנזק, להוכיח בדייקנות ובוודאות את מידת הנזק לו אחראי הנתבע, ושהתובע הביא את אותם נתונים אשר ניתן באופן סביר להביאם" (ההדגשה הוּספה - נ' ס')". </w:t>
      </w:r>
    </w:p>
    <w:p w14:paraId="151C0BBA" w14:textId="77777777" w:rsidR="00000000" w:rsidRDefault="00000000">
      <w:pPr>
        <w:pStyle w:val="a9"/>
        <w:spacing w:line="360" w:lineRule="auto"/>
        <w:jc w:val="both"/>
        <w:rPr>
          <w:rtl/>
        </w:rPr>
      </w:pPr>
      <w:r>
        <w:rPr>
          <w:rFonts w:ascii="David" w:hAnsi="David" w:cs="David"/>
          <w:sz w:val="28"/>
          <w:szCs w:val="28"/>
          <w:rtl/>
        </w:rPr>
        <w:t xml:space="preserve">אמנם הדברים נכתבו שם בנוגע להפחתת פיצוי בדרך של </w:t>
      </w:r>
      <w:proofErr w:type="spellStart"/>
      <w:r>
        <w:rPr>
          <w:rFonts w:ascii="David" w:hAnsi="David" w:cs="David"/>
          <w:sz w:val="28"/>
          <w:szCs w:val="28"/>
          <w:rtl/>
        </w:rPr>
        <w:t>אומדנא</w:t>
      </w:r>
      <w:proofErr w:type="spellEnd"/>
      <w:r>
        <w:rPr>
          <w:rFonts w:ascii="David" w:hAnsi="David" w:cs="David"/>
          <w:sz w:val="28"/>
          <w:szCs w:val="28"/>
          <w:rtl/>
        </w:rPr>
        <w:t xml:space="preserve"> בשל השלכות מגפת הקורונה על איחור במסירת דירה לפי חוק המכר (דירות) </w:t>
      </w:r>
      <w:proofErr w:type="spellStart"/>
      <w:r>
        <w:rPr>
          <w:rFonts w:ascii="David" w:hAnsi="David" w:cs="David"/>
          <w:sz w:val="28"/>
          <w:szCs w:val="28"/>
          <w:rtl/>
        </w:rPr>
        <w:t>התשל"ג</w:t>
      </w:r>
      <w:proofErr w:type="spellEnd"/>
      <w:r>
        <w:rPr>
          <w:rFonts w:ascii="David" w:hAnsi="David" w:cs="David"/>
          <w:sz w:val="28"/>
          <w:szCs w:val="28"/>
          <w:rtl/>
        </w:rPr>
        <w:t xml:space="preserve"> - 1973, אך הפסיקה רלוונטית לעניינינו, כפי שהיא.</w:t>
      </w:r>
    </w:p>
    <w:p w14:paraId="6FFAA8AC" w14:textId="77777777" w:rsidR="00000000" w:rsidRDefault="00000000">
      <w:pPr>
        <w:bidi/>
        <w:spacing w:line="360" w:lineRule="auto"/>
        <w:ind w:left="720" w:hanging="720"/>
        <w:jc w:val="both"/>
        <w:rPr>
          <w:rtl/>
        </w:rPr>
      </w:pPr>
      <w:r>
        <w:rPr>
          <w:rFonts w:ascii="David" w:hAnsi="David" w:cs="David"/>
          <w:sz w:val="28"/>
          <w:szCs w:val="28"/>
          <w:rtl/>
        </w:rPr>
        <w:t xml:space="preserve">ו.  עוד יודגש, כי כאמור, במקרה שלפנינו לא עלתה על ידי מי מהצדדים טענה לקיזוז או הפחתה בשל "שימוש ברכב משך תקופה ארוכה". בית משפט בתפקידו האדוורסרי אמור להתמקד במחלוקת שהוגדרה על ידי הצדדים. ראה לעניין זה: רע"א 8690/22 </w:t>
      </w:r>
      <w:r>
        <w:rPr>
          <w:rFonts w:ascii="David" w:hAnsi="David" w:cs="David"/>
          <w:b/>
          <w:bCs/>
          <w:sz w:val="28"/>
          <w:szCs w:val="28"/>
          <w:u w:val="single"/>
          <w:rtl/>
        </w:rPr>
        <w:t>מנורה חברה לביטוח נ' פלוני</w:t>
      </w:r>
      <w:r>
        <w:rPr>
          <w:rFonts w:ascii="David" w:hAnsi="David" w:cs="David"/>
          <w:sz w:val="28"/>
          <w:szCs w:val="28"/>
          <w:rtl/>
        </w:rPr>
        <w:t xml:space="preserve"> (2.8.2023) פסקה 19.</w:t>
      </w:r>
    </w:p>
    <w:p w14:paraId="7E25CC79" w14:textId="77777777" w:rsidR="00000000" w:rsidRDefault="00000000">
      <w:pPr>
        <w:pStyle w:val="a9"/>
        <w:spacing w:line="360" w:lineRule="auto"/>
        <w:jc w:val="both"/>
        <w:rPr>
          <w:rtl/>
        </w:rPr>
      </w:pPr>
      <w:r>
        <w:rPr>
          <w:rFonts w:ascii="David" w:hAnsi="David" w:cs="David"/>
          <w:sz w:val="28"/>
          <w:szCs w:val="28"/>
          <w:rtl/>
        </w:rPr>
        <w:t xml:space="preserve">לגבי הצורך של הנתבעת - המערערת להוכיח שווי "דמי שימוש" (ולא הצורך של התובעת - המשיבה) השווה גם לפסק דיני בע"א 36233-11-22 </w:t>
      </w:r>
      <w:r>
        <w:rPr>
          <w:rFonts w:ascii="David" w:hAnsi="David" w:cs="David"/>
          <w:b/>
          <w:bCs/>
          <w:sz w:val="28"/>
          <w:szCs w:val="28"/>
          <w:u w:val="single"/>
          <w:rtl/>
        </w:rPr>
        <w:t xml:space="preserve">סטאר מוטורס בע"מ נ' כהן שור </w:t>
      </w:r>
      <w:r>
        <w:rPr>
          <w:rFonts w:ascii="David" w:hAnsi="David" w:cs="David"/>
          <w:sz w:val="28"/>
          <w:szCs w:val="28"/>
          <w:rtl/>
        </w:rPr>
        <w:t>(29.11.2023) סעיף 10.</w:t>
      </w:r>
    </w:p>
    <w:p w14:paraId="0B223B77" w14:textId="77777777" w:rsidR="00000000" w:rsidRDefault="00000000">
      <w:pPr>
        <w:bidi/>
        <w:spacing w:line="360" w:lineRule="auto"/>
        <w:jc w:val="both"/>
        <w:rPr>
          <w:rtl/>
        </w:rPr>
      </w:pPr>
      <w:r>
        <w:rPr>
          <w:rFonts w:ascii="David" w:hAnsi="David" w:cs="David"/>
          <w:sz w:val="28"/>
          <w:szCs w:val="28"/>
          <w:rtl/>
        </w:rPr>
        <w:t> </w:t>
      </w:r>
    </w:p>
    <w:p w14:paraId="3B50014C" w14:textId="77777777" w:rsidR="00000000" w:rsidRDefault="00000000">
      <w:pPr>
        <w:bidi/>
        <w:spacing w:line="360" w:lineRule="auto"/>
        <w:ind w:left="720" w:hanging="720"/>
        <w:jc w:val="both"/>
        <w:rPr>
          <w:rtl/>
        </w:rPr>
      </w:pPr>
      <w:r>
        <w:rPr>
          <w:rFonts w:ascii="David" w:hAnsi="David" w:cs="David"/>
          <w:sz w:val="28"/>
          <w:szCs w:val="28"/>
          <w:rtl/>
        </w:rPr>
        <w:t xml:space="preserve">ז.  לפיכך, </w:t>
      </w:r>
      <w:proofErr w:type="spellStart"/>
      <w:r>
        <w:rPr>
          <w:rFonts w:ascii="David" w:hAnsi="David" w:cs="David"/>
          <w:sz w:val="28"/>
          <w:szCs w:val="28"/>
          <w:rtl/>
        </w:rPr>
        <w:t>משלא</w:t>
      </w:r>
      <w:proofErr w:type="spellEnd"/>
      <w:r>
        <w:rPr>
          <w:rFonts w:ascii="David" w:hAnsi="David" w:cs="David"/>
          <w:sz w:val="28"/>
          <w:szCs w:val="28"/>
          <w:rtl/>
        </w:rPr>
        <w:t xml:space="preserve"> הוכח שווי השימוש ברכב במשך התקופה הרלבנטית ולא נטענה כל טענת קיזוז אחרת </w:t>
      </w:r>
      <w:proofErr w:type="spellStart"/>
      <w:r>
        <w:rPr>
          <w:rFonts w:ascii="David" w:hAnsi="David" w:cs="David"/>
          <w:sz w:val="28"/>
          <w:szCs w:val="28"/>
          <w:rtl/>
        </w:rPr>
        <w:t>ומשלא</w:t>
      </w:r>
      <w:proofErr w:type="spellEnd"/>
      <w:r>
        <w:rPr>
          <w:rFonts w:ascii="David" w:hAnsi="David" w:cs="David"/>
          <w:sz w:val="28"/>
          <w:szCs w:val="28"/>
          <w:rtl/>
        </w:rPr>
        <w:t xml:space="preserve"> מצאתי כי יש מקום להתערב בקביעה ולפיה ביטלה המשיבה - קורל את ההסכם כדין, </w:t>
      </w:r>
      <w:r>
        <w:rPr>
          <w:rFonts w:ascii="David" w:hAnsi="David" w:cs="David"/>
          <w:sz w:val="28"/>
          <w:szCs w:val="28"/>
          <w:u w:val="single"/>
          <w:rtl/>
        </w:rPr>
        <w:t xml:space="preserve">הרי שעליה להשיב את הרכב </w:t>
      </w:r>
      <w:proofErr w:type="spellStart"/>
      <w:r>
        <w:rPr>
          <w:rFonts w:ascii="David" w:hAnsi="David" w:cs="David"/>
          <w:sz w:val="28"/>
          <w:szCs w:val="28"/>
          <w:u w:val="single"/>
          <w:rtl/>
        </w:rPr>
        <w:t>לש.שלמה</w:t>
      </w:r>
      <w:proofErr w:type="spellEnd"/>
      <w:r>
        <w:rPr>
          <w:rFonts w:ascii="David" w:hAnsi="David" w:cs="David"/>
          <w:sz w:val="28"/>
          <w:szCs w:val="28"/>
          <w:u w:val="single"/>
          <w:rtl/>
        </w:rPr>
        <w:t xml:space="preserve"> ואילו </w:t>
      </w:r>
      <w:proofErr w:type="spellStart"/>
      <w:r>
        <w:rPr>
          <w:rFonts w:ascii="David" w:hAnsi="David" w:cs="David"/>
          <w:sz w:val="28"/>
          <w:szCs w:val="28"/>
          <w:u w:val="single"/>
          <w:rtl/>
        </w:rPr>
        <w:t>ש.שלמה</w:t>
      </w:r>
      <w:proofErr w:type="spellEnd"/>
      <w:r>
        <w:rPr>
          <w:rFonts w:ascii="David" w:hAnsi="David" w:cs="David"/>
          <w:sz w:val="28"/>
          <w:szCs w:val="28"/>
          <w:u w:val="single"/>
          <w:rtl/>
        </w:rPr>
        <w:t xml:space="preserve"> צריכה להשיב לה את שקיבלה מהעסקה. </w:t>
      </w:r>
      <w:r>
        <w:rPr>
          <w:rFonts w:ascii="David" w:hAnsi="David" w:cs="David"/>
          <w:sz w:val="28"/>
          <w:szCs w:val="28"/>
          <w:rtl/>
        </w:rPr>
        <w:t xml:space="preserve">כלומר: 48,735 ₪ וכן שווי רכב הפורד שנמסר לה בעסקת הטרייד-אין בסך 12,000 ₪. </w:t>
      </w:r>
      <w:r>
        <w:rPr>
          <w:rFonts w:ascii="David" w:hAnsi="David" w:cs="David"/>
          <w:sz w:val="28"/>
          <w:szCs w:val="28"/>
          <w:u w:val="single"/>
          <w:rtl/>
        </w:rPr>
        <w:t xml:space="preserve">סך </w:t>
      </w:r>
      <w:proofErr w:type="spellStart"/>
      <w:r>
        <w:rPr>
          <w:rFonts w:ascii="David" w:hAnsi="David" w:cs="David"/>
          <w:sz w:val="28"/>
          <w:szCs w:val="28"/>
          <w:u w:val="single"/>
          <w:rtl/>
        </w:rPr>
        <w:t>הכל</w:t>
      </w:r>
      <w:proofErr w:type="spellEnd"/>
      <w:r>
        <w:rPr>
          <w:rFonts w:ascii="David" w:hAnsi="David" w:cs="David"/>
          <w:sz w:val="28"/>
          <w:szCs w:val="28"/>
          <w:u w:val="single"/>
          <w:rtl/>
        </w:rPr>
        <w:t>: 60,735 ₪.</w:t>
      </w:r>
    </w:p>
    <w:p w14:paraId="074E9BE0" w14:textId="77777777" w:rsidR="00000000" w:rsidRDefault="00000000">
      <w:pPr>
        <w:pStyle w:val="a9"/>
        <w:spacing w:line="360" w:lineRule="auto"/>
        <w:jc w:val="both"/>
        <w:rPr>
          <w:rtl/>
        </w:rPr>
      </w:pPr>
      <w:r>
        <w:rPr>
          <w:rFonts w:ascii="David" w:hAnsi="David" w:cs="David"/>
          <w:sz w:val="28"/>
          <w:szCs w:val="28"/>
        </w:rPr>
        <w:t> </w:t>
      </w:r>
    </w:p>
    <w:p w14:paraId="6DBE9CFD" w14:textId="77777777" w:rsidR="00000000" w:rsidRDefault="00000000">
      <w:pPr>
        <w:bidi/>
        <w:spacing w:line="360" w:lineRule="auto"/>
        <w:ind w:left="720" w:hanging="720"/>
        <w:jc w:val="both"/>
        <w:rPr>
          <w:rtl/>
        </w:rPr>
      </w:pPr>
      <w:r>
        <w:rPr>
          <w:rFonts w:ascii="David" w:hAnsi="David" w:cs="David"/>
          <w:sz w:val="28"/>
          <w:szCs w:val="28"/>
          <w:rtl/>
        </w:rPr>
        <w:t>ח.  בית משפט קמא אישר גם רכיבי פיצוי נוספים: 600 ₪ בגין בדיקת רכב. 351 ₪ עבור תמלול ו- 3,000 ₪ בגין עוגמת נפש. לא אתערב ברכיבים אלו הנמצאים במתחם שיקול דעתה הרחב של הערכאה הדיונית.</w:t>
      </w:r>
    </w:p>
    <w:p w14:paraId="44999417" w14:textId="77777777" w:rsidR="00000000" w:rsidRDefault="00000000">
      <w:pPr>
        <w:pStyle w:val="a9"/>
        <w:spacing w:line="360" w:lineRule="auto"/>
        <w:ind w:left="360"/>
        <w:jc w:val="both"/>
        <w:rPr>
          <w:rtl/>
        </w:rPr>
      </w:pPr>
      <w:r>
        <w:rPr>
          <w:rFonts w:ascii="David" w:hAnsi="David" w:cs="David"/>
          <w:color w:val="000000"/>
          <w:sz w:val="28"/>
          <w:szCs w:val="28"/>
          <w:rtl/>
        </w:rPr>
        <w:t> </w:t>
      </w:r>
    </w:p>
    <w:p w14:paraId="52D30BB3" w14:textId="77777777" w:rsidR="00000000" w:rsidRDefault="00000000">
      <w:pPr>
        <w:bidi/>
        <w:spacing w:line="360" w:lineRule="auto"/>
        <w:jc w:val="both"/>
        <w:rPr>
          <w:rtl/>
        </w:rPr>
      </w:pPr>
      <w:r>
        <w:rPr>
          <w:rFonts w:ascii="David" w:hAnsi="David" w:cs="David"/>
          <w:color w:val="000000"/>
          <w:sz w:val="28"/>
          <w:szCs w:val="28"/>
          <w:rtl/>
        </w:rPr>
        <w:t xml:space="preserve">10.  </w:t>
      </w:r>
      <w:r>
        <w:rPr>
          <w:rFonts w:ascii="David" w:hAnsi="David" w:cs="David"/>
          <w:b/>
          <w:bCs/>
          <w:color w:val="000000"/>
          <w:sz w:val="28"/>
          <w:szCs w:val="28"/>
          <w:u w:val="single"/>
          <w:rtl/>
        </w:rPr>
        <w:t>אשר לגובה ההוצאות ושכ"ט עו"ד:</w:t>
      </w:r>
    </w:p>
    <w:p w14:paraId="0574A799" w14:textId="77777777" w:rsidR="00000000" w:rsidRDefault="00000000">
      <w:pPr>
        <w:pStyle w:val="a9"/>
        <w:spacing w:line="360" w:lineRule="auto"/>
        <w:jc w:val="both"/>
        <w:rPr>
          <w:rtl/>
        </w:rPr>
      </w:pPr>
      <w:r>
        <w:rPr>
          <w:rFonts w:ascii="David" w:hAnsi="David" w:cs="David"/>
          <w:color w:val="000000"/>
          <w:sz w:val="28"/>
          <w:szCs w:val="28"/>
          <w:rtl/>
        </w:rPr>
        <w:t xml:space="preserve">כידוע, פסיקת הוצאות נתונה לשיקול דעתה של הערכאה הדיונית, ולמעט מקרים חריגים בהם נפלה טעות משפטית בשיקול דעתה של הערכאה הדיונית, או אם דבק בהחלטה פגם או פסול מוסרי אין מתערבת ערכאת ערעור בשיקול דעת זה (ראה לעניין זה: </w:t>
      </w:r>
      <w:proofErr w:type="spellStart"/>
      <w:r>
        <w:rPr>
          <w:rFonts w:ascii="David" w:hAnsi="David" w:cs="David"/>
          <w:color w:val="000000"/>
          <w:sz w:val="28"/>
          <w:szCs w:val="28"/>
          <w:rtl/>
        </w:rPr>
        <w:t>עע"מ</w:t>
      </w:r>
      <w:proofErr w:type="spellEnd"/>
      <w:r>
        <w:rPr>
          <w:rFonts w:ascii="David" w:hAnsi="David" w:cs="David"/>
          <w:color w:val="000000"/>
          <w:sz w:val="28"/>
          <w:szCs w:val="28"/>
          <w:rtl/>
        </w:rPr>
        <w:t xml:space="preserve"> 3719-22 </w:t>
      </w:r>
      <w:r>
        <w:rPr>
          <w:rFonts w:ascii="David" w:hAnsi="David" w:cs="David"/>
          <w:b/>
          <w:bCs/>
          <w:color w:val="000000"/>
          <w:sz w:val="28"/>
          <w:szCs w:val="28"/>
          <w:u w:val="single"/>
          <w:rtl/>
        </w:rPr>
        <w:t xml:space="preserve">שירותי בריאות כללית נ׳ אודיו </w:t>
      </w:r>
      <w:proofErr w:type="spellStart"/>
      <w:r>
        <w:rPr>
          <w:rFonts w:ascii="David" w:hAnsi="David" w:cs="David"/>
          <w:b/>
          <w:bCs/>
          <w:color w:val="000000"/>
          <w:sz w:val="28"/>
          <w:szCs w:val="28"/>
          <w:u w:val="single"/>
          <w:rtl/>
        </w:rPr>
        <w:t>מדיק</w:t>
      </w:r>
      <w:proofErr w:type="spellEnd"/>
      <w:r>
        <w:rPr>
          <w:rFonts w:ascii="David" w:hAnsi="David" w:cs="David"/>
          <w:b/>
          <w:bCs/>
          <w:color w:val="000000"/>
          <w:sz w:val="28"/>
          <w:szCs w:val="28"/>
          <w:u w:val="single"/>
          <w:rtl/>
        </w:rPr>
        <w:t xml:space="preserve"> בע"מ</w:t>
      </w:r>
      <w:r>
        <w:rPr>
          <w:rFonts w:ascii="David" w:hAnsi="David" w:cs="David"/>
          <w:color w:val="000000"/>
          <w:sz w:val="28"/>
          <w:szCs w:val="28"/>
          <w:rtl/>
        </w:rPr>
        <w:t xml:space="preserve">, פסקה 40 (4.2.2024); רע"א 3836-03-25 </w:t>
      </w:r>
      <w:r>
        <w:rPr>
          <w:rFonts w:ascii="David" w:hAnsi="David" w:cs="David"/>
          <w:b/>
          <w:bCs/>
          <w:color w:val="000000"/>
          <w:sz w:val="28"/>
          <w:szCs w:val="28"/>
          <w:u w:val="single"/>
          <w:rtl/>
        </w:rPr>
        <w:t>פלוני נ׳ נתיבי ישראל - החברה הלאומית לתשתיות תחבורה בע"מ</w:t>
      </w:r>
      <w:r>
        <w:rPr>
          <w:rFonts w:ascii="David" w:hAnsi="David" w:cs="David"/>
          <w:color w:val="000000"/>
          <w:sz w:val="28"/>
          <w:szCs w:val="28"/>
          <w:rtl/>
        </w:rPr>
        <w:t>, פסקה 17 (6.3.2025)).</w:t>
      </w:r>
    </w:p>
    <w:p w14:paraId="674E5CB1" w14:textId="77777777" w:rsidR="00000000" w:rsidRDefault="00000000">
      <w:pPr>
        <w:pStyle w:val="a9"/>
        <w:spacing w:line="360" w:lineRule="auto"/>
        <w:ind w:left="360"/>
        <w:jc w:val="both"/>
        <w:rPr>
          <w:rtl/>
        </w:rPr>
      </w:pPr>
      <w:r>
        <w:rPr>
          <w:rFonts w:ascii="David" w:hAnsi="David" w:cs="David"/>
          <w:color w:val="000000"/>
          <w:sz w:val="28"/>
          <w:szCs w:val="28"/>
          <w:rtl/>
        </w:rPr>
        <w:t> </w:t>
      </w:r>
    </w:p>
    <w:p w14:paraId="4446D069" w14:textId="77777777" w:rsidR="00000000" w:rsidRDefault="00000000">
      <w:pPr>
        <w:bidi/>
        <w:spacing w:line="360" w:lineRule="auto"/>
        <w:ind w:left="360"/>
        <w:jc w:val="both"/>
        <w:rPr>
          <w:rtl/>
        </w:rPr>
      </w:pPr>
      <w:r>
        <w:rPr>
          <w:rFonts w:ascii="David" w:hAnsi="David" w:cs="David"/>
          <w:color w:val="000000"/>
          <w:sz w:val="28"/>
          <w:szCs w:val="28"/>
          <w:rtl/>
        </w:rPr>
        <w:t>לו היה נדחה הערעור, לא הייתי מתערבת בגובה שכ"ט עו"ד שנקבע על הרף הגבוה, אך לא היה מקום לפסוק הוצאות בסך 5,000 ₪ לקורל עצמה.</w:t>
      </w:r>
    </w:p>
    <w:p w14:paraId="6BB62B60" w14:textId="77777777" w:rsidR="00000000" w:rsidRDefault="00000000">
      <w:pPr>
        <w:pStyle w:val="a9"/>
        <w:spacing w:line="360" w:lineRule="auto"/>
        <w:ind w:left="360"/>
        <w:jc w:val="both"/>
        <w:rPr>
          <w:rtl/>
        </w:rPr>
      </w:pPr>
      <w:r>
        <w:rPr>
          <w:rFonts w:ascii="David" w:hAnsi="David" w:cs="David"/>
          <w:color w:val="000000"/>
          <w:sz w:val="28"/>
          <w:szCs w:val="28"/>
          <w:rtl/>
        </w:rPr>
        <w:t> </w:t>
      </w:r>
    </w:p>
    <w:p w14:paraId="46AAFCE8" w14:textId="77777777" w:rsidR="00000000" w:rsidRDefault="00000000">
      <w:pPr>
        <w:pStyle w:val="a9"/>
        <w:spacing w:line="360" w:lineRule="auto"/>
        <w:ind w:left="360"/>
        <w:jc w:val="both"/>
        <w:rPr>
          <w:rtl/>
        </w:rPr>
      </w:pPr>
      <w:r>
        <w:rPr>
          <w:rFonts w:ascii="David" w:hAnsi="David" w:cs="David"/>
          <w:color w:val="000000"/>
          <w:sz w:val="28"/>
          <w:szCs w:val="28"/>
          <w:rtl/>
        </w:rPr>
        <w:t xml:space="preserve">במקרה דנן, בסעיף 3.6 לכתב התביעה מבקשת קורל להורות על </w:t>
      </w:r>
      <w:r>
        <w:rPr>
          <w:rFonts w:ascii="David" w:hAnsi="David" w:cs="David"/>
          <w:b/>
          <w:bCs/>
          <w:color w:val="000000"/>
          <w:sz w:val="28"/>
          <w:szCs w:val="28"/>
          <w:rtl/>
        </w:rPr>
        <w:t>"תשלום בגין עוגמת נפש, הוצאות והפסד ימי עבודה בסך 5,000 ₪"</w:t>
      </w:r>
      <w:r>
        <w:rPr>
          <w:rFonts w:ascii="David" w:hAnsi="David" w:cs="David"/>
          <w:color w:val="000000"/>
          <w:sz w:val="28"/>
          <w:szCs w:val="28"/>
          <w:rtl/>
        </w:rPr>
        <w:t xml:space="preserve">. לעניין סעד זה, נקבע בפסק דינו של בית משפט קמא כי </w:t>
      </w:r>
      <w:r>
        <w:rPr>
          <w:rFonts w:ascii="David" w:hAnsi="David" w:cs="David"/>
          <w:b/>
          <w:bCs/>
          <w:color w:val="000000"/>
          <w:sz w:val="28"/>
          <w:szCs w:val="28"/>
          <w:rtl/>
        </w:rPr>
        <w:t>"[...] בשל התנהלות הנתבעת והקושי הרב אליו נקלעה התובעת שלא מרצונה כמתואר לעיל אך בהעדר הוכחת הפסד ימי עבודה, זכאית התובעת לפיצוי בגין עוגמת נפש שנגרמה לה בסך 3,000 ₪"</w:t>
      </w:r>
      <w:r>
        <w:rPr>
          <w:rFonts w:ascii="David" w:hAnsi="David" w:cs="David"/>
          <w:color w:val="000000"/>
          <w:sz w:val="28"/>
          <w:szCs w:val="28"/>
          <w:rtl/>
        </w:rPr>
        <w:t xml:space="preserve"> (סעיף 41 לפסק הדין). </w:t>
      </w:r>
    </w:p>
    <w:p w14:paraId="28B53403" w14:textId="77777777" w:rsidR="00000000" w:rsidRDefault="00000000">
      <w:pPr>
        <w:pStyle w:val="a9"/>
        <w:spacing w:line="360" w:lineRule="auto"/>
        <w:ind w:left="360"/>
        <w:jc w:val="both"/>
        <w:rPr>
          <w:rtl/>
        </w:rPr>
      </w:pPr>
      <w:r>
        <w:rPr>
          <w:rFonts w:ascii="David" w:hAnsi="David" w:cs="David"/>
          <w:color w:val="000000"/>
          <w:sz w:val="28"/>
          <w:szCs w:val="28"/>
          <w:rtl/>
        </w:rPr>
        <w:t xml:space="preserve">למרות פסיקת סכום זה נקבע, כי </w:t>
      </w:r>
      <w:proofErr w:type="spellStart"/>
      <w:r>
        <w:rPr>
          <w:rFonts w:ascii="David" w:hAnsi="David" w:cs="David"/>
          <w:color w:val="000000"/>
          <w:sz w:val="28"/>
          <w:szCs w:val="28"/>
          <w:rtl/>
        </w:rPr>
        <w:t>ש.שלמה</w:t>
      </w:r>
      <w:proofErr w:type="spellEnd"/>
      <w:r>
        <w:rPr>
          <w:rFonts w:ascii="David" w:hAnsi="David" w:cs="David"/>
          <w:color w:val="000000"/>
          <w:sz w:val="28"/>
          <w:szCs w:val="28"/>
          <w:rtl/>
        </w:rPr>
        <w:t xml:space="preserve"> תחויב בתשלום </w:t>
      </w:r>
      <w:r>
        <w:rPr>
          <w:rFonts w:ascii="David" w:hAnsi="David" w:cs="David"/>
          <w:color w:val="000000"/>
          <w:sz w:val="28"/>
          <w:szCs w:val="28"/>
          <w:u w:val="single"/>
          <w:rtl/>
        </w:rPr>
        <w:t>נוסף</w:t>
      </w:r>
      <w:r>
        <w:rPr>
          <w:rFonts w:ascii="David" w:hAnsi="David" w:cs="David"/>
          <w:color w:val="000000"/>
          <w:sz w:val="28"/>
          <w:szCs w:val="28"/>
          <w:rtl/>
        </w:rPr>
        <w:t xml:space="preserve"> בהוצאות בסך 5,000 ₪, בנוסף לחיובה בשכ"ט עו"ד בסך 18,000 ₪. אני סבורה, כי חיוב בהוצאות אישיות לטובת קורל, כאשר נקבע כי לא הוכח הפסד ימי עבודה, וכאשר נקבע סכום פיצוי נפרד בגין עוגמת נפש בסך 3,000 ₪ הוא בבחינת "כפל פיצוי".</w:t>
      </w:r>
    </w:p>
    <w:p w14:paraId="4A9927DD" w14:textId="77777777" w:rsidR="00000000" w:rsidRDefault="00000000">
      <w:pPr>
        <w:pStyle w:val="a9"/>
        <w:spacing w:line="360" w:lineRule="auto"/>
        <w:ind w:left="360"/>
        <w:jc w:val="both"/>
        <w:rPr>
          <w:rtl/>
        </w:rPr>
      </w:pPr>
      <w:r>
        <w:rPr>
          <w:rFonts w:ascii="David" w:hAnsi="David" w:cs="David"/>
          <w:color w:val="000000"/>
          <w:sz w:val="28"/>
          <w:szCs w:val="28"/>
          <w:rtl/>
        </w:rPr>
        <w:t>"הוצאות" שכאלו צריך לפסוק כאשר בית משפט נוכח לדעת שהן קיימות.</w:t>
      </w:r>
    </w:p>
    <w:p w14:paraId="709B1BC7" w14:textId="77777777" w:rsidR="00000000" w:rsidRDefault="00000000">
      <w:pPr>
        <w:pStyle w:val="a9"/>
        <w:spacing w:line="360" w:lineRule="auto"/>
        <w:ind w:left="360"/>
        <w:jc w:val="both"/>
        <w:rPr>
          <w:rtl/>
        </w:rPr>
      </w:pPr>
      <w:r>
        <w:rPr>
          <w:rFonts w:ascii="David" w:hAnsi="David" w:cs="David"/>
          <w:color w:val="000000"/>
          <w:sz w:val="28"/>
          <w:szCs w:val="28"/>
          <w:rtl/>
        </w:rPr>
        <w:t xml:space="preserve">משנפסקו כבר הוצאות בגין בדיקת רכב, בגין תמלול ואף בגין "עוגמת נפש" לא היה מקום לחייב המערערת לשלם למשיבה </w:t>
      </w:r>
      <w:r>
        <w:rPr>
          <w:rFonts w:ascii="David" w:hAnsi="David" w:cs="David"/>
          <w:color w:val="000000"/>
          <w:sz w:val="28"/>
          <w:szCs w:val="28"/>
          <w:u w:val="single"/>
          <w:rtl/>
        </w:rPr>
        <w:t>עצמה</w:t>
      </w:r>
      <w:r>
        <w:rPr>
          <w:rFonts w:ascii="David" w:hAnsi="David" w:cs="David"/>
          <w:color w:val="000000"/>
          <w:sz w:val="28"/>
          <w:szCs w:val="28"/>
          <w:rtl/>
        </w:rPr>
        <w:t xml:space="preserve"> הוצאות נוספות.</w:t>
      </w:r>
    </w:p>
    <w:p w14:paraId="0985A0F9" w14:textId="77777777" w:rsidR="00000000" w:rsidRDefault="00000000">
      <w:pPr>
        <w:pStyle w:val="a9"/>
        <w:spacing w:line="360" w:lineRule="auto"/>
        <w:ind w:left="360"/>
        <w:jc w:val="both"/>
        <w:rPr>
          <w:rtl/>
        </w:rPr>
      </w:pPr>
      <w:r>
        <w:rPr>
          <w:rFonts w:ascii="David" w:hAnsi="David" w:cs="David"/>
          <w:color w:val="000000"/>
          <w:sz w:val="28"/>
          <w:szCs w:val="28"/>
          <w:rtl/>
        </w:rPr>
        <w:t>משהתקבל הערעור ולמעשה גם המשיבה עצמה בדיון בערעור לא חלקה על כך שעליה להשיב הרכב למערערת (כנגד מלוא ההשבה - א.כ), אך ברור שאין להותיר את סכום שכ"ט עו"ד שנפסק בעינו.</w:t>
      </w:r>
    </w:p>
    <w:p w14:paraId="667D37B6" w14:textId="77777777" w:rsidR="00000000" w:rsidRDefault="00000000">
      <w:pPr>
        <w:pStyle w:val="a9"/>
        <w:spacing w:line="360" w:lineRule="auto"/>
        <w:ind w:left="360"/>
        <w:jc w:val="both"/>
        <w:rPr>
          <w:rtl/>
        </w:rPr>
      </w:pPr>
      <w:r>
        <w:rPr>
          <w:rFonts w:ascii="David" w:hAnsi="David" w:cs="David"/>
          <w:color w:val="000000"/>
          <w:sz w:val="28"/>
          <w:szCs w:val="28"/>
          <w:rtl/>
        </w:rPr>
        <w:t> </w:t>
      </w:r>
    </w:p>
    <w:p w14:paraId="6CCF375A" w14:textId="77777777" w:rsidR="00000000" w:rsidRDefault="00000000">
      <w:pPr>
        <w:pStyle w:val="a9"/>
        <w:spacing w:line="360" w:lineRule="auto"/>
        <w:ind w:left="360" w:hanging="360"/>
        <w:jc w:val="both"/>
        <w:rPr>
          <w:rtl/>
        </w:rPr>
      </w:pPr>
      <w:r>
        <w:rPr>
          <w:rFonts w:ascii="David" w:hAnsi="David" w:cs="David"/>
          <w:color w:val="000000"/>
          <w:sz w:val="28"/>
          <w:szCs w:val="28"/>
          <w:rtl/>
        </w:rPr>
        <w:t>10.</w:t>
      </w:r>
      <w:r>
        <w:rPr>
          <w:rFonts w:ascii="Times New Roman" w:hAnsi="Times New Roman" w:cs="Times New Roman"/>
          <w:color w:val="000000"/>
          <w:sz w:val="14"/>
          <w:szCs w:val="14"/>
          <w:rtl/>
        </w:rPr>
        <w:t xml:space="preserve">  </w:t>
      </w:r>
      <w:r>
        <w:rPr>
          <w:rFonts w:ascii="David" w:hAnsi="David" w:cs="David"/>
          <w:b/>
          <w:bCs/>
          <w:color w:val="000000"/>
          <w:sz w:val="28"/>
          <w:szCs w:val="28"/>
          <w:u w:val="single"/>
          <w:rtl/>
        </w:rPr>
        <w:t>לסיכום</w:t>
      </w:r>
      <w:r>
        <w:rPr>
          <w:rFonts w:ascii="David" w:hAnsi="David" w:cs="David"/>
          <w:color w:val="000000"/>
          <w:sz w:val="28"/>
          <w:szCs w:val="28"/>
          <w:rtl/>
        </w:rPr>
        <w:t>:</w:t>
      </w:r>
    </w:p>
    <w:p w14:paraId="648B69A9" w14:textId="77777777" w:rsidR="00000000" w:rsidRDefault="00000000">
      <w:pPr>
        <w:pStyle w:val="a9"/>
        <w:spacing w:line="360" w:lineRule="auto"/>
        <w:ind w:hanging="360"/>
        <w:jc w:val="both"/>
        <w:rPr>
          <w:rtl/>
        </w:rPr>
      </w:pPr>
      <w:r>
        <w:rPr>
          <w:rFonts w:ascii="David" w:hAnsi="David" w:cs="David"/>
          <w:sz w:val="28"/>
          <w:szCs w:val="28"/>
          <w:rtl/>
        </w:rPr>
        <w:t>א.</w:t>
      </w:r>
      <w:r>
        <w:rPr>
          <w:rFonts w:ascii="Times New Roman" w:hAnsi="Times New Roman" w:cs="Times New Roman"/>
          <w:sz w:val="14"/>
          <w:szCs w:val="14"/>
          <w:rtl/>
        </w:rPr>
        <w:t xml:space="preserve">  </w:t>
      </w:r>
      <w:r>
        <w:rPr>
          <w:rFonts w:ascii="David" w:hAnsi="David" w:cs="David"/>
          <w:sz w:val="28"/>
          <w:szCs w:val="28"/>
          <w:rtl/>
        </w:rPr>
        <w:t>לאור האמור לעיל, הערעור מתקבל, כך שהמערערת תשלם למשיבה את הסכומים הבאים:</w:t>
      </w:r>
    </w:p>
    <w:p w14:paraId="53615CDF" w14:textId="77777777" w:rsidR="00000000" w:rsidRDefault="00000000">
      <w:pPr>
        <w:pStyle w:val="a9"/>
        <w:spacing w:line="360" w:lineRule="auto"/>
        <w:jc w:val="both"/>
        <w:rPr>
          <w:rtl/>
        </w:rPr>
      </w:pPr>
      <w:r>
        <w:rPr>
          <w:rFonts w:ascii="David" w:hAnsi="David" w:cs="David"/>
          <w:sz w:val="28"/>
          <w:szCs w:val="28"/>
          <w:rtl/>
        </w:rPr>
        <w:t>סך  60,735 ₪  השבה</w:t>
      </w:r>
    </w:p>
    <w:p w14:paraId="5934C71A" w14:textId="77777777" w:rsidR="00000000" w:rsidRDefault="00000000">
      <w:pPr>
        <w:pStyle w:val="a9"/>
        <w:spacing w:line="360" w:lineRule="auto"/>
        <w:jc w:val="both"/>
        <w:rPr>
          <w:rtl/>
        </w:rPr>
      </w:pPr>
      <w:r>
        <w:rPr>
          <w:rFonts w:ascii="David" w:hAnsi="David" w:cs="David"/>
          <w:sz w:val="28"/>
          <w:szCs w:val="28"/>
          <w:rtl/>
        </w:rPr>
        <w:t>סך  600  ₪  בגין בדיקת רכב.</w:t>
      </w:r>
    </w:p>
    <w:p w14:paraId="58C72675" w14:textId="77777777" w:rsidR="00000000" w:rsidRDefault="00000000">
      <w:pPr>
        <w:pStyle w:val="a9"/>
        <w:spacing w:line="360" w:lineRule="auto"/>
        <w:jc w:val="both"/>
        <w:rPr>
          <w:rtl/>
        </w:rPr>
      </w:pPr>
      <w:r>
        <w:rPr>
          <w:rFonts w:ascii="David" w:hAnsi="David" w:cs="David"/>
          <w:sz w:val="28"/>
          <w:szCs w:val="28"/>
          <w:rtl/>
        </w:rPr>
        <w:t>סך  351  ₪  בגין תמלול</w:t>
      </w:r>
    </w:p>
    <w:p w14:paraId="6B1B3390" w14:textId="77777777" w:rsidR="00000000" w:rsidRDefault="00000000">
      <w:pPr>
        <w:pStyle w:val="a9"/>
        <w:spacing w:line="360" w:lineRule="auto"/>
        <w:jc w:val="both"/>
        <w:rPr>
          <w:rtl/>
        </w:rPr>
      </w:pPr>
      <w:r>
        <w:rPr>
          <w:rFonts w:ascii="David" w:hAnsi="David" w:cs="David"/>
          <w:sz w:val="28"/>
          <w:szCs w:val="28"/>
          <w:rtl/>
        </w:rPr>
        <w:t>סך  3,000   ₪  בגין עוגמת נפש</w:t>
      </w:r>
    </w:p>
    <w:p w14:paraId="0D960C15" w14:textId="77777777" w:rsidR="00000000" w:rsidRDefault="00000000">
      <w:pPr>
        <w:pStyle w:val="a9"/>
        <w:spacing w:line="360" w:lineRule="auto"/>
        <w:jc w:val="both"/>
        <w:rPr>
          <w:rtl/>
        </w:rPr>
      </w:pPr>
      <w:r>
        <w:rPr>
          <w:rFonts w:ascii="David" w:hAnsi="David" w:cs="David"/>
          <w:sz w:val="28"/>
          <w:szCs w:val="28"/>
          <w:rtl/>
        </w:rPr>
        <w:t xml:space="preserve">סך  </w:t>
      </w:r>
      <w:r>
        <w:rPr>
          <w:rFonts w:ascii="David" w:hAnsi="David" w:cs="David"/>
          <w:sz w:val="28"/>
          <w:szCs w:val="28"/>
          <w:u w:val="single"/>
          <w:rtl/>
        </w:rPr>
        <w:t>10,000   ₪</w:t>
      </w:r>
      <w:r>
        <w:rPr>
          <w:rFonts w:ascii="David" w:hAnsi="David" w:cs="David"/>
          <w:sz w:val="28"/>
          <w:szCs w:val="28"/>
          <w:rtl/>
        </w:rPr>
        <w:t>  שכ"ט עו"ד בבית משפט השלום</w:t>
      </w:r>
    </w:p>
    <w:p w14:paraId="505A4357" w14:textId="77777777" w:rsidR="00000000" w:rsidRDefault="00000000">
      <w:pPr>
        <w:bidi/>
        <w:spacing w:line="360" w:lineRule="auto"/>
        <w:jc w:val="both"/>
        <w:rPr>
          <w:rtl/>
        </w:rPr>
      </w:pPr>
      <w:r>
        <w:rPr>
          <w:rFonts w:ascii="David" w:hAnsi="David" w:cs="David"/>
          <w:sz w:val="28"/>
          <w:szCs w:val="28"/>
          <w:rtl/>
        </w:rPr>
        <w:t xml:space="preserve">  סה"כ: 74,686 ₪ </w:t>
      </w:r>
    </w:p>
    <w:p w14:paraId="31D645E9" w14:textId="77777777" w:rsidR="00000000" w:rsidRDefault="00000000">
      <w:pPr>
        <w:bidi/>
        <w:spacing w:line="360" w:lineRule="auto"/>
        <w:jc w:val="both"/>
        <w:rPr>
          <w:rtl/>
        </w:rPr>
      </w:pPr>
      <w:r>
        <w:rPr>
          <w:rFonts w:ascii="David" w:hAnsi="David" w:cs="David"/>
          <w:sz w:val="28"/>
          <w:szCs w:val="28"/>
          <w:rtl/>
        </w:rPr>
        <w:t> </w:t>
      </w:r>
    </w:p>
    <w:p w14:paraId="0444C54E" w14:textId="77777777" w:rsidR="00000000" w:rsidRDefault="00000000">
      <w:pPr>
        <w:bidi/>
        <w:spacing w:line="360" w:lineRule="auto"/>
        <w:ind w:left="720"/>
        <w:jc w:val="both"/>
        <w:rPr>
          <w:rtl/>
        </w:rPr>
      </w:pPr>
      <w:r>
        <w:rPr>
          <w:rFonts w:ascii="David" w:hAnsi="David" w:cs="David"/>
          <w:sz w:val="28"/>
          <w:szCs w:val="28"/>
          <w:rtl/>
        </w:rPr>
        <w:t>אינני קובעת כי הסכומים יישאו ריבית שקלית ממועד הגשת התביעה, בשל העובדה שבפסק הדין אין ביטוי לעובדה ולפיה הרכב בשימושה של המשיבה תקופה ארוכה.</w:t>
      </w:r>
    </w:p>
    <w:p w14:paraId="5D51E3A7" w14:textId="77777777" w:rsidR="00000000" w:rsidRDefault="00000000">
      <w:pPr>
        <w:bidi/>
        <w:spacing w:line="360" w:lineRule="auto"/>
        <w:ind w:left="720"/>
        <w:jc w:val="both"/>
        <w:rPr>
          <w:rtl/>
        </w:rPr>
      </w:pPr>
      <w:r>
        <w:rPr>
          <w:rFonts w:ascii="David" w:hAnsi="David" w:cs="David"/>
          <w:sz w:val="28"/>
          <w:szCs w:val="28"/>
          <w:rtl/>
        </w:rPr>
        <w:t> </w:t>
      </w:r>
    </w:p>
    <w:p w14:paraId="29975EDA" w14:textId="77777777" w:rsidR="00000000" w:rsidRDefault="00000000">
      <w:pPr>
        <w:bidi/>
        <w:spacing w:line="360" w:lineRule="auto"/>
        <w:jc w:val="both"/>
        <w:rPr>
          <w:rtl/>
        </w:rPr>
      </w:pPr>
      <w:r>
        <w:rPr>
          <w:rFonts w:ascii="David" w:hAnsi="David" w:cs="David"/>
          <w:sz w:val="28"/>
          <w:szCs w:val="28"/>
          <w:rtl/>
        </w:rPr>
        <w:t>  סכומים אלו ישולמו בתוך 30 יום, שאם לא כן יישאו דמי פיגורים ממועד פסק הדין.</w:t>
      </w:r>
    </w:p>
    <w:p w14:paraId="2F1E9B3A" w14:textId="77777777" w:rsidR="00000000" w:rsidRDefault="00000000">
      <w:pPr>
        <w:bidi/>
        <w:spacing w:line="360" w:lineRule="auto"/>
        <w:ind w:firstLine="720"/>
        <w:jc w:val="both"/>
        <w:rPr>
          <w:rtl/>
        </w:rPr>
      </w:pPr>
      <w:r>
        <w:rPr>
          <w:rFonts w:ascii="David" w:hAnsi="David" w:cs="David"/>
          <w:sz w:val="28"/>
          <w:szCs w:val="28"/>
          <w:u w:val="single"/>
          <w:rtl/>
        </w:rPr>
        <w:t>במעמד קבלת התשלום תחזיר המשיבה את הרכב למערערת.</w:t>
      </w:r>
    </w:p>
    <w:p w14:paraId="4435C53B" w14:textId="77777777" w:rsidR="00000000" w:rsidRDefault="00000000">
      <w:pPr>
        <w:bidi/>
        <w:spacing w:line="360" w:lineRule="auto"/>
        <w:jc w:val="both"/>
        <w:rPr>
          <w:rtl/>
        </w:rPr>
      </w:pPr>
      <w:r>
        <w:rPr>
          <w:rFonts w:ascii="David" w:hAnsi="David" w:cs="David"/>
          <w:sz w:val="28"/>
          <w:szCs w:val="28"/>
          <w:rtl/>
        </w:rPr>
        <w:t>  ב"כ הצדדים יתאמו את מועד התשלום והשבת הרכב שייעשו במקביל ובאותו מועד.</w:t>
      </w:r>
    </w:p>
    <w:p w14:paraId="5DDC3502" w14:textId="77777777" w:rsidR="00000000" w:rsidRDefault="00000000">
      <w:pPr>
        <w:bidi/>
        <w:spacing w:line="360" w:lineRule="auto"/>
        <w:jc w:val="both"/>
        <w:rPr>
          <w:rtl/>
        </w:rPr>
      </w:pPr>
      <w:r>
        <w:rPr>
          <w:rFonts w:ascii="David" w:hAnsi="David" w:cs="David"/>
          <w:sz w:val="28"/>
          <w:szCs w:val="28"/>
          <w:rtl/>
        </w:rPr>
        <w:t> </w:t>
      </w:r>
    </w:p>
    <w:p w14:paraId="63EA7FFE" w14:textId="77777777" w:rsidR="00000000" w:rsidRDefault="00000000">
      <w:pPr>
        <w:pStyle w:val="a9"/>
        <w:spacing w:line="360" w:lineRule="auto"/>
        <w:ind w:hanging="360"/>
        <w:jc w:val="both"/>
        <w:rPr>
          <w:rtl/>
        </w:rPr>
      </w:pPr>
      <w:r>
        <w:rPr>
          <w:rFonts w:ascii="David" w:hAnsi="David" w:cs="David"/>
          <w:sz w:val="28"/>
          <w:szCs w:val="28"/>
          <w:rtl/>
        </w:rPr>
        <w:t>ב.</w:t>
      </w:r>
      <w:r>
        <w:rPr>
          <w:rFonts w:ascii="Times New Roman" w:hAnsi="Times New Roman" w:cs="Times New Roman"/>
          <w:sz w:val="14"/>
          <w:szCs w:val="14"/>
          <w:rtl/>
        </w:rPr>
        <w:t xml:space="preserve">  </w:t>
      </w:r>
      <w:r>
        <w:rPr>
          <w:rFonts w:ascii="David" w:hAnsi="David" w:cs="David"/>
          <w:sz w:val="28"/>
          <w:szCs w:val="28"/>
          <w:rtl/>
        </w:rPr>
        <w:t>משהתקבלו חלק מטענות המערערת בערעור ובפועל היא חויבה לשלם סכומים גבוהים יותר מאלו שנפסקו בבית משפט השלום, לא מצאתי לנכון לחייבה בהוצאות בערכאה זו.</w:t>
      </w:r>
    </w:p>
    <w:p w14:paraId="363D0D30" w14:textId="77777777" w:rsidR="00000000" w:rsidRDefault="00000000">
      <w:pPr>
        <w:pStyle w:val="a9"/>
        <w:spacing w:line="360" w:lineRule="auto"/>
        <w:jc w:val="both"/>
        <w:rPr>
          <w:rtl/>
        </w:rPr>
      </w:pPr>
      <w:r>
        <w:rPr>
          <w:rFonts w:ascii="David" w:hAnsi="David" w:cs="David"/>
          <w:sz w:val="28"/>
          <w:szCs w:val="28"/>
        </w:rPr>
        <w:t> </w:t>
      </w:r>
    </w:p>
    <w:p w14:paraId="5F2FC313" w14:textId="77777777" w:rsidR="00000000" w:rsidRDefault="00000000">
      <w:pPr>
        <w:pStyle w:val="a9"/>
        <w:spacing w:line="360" w:lineRule="auto"/>
        <w:ind w:hanging="360"/>
        <w:jc w:val="both"/>
        <w:rPr>
          <w:rtl/>
        </w:rPr>
      </w:pPr>
      <w:r>
        <w:rPr>
          <w:rFonts w:ascii="David" w:hAnsi="David" w:cs="David"/>
          <w:sz w:val="28"/>
          <w:szCs w:val="28"/>
          <w:rtl/>
        </w:rPr>
        <w:t>ג.</w:t>
      </w:r>
      <w:r>
        <w:rPr>
          <w:rFonts w:ascii="Times New Roman" w:hAnsi="Times New Roman" w:cs="Times New Roman"/>
          <w:sz w:val="14"/>
          <w:szCs w:val="14"/>
          <w:rtl/>
        </w:rPr>
        <w:t xml:space="preserve">  </w:t>
      </w:r>
      <w:r>
        <w:rPr>
          <w:rFonts w:ascii="David" w:hAnsi="David" w:cs="David"/>
          <w:sz w:val="28"/>
          <w:szCs w:val="28"/>
          <w:rtl/>
        </w:rPr>
        <w:t>המזכירות תשלח פסק הדין לצדדים.</w:t>
      </w:r>
    </w:p>
    <w:p w14:paraId="465BAB89" w14:textId="77777777" w:rsidR="00000000" w:rsidRDefault="00000000">
      <w:pPr>
        <w:bidi/>
        <w:spacing w:line="360" w:lineRule="auto"/>
        <w:jc w:val="both"/>
        <w:rPr>
          <w:rtl/>
        </w:rPr>
      </w:pPr>
      <w:r>
        <w:rPr>
          <w:rFonts w:ascii="David" w:hAnsi="David" w:cs="David"/>
          <w:sz w:val="28"/>
          <w:szCs w:val="28"/>
          <w:rtl/>
        </w:rPr>
        <w:t> </w:t>
      </w:r>
    </w:p>
    <w:p w14:paraId="45D0755F" w14:textId="77777777" w:rsidR="00000000" w:rsidRDefault="00000000">
      <w:pPr>
        <w:bidi/>
        <w:ind w:left="5040"/>
        <w:rPr>
          <w:rtl/>
        </w:rPr>
      </w:pPr>
      <w:r>
        <w:rPr>
          <w:rFonts w:ascii="David" w:hAnsi="David" w:cs="David"/>
          <w:sz w:val="28"/>
          <w:szCs w:val="28"/>
          <w:rtl/>
        </w:rPr>
        <w:t xml:space="preserve">ניתנה היום, ח' שבט תשפ"ו, </w:t>
      </w:r>
      <w:r>
        <w:rPr>
          <w:rStyle w:val="f5dinim"/>
          <w:rFonts w:ascii="David" w:hAnsi="David" w:cs="David"/>
          <w:sz w:val="28"/>
          <w:szCs w:val="28"/>
          <w:rtl/>
        </w:rPr>
        <w:t>26 ינואר 2026</w:t>
      </w:r>
      <w:r>
        <w:rPr>
          <w:rFonts w:ascii="David" w:hAnsi="David" w:cs="David"/>
          <w:sz w:val="28"/>
          <w:szCs w:val="28"/>
          <w:rtl/>
        </w:rPr>
        <w:t>, בהעדר הצדדים.</w:t>
      </w:r>
    </w:p>
    <w:p w14:paraId="693385BE" w14:textId="77777777" w:rsidR="00000000" w:rsidRDefault="00000000">
      <w:pPr>
        <w:bidi/>
        <w:ind w:left="5040"/>
        <w:rPr>
          <w:rtl/>
        </w:rPr>
      </w:pPr>
      <w:r>
        <w:rPr>
          <w:rFonts w:ascii="David" w:hAnsi="David" w:cs="David"/>
          <w:sz w:val="28"/>
          <w:szCs w:val="28"/>
          <w:rtl/>
        </w:rPr>
        <w:t> </w:t>
      </w:r>
    </w:p>
    <w:p w14:paraId="789EA7C1" w14:textId="77777777" w:rsidR="00000000" w:rsidRDefault="00000000">
      <w:pPr>
        <w:bidi/>
        <w:rPr>
          <w:rtl/>
        </w:rPr>
      </w:pPr>
      <w:r>
        <w:rPr>
          <w:rFonts w:ascii="David" w:hAnsi="David" w:cs="David"/>
          <w:sz w:val="28"/>
          <w:szCs w:val="28"/>
          <w:rtl/>
        </w:rPr>
        <w:t>   </w:t>
      </w:r>
    </w:p>
    <w:p w14:paraId="7996A03B" w14:textId="77777777" w:rsidR="00000000" w:rsidRDefault="00000000">
      <w:pPr>
        <w:bidi/>
        <w:rPr>
          <w:rtl/>
        </w:rPr>
      </w:pPr>
      <w:r>
        <w:rPr>
          <w:rFonts w:ascii="David" w:hAnsi="David" w:cs="David"/>
          <w:sz w:val="28"/>
          <w:szCs w:val="28"/>
          <w:rtl/>
        </w:rPr>
        <w:t> </w:t>
      </w:r>
    </w:p>
    <w:p w14:paraId="228DE0DC" w14:textId="77777777" w:rsidR="00000000" w:rsidRDefault="00000000">
      <w:pPr>
        <w:bidi/>
        <w:rPr>
          <w:rtl/>
        </w:rPr>
      </w:pPr>
      <w:r>
        <w:rPr>
          <w:rFonts w:ascii="David" w:hAnsi="David" w:cs="David"/>
          <w:color w:val="000000"/>
          <w:sz w:val="28"/>
          <w:szCs w:val="28"/>
          <w:rtl/>
        </w:rPr>
        <w:t> </w:t>
      </w:r>
    </w:p>
    <w:tbl>
      <w:tblPr>
        <w:bidiVisual/>
        <w:tblW w:w="5000" w:type="pct"/>
        <w:tblCellSpacing w:w="0" w:type="dxa"/>
        <w:tblCellMar>
          <w:left w:w="0" w:type="dxa"/>
          <w:right w:w="0" w:type="dxa"/>
        </w:tblCellMar>
        <w:tblLook w:val="04A0" w:firstRow="1" w:lastRow="0" w:firstColumn="1" w:lastColumn="0" w:noHBand="0" w:noVBand="1"/>
      </w:tblPr>
      <w:tblGrid>
        <w:gridCol w:w="8312"/>
      </w:tblGrid>
      <w:tr w:rsidR="00000000" w14:paraId="2F6A9609" w14:textId="77777777">
        <w:trPr>
          <w:tblCellSpacing w:w="0" w:type="dxa"/>
        </w:trPr>
        <w:tc>
          <w:tcPr>
            <w:tcW w:w="0" w:type="auto"/>
            <w:vAlign w:val="center"/>
            <w:hideMark/>
          </w:tcPr>
          <w:p w14:paraId="37F82147" w14:textId="77777777" w:rsidR="00000000" w:rsidRDefault="00000000">
            <w:pPr>
              <w:bidi/>
              <w:jc w:val="center"/>
              <w:divId w:val="2104566058"/>
              <w:rPr>
                <w:rFonts w:ascii="David" w:eastAsia="Times New Roman" w:hAnsi="David" w:cs="David"/>
                <w:rtl/>
              </w:rPr>
            </w:pPr>
            <w:proofErr w:type="spellStart"/>
            <w:r>
              <w:rPr>
                <w:rFonts w:ascii="David" w:eastAsia="Times New Roman" w:hAnsi="David" w:cs="David"/>
                <w:rtl/>
              </w:rPr>
              <w:t>עא</w:t>
            </w:r>
            <w:proofErr w:type="spellEnd"/>
            <w:r>
              <w:rPr>
                <w:rFonts w:ascii="David" w:eastAsia="Times New Roman" w:hAnsi="David" w:cs="David"/>
                <w:rtl/>
              </w:rPr>
              <w:t xml:space="preserve"> 65879-10-25 ש. שלמה מכירת רכב (2000) בע"מ נגד קורל קרן </w:t>
            </w:r>
            <w:proofErr w:type="spellStart"/>
            <w:r>
              <w:rPr>
                <w:rFonts w:ascii="David" w:eastAsia="Times New Roman" w:hAnsi="David" w:cs="David"/>
                <w:rtl/>
              </w:rPr>
              <w:t>פרנקו</w:t>
            </w:r>
            <w:proofErr w:type="spellEnd"/>
          </w:p>
          <w:p w14:paraId="452173F7" w14:textId="77777777" w:rsidR="00000000" w:rsidRDefault="00000000">
            <w:pPr>
              <w:pStyle w:val="a5"/>
              <w:bidi/>
              <w:jc w:val="center"/>
              <w:divId w:val="1435202528"/>
              <w:rPr>
                <w:rtl/>
              </w:rPr>
            </w:pPr>
            <w:proofErr w:type="spellStart"/>
            <w:r>
              <w:rPr>
                <w:rtl/>
              </w:rPr>
              <w:t>עא</w:t>
            </w:r>
            <w:proofErr w:type="spellEnd"/>
            <w:r>
              <w:rPr>
                <w:rtl/>
              </w:rPr>
              <w:t xml:space="preserve"> 65879-10-25 ש. שלמה מכירת רכב (2000) בע"מ נגד קורל קרן </w:t>
            </w:r>
            <w:proofErr w:type="spellStart"/>
            <w:r>
              <w:rPr>
                <w:rtl/>
              </w:rPr>
              <w:t>פרנקו</w:t>
            </w:r>
            <w:proofErr w:type="spellEnd"/>
          </w:p>
        </w:tc>
      </w:tr>
    </w:tbl>
    <w:p w14:paraId="270A9FCD" w14:textId="77777777" w:rsidR="006271F6" w:rsidRDefault="006271F6">
      <w:pPr>
        <w:rPr>
          <w:rFonts w:eastAsia="Times New Roman"/>
        </w:rPr>
      </w:pPr>
    </w:p>
    <w:sectPr w:rsidR="006271F6">
      <w:footerReference w:type="default" r:id="rId6"/>
      <w:pgSz w:w="11906" w:h="16838"/>
      <w:pgMar w:top="1440" w:right="1797" w:bottom="1440" w:left="179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E3B36" w14:textId="77777777" w:rsidR="006271F6" w:rsidRDefault="006271F6">
      <w:r>
        <w:separator/>
      </w:r>
    </w:p>
  </w:endnote>
  <w:endnote w:type="continuationSeparator" w:id="0">
    <w:p w14:paraId="4747E22D" w14:textId="77777777" w:rsidR="006271F6" w:rsidRDefault="00627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FB5D" w14:textId="77777777" w:rsidR="00000000" w:rsidRDefault="00000000">
    <w:pPr>
      <w:bidi/>
      <w:jc w:val="center"/>
      <w:rPr>
        <w:rFonts w:ascii="David" w:eastAsia="Times New Roman" w:hAnsi="David" w:cs="David"/>
        <w:rtl/>
      </w:rPr>
    </w:pPr>
    <w:proofErr w:type="spellStart"/>
    <w:r>
      <w:rPr>
        <w:rFonts w:ascii="David" w:eastAsia="Times New Roman" w:hAnsi="David" w:cs="David"/>
        <w:rtl/>
      </w:rPr>
      <w:t>עא</w:t>
    </w:r>
    <w:proofErr w:type="spellEnd"/>
    <w:r>
      <w:rPr>
        <w:rFonts w:ascii="David" w:eastAsia="Times New Roman" w:hAnsi="David" w:cs="David"/>
        <w:rtl/>
      </w:rPr>
      <w:t xml:space="preserve"> 65879-10-25 ש. שלמה מכירת רכב (2000) בע"מ נגד קורל קרן </w:t>
    </w:r>
    <w:proofErr w:type="spellStart"/>
    <w:r>
      <w:rPr>
        <w:rFonts w:ascii="David" w:eastAsia="Times New Roman" w:hAnsi="David" w:cs="David"/>
        <w:rtl/>
      </w:rPr>
      <w:t>פרנקו</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F9831" w14:textId="77777777" w:rsidR="006271F6" w:rsidRDefault="006271F6">
      <w:r>
        <w:separator/>
      </w:r>
    </w:p>
  </w:footnote>
  <w:footnote w:type="continuationSeparator" w:id="0">
    <w:p w14:paraId="7E65A949" w14:textId="77777777" w:rsidR="006271F6" w:rsidRDefault="00627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A2684"/>
    <w:rsid w:val="003A2684"/>
    <w:rsid w:val="006271F6"/>
    <w:rsid w:val="00871BA1"/>
    <w:rsid w:val="009A4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25377"/>
  <w15:chartTrackingRefBased/>
  <w15:docId w15:val="{6427D717-3A17-4383-BC53-34F85AB7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Pr>
      <w:color w:val="0000FF"/>
      <w:u w:val="single"/>
    </w:rPr>
  </w:style>
  <w:style w:type="character" w:styleId="FollowedHyperlink">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3">
    <w:name w:val="header"/>
    <w:basedOn w:val="a"/>
    <w:link w:val="a4"/>
    <w:uiPriority w:val="99"/>
    <w:semiHidden/>
    <w:unhideWhenUsed/>
  </w:style>
  <w:style w:type="character" w:customStyle="1" w:styleId="a4">
    <w:name w:val="כותרת עליונה תו"/>
    <w:basedOn w:val="a0"/>
    <w:link w:val="a3"/>
    <w:uiPriority w:val="99"/>
    <w:semiHidden/>
    <w:rPr>
      <w:rFonts w:eastAsiaTheme="minorEastAsia"/>
      <w:sz w:val="24"/>
      <w:szCs w:val="24"/>
    </w:rPr>
  </w:style>
  <w:style w:type="paragraph" w:styleId="a5">
    <w:name w:val="footer"/>
    <w:basedOn w:val="a"/>
    <w:link w:val="a6"/>
    <w:uiPriority w:val="99"/>
    <w:unhideWhenUsed/>
    <w:pPr>
      <w:tabs>
        <w:tab w:val="center" w:pos="4320"/>
        <w:tab w:val="right" w:pos="8640"/>
      </w:tabs>
    </w:pPr>
    <w:rPr>
      <w:rFonts w:ascii="David" w:hAnsi="David" w:cs="David"/>
    </w:rPr>
  </w:style>
  <w:style w:type="character" w:customStyle="1" w:styleId="a6">
    <w:name w:val="כותרת תחתונה תו"/>
    <w:basedOn w:val="a0"/>
    <w:link w:val="a5"/>
    <w:uiPriority w:val="99"/>
    <w:rPr>
      <w:rFonts w:eastAsiaTheme="minorEastAsia"/>
      <w:sz w:val="24"/>
      <w:szCs w:val="24"/>
    </w:rPr>
  </w:style>
  <w:style w:type="paragraph" w:styleId="a7">
    <w:name w:val="Subtitle"/>
    <w:basedOn w:val="a"/>
    <w:link w:val="a8"/>
    <w:uiPriority w:val="11"/>
    <w:qFormat/>
    <w:pPr>
      <w:spacing w:after="60"/>
      <w:jc w:val="center"/>
    </w:pPr>
    <w:rPr>
      <w:rFonts w:ascii="Cambria" w:hAnsi="Cambria"/>
    </w:rPr>
  </w:style>
  <w:style w:type="character" w:customStyle="1" w:styleId="a8">
    <w:name w:val="כותרת משנה תו"/>
    <w:basedOn w:val="a0"/>
    <w:link w:val="a7"/>
    <w:uiPriority w:val="11"/>
    <w:rPr>
      <w:rFonts w:asciiTheme="minorHAnsi" w:eastAsiaTheme="majorEastAsia" w:hAnsiTheme="minorHAnsi" w:cstheme="majorBidi"/>
      <w:color w:val="595959" w:themeColor="text1" w:themeTint="A6"/>
      <w:spacing w:val="15"/>
      <w:sz w:val="28"/>
      <w:szCs w:val="28"/>
    </w:rPr>
  </w:style>
  <w:style w:type="paragraph" w:styleId="a9">
    <w:name w:val="List Paragraph"/>
    <w:basedOn w:val="a"/>
    <w:uiPriority w:val="34"/>
    <w:qFormat/>
    <w:pPr>
      <w:bidi/>
      <w:spacing w:after="160" w:line="276" w:lineRule="auto"/>
      <w:ind w:left="720"/>
    </w:pPr>
    <w:rPr>
      <w:rFonts w:ascii="Calibri" w:hAnsi="Calibri" w:cs="Calibri"/>
    </w:rPr>
  </w:style>
  <w:style w:type="paragraph" w:customStyle="1" w:styleId="msolistparagraphcxspfirst">
    <w:name w:val="msolistparagraphcxspfirst"/>
    <w:basedOn w:val="a"/>
    <w:pPr>
      <w:bidi/>
      <w:spacing w:line="276" w:lineRule="auto"/>
      <w:ind w:left="720"/>
    </w:pPr>
    <w:rPr>
      <w:rFonts w:ascii="Calibri" w:hAnsi="Calibri" w:cs="Calibri"/>
    </w:rPr>
  </w:style>
  <w:style w:type="paragraph" w:customStyle="1" w:styleId="msolistparagraphcxspmiddle">
    <w:name w:val="msolistparagraphcxspmiddle"/>
    <w:basedOn w:val="a"/>
    <w:pPr>
      <w:bidi/>
      <w:spacing w:line="276" w:lineRule="auto"/>
      <w:ind w:left="720"/>
    </w:pPr>
    <w:rPr>
      <w:rFonts w:ascii="Calibri" w:hAnsi="Calibri" w:cs="Calibri"/>
    </w:rPr>
  </w:style>
  <w:style w:type="paragraph" w:customStyle="1" w:styleId="msolistparagraphcxsplast">
    <w:name w:val="msolistparagraphcxsplast"/>
    <w:basedOn w:val="a"/>
    <w:pPr>
      <w:bidi/>
      <w:spacing w:after="160" w:line="276" w:lineRule="auto"/>
      <w:ind w:left="720"/>
    </w:pPr>
    <w:rPr>
      <w:rFonts w:ascii="Calibri" w:hAnsi="Calibri" w:cs="Calibri"/>
    </w:rPr>
  </w:style>
  <w:style w:type="paragraph" w:customStyle="1" w:styleId="idhidden">
    <w:name w:val="idhidden"/>
    <w:basedOn w:val="a"/>
    <w:pPr>
      <w:bidi/>
    </w:pPr>
    <w:rPr>
      <w:vanish/>
      <w:color w:val="3366FF"/>
    </w:rPr>
  </w:style>
  <w:style w:type="paragraph" w:customStyle="1" w:styleId="mmtakdin">
    <w:name w:val="mmtakdin"/>
    <w:basedOn w:val="a"/>
    <w:pPr>
      <w:bidi/>
    </w:pPr>
    <w:rPr>
      <w:vanish/>
      <w:color w:val="FF0000"/>
    </w:rPr>
  </w:style>
  <w:style w:type="paragraph" w:customStyle="1" w:styleId="title">
    <w:name w:val="title"/>
    <w:basedOn w:val="a"/>
    <w:pPr>
      <w:jc w:val="center"/>
    </w:pPr>
    <w:rPr>
      <w:rFonts w:ascii="Arial" w:hAnsi="Arial" w:cs="Arial"/>
      <w:b/>
      <w:bCs/>
      <w:sz w:val="32"/>
      <w:szCs w:val="32"/>
    </w:rPr>
  </w:style>
  <w:style w:type="paragraph" w:customStyle="1" w:styleId="datedoc">
    <w:name w:val="datedoc"/>
    <w:basedOn w:val="a"/>
    <w:pPr>
      <w:spacing w:after="200" w:line="276" w:lineRule="auto"/>
      <w:jc w:val="center"/>
    </w:pPr>
    <w:rPr>
      <w:rFonts w:ascii="Arial" w:hAnsi="Arial" w:cs="Arial"/>
      <w:b/>
      <w:bCs/>
      <w:spacing w:val="15"/>
      <w:sz w:val="28"/>
      <w:szCs w:val="28"/>
    </w:rPr>
  </w:style>
  <w:style w:type="paragraph" w:customStyle="1" w:styleId="content">
    <w:name w:val="content"/>
    <w:basedOn w:val="a"/>
    <w:pPr>
      <w:spacing w:after="200" w:line="276" w:lineRule="auto"/>
      <w:jc w:val="center"/>
    </w:pPr>
    <w:rPr>
      <w:rFonts w:ascii="Arial" w:hAnsi="Arial" w:cs="Arial"/>
      <w:spacing w:val="15"/>
      <w:sz w:val="28"/>
      <w:szCs w:val="28"/>
    </w:rPr>
  </w:style>
  <w:style w:type="paragraph" w:customStyle="1" w:styleId="judges">
    <w:name w:val="judges"/>
    <w:basedOn w:val="a"/>
    <w:pPr>
      <w:spacing w:after="200" w:line="276" w:lineRule="auto"/>
      <w:jc w:val="center"/>
    </w:pPr>
    <w:rPr>
      <w:rFonts w:ascii="Arial" w:hAnsi="Arial" w:cs="Arial"/>
      <w:spacing w:val="15"/>
      <w:sz w:val="28"/>
      <w:szCs w:val="28"/>
    </w:rPr>
  </w:style>
  <w:style w:type="paragraph" w:customStyle="1" w:styleId="lawyers">
    <w:name w:val="lawyers"/>
    <w:basedOn w:val="a"/>
    <w:pPr>
      <w:spacing w:after="200" w:line="276" w:lineRule="auto"/>
      <w:jc w:val="center"/>
    </w:pPr>
    <w:rPr>
      <w:rFonts w:ascii="Arial" w:hAnsi="Arial" w:cs="Arial"/>
      <w:spacing w:val="15"/>
    </w:rPr>
  </w:style>
  <w:style w:type="paragraph" w:customStyle="1" w:styleId="details">
    <w:name w:val="details"/>
    <w:basedOn w:val="a"/>
    <w:pPr>
      <w:spacing w:after="200" w:line="276" w:lineRule="auto"/>
      <w:jc w:val="center"/>
    </w:pPr>
    <w:rPr>
      <w:rFonts w:ascii="Arial" w:hAnsi="Arial" w:cs="Arial"/>
      <w:b/>
      <w:bCs/>
      <w:color w:val="800000"/>
      <w:spacing w:val="15"/>
      <w:sz w:val="30"/>
      <w:szCs w:val="30"/>
    </w:rPr>
  </w:style>
  <w:style w:type="paragraph" w:customStyle="1" w:styleId="sivugim">
    <w:name w:val="sivugim"/>
    <w:basedOn w:val="a"/>
    <w:pPr>
      <w:spacing w:after="200" w:line="276" w:lineRule="auto"/>
      <w:jc w:val="center"/>
    </w:pPr>
    <w:rPr>
      <w:rFonts w:ascii="Arial" w:hAnsi="Arial" w:cs="Arial"/>
      <w:spacing w:val="15"/>
    </w:rPr>
  </w:style>
  <w:style w:type="paragraph" w:customStyle="1" w:styleId="subtitle">
    <w:name w:val="subtitle"/>
    <w:basedOn w:val="a"/>
    <w:pPr>
      <w:spacing w:after="200" w:line="276" w:lineRule="auto"/>
    </w:pPr>
    <w:rPr>
      <w:rFonts w:ascii="Arial" w:hAnsi="Arial" w:cs="Arial"/>
      <w:b/>
      <w:bCs/>
      <w:spacing w:val="15"/>
    </w:rPr>
  </w:style>
  <w:style w:type="paragraph" w:customStyle="1" w:styleId="msochpdefault">
    <w:name w:val="msochpdefault"/>
    <w:basedOn w:val="a"/>
    <w:pPr>
      <w:spacing w:before="100" w:beforeAutospacing="1" w:after="100" w:afterAutospacing="1"/>
    </w:pPr>
    <w:rPr>
      <w:sz w:val="20"/>
      <w:szCs w:val="20"/>
    </w:rPr>
  </w:style>
  <w:style w:type="paragraph" w:customStyle="1" w:styleId="section1">
    <w:name w:val="section1"/>
    <w:basedOn w:val="a"/>
    <w:pPr>
      <w:spacing w:before="100" w:beforeAutospacing="1" w:after="100" w:afterAutospacing="1"/>
    </w:pPr>
  </w:style>
  <w:style w:type="character" w:styleId="aa">
    <w:name w:val="page number"/>
    <w:basedOn w:val="a0"/>
    <w:uiPriority w:val="99"/>
    <w:semiHidden/>
    <w:unhideWhenUsed/>
    <w:rPr>
      <w:rFonts w:ascii="Times New Roman" w:hAnsi="Times New Roman" w:cs="Times New Roman" w:hint="default"/>
    </w:rPr>
  </w:style>
  <w:style w:type="character" w:customStyle="1" w:styleId="ab">
    <w:name w:val="a"/>
    <w:basedOn w:val="a0"/>
    <w:rPr>
      <w:rFonts w:ascii="Times New Roman" w:hAnsi="Times New Roman" w:cs="Times New Roman" w:hint="default"/>
    </w:rPr>
  </w:style>
  <w:style w:type="character" w:customStyle="1" w:styleId="a00">
    <w:name w:val="a0"/>
    <w:basedOn w:val="a0"/>
    <w:rPr>
      <w:rFonts w:ascii="Times New Roman" w:hAnsi="Times New Roman" w:cs="Times New Roman" w:hint="default"/>
    </w:rPr>
  </w:style>
  <w:style w:type="character" w:customStyle="1" w:styleId="a10">
    <w:name w:val="a1"/>
    <w:basedOn w:val="a0"/>
    <w:rPr>
      <w:rFonts w:ascii="Cambria" w:hAnsi="Cambria" w:hint="default"/>
    </w:rPr>
  </w:style>
  <w:style w:type="character" w:customStyle="1" w:styleId="mmtakdinchar">
    <w:name w:val="mmtakdinchar"/>
    <w:basedOn w:val="a0"/>
    <w:rPr>
      <w:vanish/>
      <w:webHidden w:val="0"/>
      <w:color w:val="FF0000"/>
      <w:specVanish w:val="0"/>
    </w:rPr>
  </w:style>
  <w:style w:type="character" w:customStyle="1" w:styleId="titlechar">
    <w:name w:val="titlechar"/>
    <w:basedOn w:val="a0"/>
    <w:rPr>
      <w:rFonts w:ascii="Arial" w:hAnsi="Arial" w:cs="Arial" w:hint="default"/>
      <w:b/>
      <w:bCs/>
    </w:rPr>
  </w:style>
  <w:style w:type="character" w:customStyle="1" w:styleId="f4dinim">
    <w:name w:val="f4dinim"/>
    <w:basedOn w:val="a0"/>
  </w:style>
  <w:style w:type="character" w:customStyle="1" w:styleId="f40dinim">
    <w:name w:val="f40dinim"/>
    <w:basedOn w:val="a0"/>
  </w:style>
  <w:style w:type="character" w:customStyle="1" w:styleId="f41dinim">
    <w:name w:val="f41dinim"/>
    <w:basedOn w:val="a0"/>
  </w:style>
  <w:style w:type="character" w:customStyle="1" w:styleId="f2dinim">
    <w:name w:val="f2dinim"/>
    <w:basedOn w:val="a0"/>
  </w:style>
  <w:style w:type="character" w:customStyle="1" w:styleId="f42dinim">
    <w:name w:val="f42dinim"/>
    <w:basedOn w:val="a0"/>
  </w:style>
  <w:style w:type="character" w:customStyle="1" w:styleId="f2ndinim">
    <w:name w:val="f2ndinim"/>
    <w:basedOn w:val="a0"/>
  </w:style>
  <w:style w:type="character" w:customStyle="1" w:styleId="f3dinim">
    <w:name w:val="f3dinim"/>
    <w:basedOn w:val="a0"/>
  </w:style>
  <w:style w:type="character" w:customStyle="1" w:styleId="f43dinim">
    <w:name w:val="f43dinim"/>
    <w:basedOn w:val="a0"/>
  </w:style>
  <w:style w:type="character" w:customStyle="1" w:styleId="f13hdinim">
    <w:name w:val="f13hdinim"/>
    <w:basedOn w:val="a0"/>
  </w:style>
  <w:style w:type="character" w:customStyle="1" w:styleId="f5dinim">
    <w:name w:val="f5dinim"/>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202528">
      <w:marLeft w:val="0"/>
      <w:marRight w:val="0"/>
      <w:marTop w:val="0"/>
      <w:marBottom w:val="0"/>
      <w:divBdr>
        <w:top w:val="none" w:sz="0" w:space="0" w:color="auto"/>
        <w:left w:val="none" w:sz="0" w:space="0" w:color="auto"/>
        <w:bottom w:val="none" w:sz="0" w:space="0" w:color="auto"/>
        <w:right w:val="none" w:sz="0" w:space="0" w:color="auto"/>
      </w:divBdr>
    </w:div>
    <w:div w:id="2104566058">
      <w:marLeft w:val="0"/>
      <w:marRight w:val="0"/>
      <w:marTop w:val="0"/>
      <w:marBottom w:val="0"/>
      <w:divBdr>
        <w:top w:val="none" w:sz="0" w:space="0" w:color="auto"/>
        <w:left w:val="none" w:sz="0" w:space="0" w:color="auto"/>
        <w:bottom w:val="none" w:sz="0" w:space="0" w:color="auto"/>
        <w:right w:val="none" w:sz="0" w:space="0" w:color="auto"/>
      </w:divBdr>
    </w:div>
    <w:div w:id="2128692964">
      <w:marLeft w:val="0"/>
      <w:marRight w:val="0"/>
      <w:marTop w:val="0"/>
      <w:marBottom w:val="0"/>
      <w:divBdr>
        <w:top w:val="none" w:sz="0" w:space="0" w:color="auto"/>
        <w:left w:val="none" w:sz="0" w:space="0" w:color="auto"/>
        <w:bottom w:val="none" w:sz="0" w:space="0" w:color="auto"/>
        <w:right w:val="none" w:sz="0" w:space="0" w:color="auto"/>
      </w:divBdr>
      <w:divsChild>
        <w:div w:id="137010842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2973</Words>
  <Characters>14865</Characters>
  <Application>Microsoft Office Word</Application>
  <DocSecurity>0</DocSecurity>
  <Lines>123</Lines>
  <Paragraphs>35</Paragraphs>
  <ScaleCrop>false</ScaleCrop>
  <HeadingPairs>
    <vt:vector size="2" baseType="variant">
      <vt:variant>
        <vt:lpstr>שם</vt:lpstr>
      </vt:variant>
      <vt:variant>
        <vt:i4>1</vt:i4>
      </vt:variant>
    </vt:vector>
  </HeadingPairs>
  <TitlesOfParts>
    <vt:vector size="1" baseType="lpstr">
      <vt:lpstr>hxgfכגידיג</vt:lpstr>
    </vt:vector>
  </TitlesOfParts>
  <Company/>
  <LinksUpToDate>false</LinksUpToDate>
  <CharactersWithSpaces>17803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hxgfכגידיג</dc:title>
  <dc:subject/>
  <dc:creator>orit כהן</dc:creator>
  <cp:keywords/>
  <dc:description/>
  <cp:lastModifiedBy>orit כהן</cp:lastModifiedBy>
  <cp:revision>2</cp:revision>
  <dcterms:created xsi:type="dcterms:W3CDTF">2026-02-05T10:35:00Z</dcterms:created>
  <dcterms:modified xsi:type="dcterms:W3CDTF">2026-02-05T10:35:00Z</dcterms:modified>
</cp:coreProperties>
</file>