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402B" w14:textId="77777777" w:rsidR="0094424E" w:rsidRDefault="0094424E" w:rsidP="00D44968">
      <w:pPr>
        <w:suppressLineNumbers/>
        <w:rPr>
          <w:rtl/>
        </w:rPr>
      </w:pPr>
      <w:r>
        <w:rPr>
          <w:rtl/>
        </w:rPr>
        <w:t xml:space="preserve"> </w:t>
      </w:r>
    </w:p>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3"/>
        <w:gridCol w:w="2506"/>
        <w:gridCol w:w="5571"/>
      </w:tblGrid>
      <w:tr w:rsidR="0094424E" w14:paraId="1F3CF864" w14:textId="77777777">
        <w:trPr>
          <w:jc w:val="center"/>
        </w:trPr>
        <w:tc>
          <w:tcPr>
            <w:tcW w:w="743" w:type="dxa"/>
          </w:tcPr>
          <w:p w14:paraId="59BC9892" w14:textId="77777777" w:rsidR="0094424E" w:rsidRPr="00DD05A8" w:rsidRDefault="0094424E" w:rsidP="00D44968">
            <w:pPr>
              <w:suppressLineNumbers/>
              <w:jc w:val="both"/>
              <w:rPr>
                <w:rFonts w:ascii="Arial" w:hAnsi="Arial"/>
                <w:b/>
                <w:bCs/>
                <w:sz w:val="26"/>
                <w:szCs w:val="26"/>
                <w:rtl/>
              </w:rPr>
            </w:pPr>
            <w:r w:rsidRPr="00DD05A8">
              <w:rPr>
                <w:rFonts w:ascii="Arial" w:hAnsi="Arial" w:hint="cs"/>
                <w:b/>
                <w:bCs/>
                <w:sz w:val="26"/>
                <w:szCs w:val="26"/>
                <w:rtl/>
              </w:rPr>
              <w:t>ב</w:t>
            </w:r>
            <w:r w:rsidRPr="00DD05A8">
              <w:rPr>
                <w:rFonts w:ascii="Arial" w:hAnsi="Arial"/>
                <w:b/>
                <w:bCs/>
                <w:sz w:val="26"/>
                <w:szCs w:val="26"/>
                <w:rtl/>
              </w:rPr>
              <w:t xml:space="preserve">פני </w:t>
            </w:r>
          </w:p>
        </w:tc>
        <w:tc>
          <w:tcPr>
            <w:tcW w:w="8077" w:type="dxa"/>
            <w:gridSpan w:val="2"/>
          </w:tcPr>
          <w:p w14:paraId="333608E8" w14:textId="3C423924" w:rsidR="0094424E" w:rsidRPr="00DD05A8" w:rsidRDefault="000529D2" w:rsidP="00E9269D">
            <w:pPr>
              <w:suppressLineNumbers/>
              <w:rPr>
                <w:rFonts w:ascii="Arial" w:hAnsi="Arial"/>
                <w:b/>
                <w:bCs/>
                <w:sz w:val="26"/>
                <w:szCs w:val="26"/>
                <w:rtl/>
              </w:rPr>
            </w:pPr>
            <w:r w:rsidRPr="00DD05A8">
              <w:rPr>
                <w:rFonts w:ascii="Arial" w:hAnsi="Arial" w:hint="cs"/>
                <w:b/>
                <w:bCs/>
                <w:sz w:val="26"/>
                <w:szCs w:val="26"/>
                <w:rtl/>
              </w:rPr>
              <w:t>כבוד</w:t>
            </w:r>
            <w:r w:rsidR="0094424E" w:rsidRPr="00DD05A8">
              <w:rPr>
                <w:rFonts w:ascii="Arial" w:hAnsi="Arial" w:hint="cs"/>
                <w:b/>
                <w:bCs/>
                <w:sz w:val="26"/>
                <w:szCs w:val="26"/>
                <w:rtl/>
              </w:rPr>
              <w:t xml:space="preserve"> ה</w:t>
            </w:r>
            <w:sdt>
              <w:sdtPr>
                <w:rPr>
                  <w:sz w:val="26"/>
                  <w:szCs w:val="26"/>
                  <w:rtl/>
                </w:rPr>
                <w:alias w:val="1574"/>
                <w:tag w:val="1574"/>
                <w:id w:val="414602899"/>
                <w:text w:multiLine="1"/>
              </w:sdtPr>
              <w:sdtEndPr/>
              <w:sdtContent>
                <w:r w:rsidR="000A2F13">
                  <w:rPr>
                    <w:rFonts w:ascii="Arial" w:hAnsi="Arial"/>
                    <w:b/>
                    <w:bCs/>
                    <w:sz w:val="26"/>
                    <w:szCs w:val="26"/>
                    <w:rtl/>
                  </w:rPr>
                  <w:t>שופטת</w:t>
                </w:r>
              </w:sdtContent>
            </w:sdt>
            <w:r w:rsidR="0094424E" w:rsidRPr="00DD05A8">
              <w:rPr>
                <w:rFonts w:ascii="Arial" w:hAnsi="Arial" w:hint="cs"/>
                <w:b/>
                <w:bCs/>
                <w:sz w:val="26"/>
                <w:szCs w:val="26"/>
                <w:rtl/>
              </w:rPr>
              <w:t xml:space="preserve"> </w:t>
            </w:r>
            <w:sdt>
              <w:sdtPr>
                <w:rPr>
                  <w:sz w:val="26"/>
                  <w:szCs w:val="26"/>
                  <w:rtl/>
                </w:rPr>
                <w:alias w:val="1573"/>
                <w:tag w:val="1573"/>
                <w:id w:val="-1751030614"/>
                <w:text w:multiLine="1"/>
              </w:sdtPr>
              <w:sdtEndPr/>
              <w:sdtContent>
                <w:r w:rsidR="000A2F13">
                  <w:rPr>
                    <w:rFonts w:ascii="Arial" w:hAnsi="Arial"/>
                    <w:b/>
                    <w:bCs/>
                    <w:sz w:val="26"/>
                    <w:szCs w:val="26"/>
                    <w:rtl/>
                  </w:rPr>
                  <w:t>רונית אופיר</w:t>
                </w:r>
              </w:sdtContent>
            </w:sdt>
          </w:p>
          <w:p w14:paraId="3B008D64" w14:textId="77777777" w:rsidR="0094424E" w:rsidRPr="00DD05A8" w:rsidRDefault="0094424E" w:rsidP="00D44968">
            <w:pPr>
              <w:suppressLineNumbers/>
              <w:rPr>
                <w:rFonts w:ascii="Arial" w:hAnsi="Arial" w:cs="FrankRuehl"/>
                <w:sz w:val="26"/>
                <w:szCs w:val="26"/>
                <w:highlight w:val="yellow"/>
              </w:rPr>
            </w:pPr>
          </w:p>
        </w:tc>
      </w:tr>
      <w:tr w:rsidR="0094424E" w14:paraId="6EB7EDE0" w14:textId="77777777" w:rsidTr="00465D36">
        <w:trPr>
          <w:jc w:val="center"/>
        </w:trPr>
        <w:tc>
          <w:tcPr>
            <w:tcW w:w="3249" w:type="dxa"/>
            <w:gridSpan w:val="2"/>
          </w:tcPr>
          <w:p w14:paraId="0111DD9D" w14:textId="77777777" w:rsidR="0094424E" w:rsidRDefault="0094424E" w:rsidP="00D44968">
            <w:pPr>
              <w:suppressLineNumbers/>
              <w:rPr>
                <w:rFonts w:ascii="Arial" w:hAnsi="Arial"/>
                <w:b/>
                <w:bCs/>
                <w:noProof w:val="0"/>
                <w:sz w:val="26"/>
                <w:szCs w:val="26"/>
              </w:rPr>
            </w:pPr>
          </w:p>
          <w:sdt>
            <w:sdtPr>
              <w:rPr>
                <w:rtl/>
              </w:rPr>
              <w:alias w:val="1180"/>
              <w:tag w:val="1180"/>
              <w:id w:val="637458750"/>
              <w:text w:multiLine="1"/>
            </w:sdtPr>
            <w:sdtEndPr/>
            <w:sdtContent>
              <w:p w14:paraId="256F75E0" w14:textId="1A32459F" w:rsidR="00AB592F" w:rsidRDefault="000A2F13">
                <w:pPr>
                  <w:suppressLineNumbers/>
                  <w:rPr>
                    <w:rFonts w:ascii="Arial" w:hAnsi="Arial"/>
                    <w:b/>
                    <w:bCs/>
                    <w:noProof w:val="0"/>
                    <w:sz w:val="26"/>
                    <w:szCs w:val="26"/>
                    <w:rtl/>
                  </w:rPr>
                </w:pPr>
                <w:r>
                  <w:rPr>
                    <w:rFonts w:ascii="Arial" w:hAnsi="Arial" w:hint="cs"/>
                    <w:b/>
                    <w:bCs/>
                    <w:noProof w:val="0"/>
                    <w:sz w:val="26"/>
                    <w:szCs w:val="26"/>
                    <w:rtl/>
                  </w:rPr>
                  <w:t>התובעים:</w:t>
                </w:r>
              </w:p>
            </w:sdtContent>
          </w:sdt>
        </w:tc>
        <w:tc>
          <w:tcPr>
            <w:tcW w:w="5571" w:type="dxa"/>
          </w:tcPr>
          <w:p w14:paraId="4009E1CD" w14:textId="77777777" w:rsidR="0094424E" w:rsidRDefault="0094424E" w:rsidP="00D44968">
            <w:pPr>
              <w:suppressLineNumbers/>
              <w:rPr>
                <w:rFonts w:ascii="Arial" w:hAnsi="Arial"/>
                <w:b/>
                <w:bCs/>
                <w:noProof w:val="0"/>
                <w:sz w:val="26"/>
                <w:szCs w:val="26"/>
                <w:rtl/>
              </w:rPr>
            </w:pPr>
          </w:p>
          <w:p w14:paraId="56284921" w14:textId="392E2E14" w:rsidR="0094424E" w:rsidRDefault="00472AAC" w:rsidP="007C2453">
            <w:pPr>
              <w:suppressLineNumbers/>
              <w:rPr>
                <w:b/>
                <w:bCs/>
                <w:noProof w:val="0"/>
                <w:sz w:val="26"/>
                <w:szCs w:val="26"/>
              </w:rPr>
            </w:pPr>
            <w:sdt>
              <w:sdtPr>
                <w:rPr>
                  <w:rFonts w:ascii="Arial" w:hAnsi="Arial"/>
                  <w:b/>
                  <w:bCs/>
                  <w:noProof w:val="0"/>
                  <w:sz w:val="26"/>
                  <w:szCs w:val="26"/>
                  <w:rtl/>
                </w:rPr>
                <w:alias w:val="1462"/>
                <w:tag w:val="1462"/>
                <w:id w:val="-2139489462"/>
                <w:text w:multiLine="1"/>
              </w:sdtPr>
              <w:sdtEndPr/>
              <w:sdtContent>
                <w:r w:rsidR="000A2F13">
                  <w:rPr>
                    <w:rFonts w:ascii="Arial" w:hAnsi="Arial"/>
                    <w:b/>
                    <w:bCs/>
                    <w:noProof w:val="0"/>
                    <w:sz w:val="26"/>
                    <w:szCs w:val="26"/>
                    <w:rtl/>
                  </w:rPr>
                  <w:t>1</w:t>
                </w:r>
              </w:sdtContent>
            </w:sdt>
            <w:r w:rsidR="0094424E" w:rsidRPr="007C2453">
              <w:rPr>
                <w:rFonts w:ascii="Arial" w:hAnsi="Arial"/>
                <w:b/>
                <w:bCs/>
                <w:noProof w:val="0"/>
                <w:sz w:val="26"/>
                <w:szCs w:val="26"/>
                <w:rtl/>
              </w:rPr>
              <w:t>.</w:t>
            </w:r>
            <w:r w:rsidR="007C2453" w:rsidRPr="007C2453">
              <w:rPr>
                <w:rFonts w:ascii="Arial" w:hAnsi="Arial" w:hint="cs"/>
                <w:b/>
                <w:bCs/>
                <w:noProof w:val="0"/>
                <w:sz w:val="26"/>
                <w:szCs w:val="26"/>
                <w:rtl/>
              </w:rPr>
              <w:t xml:space="preserve"> </w:t>
            </w:r>
            <w:sdt>
              <w:sdtPr>
                <w:rPr>
                  <w:rFonts w:ascii="Arial" w:hAnsi="Arial" w:hint="cs"/>
                  <w:b/>
                  <w:bCs/>
                  <w:noProof w:val="0"/>
                  <w:sz w:val="26"/>
                  <w:szCs w:val="26"/>
                  <w:rtl/>
                </w:rPr>
                <w:alias w:val="3151"/>
                <w:tag w:val="3151"/>
                <w:id w:val="1398553265"/>
                <w:placeholder>
                  <w:docPart w:val="7D8E46D2581B4CD9ACC623ACA7D52F75"/>
                </w:placeholder>
                <w:text w:multiLine="1"/>
              </w:sdtPr>
              <w:sdtEndPr/>
              <w:sdtContent>
                <w:r w:rsidR="000A2F13">
                  <w:rPr>
                    <w:rFonts w:ascii="Arial" w:hAnsi="Arial" w:hint="eastAsia"/>
                    <w:b/>
                    <w:bCs/>
                    <w:noProof w:val="0"/>
                    <w:sz w:val="26"/>
                    <w:szCs w:val="26"/>
                    <w:rtl/>
                  </w:rPr>
                  <w:t xml:space="preserve">ניר </w:t>
                </w:r>
                <w:proofErr w:type="spellStart"/>
                <w:r w:rsidR="000A2F13">
                  <w:rPr>
                    <w:rFonts w:ascii="Arial" w:hAnsi="Arial" w:hint="eastAsia"/>
                    <w:b/>
                    <w:bCs/>
                    <w:noProof w:val="0"/>
                    <w:sz w:val="26"/>
                    <w:szCs w:val="26"/>
                    <w:rtl/>
                  </w:rPr>
                  <w:t>פרייפלד</w:t>
                </w:r>
                <w:proofErr w:type="spellEnd"/>
              </w:sdtContent>
            </w:sdt>
          </w:p>
          <w:p w14:paraId="628A5C70" w14:textId="338CB0B9" w:rsidR="0094424E" w:rsidRDefault="00472AAC" w:rsidP="007C2453">
            <w:pPr>
              <w:suppressLineNumbers/>
              <w:rPr>
                <w:b/>
                <w:bCs/>
                <w:noProof w:val="0"/>
                <w:sz w:val="26"/>
                <w:szCs w:val="26"/>
              </w:rPr>
            </w:pPr>
            <w:sdt>
              <w:sdtPr>
                <w:rPr>
                  <w:rFonts w:ascii="Arial" w:hAnsi="Arial"/>
                  <w:b/>
                  <w:bCs/>
                  <w:noProof w:val="0"/>
                  <w:sz w:val="26"/>
                  <w:szCs w:val="26"/>
                  <w:rtl/>
                </w:rPr>
                <w:alias w:val="1462"/>
                <w:tag w:val="1462"/>
                <w:id w:val="-1394038358"/>
                <w:text w:multiLine="1"/>
              </w:sdtPr>
              <w:sdtEndPr/>
              <w:sdtContent>
                <w:r w:rsidR="000A2F13">
                  <w:rPr>
                    <w:rFonts w:ascii="Arial" w:hAnsi="Arial"/>
                    <w:b/>
                    <w:bCs/>
                    <w:noProof w:val="0"/>
                    <w:sz w:val="26"/>
                    <w:szCs w:val="26"/>
                    <w:rtl/>
                  </w:rPr>
                  <w:t>2</w:t>
                </w:r>
              </w:sdtContent>
            </w:sdt>
            <w:r w:rsidR="0094424E" w:rsidRPr="007C2453">
              <w:rPr>
                <w:rFonts w:ascii="Arial" w:hAnsi="Arial"/>
                <w:b/>
                <w:bCs/>
                <w:noProof w:val="0"/>
                <w:sz w:val="26"/>
                <w:szCs w:val="26"/>
                <w:rtl/>
              </w:rPr>
              <w:t>.</w:t>
            </w:r>
            <w:r w:rsidR="007C2453" w:rsidRPr="007C2453">
              <w:rPr>
                <w:rFonts w:ascii="Arial" w:hAnsi="Arial" w:hint="cs"/>
                <w:b/>
                <w:bCs/>
                <w:noProof w:val="0"/>
                <w:sz w:val="26"/>
                <w:szCs w:val="26"/>
                <w:rtl/>
              </w:rPr>
              <w:t xml:space="preserve"> </w:t>
            </w:r>
            <w:sdt>
              <w:sdtPr>
                <w:rPr>
                  <w:rFonts w:ascii="Arial" w:hAnsi="Arial" w:hint="cs"/>
                  <w:b/>
                  <w:bCs/>
                  <w:noProof w:val="0"/>
                  <w:sz w:val="26"/>
                  <w:szCs w:val="26"/>
                  <w:rtl/>
                </w:rPr>
                <w:alias w:val="3151"/>
                <w:tag w:val="3151"/>
                <w:id w:val="-1120597459"/>
                <w:placeholder>
                  <w:docPart w:val="7D8E46D2581B4CD9ACC623ACA7D52F75"/>
                </w:placeholder>
                <w:text w:multiLine="1"/>
              </w:sdtPr>
              <w:sdtEndPr/>
              <w:sdtContent>
                <w:r w:rsidR="000A2F13">
                  <w:rPr>
                    <w:rFonts w:ascii="Arial" w:hAnsi="Arial" w:hint="eastAsia"/>
                    <w:b/>
                    <w:bCs/>
                    <w:noProof w:val="0"/>
                    <w:sz w:val="26"/>
                    <w:szCs w:val="26"/>
                    <w:rtl/>
                  </w:rPr>
                  <w:t>שוהם אבן</w:t>
                </w:r>
              </w:sdtContent>
            </w:sdt>
          </w:p>
          <w:p w14:paraId="710932A4" w14:textId="4962E90F" w:rsidR="0094424E" w:rsidRDefault="00472AAC" w:rsidP="007C2453">
            <w:pPr>
              <w:suppressLineNumbers/>
              <w:rPr>
                <w:b/>
                <w:bCs/>
                <w:noProof w:val="0"/>
                <w:sz w:val="26"/>
                <w:szCs w:val="26"/>
              </w:rPr>
            </w:pPr>
            <w:sdt>
              <w:sdtPr>
                <w:rPr>
                  <w:rFonts w:ascii="Arial" w:hAnsi="Arial"/>
                  <w:b/>
                  <w:bCs/>
                  <w:noProof w:val="0"/>
                  <w:sz w:val="26"/>
                  <w:szCs w:val="26"/>
                  <w:rtl/>
                </w:rPr>
                <w:alias w:val="1462"/>
                <w:tag w:val="1462"/>
                <w:id w:val="119354358"/>
                <w:text w:multiLine="1"/>
              </w:sdtPr>
              <w:sdtEndPr/>
              <w:sdtContent>
                <w:r w:rsidR="000A2F13">
                  <w:rPr>
                    <w:rFonts w:ascii="Arial" w:hAnsi="Arial"/>
                    <w:b/>
                    <w:bCs/>
                    <w:noProof w:val="0"/>
                    <w:sz w:val="26"/>
                    <w:szCs w:val="26"/>
                    <w:rtl/>
                  </w:rPr>
                  <w:t>3</w:t>
                </w:r>
              </w:sdtContent>
            </w:sdt>
            <w:r w:rsidR="0094424E" w:rsidRPr="007C2453">
              <w:rPr>
                <w:rFonts w:ascii="Arial" w:hAnsi="Arial"/>
                <w:b/>
                <w:bCs/>
                <w:noProof w:val="0"/>
                <w:sz w:val="26"/>
                <w:szCs w:val="26"/>
                <w:rtl/>
              </w:rPr>
              <w:t>.</w:t>
            </w:r>
            <w:r w:rsidR="007C2453" w:rsidRPr="007C2453">
              <w:rPr>
                <w:rFonts w:ascii="Arial" w:hAnsi="Arial" w:hint="cs"/>
                <w:b/>
                <w:bCs/>
                <w:noProof w:val="0"/>
                <w:sz w:val="26"/>
                <w:szCs w:val="26"/>
                <w:rtl/>
              </w:rPr>
              <w:t xml:space="preserve"> </w:t>
            </w:r>
            <w:sdt>
              <w:sdtPr>
                <w:rPr>
                  <w:rFonts w:ascii="Arial" w:hAnsi="Arial" w:hint="cs"/>
                  <w:b/>
                  <w:bCs/>
                  <w:noProof w:val="0"/>
                  <w:sz w:val="26"/>
                  <w:szCs w:val="26"/>
                  <w:rtl/>
                </w:rPr>
                <w:alias w:val="3151"/>
                <w:tag w:val="3151"/>
                <w:id w:val="1638832765"/>
                <w:placeholder>
                  <w:docPart w:val="7D8E46D2581B4CD9ACC623ACA7D52F75"/>
                </w:placeholder>
                <w:text w:multiLine="1"/>
              </w:sdtPr>
              <w:sdtEndPr/>
              <w:sdtContent>
                <w:r w:rsidR="000A2F13">
                  <w:rPr>
                    <w:rFonts w:ascii="Arial" w:hAnsi="Arial" w:hint="eastAsia"/>
                    <w:b/>
                    <w:bCs/>
                    <w:noProof w:val="0"/>
                    <w:sz w:val="26"/>
                    <w:szCs w:val="26"/>
                    <w:rtl/>
                  </w:rPr>
                  <w:t>אופיר הלוי</w:t>
                </w:r>
              </w:sdtContent>
            </w:sdt>
          </w:p>
          <w:p w14:paraId="08E8A462" w14:textId="5C5ECE41" w:rsidR="0094424E" w:rsidRDefault="00472AAC" w:rsidP="007C2453">
            <w:pPr>
              <w:suppressLineNumbers/>
              <w:rPr>
                <w:b/>
                <w:bCs/>
                <w:noProof w:val="0"/>
                <w:sz w:val="26"/>
                <w:szCs w:val="26"/>
              </w:rPr>
            </w:pPr>
            <w:sdt>
              <w:sdtPr>
                <w:rPr>
                  <w:rFonts w:ascii="Arial" w:hAnsi="Arial"/>
                  <w:b/>
                  <w:bCs/>
                  <w:noProof w:val="0"/>
                  <w:sz w:val="26"/>
                  <w:szCs w:val="26"/>
                  <w:rtl/>
                </w:rPr>
                <w:alias w:val="1462"/>
                <w:tag w:val="1462"/>
                <w:id w:val="1532307654"/>
                <w:text w:multiLine="1"/>
              </w:sdtPr>
              <w:sdtEndPr/>
              <w:sdtContent>
                <w:r w:rsidR="000A2F13">
                  <w:rPr>
                    <w:rFonts w:ascii="Arial" w:hAnsi="Arial"/>
                    <w:b/>
                    <w:bCs/>
                    <w:noProof w:val="0"/>
                    <w:sz w:val="26"/>
                    <w:szCs w:val="26"/>
                    <w:rtl/>
                  </w:rPr>
                  <w:t>4</w:t>
                </w:r>
              </w:sdtContent>
            </w:sdt>
            <w:r w:rsidR="0094424E" w:rsidRPr="007C2453">
              <w:rPr>
                <w:rFonts w:ascii="Arial" w:hAnsi="Arial"/>
                <w:b/>
                <w:bCs/>
                <w:noProof w:val="0"/>
                <w:sz w:val="26"/>
                <w:szCs w:val="26"/>
                <w:rtl/>
              </w:rPr>
              <w:t>.</w:t>
            </w:r>
            <w:r w:rsidR="007C2453" w:rsidRPr="007C2453">
              <w:rPr>
                <w:rFonts w:ascii="Arial" w:hAnsi="Arial" w:hint="cs"/>
                <w:b/>
                <w:bCs/>
                <w:noProof w:val="0"/>
                <w:sz w:val="26"/>
                <w:szCs w:val="26"/>
                <w:rtl/>
              </w:rPr>
              <w:t xml:space="preserve"> </w:t>
            </w:r>
            <w:sdt>
              <w:sdtPr>
                <w:rPr>
                  <w:rFonts w:ascii="Arial" w:hAnsi="Arial" w:hint="cs"/>
                  <w:b/>
                  <w:bCs/>
                  <w:noProof w:val="0"/>
                  <w:sz w:val="26"/>
                  <w:szCs w:val="26"/>
                  <w:rtl/>
                </w:rPr>
                <w:alias w:val="3151"/>
                <w:tag w:val="3151"/>
                <w:id w:val="184567641"/>
                <w:placeholder>
                  <w:docPart w:val="7D8E46D2581B4CD9ACC623ACA7D52F75"/>
                </w:placeholder>
                <w:text w:multiLine="1"/>
              </w:sdtPr>
              <w:sdtEndPr/>
              <w:sdtContent>
                <w:r w:rsidR="000A2F13">
                  <w:rPr>
                    <w:rFonts w:ascii="Arial" w:hAnsi="Arial" w:hint="eastAsia"/>
                    <w:b/>
                    <w:bCs/>
                    <w:noProof w:val="0"/>
                    <w:sz w:val="26"/>
                    <w:szCs w:val="26"/>
                    <w:rtl/>
                  </w:rPr>
                  <w:t>יובל לב</w:t>
                </w:r>
              </w:sdtContent>
            </w:sdt>
          </w:p>
          <w:p w14:paraId="5FF6FF2B" w14:textId="6E1B2542" w:rsidR="0094424E" w:rsidRDefault="00472AAC" w:rsidP="007C2453">
            <w:pPr>
              <w:suppressLineNumbers/>
              <w:rPr>
                <w:b/>
                <w:bCs/>
                <w:noProof w:val="0"/>
                <w:sz w:val="26"/>
                <w:szCs w:val="26"/>
              </w:rPr>
            </w:pPr>
            <w:sdt>
              <w:sdtPr>
                <w:rPr>
                  <w:rFonts w:ascii="Arial" w:hAnsi="Arial"/>
                  <w:b/>
                  <w:bCs/>
                  <w:noProof w:val="0"/>
                  <w:sz w:val="26"/>
                  <w:szCs w:val="26"/>
                  <w:rtl/>
                </w:rPr>
                <w:alias w:val="1462"/>
                <w:tag w:val="1462"/>
                <w:id w:val="-59167826"/>
                <w:text w:multiLine="1"/>
              </w:sdtPr>
              <w:sdtEndPr/>
              <w:sdtContent>
                <w:r w:rsidR="000A2F13">
                  <w:rPr>
                    <w:rFonts w:ascii="Arial" w:hAnsi="Arial"/>
                    <w:b/>
                    <w:bCs/>
                    <w:noProof w:val="0"/>
                    <w:sz w:val="26"/>
                    <w:szCs w:val="26"/>
                    <w:rtl/>
                  </w:rPr>
                  <w:t>5</w:t>
                </w:r>
              </w:sdtContent>
            </w:sdt>
            <w:r w:rsidR="0094424E" w:rsidRPr="007C2453">
              <w:rPr>
                <w:rFonts w:ascii="Arial" w:hAnsi="Arial"/>
                <w:b/>
                <w:bCs/>
                <w:noProof w:val="0"/>
                <w:sz w:val="26"/>
                <w:szCs w:val="26"/>
                <w:rtl/>
              </w:rPr>
              <w:t>.</w:t>
            </w:r>
            <w:r w:rsidR="007C2453" w:rsidRPr="007C2453">
              <w:rPr>
                <w:rFonts w:ascii="Arial" w:hAnsi="Arial" w:hint="cs"/>
                <w:b/>
                <w:bCs/>
                <w:noProof w:val="0"/>
                <w:sz w:val="26"/>
                <w:szCs w:val="26"/>
                <w:rtl/>
              </w:rPr>
              <w:t xml:space="preserve"> </w:t>
            </w:r>
            <w:sdt>
              <w:sdtPr>
                <w:rPr>
                  <w:rFonts w:ascii="Arial" w:hAnsi="Arial" w:hint="cs"/>
                  <w:b/>
                  <w:bCs/>
                  <w:noProof w:val="0"/>
                  <w:sz w:val="26"/>
                  <w:szCs w:val="26"/>
                  <w:rtl/>
                </w:rPr>
                <w:alias w:val="3151"/>
                <w:tag w:val="3151"/>
                <w:id w:val="-1430037810"/>
                <w:placeholder>
                  <w:docPart w:val="7D8E46D2581B4CD9ACC623ACA7D52F75"/>
                </w:placeholder>
                <w:text w:multiLine="1"/>
              </w:sdtPr>
              <w:sdtEndPr/>
              <w:sdtContent>
                <w:r w:rsidR="000A2F13">
                  <w:rPr>
                    <w:rFonts w:ascii="Arial" w:hAnsi="Arial" w:hint="eastAsia"/>
                    <w:b/>
                    <w:bCs/>
                    <w:noProof w:val="0"/>
                    <w:sz w:val="26"/>
                    <w:szCs w:val="26"/>
                    <w:rtl/>
                  </w:rPr>
                  <w:t>אוריאל רז המאושר</w:t>
                </w:r>
              </w:sdtContent>
            </w:sdt>
          </w:p>
          <w:p w14:paraId="21A7FDF9" w14:textId="1D26098E" w:rsidR="0094424E" w:rsidRDefault="00472AAC" w:rsidP="007C2453">
            <w:pPr>
              <w:suppressLineNumbers/>
              <w:rPr>
                <w:b/>
                <w:bCs/>
                <w:noProof w:val="0"/>
                <w:sz w:val="26"/>
                <w:szCs w:val="26"/>
              </w:rPr>
            </w:pPr>
            <w:sdt>
              <w:sdtPr>
                <w:rPr>
                  <w:rFonts w:ascii="Arial" w:hAnsi="Arial"/>
                  <w:b/>
                  <w:bCs/>
                  <w:noProof w:val="0"/>
                  <w:sz w:val="26"/>
                  <w:szCs w:val="26"/>
                  <w:rtl/>
                </w:rPr>
                <w:alias w:val="1462"/>
                <w:tag w:val="1462"/>
                <w:id w:val="-1601939530"/>
                <w:text w:multiLine="1"/>
              </w:sdtPr>
              <w:sdtEndPr/>
              <w:sdtContent>
                <w:r w:rsidR="000A2F13">
                  <w:rPr>
                    <w:rFonts w:ascii="Arial" w:hAnsi="Arial"/>
                    <w:b/>
                    <w:bCs/>
                    <w:noProof w:val="0"/>
                    <w:sz w:val="26"/>
                    <w:szCs w:val="26"/>
                    <w:rtl/>
                  </w:rPr>
                  <w:t>6</w:t>
                </w:r>
              </w:sdtContent>
            </w:sdt>
            <w:r w:rsidR="0094424E" w:rsidRPr="007C2453">
              <w:rPr>
                <w:rFonts w:ascii="Arial" w:hAnsi="Arial"/>
                <w:b/>
                <w:bCs/>
                <w:noProof w:val="0"/>
                <w:sz w:val="26"/>
                <w:szCs w:val="26"/>
                <w:rtl/>
              </w:rPr>
              <w:t>.</w:t>
            </w:r>
            <w:r w:rsidR="007C2453" w:rsidRPr="007C2453">
              <w:rPr>
                <w:rFonts w:ascii="Arial" w:hAnsi="Arial" w:hint="cs"/>
                <w:b/>
                <w:bCs/>
                <w:noProof w:val="0"/>
                <w:sz w:val="26"/>
                <w:szCs w:val="26"/>
                <w:rtl/>
              </w:rPr>
              <w:t xml:space="preserve"> </w:t>
            </w:r>
            <w:sdt>
              <w:sdtPr>
                <w:rPr>
                  <w:rFonts w:ascii="Arial" w:hAnsi="Arial" w:hint="cs"/>
                  <w:b/>
                  <w:bCs/>
                  <w:noProof w:val="0"/>
                  <w:sz w:val="26"/>
                  <w:szCs w:val="26"/>
                  <w:rtl/>
                </w:rPr>
                <w:alias w:val="3151"/>
                <w:tag w:val="3151"/>
                <w:id w:val="1577319330"/>
                <w:placeholder>
                  <w:docPart w:val="7D8E46D2581B4CD9ACC623ACA7D52F75"/>
                </w:placeholder>
                <w:text w:multiLine="1"/>
              </w:sdtPr>
              <w:sdtEndPr/>
              <w:sdtContent>
                <w:r w:rsidR="000A2F13">
                  <w:rPr>
                    <w:rFonts w:ascii="Arial" w:hAnsi="Arial" w:hint="eastAsia"/>
                    <w:b/>
                    <w:bCs/>
                    <w:noProof w:val="0"/>
                    <w:sz w:val="26"/>
                    <w:szCs w:val="26"/>
                    <w:rtl/>
                  </w:rPr>
                  <w:t>שי ספיר</w:t>
                </w:r>
              </w:sdtContent>
            </w:sdt>
          </w:p>
          <w:p w14:paraId="44C6FBC5" w14:textId="2E6EBFE3" w:rsidR="0094424E" w:rsidRDefault="00472AAC" w:rsidP="007C2453">
            <w:pPr>
              <w:suppressLineNumbers/>
              <w:rPr>
                <w:rFonts w:ascii="Arial" w:hAnsi="Arial"/>
                <w:b/>
                <w:bCs/>
                <w:noProof w:val="0"/>
                <w:sz w:val="26"/>
                <w:szCs w:val="26"/>
                <w:rtl/>
              </w:rPr>
            </w:pPr>
            <w:sdt>
              <w:sdtPr>
                <w:rPr>
                  <w:rFonts w:ascii="Arial" w:hAnsi="Arial"/>
                  <w:b/>
                  <w:bCs/>
                  <w:noProof w:val="0"/>
                  <w:sz w:val="26"/>
                  <w:szCs w:val="26"/>
                  <w:rtl/>
                </w:rPr>
                <w:alias w:val="1462"/>
                <w:tag w:val="1462"/>
                <w:id w:val="1275989341"/>
                <w:text w:multiLine="1"/>
              </w:sdtPr>
              <w:sdtEndPr/>
              <w:sdtContent>
                <w:r w:rsidR="000A2F13">
                  <w:rPr>
                    <w:rFonts w:ascii="Arial" w:hAnsi="Arial"/>
                    <w:b/>
                    <w:bCs/>
                    <w:noProof w:val="0"/>
                    <w:sz w:val="26"/>
                    <w:szCs w:val="26"/>
                    <w:rtl/>
                  </w:rPr>
                  <w:t>7</w:t>
                </w:r>
              </w:sdtContent>
            </w:sdt>
            <w:r w:rsidR="0094424E" w:rsidRPr="007C2453">
              <w:rPr>
                <w:rFonts w:ascii="Arial" w:hAnsi="Arial"/>
                <w:b/>
                <w:bCs/>
                <w:noProof w:val="0"/>
                <w:sz w:val="26"/>
                <w:szCs w:val="26"/>
                <w:rtl/>
              </w:rPr>
              <w:t>.</w:t>
            </w:r>
            <w:r w:rsidR="007C2453" w:rsidRPr="007C2453">
              <w:rPr>
                <w:rFonts w:ascii="Arial" w:hAnsi="Arial" w:hint="cs"/>
                <w:b/>
                <w:bCs/>
                <w:noProof w:val="0"/>
                <w:sz w:val="26"/>
                <w:szCs w:val="26"/>
                <w:rtl/>
              </w:rPr>
              <w:t xml:space="preserve"> </w:t>
            </w:r>
            <w:sdt>
              <w:sdtPr>
                <w:rPr>
                  <w:rFonts w:ascii="Arial" w:hAnsi="Arial" w:hint="cs"/>
                  <w:b/>
                  <w:bCs/>
                  <w:noProof w:val="0"/>
                  <w:sz w:val="26"/>
                  <w:szCs w:val="26"/>
                  <w:rtl/>
                </w:rPr>
                <w:alias w:val="3151"/>
                <w:tag w:val="3151"/>
                <w:id w:val="-1216803755"/>
                <w:placeholder>
                  <w:docPart w:val="7D8E46D2581B4CD9ACC623ACA7D52F75"/>
                </w:placeholder>
                <w:text w:multiLine="1"/>
              </w:sdtPr>
              <w:sdtEndPr/>
              <w:sdtContent>
                <w:r w:rsidR="000A2F13">
                  <w:rPr>
                    <w:rFonts w:ascii="Arial" w:hAnsi="Arial" w:hint="eastAsia"/>
                    <w:b/>
                    <w:bCs/>
                    <w:noProof w:val="0"/>
                    <w:sz w:val="26"/>
                    <w:szCs w:val="26"/>
                    <w:rtl/>
                  </w:rPr>
                  <w:t xml:space="preserve">ויקטוריה </w:t>
                </w:r>
                <w:proofErr w:type="spellStart"/>
                <w:r w:rsidR="000A2F13">
                  <w:rPr>
                    <w:rFonts w:ascii="Arial" w:hAnsi="Arial" w:hint="eastAsia"/>
                    <w:b/>
                    <w:bCs/>
                    <w:noProof w:val="0"/>
                    <w:sz w:val="26"/>
                    <w:szCs w:val="26"/>
                    <w:rtl/>
                  </w:rPr>
                  <w:t>אוסטרובסקי</w:t>
                </w:r>
                <w:proofErr w:type="spellEnd"/>
              </w:sdtContent>
            </w:sdt>
          </w:p>
          <w:p w14:paraId="20B584E4" w14:textId="77777777" w:rsidR="007D7C36" w:rsidRPr="007D7C36" w:rsidRDefault="007D7C36" w:rsidP="007C2453">
            <w:pPr>
              <w:suppressLineNumbers/>
              <w:rPr>
                <w:noProof w:val="0"/>
                <w:sz w:val="26"/>
                <w:szCs w:val="26"/>
              </w:rPr>
            </w:pPr>
            <w:r w:rsidRPr="007D7C36">
              <w:rPr>
                <w:rFonts w:hint="cs"/>
                <w:noProof w:val="0"/>
                <w:sz w:val="26"/>
                <w:szCs w:val="26"/>
                <w:rtl/>
              </w:rPr>
              <w:t>באמצעות עו"ד אופיר לב</w:t>
            </w:r>
          </w:p>
        </w:tc>
      </w:tr>
      <w:tr w:rsidR="0094424E" w14:paraId="1E86CE1A" w14:textId="77777777">
        <w:trPr>
          <w:jc w:val="center"/>
        </w:trPr>
        <w:tc>
          <w:tcPr>
            <w:tcW w:w="8820" w:type="dxa"/>
            <w:gridSpan w:val="3"/>
          </w:tcPr>
          <w:p w14:paraId="212D9C6B" w14:textId="77777777" w:rsidR="0094424E" w:rsidRDefault="0094424E" w:rsidP="00D44968">
            <w:pPr>
              <w:suppressLineNumbers/>
              <w:rPr>
                <w:rFonts w:ascii="Arial" w:hAnsi="Arial"/>
                <w:b/>
                <w:bCs/>
                <w:noProof w:val="0"/>
                <w:sz w:val="26"/>
                <w:szCs w:val="26"/>
                <w:rtl/>
              </w:rPr>
            </w:pPr>
          </w:p>
          <w:p w14:paraId="6DD67A07" w14:textId="77777777" w:rsidR="0094424E" w:rsidRDefault="0094424E" w:rsidP="00D44968">
            <w:pPr>
              <w:suppressLineNumbers/>
              <w:jc w:val="center"/>
              <w:rPr>
                <w:rFonts w:ascii="Arial" w:hAnsi="Arial"/>
                <w:b/>
                <w:bCs/>
                <w:noProof w:val="0"/>
                <w:sz w:val="26"/>
                <w:szCs w:val="26"/>
                <w:rtl/>
              </w:rPr>
            </w:pPr>
            <w:r>
              <w:rPr>
                <w:rFonts w:ascii="Arial" w:hAnsi="Arial"/>
                <w:b/>
                <w:bCs/>
                <w:noProof w:val="0"/>
                <w:sz w:val="26"/>
                <w:szCs w:val="26"/>
                <w:rtl/>
              </w:rPr>
              <w:t>נגד</w:t>
            </w:r>
          </w:p>
          <w:p w14:paraId="5814517B" w14:textId="77777777" w:rsidR="0094424E" w:rsidRDefault="0094424E" w:rsidP="00D44968">
            <w:pPr>
              <w:suppressLineNumbers/>
              <w:rPr>
                <w:rFonts w:ascii="Arial" w:hAnsi="Arial"/>
                <w:b/>
                <w:bCs/>
                <w:noProof w:val="0"/>
                <w:sz w:val="26"/>
                <w:szCs w:val="26"/>
              </w:rPr>
            </w:pPr>
          </w:p>
        </w:tc>
      </w:tr>
      <w:tr w:rsidR="0094424E" w14:paraId="377A235F" w14:textId="77777777" w:rsidTr="009E461A">
        <w:trPr>
          <w:jc w:val="center"/>
        </w:trPr>
        <w:tc>
          <w:tcPr>
            <w:tcW w:w="3249" w:type="dxa"/>
            <w:gridSpan w:val="2"/>
          </w:tcPr>
          <w:p w14:paraId="349D7CEF" w14:textId="3D403E48" w:rsidR="0094424E" w:rsidRDefault="00472AAC" w:rsidP="007D7C36">
            <w:pPr>
              <w:suppressLineNumbers/>
              <w:rPr>
                <w:rFonts w:ascii="Arial" w:hAnsi="Arial"/>
                <w:b/>
                <w:bCs/>
                <w:noProof w:val="0"/>
                <w:sz w:val="26"/>
                <w:szCs w:val="26"/>
              </w:rPr>
            </w:pPr>
            <w:sdt>
              <w:sdtPr>
                <w:rPr>
                  <w:rtl/>
                </w:rPr>
                <w:alias w:val="1184"/>
                <w:tag w:val="1184"/>
                <w:id w:val="-340621022"/>
                <w:text w:multiLine="1"/>
              </w:sdtPr>
              <w:sdtEndPr/>
              <w:sdtContent>
                <w:r w:rsidR="000A2F13">
                  <w:rPr>
                    <w:rFonts w:ascii="Arial" w:hAnsi="Arial" w:hint="cs"/>
                    <w:b/>
                    <w:bCs/>
                    <w:noProof w:val="0"/>
                    <w:sz w:val="26"/>
                    <w:szCs w:val="26"/>
                    <w:rtl/>
                  </w:rPr>
                  <w:t>הנתבעות:</w:t>
                </w:r>
              </w:sdtContent>
            </w:sdt>
          </w:p>
        </w:tc>
        <w:tc>
          <w:tcPr>
            <w:tcW w:w="5571" w:type="dxa"/>
          </w:tcPr>
          <w:p w14:paraId="18CEAD3A" w14:textId="18AD4054" w:rsidR="00CF6BB7" w:rsidRPr="009E461A" w:rsidRDefault="00472AAC" w:rsidP="007C2453">
            <w:pPr>
              <w:suppressLineNumbers/>
              <w:rPr>
                <w:rtl/>
              </w:rPr>
            </w:pPr>
            <w:sdt>
              <w:sdtPr>
                <w:rPr>
                  <w:rtl/>
                </w:rPr>
                <w:alias w:val="1571"/>
                <w:tag w:val="1571"/>
                <w:id w:val="1028836282"/>
                <w:text w:multiLine="1"/>
              </w:sdtPr>
              <w:sdtEndPr/>
              <w:sdtContent>
                <w:r w:rsidR="000A2F13">
                  <w:rPr>
                    <w:rFonts w:ascii="Arial" w:hAnsi="Arial"/>
                    <w:b/>
                    <w:bCs/>
                    <w:noProof w:val="0"/>
                    <w:sz w:val="26"/>
                    <w:szCs w:val="26"/>
                    <w:rtl/>
                  </w:rPr>
                  <w:t>1</w:t>
                </w:r>
              </w:sdtContent>
            </w:sdt>
            <w:r w:rsidR="0094424E">
              <w:rPr>
                <w:rFonts w:ascii="Arial" w:hAnsi="Arial"/>
                <w:b/>
                <w:bCs/>
                <w:noProof w:val="0"/>
                <w:sz w:val="26"/>
                <w:szCs w:val="26"/>
                <w:rtl/>
              </w:rPr>
              <w:t>.</w:t>
            </w:r>
            <w:r w:rsidR="007C2453">
              <w:rPr>
                <w:rFonts w:ascii="Arial" w:hAnsi="Arial" w:hint="cs"/>
                <w:b/>
                <w:bCs/>
                <w:noProof w:val="0"/>
                <w:sz w:val="26"/>
                <w:szCs w:val="26"/>
                <w:rtl/>
              </w:rPr>
              <w:t xml:space="preserve"> </w:t>
            </w:r>
            <w:sdt>
              <w:sdtPr>
                <w:rPr>
                  <w:rFonts w:ascii="Arial" w:hAnsi="Arial" w:hint="cs"/>
                  <w:b/>
                  <w:bCs/>
                  <w:noProof w:val="0"/>
                  <w:sz w:val="26"/>
                  <w:szCs w:val="26"/>
                  <w:rtl/>
                </w:rPr>
                <w:alias w:val="3152"/>
                <w:tag w:val="3152"/>
                <w:id w:val="1920052440"/>
                <w:placeholder>
                  <w:docPart w:val="C3B0FBA23B684176B12DDEEA2C39785F"/>
                </w:placeholder>
                <w:text w:multiLine="1"/>
              </w:sdtPr>
              <w:sdtEndPr/>
              <w:sdtContent>
                <w:r w:rsidR="000A2F13">
                  <w:rPr>
                    <w:rFonts w:ascii="Arial" w:hAnsi="Arial" w:hint="eastAsia"/>
                    <w:b/>
                    <w:bCs/>
                    <w:noProof w:val="0"/>
                    <w:sz w:val="26"/>
                    <w:szCs w:val="26"/>
                    <w:rtl/>
                  </w:rPr>
                  <w:t xml:space="preserve">עמותת להיות שם </w:t>
                </w:r>
                <w:proofErr w:type="spellStart"/>
                <w:r w:rsidR="000A2F13">
                  <w:rPr>
                    <w:rFonts w:ascii="Arial" w:hAnsi="Arial" w:hint="eastAsia"/>
                    <w:b/>
                    <w:bCs/>
                    <w:noProof w:val="0"/>
                    <w:sz w:val="26"/>
                    <w:szCs w:val="26"/>
                    <w:rtl/>
                  </w:rPr>
                  <w:t>ע.ר</w:t>
                </w:r>
                <w:proofErr w:type="spellEnd"/>
                <w:r w:rsidR="000A2F13">
                  <w:rPr>
                    <w:rFonts w:ascii="Arial" w:hAnsi="Arial" w:hint="eastAsia"/>
                    <w:b/>
                    <w:bCs/>
                    <w:noProof w:val="0"/>
                    <w:sz w:val="26"/>
                    <w:szCs w:val="26"/>
                    <w:rtl/>
                  </w:rPr>
                  <w:t>. 580570810</w:t>
                </w:r>
              </w:sdtContent>
            </w:sdt>
          </w:p>
          <w:p w14:paraId="4BD839B9" w14:textId="6E3ADD6A" w:rsidR="00CF6BB7" w:rsidRDefault="00472AAC" w:rsidP="007C2453">
            <w:pPr>
              <w:suppressLineNumbers/>
              <w:rPr>
                <w:rtl/>
              </w:rPr>
            </w:pPr>
            <w:sdt>
              <w:sdtPr>
                <w:rPr>
                  <w:rtl/>
                </w:rPr>
                <w:alias w:val="1571"/>
                <w:tag w:val="1571"/>
                <w:id w:val="-186755676"/>
                <w:text w:multiLine="1"/>
              </w:sdtPr>
              <w:sdtEndPr/>
              <w:sdtContent>
                <w:r w:rsidR="000A2F13">
                  <w:rPr>
                    <w:rFonts w:ascii="Arial" w:hAnsi="Arial"/>
                    <w:b/>
                    <w:bCs/>
                    <w:noProof w:val="0"/>
                    <w:sz w:val="26"/>
                    <w:szCs w:val="26"/>
                    <w:rtl/>
                  </w:rPr>
                  <w:t>2</w:t>
                </w:r>
              </w:sdtContent>
            </w:sdt>
            <w:r w:rsidR="0094424E">
              <w:rPr>
                <w:rFonts w:ascii="Arial" w:hAnsi="Arial"/>
                <w:b/>
                <w:bCs/>
                <w:noProof w:val="0"/>
                <w:sz w:val="26"/>
                <w:szCs w:val="26"/>
                <w:rtl/>
              </w:rPr>
              <w:t>.</w:t>
            </w:r>
            <w:r w:rsidR="007C2453">
              <w:rPr>
                <w:rFonts w:ascii="Arial" w:hAnsi="Arial" w:hint="cs"/>
                <w:b/>
                <w:bCs/>
                <w:noProof w:val="0"/>
                <w:sz w:val="26"/>
                <w:szCs w:val="26"/>
                <w:rtl/>
              </w:rPr>
              <w:t xml:space="preserve"> </w:t>
            </w:r>
            <w:sdt>
              <w:sdtPr>
                <w:rPr>
                  <w:rFonts w:ascii="Arial" w:hAnsi="Arial" w:hint="cs"/>
                  <w:b/>
                  <w:bCs/>
                  <w:noProof w:val="0"/>
                  <w:sz w:val="26"/>
                  <w:szCs w:val="26"/>
                  <w:rtl/>
                </w:rPr>
                <w:alias w:val="3152"/>
                <w:tag w:val="3152"/>
                <w:id w:val="1572851337"/>
                <w:placeholder>
                  <w:docPart w:val="C3B0FBA23B684176B12DDEEA2C39785F"/>
                </w:placeholder>
                <w:text w:multiLine="1"/>
              </w:sdtPr>
              <w:sdtEndPr/>
              <w:sdtContent>
                <w:r w:rsidR="000A2F13">
                  <w:rPr>
                    <w:rFonts w:ascii="Arial" w:hAnsi="Arial" w:hint="eastAsia"/>
                    <w:b/>
                    <w:bCs/>
                    <w:noProof w:val="0"/>
                    <w:sz w:val="26"/>
                    <w:szCs w:val="26"/>
                    <w:rtl/>
                  </w:rPr>
                  <w:t>שגית רז ת.ז. 025075474</w:t>
                </w:r>
              </w:sdtContent>
            </w:sdt>
          </w:p>
          <w:p w14:paraId="412B5C21" w14:textId="77777777" w:rsidR="007D7C36" w:rsidRPr="009E461A" w:rsidRDefault="007D7C36" w:rsidP="007C2453">
            <w:pPr>
              <w:suppressLineNumbers/>
              <w:rPr>
                <w:rtl/>
              </w:rPr>
            </w:pPr>
            <w:r>
              <w:rPr>
                <w:rFonts w:hint="cs"/>
                <w:rtl/>
              </w:rPr>
              <w:t>באמצעות עו"ד צדוק אודי</w:t>
            </w:r>
          </w:p>
        </w:tc>
      </w:tr>
      <w:tr w:rsidR="004C17EE" w14:paraId="5216FA2D" w14:textId="77777777" w:rsidTr="00D620FD">
        <w:trPr>
          <w:jc w:val="center"/>
        </w:trPr>
        <w:tc>
          <w:tcPr>
            <w:tcW w:w="8820" w:type="dxa"/>
            <w:gridSpan w:val="3"/>
          </w:tcPr>
          <w:p w14:paraId="63ABD4FE" w14:textId="77777777" w:rsidR="00AB592F" w:rsidRDefault="00AB592F">
            <w:pPr>
              <w:suppressLineNumbers/>
              <w:rPr>
                <w:rFonts w:ascii="Arial" w:hAnsi="Arial"/>
                <w:b/>
                <w:bCs/>
                <w:noProof w:val="0"/>
                <w:sz w:val="26"/>
                <w:szCs w:val="26"/>
                <w:rtl/>
              </w:rPr>
            </w:pPr>
          </w:p>
        </w:tc>
      </w:tr>
    </w:tbl>
    <w:p w14:paraId="56886B62" w14:textId="77777777" w:rsidR="0094424E" w:rsidRDefault="0094424E" w:rsidP="00D44968">
      <w:pPr>
        <w:suppressLineNumbers/>
        <w:rPr>
          <w:rtl/>
        </w:rPr>
      </w:pPr>
    </w:p>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694556" w:rsidRPr="00DE1E7D" w14:paraId="1421D1C9" w14:textId="77777777">
        <w:trPr>
          <w:jc w:val="center"/>
        </w:trPr>
        <w:tc>
          <w:tcPr>
            <w:tcW w:w="8820" w:type="dxa"/>
          </w:tcPr>
          <w:p w14:paraId="4A8C830A" w14:textId="77777777" w:rsidR="00694556" w:rsidRDefault="003E38C7">
            <w:pPr>
              <w:bidi w:val="0"/>
              <w:jc w:val="center"/>
              <w:rPr>
                <w:rFonts w:ascii="Arial" w:hAnsi="Arial"/>
                <w:b/>
                <w:bCs/>
                <w:noProof w:val="0"/>
                <w:sz w:val="28"/>
                <w:szCs w:val="28"/>
                <w:u w:val="single"/>
                <w:rtl/>
              </w:rPr>
            </w:pPr>
            <w:r>
              <w:rPr>
                <w:rFonts w:ascii="Arial" w:hAnsi="Arial" w:hint="cs"/>
                <w:b/>
                <w:bCs/>
                <w:noProof w:val="0"/>
                <w:sz w:val="28"/>
                <w:szCs w:val="28"/>
                <w:u w:val="single"/>
                <w:rtl/>
              </w:rPr>
              <w:t>פסק דין</w:t>
            </w:r>
          </w:p>
          <w:p w14:paraId="0B8BFAD1" w14:textId="77777777" w:rsidR="00D44968" w:rsidRPr="00D44968" w:rsidRDefault="00D44968" w:rsidP="00D44968">
            <w:pPr>
              <w:bidi w:val="0"/>
              <w:jc w:val="center"/>
              <w:rPr>
                <w:rFonts w:ascii="Arial" w:hAnsi="Arial"/>
                <w:b/>
                <w:bCs/>
                <w:noProof w:val="0"/>
                <w:sz w:val="28"/>
                <w:szCs w:val="28"/>
                <w:u w:val="single"/>
              </w:rPr>
            </w:pPr>
          </w:p>
        </w:tc>
      </w:tr>
    </w:tbl>
    <w:p w14:paraId="7079C5C9" w14:textId="77777777" w:rsidR="007D7C36" w:rsidRPr="007D7C36" w:rsidRDefault="007D7C36" w:rsidP="007D7C36">
      <w:pPr>
        <w:spacing w:before="120" w:after="240" w:line="360" w:lineRule="auto"/>
        <w:jc w:val="both"/>
        <w:rPr>
          <w:rFonts w:ascii="Miriam" w:hAnsi="Miriam" w:cs="Miriam"/>
          <w:noProof w:val="0"/>
          <w:u w:val="single"/>
        </w:rPr>
      </w:pPr>
      <w:bookmarkStart w:id="0" w:name="NGCSBookmark"/>
      <w:bookmarkEnd w:id="0"/>
      <w:r w:rsidRPr="007D7C36">
        <w:rPr>
          <w:rFonts w:ascii="David" w:hAnsi="David"/>
          <w:rtl/>
        </w:rPr>
        <w:t xml:space="preserve">בפני תביעה לקבלת פיצוי בטענה למשלוח 31 הודעות דוא"ל בניגוד לסעיף 30א לחוק התקשורת (בזק ושירותים), התשמ"ב- 1982 (להלן: </w:t>
      </w:r>
      <w:r w:rsidRPr="007D7C36">
        <w:rPr>
          <w:rFonts w:ascii="Miriam" w:hAnsi="Miriam" w:cs="Miriam"/>
          <w:rtl/>
        </w:rPr>
        <w:t>"חוק התקשורת"</w:t>
      </w:r>
      <w:r w:rsidRPr="007D7C36">
        <w:rPr>
          <w:rFonts w:ascii="David" w:hAnsi="David"/>
          <w:rtl/>
        </w:rPr>
        <w:t>)</w:t>
      </w:r>
      <w:r w:rsidRPr="007D7C36">
        <w:rPr>
          <w:rFonts w:ascii="Miriam" w:hAnsi="Miriam" w:cs="Miriam"/>
          <w:rtl/>
        </w:rPr>
        <w:t>.</w:t>
      </w:r>
      <w:r w:rsidRPr="007D7C36">
        <w:rPr>
          <w:rFonts w:ascii="Miriam" w:hAnsi="Miriam" w:cs="Miriam"/>
          <w:u w:val="single"/>
          <w:rtl/>
        </w:rPr>
        <w:t xml:space="preserve"> </w:t>
      </w:r>
    </w:p>
    <w:p w14:paraId="0AA5B1F3" w14:textId="77777777" w:rsidR="007D7C36" w:rsidRPr="007D7C36" w:rsidRDefault="007D7C36" w:rsidP="00693EB2">
      <w:pPr>
        <w:spacing w:before="120" w:after="240" w:line="360" w:lineRule="auto"/>
        <w:ind w:firstLine="360"/>
        <w:jc w:val="both"/>
        <w:rPr>
          <w:rFonts w:ascii="Miriam" w:hAnsi="Miriam" w:cs="Miriam"/>
          <w:b/>
          <w:bCs/>
          <w:u w:val="single"/>
          <w:rtl/>
        </w:rPr>
      </w:pPr>
      <w:r w:rsidRPr="007D7C36">
        <w:rPr>
          <w:rFonts w:ascii="Miriam" w:hAnsi="Miriam" w:cs="Miriam"/>
          <w:b/>
          <w:bCs/>
          <w:u w:val="single"/>
          <w:rtl/>
        </w:rPr>
        <w:t>רקע וטענות התובעים</w:t>
      </w:r>
    </w:p>
    <w:p w14:paraId="11A8698F"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הנתבעת 1, עמותת "להיות שם, אוטיסטים בדרך לעצמאות" (להלן: "</w:t>
      </w:r>
      <w:r w:rsidRPr="007D7C36">
        <w:rPr>
          <w:rFonts w:ascii="David" w:hAnsi="David" w:cs="David"/>
          <w:b/>
          <w:bCs/>
          <w:sz w:val="24"/>
          <w:szCs w:val="24"/>
          <w:rtl/>
        </w:rPr>
        <w:t>העמותה</w:t>
      </w:r>
      <w:r w:rsidRPr="007D7C36">
        <w:rPr>
          <w:rFonts w:ascii="David" w:hAnsi="David" w:cs="David"/>
          <w:sz w:val="24"/>
          <w:szCs w:val="24"/>
          <w:rtl/>
        </w:rPr>
        <w:t>" או "</w:t>
      </w:r>
      <w:r w:rsidRPr="007D7C36">
        <w:rPr>
          <w:rFonts w:ascii="David" w:hAnsi="David" w:cs="David"/>
          <w:b/>
          <w:bCs/>
          <w:sz w:val="24"/>
          <w:szCs w:val="24"/>
          <w:rtl/>
        </w:rPr>
        <w:t>הנתבעת 1</w:t>
      </w:r>
      <w:r w:rsidRPr="007D7C36">
        <w:rPr>
          <w:rFonts w:ascii="David" w:hAnsi="David" w:cs="David"/>
          <w:sz w:val="24"/>
          <w:szCs w:val="24"/>
          <w:rtl/>
        </w:rPr>
        <w:t xml:space="preserve">") הינה עמותה ללא כוונת רווח אשר נוסדה במטרה לשפר ולשנות את חייהם של ילדים שאובחנו כבעלי אוטיזם בישראל. הנתבעת 2, גב' שגית רז, הינה מייסדת וחברת ועד המנהל בעמותה מאז </w:t>
      </w:r>
      <w:proofErr w:type="spellStart"/>
      <w:r w:rsidRPr="007D7C36">
        <w:rPr>
          <w:rFonts w:ascii="David" w:hAnsi="David" w:cs="David"/>
          <w:sz w:val="24"/>
          <w:szCs w:val="24"/>
          <w:rtl/>
        </w:rPr>
        <w:t>היווסדה</w:t>
      </w:r>
      <w:proofErr w:type="spellEnd"/>
      <w:r w:rsidRPr="007D7C36">
        <w:rPr>
          <w:rFonts w:ascii="David" w:hAnsi="David" w:cs="David"/>
          <w:sz w:val="24"/>
          <w:szCs w:val="24"/>
          <w:rtl/>
        </w:rPr>
        <w:t xml:space="preserve"> (להלן: "</w:t>
      </w:r>
      <w:r w:rsidRPr="007D7C36">
        <w:rPr>
          <w:rFonts w:ascii="David" w:hAnsi="David" w:cs="David"/>
          <w:b/>
          <w:bCs/>
          <w:sz w:val="24"/>
          <w:szCs w:val="24"/>
          <w:rtl/>
        </w:rPr>
        <w:t>רז</w:t>
      </w:r>
      <w:r w:rsidRPr="007D7C36">
        <w:rPr>
          <w:rFonts w:ascii="David" w:hAnsi="David" w:cs="David"/>
          <w:sz w:val="24"/>
          <w:szCs w:val="24"/>
          <w:rtl/>
        </w:rPr>
        <w:t>" או "</w:t>
      </w:r>
      <w:r w:rsidRPr="007D7C36">
        <w:rPr>
          <w:rFonts w:ascii="David" w:hAnsi="David" w:cs="David"/>
          <w:b/>
          <w:bCs/>
          <w:sz w:val="24"/>
          <w:szCs w:val="24"/>
          <w:rtl/>
        </w:rPr>
        <w:t>הנתבעת 2</w:t>
      </w:r>
      <w:r w:rsidRPr="007D7C36">
        <w:rPr>
          <w:rFonts w:ascii="David" w:hAnsi="David" w:cs="David"/>
          <w:sz w:val="24"/>
          <w:szCs w:val="24"/>
          <w:rtl/>
        </w:rPr>
        <w:t xml:space="preserve">"). </w:t>
      </w:r>
    </w:p>
    <w:p w14:paraId="04E641DC"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 xml:space="preserve">לטענת התובעים, מאז שנת 2016 שלחו להם הנתבעות הודעות דוא"ל המכילות דברי פרסומת, תעמולה או בקשת תרומה תוך הפרה של הוראות חוק התקשורת. לטענת התובעים, הם  לא נתנו את הסכמתם לקבלת ההודעות, והודעות הדוא"ל לא כללו את מילות הסינון כנדרש על פי החוק. עוד טענו התובעים כי למרות דרישתם להסרה, המשיכו הנתבעות לשלוח הודעות. התביעה הוגשה בשם 7 תובעים שונים, אשר התאחדו להליך אחד בתביעתם כנגד הנתבעות. מאחר שמערכת העובדות הנוגעת לכל תובע שונה מתובע לתובע, ויש לה השלכה על תוצאות ההליך, אפרט להלן את העובדות הרלוונטיות לכל תובע: </w:t>
      </w:r>
    </w:p>
    <w:p w14:paraId="10793D29" w14:textId="77777777" w:rsidR="007D7C36" w:rsidRPr="007D7C36" w:rsidRDefault="007D7C36" w:rsidP="007D7C36">
      <w:pPr>
        <w:spacing w:before="120" w:after="240" w:line="360" w:lineRule="auto"/>
        <w:ind w:firstLine="360"/>
        <w:jc w:val="both"/>
        <w:rPr>
          <w:rFonts w:ascii="Miriam" w:hAnsi="Miriam" w:cs="Miriam"/>
        </w:rPr>
      </w:pPr>
      <w:r w:rsidRPr="007D7C36">
        <w:rPr>
          <w:rFonts w:ascii="Miriam" w:hAnsi="Miriam" w:cs="Miriam"/>
          <w:rtl/>
        </w:rPr>
        <w:lastRenderedPageBreak/>
        <w:t>התובע 1</w:t>
      </w:r>
      <w:r>
        <w:rPr>
          <w:rFonts w:ascii="Miriam" w:hAnsi="Miriam" w:cs="Miriam" w:hint="cs"/>
          <w:rtl/>
        </w:rPr>
        <w:t>:</w:t>
      </w:r>
    </w:p>
    <w:p w14:paraId="162C1621"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 xml:space="preserve">בימים 19.4.2016, 28.4.2016, 29.6.2016, 1.8.2016, 29.8.2016, 23.9.2016, ו- 6.4.2017 התקבלו אצל התובע 1 הודעות דוא"ל מעם הנתבעות, על אף שלא נתן את הסכמתו (כמפורט בנספח 2 לכתב התביעה). כעולה מנספח 10 לכתב התביעה, ביום 16.10.2019 פנה התובע לנתבעות בהודעת דוא"ל במסגרתה הפנה את תשומת לבן לכך שהן פועלות בניגוד להוראות חוק התקשורת, וביקש כי יסירו אותו. במענה השיבה רז: </w:t>
      </w:r>
      <w:r w:rsidRPr="007D7C36">
        <w:rPr>
          <w:rFonts w:ascii="Miriam" w:hAnsi="Miriam" w:cs="Miriam"/>
          <w:sz w:val="24"/>
          <w:szCs w:val="24"/>
          <w:rtl/>
        </w:rPr>
        <w:t>"המייל הוסר, סליחה שהטרדתי אותך</w:t>
      </w:r>
      <w:r w:rsidRPr="007D7C36">
        <w:rPr>
          <w:rFonts w:ascii="David" w:hAnsi="David" w:cs="David"/>
          <w:sz w:val="24"/>
          <w:szCs w:val="24"/>
          <w:rtl/>
        </w:rPr>
        <w:t>". חרף הודעה זו ביום  23.12.2019 שלחו הנתבעות לתובע 1 הודעת דוא"ל נוספת.</w:t>
      </w:r>
    </w:p>
    <w:p w14:paraId="3459A75D" w14:textId="77777777" w:rsidR="007D7C36" w:rsidRPr="007D7C36" w:rsidRDefault="007D7C36" w:rsidP="007D7C36">
      <w:pPr>
        <w:spacing w:before="120" w:after="240" w:line="360" w:lineRule="auto"/>
        <w:ind w:firstLine="360"/>
        <w:jc w:val="both"/>
        <w:rPr>
          <w:rFonts w:ascii="Miriam" w:hAnsi="Miriam" w:cs="Miriam"/>
        </w:rPr>
      </w:pPr>
      <w:r w:rsidRPr="007D7C36">
        <w:rPr>
          <w:rFonts w:ascii="Miriam" w:hAnsi="Miriam" w:cs="Miriam"/>
          <w:rtl/>
        </w:rPr>
        <w:t>התובע 2</w:t>
      </w:r>
      <w:r>
        <w:rPr>
          <w:rFonts w:ascii="Miriam" w:hAnsi="Miriam" w:cs="Miriam" w:hint="cs"/>
          <w:rtl/>
        </w:rPr>
        <w:t>:</w:t>
      </w:r>
    </w:p>
    <w:p w14:paraId="6E76572D"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כעולה מנספח 4 לכתב התביעה, ביום 16.10.2019 התקבלה אצל התובע 2 הודעת דוא"ל מעם הנתבעות. עוד באותו יום  שלח התובע 2 הודעת דוא"ל לנתבעות במסגרתה ביקש שלא ישלחו אליו הודעות נוספות. הנתבעות לא השיבו להודעה זו. חרף הודעה זו שלחו הנתבעות לתובע 2, הודעות דוא"ל נוספות בימים: 23.12.2019, 8.3.2020, 24.3.2020, 2.4.2020, 7.4.2020, 28.5.2020 ו- 28.6.2020.</w:t>
      </w:r>
    </w:p>
    <w:p w14:paraId="4CFB429F" w14:textId="77777777" w:rsidR="007D7C36" w:rsidRPr="007D7C36" w:rsidRDefault="007D7C36" w:rsidP="007D7C36">
      <w:pPr>
        <w:spacing w:before="120" w:after="240" w:line="360" w:lineRule="auto"/>
        <w:ind w:firstLine="360"/>
        <w:jc w:val="both"/>
        <w:rPr>
          <w:rFonts w:ascii="Miriam" w:hAnsi="Miriam" w:cs="Miriam"/>
        </w:rPr>
      </w:pPr>
      <w:r w:rsidRPr="007D7C36">
        <w:rPr>
          <w:rFonts w:ascii="Miriam" w:hAnsi="Miriam" w:cs="Miriam"/>
          <w:rtl/>
        </w:rPr>
        <w:t>התובע 3</w:t>
      </w:r>
      <w:r>
        <w:rPr>
          <w:rFonts w:ascii="Miriam" w:hAnsi="Miriam" w:cs="Miriam" w:hint="cs"/>
          <w:rtl/>
        </w:rPr>
        <w:t>:</w:t>
      </w:r>
    </w:p>
    <w:p w14:paraId="5E37AF8B"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 xml:space="preserve">כעולה מנספח 2 ומנספח 4 לכתב התביעה, ביום 15.10.2019 קיבל התובע 3 הודעת דוא"ל מאת הנתבעות. ביום 16.10.2019 פנה התובע 3 לנתבעות בהודעת דוא"ל במסגרתה ביקש להסירו מרשימת התפוצה (נספח 12 לכתב התביעה). להודעה זו השיבה רז: </w:t>
      </w:r>
      <w:r w:rsidRPr="007D7C36">
        <w:rPr>
          <w:rFonts w:ascii="Miriam" w:hAnsi="Miriam" w:cs="Miriam"/>
          <w:sz w:val="24"/>
          <w:szCs w:val="24"/>
          <w:rtl/>
        </w:rPr>
        <w:t xml:space="preserve">"... המייל הוסר. סליחה על שהטרדתי אותך...". </w:t>
      </w:r>
      <w:r w:rsidRPr="007D7C36">
        <w:rPr>
          <w:rFonts w:ascii="David" w:hAnsi="David" w:cs="David"/>
          <w:sz w:val="24"/>
          <w:szCs w:val="24"/>
          <w:rtl/>
        </w:rPr>
        <w:t>חרף תכתובת זו קיבל התובע 3, הודעת דוא"ל נוספת ביום 10.12.19. התובע 3 שב ופנה לנתבעות בבקשת הסרה עוד באותו היום. חרף פנייתו השנייה, נשלחה לתובע 3, הודעת דוא"ל נוספת ביום 23.12.2019. התובע 3 שב ופנה ביום 25.12.2019 לנתבעות בהודעת הסרה, ומאז לא התקבלו הודעות נוספות.</w:t>
      </w:r>
    </w:p>
    <w:p w14:paraId="195642E9" w14:textId="77777777" w:rsidR="007D7C36" w:rsidRPr="007D7C36" w:rsidRDefault="007D7C36" w:rsidP="007D7C36">
      <w:pPr>
        <w:spacing w:before="120" w:after="240" w:line="360" w:lineRule="auto"/>
        <w:ind w:left="360"/>
        <w:jc w:val="both"/>
        <w:rPr>
          <w:rFonts w:ascii="Miriam" w:hAnsi="Miriam" w:cs="Miriam"/>
        </w:rPr>
      </w:pPr>
      <w:r w:rsidRPr="007D7C36">
        <w:rPr>
          <w:rFonts w:ascii="Miriam" w:hAnsi="Miriam" w:cs="Miriam"/>
          <w:rtl/>
        </w:rPr>
        <w:t>התובע 4:</w:t>
      </w:r>
    </w:p>
    <w:p w14:paraId="1D51AF33"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 xml:space="preserve">בימים 1.8.2016, 29.8.2016 ו- 23.9.2016 נשלחו לתובע 4 הודעות דוא"ל מעם הנתבעות. ביום 26.9.2019 פנה התובע 4 בבקשת הסרה (נספח 13). ביום 30.9.2016 נשלחה לתובע 4, הודעת דוא"ל נוספת, אליה הגיב התובע 4 בבקשת הסרה נוספת ביום 2.10.2016 (וראו בנספח 13). חרף בקשה זו נשלחו לתובע 4 הודעות נוספות  בימים: 2.4.2020, 7.4.2020, 28.5.2020 ו- 28.6.2020. </w:t>
      </w:r>
    </w:p>
    <w:p w14:paraId="61BB0719" w14:textId="77777777" w:rsidR="007D7C36" w:rsidRPr="007D7C36" w:rsidRDefault="007D7C36" w:rsidP="007D7C36">
      <w:pPr>
        <w:spacing w:before="120" w:after="240" w:line="360" w:lineRule="auto"/>
        <w:ind w:left="360"/>
        <w:jc w:val="both"/>
        <w:rPr>
          <w:rFonts w:ascii="Miriam" w:hAnsi="Miriam" w:cs="Miriam"/>
        </w:rPr>
      </w:pPr>
      <w:r w:rsidRPr="007D7C36">
        <w:rPr>
          <w:rFonts w:ascii="Miriam" w:hAnsi="Miriam" w:cs="Miriam"/>
          <w:rtl/>
        </w:rPr>
        <w:lastRenderedPageBreak/>
        <w:t>התובע 5:</w:t>
      </w:r>
    </w:p>
    <w:p w14:paraId="5F0C4689"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 xml:space="preserve">התובע 5 קיבל הודעת דוא"ל מהנתבעות ביום 19.4.2016. ביום 21.4.2016 פנה התובע 5  וביקש להסירו מרשימת התפוצה (נספח 15 לכתב התביעה) ונענה על ידי הנתבעות כי הוא אכן הוסר מרשימת התפוצה. באותו היום שב ופנה התובע 5 בדרישת פיצוי בהתאם להוראות חוק התקשורת. בין הצדדים נוהלה התכתבות באשר לדרישת התובע לפיצוי (נספח 15 לכתב התביעה), אולם חרף הודעת התובע 5 וההתכתבות בין הצדדים נשלחו לתובע 5 עוד 3 הודעות דוא"ל בימים 29.4.2016, 31.7.2016 ו- 29.8.2016. </w:t>
      </w:r>
    </w:p>
    <w:p w14:paraId="74FAEAA8" w14:textId="77777777" w:rsidR="007D7C36" w:rsidRPr="007D7C36" w:rsidRDefault="007D7C36" w:rsidP="007D7C36">
      <w:pPr>
        <w:spacing w:before="120" w:after="240" w:line="360" w:lineRule="auto"/>
        <w:ind w:left="360"/>
        <w:jc w:val="both"/>
        <w:rPr>
          <w:rFonts w:ascii="Miriam" w:hAnsi="Miriam" w:cs="Miriam"/>
        </w:rPr>
      </w:pPr>
      <w:r w:rsidRPr="007D7C36">
        <w:rPr>
          <w:rFonts w:ascii="Miriam" w:hAnsi="Miriam" w:cs="Miriam"/>
          <w:rtl/>
        </w:rPr>
        <w:t>התובע 6:</w:t>
      </w:r>
    </w:p>
    <w:p w14:paraId="590916A8"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התובע 6 קיבל הודעת דוא"ל מהנתבעות ביום 24.3.2020. ביום 19.7.2020, במסגרת מכתב ההתראה, ביקש את הסרתו מרשימת התפוצה (נספח 17 לכתב התביעה). אין אינדיקציות בכתב התביעה על נספחיו על משלוח הודעות נוספות.</w:t>
      </w:r>
    </w:p>
    <w:p w14:paraId="4CB70CF6" w14:textId="77777777" w:rsidR="007D7C36" w:rsidRPr="007D7C36" w:rsidRDefault="007D7C36" w:rsidP="007D7C36">
      <w:pPr>
        <w:spacing w:before="120" w:after="240" w:line="360" w:lineRule="auto"/>
        <w:ind w:left="360"/>
        <w:jc w:val="both"/>
        <w:rPr>
          <w:rFonts w:ascii="Miriam" w:hAnsi="Miriam" w:cs="Miriam"/>
        </w:rPr>
      </w:pPr>
      <w:r w:rsidRPr="007D7C36">
        <w:rPr>
          <w:rFonts w:ascii="Miriam" w:hAnsi="Miriam" w:cs="Miriam"/>
          <w:rtl/>
        </w:rPr>
        <w:t>התובעת 7:</w:t>
      </w:r>
    </w:p>
    <w:p w14:paraId="257922B8"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התובעת 7 קיבלה ביום 6.11.2016 הודעת דוא"ל מהנתבעות. במסגרת מכתב ההתראה, ביקשה את הסרתה מרשימת התפוצה (נספח 17 לכתב התביעה). אין אינדיקציות בכתב התביעה על נספחיו על משלוח הודעות נוספות.</w:t>
      </w:r>
    </w:p>
    <w:p w14:paraId="3335AF28"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 xml:space="preserve">בסך </w:t>
      </w:r>
      <w:proofErr w:type="spellStart"/>
      <w:r w:rsidRPr="007D7C36">
        <w:rPr>
          <w:rFonts w:ascii="David" w:hAnsi="David" w:cs="David"/>
          <w:sz w:val="24"/>
          <w:szCs w:val="24"/>
          <w:rtl/>
        </w:rPr>
        <w:t>הכל</w:t>
      </w:r>
      <w:proofErr w:type="spellEnd"/>
      <w:r w:rsidRPr="007D7C36">
        <w:rPr>
          <w:rFonts w:ascii="David" w:hAnsi="David" w:cs="David"/>
          <w:sz w:val="24"/>
          <w:szCs w:val="24"/>
          <w:rtl/>
        </w:rPr>
        <w:t xml:space="preserve"> טוענים התובעים כי קיבלו 31 הודעות בניגוד להוראת סעיף 30א לחוק התקשורת, ועל כן העמידו את תביעתם על סך של 35,500 ₪ וזאת בהתאם לתקרת הפיצויים לדוגמה הקבועה </w:t>
      </w:r>
      <w:proofErr w:type="spellStart"/>
      <w:r w:rsidRPr="007D7C36">
        <w:rPr>
          <w:rFonts w:ascii="David" w:hAnsi="David" w:cs="David"/>
          <w:sz w:val="24"/>
          <w:szCs w:val="24"/>
          <w:rtl/>
        </w:rPr>
        <w:t>בס"ק</w:t>
      </w:r>
      <w:proofErr w:type="spellEnd"/>
      <w:r w:rsidRPr="007D7C36">
        <w:rPr>
          <w:rFonts w:ascii="David" w:hAnsi="David" w:cs="David"/>
          <w:sz w:val="24"/>
          <w:szCs w:val="24"/>
          <w:rtl/>
        </w:rPr>
        <w:t xml:space="preserve"> 30א(י)(1) לחוק התקשורת. סכום זה מורכב מ- 1,000 ₪ בגין כל הפרה, 500 ₪ פיצויים בגין הטרדה עבור כל תובע ו- 1,000 ₪ בגין הוצאת מכתב התראה. </w:t>
      </w:r>
    </w:p>
    <w:p w14:paraId="2D8D61DB" w14:textId="77777777" w:rsidR="007D7C36" w:rsidRPr="007D7C36" w:rsidRDefault="007D7C36" w:rsidP="007D7C36">
      <w:pPr>
        <w:spacing w:before="120" w:after="240" w:line="360" w:lineRule="auto"/>
        <w:ind w:left="360"/>
        <w:jc w:val="both"/>
        <w:rPr>
          <w:rFonts w:ascii="Miriam" w:hAnsi="Miriam" w:cs="Miriam"/>
        </w:rPr>
      </w:pPr>
      <w:r w:rsidRPr="007D7C36">
        <w:rPr>
          <w:rFonts w:ascii="Miriam" w:hAnsi="Miriam" w:cs="Miriam"/>
          <w:b/>
          <w:bCs/>
          <w:u w:val="single"/>
          <w:rtl/>
        </w:rPr>
        <w:t>טענות הנתבעות</w:t>
      </w:r>
      <w:r w:rsidRPr="007D7C36">
        <w:rPr>
          <w:rFonts w:ascii="Miriam" w:hAnsi="Miriam" w:cs="Miriam"/>
          <w:rtl/>
        </w:rPr>
        <w:t>:</w:t>
      </w:r>
    </w:p>
    <w:p w14:paraId="23EFDD9C"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 xml:space="preserve">הנתבעות אינן מכחישות כי שלחו את ההודעות המצוינות בכתב התביעה. אך טוענות כי הן פעלו כחוק ודאגו לברור התלונה עוד טרם הגשת כתב התביעה, ובהזדמנות הראשונה דאגו להסרת התובעים מרשימת התפוצה. לטענתן לאור פעילותה של העמותה היא עבדה עם חברת </w:t>
      </w:r>
      <w:proofErr w:type="spellStart"/>
      <w:r w:rsidRPr="007D7C36">
        <w:rPr>
          <w:rFonts w:ascii="David" w:hAnsi="David" w:cs="David"/>
          <w:sz w:val="24"/>
          <w:szCs w:val="24"/>
        </w:rPr>
        <w:t>Freefax</w:t>
      </w:r>
      <w:proofErr w:type="spellEnd"/>
      <w:r w:rsidRPr="007D7C36">
        <w:rPr>
          <w:rFonts w:ascii="David" w:hAnsi="David" w:cs="David"/>
          <w:sz w:val="24"/>
          <w:szCs w:val="24"/>
          <w:rtl/>
        </w:rPr>
        <w:t xml:space="preserve"> אשר סיפקה לה שירותי פקסימיליה מוזלים, וקיבלה רשימת דיוור אשר למיטב ידיעתה ובהתאם לדברי </w:t>
      </w:r>
      <w:proofErr w:type="spellStart"/>
      <w:r w:rsidRPr="007D7C36">
        <w:rPr>
          <w:rFonts w:ascii="David" w:hAnsi="David" w:cs="David"/>
          <w:sz w:val="24"/>
          <w:szCs w:val="24"/>
        </w:rPr>
        <w:t>Freefax</w:t>
      </w:r>
      <w:proofErr w:type="spellEnd"/>
      <w:r w:rsidRPr="007D7C36">
        <w:rPr>
          <w:rFonts w:ascii="David" w:hAnsi="David" w:cs="David"/>
          <w:sz w:val="24"/>
          <w:szCs w:val="24"/>
          <w:rtl/>
        </w:rPr>
        <w:t xml:space="preserve"> הייתה חוקית וכללה הסכמה של הנמענים לקבלת הודעות. לאחר כשנה היא החלה להשתמש בחברת </w:t>
      </w:r>
      <w:proofErr w:type="spellStart"/>
      <w:r w:rsidRPr="007D7C36">
        <w:rPr>
          <w:rFonts w:ascii="David" w:hAnsi="David" w:cs="David"/>
          <w:sz w:val="24"/>
          <w:szCs w:val="24"/>
          <w:rtl/>
        </w:rPr>
        <w:t>דיוורים</w:t>
      </w:r>
      <w:proofErr w:type="spellEnd"/>
      <w:r w:rsidRPr="007D7C36">
        <w:rPr>
          <w:rFonts w:ascii="David" w:hAnsi="David" w:cs="David"/>
          <w:sz w:val="24"/>
          <w:szCs w:val="24"/>
          <w:rtl/>
        </w:rPr>
        <w:t xml:space="preserve"> שונה, אשר שעקב טעות אנוש או טעות במאגר הממוחשב היו בה כתובות החופפות למאגר הקודם. עם זאת, לטענת הנתבעות עם בקשת ההסרה הן פעלו באופן מידי להסיר את התובעים מרשימת התפוצה.</w:t>
      </w:r>
    </w:p>
    <w:p w14:paraId="44157559"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lastRenderedPageBreak/>
        <w:t>עוד טוענות הנתבעות כי יש לדחות את התביעה על הסף מחמת שיהוי וכן לדחותה כנגד הנתבעת 2 מחמת היעדר יריבות והעדר עילה להרמת מסך ההתאגדות. לטענת הנתבעות, הנתבעת 2 צורפה להליך כאמצעי לחץ פסול ובניגוד להוראות הדין. עוד טוענות הנתבעות כי מדובר בתובעים סדרתיים.</w:t>
      </w:r>
    </w:p>
    <w:p w14:paraId="0643C2B5"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 xml:space="preserve">בהתאם להסכמת הצדדים, ההכרעה בתיק ניתנת על יסוד כתבי הטענות, טענות הצדדים במסגרת הדיון וסיכומיהם.  </w:t>
      </w:r>
    </w:p>
    <w:p w14:paraId="70915864" w14:textId="77777777" w:rsidR="007D7C36" w:rsidRPr="007D7C36" w:rsidRDefault="007D7C36" w:rsidP="00693EB2">
      <w:pPr>
        <w:spacing w:before="120" w:after="240" w:line="360" w:lineRule="auto"/>
        <w:ind w:firstLine="360"/>
        <w:jc w:val="both"/>
        <w:rPr>
          <w:rFonts w:ascii="Miriam" w:hAnsi="Miriam" w:cs="Miriam"/>
          <w:b/>
          <w:bCs/>
          <w:u w:val="single"/>
          <w:rtl/>
        </w:rPr>
      </w:pPr>
      <w:r w:rsidRPr="007D7C36">
        <w:rPr>
          <w:rFonts w:ascii="Miriam" w:hAnsi="Miriam" w:cs="Miriam" w:hint="cs"/>
          <w:b/>
          <w:bCs/>
          <w:u w:val="single"/>
          <w:rtl/>
        </w:rPr>
        <w:t>דיון והכרעה</w:t>
      </w:r>
    </w:p>
    <w:p w14:paraId="12F8EED7" w14:textId="77777777" w:rsidR="007D7C36" w:rsidRPr="007D7C36" w:rsidRDefault="007D7C36" w:rsidP="00693EB2">
      <w:pPr>
        <w:spacing w:before="120" w:after="240" w:line="360" w:lineRule="auto"/>
        <w:ind w:firstLine="360"/>
        <w:jc w:val="both"/>
        <w:rPr>
          <w:rFonts w:ascii="Miriam" w:hAnsi="Miriam" w:cs="Miriam"/>
          <w:u w:val="single"/>
        </w:rPr>
      </w:pPr>
      <w:r w:rsidRPr="007D7C36">
        <w:rPr>
          <w:rFonts w:ascii="Miriam" w:hAnsi="Miriam" w:cs="Miriam"/>
          <w:u w:val="single"/>
          <w:rtl/>
        </w:rPr>
        <w:t>המסגרת הנורמטיבית</w:t>
      </w:r>
    </w:p>
    <w:p w14:paraId="72EF60FB"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 xml:space="preserve">תיקון מס' 40 לחוק התקשורת, במסגרתו הוסף סעיף 30א לחוק, נועד להילחם בתופעת "דואר זבל" הידוע גם בכינויו "ספאם". הוראות החוק נחקקו על רקע ההכרה כי הספאם מהווה מטרד ציבורי הגורם לנזקים רחבי היקף. בין נזקים אלו ניתן למנות את הטרדת הנמען ובזבוז זמנו, העמסה על דרכי התקשורת, ייקור העלויות שבהן נושאים ציבור הצרכנים וספקי התקשורת, העמדת הנמען בסכנה להידבקות בווירוסים ועוד (וראו לעניין זה </w:t>
      </w:r>
      <w:proofErr w:type="spellStart"/>
      <w:r w:rsidRPr="007D7C36">
        <w:rPr>
          <w:rFonts w:ascii="David" w:hAnsi="David" w:cs="David"/>
          <w:sz w:val="24"/>
          <w:szCs w:val="24"/>
          <w:rtl/>
        </w:rPr>
        <w:t>ברע"א</w:t>
      </w:r>
      <w:proofErr w:type="spellEnd"/>
      <w:r w:rsidRPr="007D7C36">
        <w:rPr>
          <w:rFonts w:ascii="David" w:hAnsi="David" w:cs="David"/>
          <w:sz w:val="24"/>
          <w:szCs w:val="24"/>
          <w:rtl/>
        </w:rPr>
        <w:t xml:space="preserve"> 1954/14 </w:t>
      </w:r>
      <w:r w:rsidRPr="007D7C36">
        <w:rPr>
          <w:rFonts w:ascii="Miriam" w:hAnsi="Miriam" w:cs="Miriam"/>
          <w:sz w:val="24"/>
          <w:szCs w:val="24"/>
          <w:rtl/>
        </w:rPr>
        <w:t>חזני נ' הנגבי</w:t>
      </w:r>
      <w:r w:rsidRPr="007D7C36">
        <w:rPr>
          <w:rFonts w:ascii="David" w:hAnsi="David" w:cs="David"/>
          <w:sz w:val="24"/>
          <w:szCs w:val="24"/>
          <w:rtl/>
        </w:rPr>
        <w:t xml:space="preserve"> (4.8.2014) להלן: "</w:t>
      </w:r>
      <w:r w:rsidRPr="007D7C36">
        <w:rPr>
          <w:rFonts w:ascii="Miriam" w:hAnsi="Miriam" w:cs="Miriam"/>
          <w:sz w:val="24"/>
          <w:szCs w:val="24"/>
          <w:rtl/>
        </w:rPr>
        <w:t>עניין חזני</w:t>
      </w:r>
      <w:r w:rsidRPr="007D7C36">
        <w:rPr>
          <w:rFonts w:ascii="David" w:hAnsi="David" w:cs="David"/>
          <w:sz w:val="24"/>
          <w:szCs w:val="24"/>
          <w:rtl/>
        </w:rPr>
        <w:t xml:space="preserve">"). </w:t>
      </w:r>
    </w:p>
    <w:p w14:paraId="646863D5"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tl/>
        </w:rPr>
      </w:pPr>
      <w:r w:rsidRPr="007D7C36">
        <w:rPr>
          <w:rFonts w:ascii="David" w:hAnsi="David" w:cs="David"/>
          <w:sz w:val="24"/>
          <w:szCs w:val="24"/>
          <w:rtl/>
        </w:rPr>
        <w:t>נוכח ממדי התופעה ונזקיה, אימץ המחוקק בתיקון מס' 40 לחוק התקשורת כלים שונים במטרה להביא למיגורה. החוק קובע כלל ברירת מחדל שלפיו חל על "</w:t>
      </w:r>
      <w:r w:rsidRPr="007D7C36">
        <w:rPr>
          <w:rFonts w:ascii="Miriam" w:hAnsi="Miriam" w:cs="Miriam"/>
          <w:sz w:val="24"/>
          <w:szCs w:val="24"/>
          <w:rtl/>
        </w:rPr>
        <w:t>מפרסם</w:t>
      </w:r>
      <w:r w:rsidRPr="007D7C36">
        <w:rPr>
          <w:rFonts w:ascii="David" w:hAnsi="David" w:cs="David"/>
          <w:sz w:val="24"/>
          <w:szCs w:val="24"/>
          <w:rtl/>
        </w:rPr>
        <w:t>" איסור לשלוח "</w:t>
      </w:r>
      <w:r w:rsidRPr="007D7C36">
        <w:rPr>
          <w:rFonts w:ascii="Miriam" w:hAnsi="Miriam" w:cs="Miriam"/>
          <w:sz w:val="24"/>
          <w:szCs w:val="24"/>
          <w:rtl/>
        </w:rPr>
        <w:t>דבר פרסומת</w:t>
      </w:r>
      <w:r w:rsidRPr="007D7C36">
        <w:rPr>
          <w:rFonts w:ascii="David" w:hAnsi="David" w:cs="David"/>
          <w:sz w:val="24"/>
          <w:szCs w:val="24"/>
          <w:rtl/>
        </w:rPr>
        <w:t>" (כהגדרתם בסעיף 30א(א) לחוק התקשורת) לנמען שלא נתן הסכמתו לכך קודם לכן, בכפוף לחריגים המפורטים בסעיף 30א(ג) לחוק. גם במצבים שבהם הנמען נתן את הסכמתו, החוק מקנה לו זכות להודיע בכל עת על ביטול ההסכמה שנתן, שאז האיסור לשלוח דברי פרסומת ישוב על כנו. סעיף 30א(י)(1) לחוק התקשורת קובע כי בית המשפט רשאי לפסוק לנמען פיצוי ללא הוכחת נזק בסכום שלא יעלה על 1,000 ₪ לכל דבר פרסומת ששוגר ביודעין בניגוד להוראות החוק. כאשר נקבע בחוק כי "</w:t>
      </w:r>
      <w:r w:rsidRPr="007D7C36">
        <w:rPr>
          <w:rFonts w:ascii="Miriam" w:hAnsi="Miriam" w:cs="Miriam"/>
          <w:sz w:val="24"/>
          <w:szCs w:val="24"/>
          <w:rtl/>
        </w:rPr>
        <w:t>חזקה על מפרסם ששיגר דבר פרסומת בניגוד להוראות סעיף זה, שעשה כן ביודעין כאמור בפסקה (1), אלא אם הוכיח אחרת..</w:t>
      </w:r>
      <w:r w:rsidRPr="007D7C36">
        <w:rPr>
          <w:rFonts w:ascii="David" w:hAnsi="David" w:cs="David"/>
          <w:sz w:val="24"/>
          <w:szCs w:val="24"/>
          <w:rtl/>
        </w:rPr>
        <w:t xml:space="preserve">" (סעיף 30א(י)(5) לחוק). </w:t>
      </w:r>
    </w:p>
    <w:p w14:paraId="13CADCE4"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בענייננו, אין מחלוקת בדבר שליחת ההודעות על ידי הנתבעות, ואין מחלוקת כי התובעים לא נתנו את הסכמתם מראש לקבל את ההודעות.</w:t>
      </w:r>
    </w:p>
    <w:p w14:paraId="6888C9A1"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עם זאת, יש ליתן את הדעת להוראות סעיף 30א(ב1) לחוק התקשורת, אשר הוסף במסגרת תיקון 63 משנת 2016 הקובע כדלקמן:</w:t>
      </w:r>
    </w:p>
    <w:p w14:paraId="62AC052B" w14:textId="77777777" w:rsidR="007D7C36" w:rsidRPr="007D7C36" w:rsidRDefault="007D7C36" w:rsidP="007D7C36">
      <w:pPr>
        <w:spacing w:before="120" w:after="240" w:line="360" w:lineRule="auto"/>
        <w:ind w:left="1177" w:right="851"/>
        <w:jc w:val="both"/>
        <w:rPr>
          <w:rFonts w:ascii="Miriam" w:hAnsi="Miriam" w:cs="Miriam"/>
        </w:rPr>
      </w:pPr>
      <w:r w:rsidRPr="007D7C36">
        <w:rPr>
          <w:rFonts w:ascii="Miriam" w:hAnsi="Miriam" w:cs="Miriam"/>
          <w:rtl/>
        </w:rPr>
        <w:lastRenderedPageBreak/>
        <w:t>על אף האמור בסעיף קטן (ב), משלוח דבר פרסומת באמצעות דואר אלקטרוני לשם קבלת תרומה או תעמולה על ידי מפרסם שהוא עמותה או חברה לתועלת הציבור, לא יהווה הפרה של הוראות סעיף קטן (ב), ובלבד שהנמען לא הודיע על סירובו לקבל את דבר הפרסומת לפי הוראות סעיף קטן (ג)(2) או (ד).</w:t>
      </w:r>
    </w:p>
    <w:p w14:paraId="7C4F4119" w14:textId="77777777" w:rsidR="007D7C36" w:rsidRPr="007D7C36" w:rsidRDefault="007D7C36" w:rsidP="007D7C36">
      <w:pPr>
        <w:pStyle w:val="ad"/>
        <w:numPr>
          <w:ilvl w:val="0"/>
          <w:numId w:val="1"/>
        </w:numPr>
        <w:spacing w:before="120" w:after="240" w:line="360" w:lineRule="auto"/>
        <w:contextualSpacing w:val="0"/>
        <w:jc w:val="both"/>
        <w:rPr>
          <w:rFonts w:ascii="Miriam" w:eastAsia="Times New Roman" w:hAnsi="Miriam" w:cs="Miriam"/>
          <w:sz w:val="24"/>
          <w:szCs w:val="24"/>
          <w:rtl/>
        </w:rPr>
      </w:pPr>
      <w:r w:rsidRPr="007D7C36">
        <w:rPr>
          <w:rFonts w:ascii="David" w:hAnsi="David" w:cs="David"/>
          <w:sz w:val="24"/>
          <w:szCs w:val="24"/>
          <w:rtl/>
        </w:rPr>
        <w:t xml:space="preserve">בדברי יו"ר ועדת הכנסת טרם תיקון החוק מספר 63 (בשנת 2016) נאמר כי: </w:t>
      </w:r>
    </w:p>
    <w:p w14:paraId="07814D4D" w14:textId="77777777" w:rsidR="007D7C36" w:rsidRPr="007D7C36" w:rsidRDefault="007D7C36" w:rsidP="007D7C36">
      <w:pPr>
        <w:pStyle w:val="ad"/>
        <w:spacing w:before="120" w:after="240" w:line="360" w:lineRule="auto"/>
        <w:ind w:left="1177" w:right="851"/>
        <w:contextualSpacing w:val="0"/>
        <w:jc w:val="both"/>
        <w:rPr>
          <w:rFonts w:ascii="Miriam" w:eastAsia="Times New Roman" w:hAnsi="Miriam" w:cs="Miriam"/>
          <w:sz w:val="24"/>
          <w:szCs w:val="24"/>
          <w:rtl/>
        </w:rPr>
      </w:pPr>
      <w:r w:rsidRPr="007D7C36">
        <w:rPr>
          <w:rFonts w:ascii="David" w:hAnsi="David" w:cs="David"/>
          <w:sz w:val="24"/>
          <w:szCs w:val="24"/>
          <w:rtl/>
        </w:rPr>
        <w:t xml:space="preserve">".... </w:t>
      </w:r>
      <w:r w:rsidRPr="007D7C36">
        <w:rPr>
          <w:rFonts w:ascii="Miriam" w:eastAsia="Times New Roman" w:hAnsi="Miriam" w:cs="Miriam"/>
          <w:sz w:val="24"/>
          <w:szCs w:val="24"/>
          <w:rtl/>
        </w:rPr>
        <w:t>עניינה של הצעת החוק המונחת בפניכם הוא תיקון לסעיף 30 א' ל</w:t>
      </w:r>
      <w:hyperlink r:id="rId8" w:history="1">
        <w:r w:rsidRPr="007D7C36">
          <w:rPr>
            <w:rStyle w:val="Hyperlink"/>
            <w:rFonts w:ascii="Miriam" w:eastAsia="Times New Roman" w:hAnsi="Miriam" w:cs="Miriam"/>
            <w:color w:val="auto"/>
            <w:sz w:val="24"/>
            <w:szCs w:val="24"/>
            <w:u w:val="none"/>
            <w:rtl/>
          </w:rPr>
          <w:t>חוק התקשורת (בזק ושידורים)</w:t>
        </w:r>
      </w:hyperlink>
      <w:r w:rsidRPr="007D7C36">
        <w:rPr>
          <w:rFonts w:ascii="Miriam" w:eastAsia="Times New Roman" w:hAnsi="Miriam" w:cs="Miriam"/>
          <w:sz w:val="24"/>
          <w:szCs w:val="24"/>
          <w:rtl/>
        </w:rPr>
        <w:t>, המכונה "חוק הספאם", במסגרתו מוצע להחיל את האיסור הקיים על משלוח פרסומת, גם על פרסומת לשם קבלת תרומות או תעמולה, מה שנקרא "קבר רחל אמנו", כמשל.</w:t>
      </w:r>
    </w:p>
    <w:p w14:paraId="067F4823" w14:textId="77777777" w:rsidR="007D7C36" w:rsidRPr="007D7C36" w:rsidRDefault="007D7C36" w:rsidP="007D7C36">
      <w:pPr>
        <w:pStyle w:val="ad"/>
        <w:spacing w:before="120" w:after="240" w:line="360" w:lineRule="auto"/>
        <w:ind w:left="1177" w:right="851"/>
        <w:contextualSpacing w:val="0"/>
        <w:jc w:val="both"/>
        <w:rPr>
          <w:rFonts w:ascii="Miriam" w:eastAsia="Times New Roman" w:hAnsi="Miriam" w:cs="Miriam"/>
          <w:sz w:val="24"/>
          <w:szCs w:val="24"/>
          <w:rtl/>
        </w:rPr>
      </w:pPr>
      <w:r w:rsidRPr="007D7C36">
        <w:rPr>
          <w:rFonts w:ascii="Miriam" w:eastAsia="Times New Roman" w:hAnsi="Miriam" w:cs="Miriam"/>
          <w:sz w:val="24"/>
          <w:szCs w:val="24"/>
          <w:rtl/>
        </w:rPr>
        <w:t xml:space="preserve">... </w:t>
      </w:r>
    </w:p>
    <w:p w14:paraId="5BFF0CED" w14:textId="77777777" w:rsidR="007D7C36" w:rsidRPr="007D7C36" w:rsidRDefault="007D7C36" w:rsidP="007D7C36">
      <w:pPr>
        <w:spacing w:before="120" w:after="240" w:line="360" w:lineRule="auto"/>
        <w:ind w:left="1177" w:right="851"/>
        <w:jc w:val="both"/>
        <w:rPr>
          <w:rFonts w:ascii="Miriam" w:eastAsiaTheme="minorHAnsi" w:hAnsi="Miriam" w:cs="Miriam"/>
          <w:rtl/>
        </w:rPr>
      </w:pPr>
      <w:r w:rsidRPr="007D7C36">
        <w:rPr>
          <w:rFonts w:ascii="Miriam" w:hAnsi="Miriam" w:cs="Miriam"/>
          <w:rtl/>
        </w:rPr>
        <w:t>בהצעת החוק המונחת בפניכם מוצע כאמור לתקן את סעיף 30א ל</w:t>
      </w:r>
      <w:hyperlink r:id="rId9" w:history="1">
        <w:r w:rsidRPr="007D7C36">
          <w:rPr>
            <w:rStyle w:val="Hyperlink"/>
            <w:rFonts w:ascii="Miriam" w:hAnsi="Miriam" w:cs="Miriam"/>
            <w:color w:val="auto"/>
            <w:u w:val="none"/>
            <w:rtl/>
          </w:rPr>
          <w:t>חוק התקשורת (בזק ושידורים)</w:t>
        </w:r>
      </w:hyperlink>
      <w:r w:rsidRPr="007D7C36">
        <w:rPr>
          <w:rFonts w:ascii="Miriam" w:hAnsi="Miriam" w:cs="Miriam"/>
          <w:rtl/>
        </w:rPr>
        <w:t>, האוסר שיגור דבר פרסומת באמצעות מערכת פקסימיליה, מערכת חיוג אוטומטי, הודעה אלקטרונית או מסרון בלא קבלת הסכמה מפורשת מראש של הנמען, ולקבוע שהאיסור יחול גם על מסר המופץ לציבור הרחב ומטרתו בקשת תרומות או הפצת תעמולה.</w:t>
      </w:r>
    </w:p>
    <w:p w14:paraId="629FD25D" w14:textId="77777777" w:rsidR="007D7C36" w:rsidRPr="007D7C36" w:rsidRDefault="007D7C36" w:rsidP="007D7C36">
      <w:pPr>
        <w:spacing w:before="120" w:after="240" w:line="360" w:lineRule="auto"/>
        <w:ind w:left="360" w:right="851" w:firstLine="720"/>
        <w:jc w:val="both"/>
        <w:rPr>
          <w:rFonts w:ascii="Miriam" w:hAnsi="Miriam" w:cs="Miriam"/>
          <w:rtl/>
        </w:rPr>
      </w:pPr>
      <w:r w:rsidRPr="007D7C36">
        <w:rPr>
          <w:rFonts w:ascii="Miriam" w:hAnsi="Miriam" w:cs="Miriam"/>
          <w:rtl/>
        </w:rPr>
        <w:t>...</w:t>
      </w:r>
    </w:p>
    <w:p w14:paraId="285613B3" w14:textId="77777777" w:rsidR="007D7C36" w:rsidRPr="007D7C36" w:rsidRDefault="007D7C36" w:rsidP="007D7C36">
      <w:pPr>
        <w:spacing w:before="120" w:after="240" w:line="360" w:lineRule="auto"/>
        <w:ind w:left="1177" w:right="851"/>
        <w:jc w:val="both"/>
        <w:rPr>
          <w:rFonts w:ascii="Miriam" w:hAnsi="Miriam" w:cs="Miriam"/>
          <w:rtl/>
        </w:rPr>
      </w:pPr>
      <w:r w:rsidRPr="007D7C36">
        <w:rPr>
          <w:rFonts w:ascii="Miriam" w:hAnsi="Miriam" w:cs="Miriam"/>
          <w:rtl/>
        </w:rPr>
        <w:t>במהלך הדיונים בוועדה קיבלנו פניות רבות מעמותות שונות ומחברות לתועלת הציבור שטענו כי נוסח הצעת החוק עלול לפגוע בהן, שכן ההצעה מונעת מהן להפיץ את משנתן ולקבל תרומות לקידום פעילותיהן... יוזם הצעת החוק, חבר הכנסת מיקי רוזנטל, יחד עם יתר חברי הוועדה ואנוכי, שקלנו את כל הטענות ולמיטב הבנתי קיבלנו החלטות מאוזנות, שמביאות בחשבון את כל האינטרסים הלגיטימיים.</w:t>
      </w:r>
    </w:p>
    <w:p w14:paraId="093E92AC" w14:textId="77777777" w:rsidR="007D7C36" w:rsidRPr="007D7C36" w:rsidRDefault="007D7C36" w:rsidP="007D7C36">
      <w:pPr>
        <w:spacing w:before="120" w:after="240" w:line="360" w:lineRule="auto"/>
        <w:ind w:left="1177" w:right="851"/>
        <w:jc w:val="both"/>
        <w:rPr>
          <w:rFonts w:ascii="Miriam" w:hAnsi="Miriam" w:cs="Miriam"/>
          <w:u w:val="single"/>
          <w:rtl/>
        </w:rPr>
      </w:pPr>
      <w:r w:rsidRPr="007D7C36">
        <w:rPr>
          <w:rFonts w:ascii="Miriam" w:hAnsi="Miriam" w:cs="Miriam"/>
          <w:u w:val="single"/>
          <w:rtl/>
        </w:rPr>
        <w:t xml:space="preserve">כך, בהתאם למוצע, מותר יהיה להמשיך ולשלוח דבר פרסומת לציבור הרחב באמצעות דואר אלקטרוני לשם קבלת תרומה או הפצת תעמולה, על ידי מפרסם שהוא עמותה או חברה לתועלת הציבור, ובלבד שהנמען לא הודיע על סירובו לקבל את דבר הפרסומים באחת הדרכים </w:t>
      </w:r>
      <w:r w:rsidRPr="007D7C36">
        <w:rPr>
          <w:rFonts w:ascii="Miriam" w:hAnsi="Miriam" w:cs="Miriam"/>
          <w:u w:val="single"/>
          <w:rtl/>
        </w:rPr>
        <w:lastRenderedPageBreak/>
        <w:t xml:space="preserve">הקבועות בחוק. כלומר, החלנו מנגנון של </w:t>
      </w:r>
      <w:r w:rsidRPr="007D7C36">
        <w:rPr>
          <w:rFonts w:ascii="Miriam" w:hAnsi="Miriam" w:cs="Miriam"/>
          <w:u w:val="single"/>
        </w:rPr>
        <w:t>opt-out</w:t>
      </w:r>
      <w:r w:rsidRPr="007D7C36">
        <w:rPr>
          <w:rFonts w:ascii="Miriam" w:hAnsi="Miriam" w:cs="Miriam"/>
          <w:u w:val="single"/>
          <w:rtl/>
        </w:rPr>
        <w:t xml:space="preserve"> לגבי פניות בדואר אלקטרוני, אימייל, ובדרך זו בלבד, כך שהעמותות והחברות לתועלת הציבור יוכל להמשיך לשלוח מסרים באימייל כל עוד הנמען לא הביע את סירובו לקבל מהן מסרים. זאת בשונה משיחות טלפון ושליחת מסרונים, שלגביהם הוחל המנגנון הקיים של </w:t>
      </w:r>
      <w:r w:rsidRPr="007D7C36">
        <w:rPr>
          <w:rFonts w:ascii="Miriam" w:hAnsi="Miriam" w:cs="Miriam"/>
          <w:u w:val="single"/>
        </w:rPr>
        <w:t>opt-out</w:t>
      </w:r>
      <w:r w:rsidRPr="007D7C36">
        <w:rPr>
          <w:rFonts w:ascii="Miriam" w:hAnsi="Miriam" w:cs="Miriam"/>
          <w:u w:val="single"/>
          <w:rtl/>
        </w:rPr>
        <w:t>, דהיינו איסור לשלוח אלא אם הנמען נתן הסכמתו לכך.</w:t>
      </w:r>
    </w:p>
    <w:p w14:paraId="408D7F64" w14:textId="77777777" w:rsidR="007D7C36" w:rsidRPr="007D7C36" w:rsidRDefault="007D7C36" w:rsidP="007D7C36">
      <w:pPr>
        <w:spacing w:before="120" w:after="240" w:line="360" w:lineRule="auto"/>
        <w:ind w:left="1177" w:right="851"/>
        <w:jc w:val="both"/>
        <w:rPr>
          <w:rFonts w:ascii="David" w:hAnsi="David"/>
          <w:rtl/>
        </w:rPr>
      </w:pPr>
      <w:r w:rsidRPr="007D7C36">
        <w:rPr>
          <w:rFonts w:ascii="Miriam" w:hAnsi="Miriam" w:cs="Miriam"/>
          <w:rtl/>
        </w:rPr>
        <w:t xml:space="preserve">כך, למעשה יצרנו את האיזון בין הרצון לאפשר לעמותות לפעול ולהפיץ לציבור את מסריהן או לבקש תרומות ובין הרצון להגן על הציבור, מתוך ראייה שדואר אלקטרוני שונה מקבלת שיחות טלפון או מסרון שלהם נדרשת התייחסות מיידית....." </w:t>
      </w:r>
      <w:r w:rsidRPr="007D7C36">
        <w:rPr>
          <w:rFonts w:ascii="David" w:hAnsi="David"/>
          <w:rtl/>
        </w:rPr>
        <w:t>(ההדגשה אינה במקור- ר"א).</w:t>
      </w:r>
    </w:p>
    <w:p w14:paraId="0F5CEDEE" w14:textId="77777777" w:rsidR="007D7C36" w:rsidRPr="007D7C36" w:rsidRDefault="007D7C36" w:rsidP="007D7C36">
      <w:pPr>
        <w:pStyle w:val="ad"/>
        <w:numPr>
          <w:ilvl w:val="0"/>
          <w:numId w:val="1"/>
        </w:numPr>
        <w:spacing w:before="120" w:after="240" w:line="360" w:lineRule="auto"/>
        <w:contextualSpacing w:val="0"/>
        <w:jc w:val="both"/>
        <w:rPr>
          <w:rFonts w:ascii="Miriam" w:hAnsi="Miriam" w:cs="Miriam"/>
          <w:sz w:val="24"/>
          <w:szCs w:val="24"/>
          <w:u w:val="single"/>
          <w:rtl/>
        </w:rPr>
      </w:pPr>
      <w:r w:rsidRPr="007D7C36">
        <w:rPr>
          <w:rFonts w:ascii="David" w:hAnsi="David" w:cs="David"/>
          <w:sz w:val="24"/>
          <w:szCs w:val="24"/>
          <w:rtl/>
        </w:rPr>
        <w:t xml:space="preserve">לעמותה אין חסינות מפני פיצוי בהתאם לחוק התקשורת, אולם תיקון 63 קובע כי יחולו לגביה הוראות מעט שונות מאלו החלות על המפרסם הרגיל- כך, מותר לעמותה לשלוח דבר פרסומת לציבור הרחב באמצעות דואר אלקטרוני לשם קבלת תרומה ובלבד שהנמען לא הודיע על סירובו לקבל את דבר הפרסומת באחת מהדרכים הקבועות בחוק. </w:t>
      </w:r>
    </w:p>
    <w:p w14:paraId="7B208BB0" w14:textId="77777777" w:rsidR="007D7C36" w:rsidRPr="007D7C36" w:rsidRDefault="007D7C36" w:rsidP="007D7C36">
      <w:pPr>
        <w:pStyle w:val="ad"/>
        <w:numPr>
          <w:ilvl w:val="0"/>
          <w:numId w:val="1"/>
        </w:numPr>
        <w:spacing w:before="120" w:after="240" w:line="360" w:lineRule="auto"/>
        <w:contextualSpacing w:val="0"/>
        <w:jc w:val="both"/>
        <w:rPr>
          <w:rFonts w:ascii="Miriam" w:hAnsi="Miriam" w:cs="Miriam"/>
          <w:sz w:val="24"/>
          <w:szCs w:val="24"/>
          <w:u w:val="single"/>
        </w:rPr>
      </w:pPr>
      <w:r w:rsidRPr="007D7C36">
        <w:rPr>
          <w:rFonts w:ascii="David" w:hAnsi="David" w:cs="David"/>
          <w:sz w:val="24"/>
          <w:szCs w:val="24"/>
          <w:rtl/>
        </w:rPr>
        <w:t xml:space="preserve">תיקון 63 לחוק התקשורת נכנס לתוקפו באוגוסט 2016, כך שהוא חל על ההודעות אשר נשלחו לתובעים החל ממועד זה ואילך. באשר להודעות שנשלחו קודם לכן, חלה על הנתבעות הוראת החוק לפיה דבר פרסומת הוא מסר המופץ באופן "מסחרי". </w:t>
      </w:r>
    </w:p>
    <w:p w14:paraId="2A9BE30A" w14:textId="77777777" w:rsidR="007D7C36" w:rsidRPr="007D7C36" w:rsidRDefault="007D7C36" w:rsidP="007D7C36">
      <w:pPr>
        <w:pStyle w:val="ad"/>
        <w:spacing w:before="120" w:after="240" w:line="360" w:lineRule="auto"/>
        <w:contextualSpacing w:val="0"/>
        <w:jc w:val="both"/>
        <w:rPr>
          <w:rFonts w:ascii="David" w:hAnsi="David" w:cs="David"/>
          <w:sz w:val="24"/>
          <w:szCs w:val="24"/>
        </w:rPr>
      </w:pPr>
      <w:r w:rsidRPr="007D7C36">
        <w:rPr>
          <w:rFonts w:ascii="David" w:hAnsi="David" w:cs="David"/>
          <w:sz w:val="24"/>
          <w:szCs w:val="24"/>
          <w:rtl/>
        </w:rPr>
        <w:t xml:space="preserve">בפסיקה הובאו דעות לכאן ולכאן בנוגע לשאלה האם עמותות או מוסדות ללא כוונת רווח רשאיות לשלוח הודעות שעניינן </w:t>
      </w:r>
      <w:r w:rsidRPr="007D7C36">
        <w:rPr>
          <w:rFonts w:ascii="David" w:hAnsi="David" w:cs="David"/>
          <w:b/>
          <w:bCs/>
          <w:sz w:val="24"/>
          <w:szCs w:val="24"/>
          <w:rtl/>
        </w:rPr>
        <w:t>קבלת תרומה</w:t>
      </w:r>
      <w:r w:rsidRPr="007D7C36">
        <w:rPr>
          <w:rFonts w:ascii="David" w:hAnsi="David" w:cs="David"/>
          <w:sz w:val="24"/>
          <w:szCs w:val="24"/>
          <w:rtl/>
        </w:rPr>
        <w:t xml:space="preserve"> (להבדיל מהודעה שעניינה מסר מסחרי) ללא צורך לעמוד במגבלות חוק התקשורת (ראו למשל את פסק דינה של כב' הרשמת  דבי </w:t>
      </w:r>
      <w:proofErr w:type="spellStart"/>
      <w:r w:rsidRPr="007D7C36">
        <w:rPr>
          <w:rFonts w:ascii="David" w:hAnsi="David" w:cs="David"/>
          <w:sz w:val="24"/>
          <w:szCs w:val="24"/>
          <w:rtl/>
        </w:rPr>
        <w:t>בת"ק</w:t>
      </w:r>
      <w:proofErr w:type="spellEnd"/>
      <w:r w:rsidRPr="007D7C36">
        <w:rPr>
          <w:rFonts w:ascii="David" w:hAnsi="David" w:cs="David"/>
          <w:sz w:val="24"/>
          <w:szCs w:val="24"/>
          <w:rtl/>
        </w:rPr>
        <w:t xml:space="preserve"> (</w:t>
      </w:r>
      <w:proofErr w:type="spellStart"/>
      <w:r w:rsidRPr="007D7C36">
        <w:rPr>
          <w:rFonts w:ascii="David" w:hAnsi="David" w:cs="David"/>
          <w:sz w:val="24"/>
          <w:szCs w:val="24"/>
          <w:rtl/>
        </w:rPr>
        <w:t>הרצ</w:t>
      </w:r>
      <w:proofErr w:type="spellEnd"/>
      <w:r w:rsidRPr="007D7C36">
        <w:rPr>
          <w:rFonts w:ascii="David" w:hAnsi="David" w:cs="David"/>
          <w:sz w:val="24"/>
          <w:szCs w:val="24"/>
          <w:rtl/>
        </w:rPr>
        <w:t xml:space="preserve">') 59977-06-15 </w:t>
      </w:r>
      <w:r w:rsidRPr="007D7C36">
        <w:rPr>
          <w:rFonts w:ascii="Miriam" w:hAnsi="Miriam" w:cs="Miriam"/>
          <w:sz w:val="24"/>
          <w:szCs w:val="24"/>
          <w:rtl/>
        </w:rPr>
        <w:t>קליימן נ' פתחון לב</w:t>
      </w:r>
      <w:r w:rsidRPr="007D7C36">
        <w:rPr>
          <w:rFonts w:ascii="David" w:hAnsi="David" w:cs="David"/>
          <w:sz w:val="24"/>
          <w:szCs w:val="24"/>
          <w:rtl/>
        </w:rPr>
        <w:t xml:space="preserve"> (19.11.2015) וסקירת האסמכתאות בפסקה 14 לפסק הדין; כן ראו בפסק דינו של כב' השופט </w:t>
      </w:r>
      <w:proofErr w:type="spellStart"/>
      <w:r w:rsidRPr="007D7C36">
        <w:rPr>
          <w:rFonts w:ascii="David" w:hAnsi="David" w:cs="David"/>
          <w:sz w:val="24"/>
          <w:szCs w:val="24"/>
          <w:rtl/>
        </w:rPr>
        <w:t>ויצנבליט</w:t>
      </w:r>
      <w:proofErr w:type="spellEnd"/>
      <w:r w:rsidRPr="007D7C36">
        <w:rPr>
          <w:rFonts w:ascii="David" w:hAnsi="David" w:cs="David"/>
          <w:sz w:val="24"/>
          <w:szCs w:val="24"/>
          <w:rtl/>
        </w:rPr>
        <w:t xml:space="preserve"> </w:t>
      </w:r>
      <w:proofErr w:type="spellStart"/>
      <w:r w:rsidRPr="007D7C36">
        <w:rPr>
          <w:rFonts w:ascii="David" w:hAnsi="David" w:cs="David"/>
          <w:sz w:val="24"/>
          <w:szCs w:val="24"/>
          <w:rtl/>
        </w:rPr>
        <w:t>בת"ק</w:t>
      </w:r>
      <w:proofErr w:type="spellEnd"/>
      <w:r w:rsidRPr="007D7C36">
        <w:rPr>
          <w:rFonts w:ascii="David" w:hAnsi="David" w:cs="David"/>
          <w:sz w:val="24"/>
          <w:szCs w:val="24"/>
          <w:rtl/>
        </w:rPr>
        <w:t xml:space="preserve"> (</w:t>
      </w:r>
      <w:proofErr w:type="spellStart"/>
      <w:r w:rsidRPr="007D7C36">
        <w:rPr>
          <w:rFonts w:ascii="David" w:hAnsi="David" w:cs="David"/>
          <w:sz w:val="24"/>
          <w:szCs w:val="24"/>
          <w:rtl/>
        </w:rPr>
        <w:t>הרצ</w:t>
      </w:r>
      <w:proofErr w:type="spellEnd"/>
      <w:r w:rsidRPr="007D7C36">
        <w:rPr>
          <w:rFonts w:ascii="David" w:hAnsi="David" w:cs="David"/>
          <w:sz w:val="24"/>
          <w:szCs w:val="24"/>
          <w:rtl/>
        </w:rPr>
        <w:t xml:space="preserve">') 7782-07-16 </w:t>
      </w:r>
      <w:r w:rsidRPr="007D7C36">
        <w:rPr>
          <w:rFonts w:ascii="Miriam" w:hAnsi="Miriam" w:cs="Miriam"/>
          <w:sz w:val="24"/>
          <w:szCs w:val="24"/>
          <w:rtl/>
        </w:rPr>
        <w:t>שוורץ נ' מוסדות רחל אמנו בארץ הקודש (</w:t>
      </w:r>
      <w:proofErr w:type="spellStart"/>
      <w:r w:rsidRPr="007D7C36">
        <w:rPr>
          <w:rFonts w:ascii="Miriam" w:hAnsi="Miriam" w:cs="Miriam"/>
          <w:sz w:val="24"/>
          <w:szCs w:val="24"/>
          <w:rtl/>
        </w:rPr>
        <w:t>ע"ר</w:t>
      </w:r>
      <w:proofErr w:type="spellEnd"/>
      <w:r w:rsidRPr="007D7C36">
        <w:rPr>
          <w:rFonts w:ascii="Miriam" w:hAnsi="Miriam" w:cs="Miriam"/>
          <w:sz w:val="24"/>
          <w:szCs w:val="24"/>
          <w:rtl/>
        </w:rPr>
        <w:t>)</w:t>
      </w:r>
      <w:r w:rsidRPr="007D7C36">
        <w:rPr>
          <w:rFonts w:ascii="David" w:hAnsi="David" w:cs="David"/>
          <w:sz w:val="24"/>
          <w:szCs w:val="24"/>
          <w:rtl/>
        </w:rPr>
        <w:t xml:space="preserve"> (12.1.2016)). </w:t>
      </w:r>
    </w:p>
    <w:p w14:paraId="3961B31A" w14:textId="77777777" w:rsidR="007D7C36" w:rsidRPr="007D7C36" w:rsidRDefault="007D7C36" w:rsidP="007D7C36">
      <w:pPr>
        <w:pStyle w:val="ad"/>
        <w:spacing w:before="120" w:after="240" w:line="360" w:lineRule="auto"/>
        <w:contextualSpacing w:val="0"/>
        <w:jc w:val="both"/>
        <w:rPr>
          <w:rFonts w:ascii="Miriam" w:hAnsi="Miriam" w:cs="Miriam"/>
          <w:sz w:val="24"/>
          <w:szCs w:val="24"/>
          <w:u w:val="single"/>
          <w:rtl/>
        </w:rPr>
      </w:pPr>
      <w:r w:rsidRPr="007D7C36">
        <w:rPr>
          <w:rFonts w:ascii="David" w:hAnsi="David" w:cs="David"/>
          <w:sz w:val="24"/>
          <w:szCs w:val="24"/>
          <w:rtl/>
        </w:rPr>
        <w:t xml:space="preserve">לטעמי, במחלוקת זו, וכאשר באים לבחון את כוונת המחוקק בדיעבד, לא ניתן להתעלם מדברי המחוקק במסגרת הצעת תיקון 63. כפי שנאמר בהסבר, במסגרת התיקון הוצע להחיל את האיסור הקיים על משלוח פרסומת </w:t>
      </w:r>
      <w:r w:rsidRPr="007D7C36">
        <w:rPr>
          <w:rFonts w:ascii="David" w:hAnsi="David" w:cs="David"/>
          <w:sz w:val="24"/>
          <w:szCs w:val="24"/>
          <w:u w:val="single"/>
          <w:rtl/>
        </w:rPr>
        <w:t>גם</w:t>
      </w:r>
      <w:r w:rsidRPr="007D7C36">
        <w:rPr>
          <w:rFonts w:ascii="David" w:hAnsi="David" w:cs="David"/>
          <w:sz w:val="24"/>
          <w:szCs w:val="24"/>
          <w:rtl/>
        </w:rPr>
        <w:t xml:space="preserve"> על פרסומת לשם קבלת תרומה או תעמולה. משמע, שלפי תפיסת המחוקק, קודם לתיקון החוק לא אסר משלוח הודעות מסוג זה, כל עוד אין מדובר בשליחת הודעות לצורך מסחרי. </w:t>
      </w:r>
    </w:p>
    <w:p w14:paraId="7420B652" w14:textId="77777777" w:rsidR="007D7C36" w:rsidRPr="007D7C36" w:rsidRDefault="007D7C36" w:rsidP="007D7C36">
      <w:pPr>
        <w:pStyle w:val="ad"/>
        <w:spacing w:before="120" w:after="240" w:line="360" w:lineRule="auto"/>
        <w:contextualSpacing w:val="0"/>
        <w:jc w:val="both"/>
        <w:rPr>
          <w:rFonts w:ascii="David" w:hAnsi="David" w:cs="David"/>
          <w:sz w:val="24"/>
          <w:szCs w:val="24"/>
          <w:rtl/>
        </w:rPr>
      </w:pPr>
      <w:r w:rsidRPr="007D7C36">
        <w:rPr>
          <w:rFonts w:ascii="David" w:hAnsi="David" w:cs="David"/>
          <w:sz w:val="24"/>
          <w:szCs w:val="24"/>
          <w:rtl/>
        </w:rPr>
        <w:lastRenderedPageBreak/>
        <w:t xml:space="preserve">כאמור, בסופו של יום במסגרת תיקון 63 אוזן במעט האיסור הגורף המוצע על משלוח פרסומת גם לשם קבלת תרומה או תעמולה; על ידי התנאי המחייב כי ההודעות נשלחו באמצעות הדוא"ל וכי הנמען לא הודיע על סירובו לקבל את דבר הפרסומת (וראו </w:t>
      </w:r>
      <w:r w:rsidR="00693EB2">
        <w:rPr>
          <w:rFonts w:ascii="David" w:hAnsi="David" w:cs="David" w:hint="cs"/>
          <w:sz w:val="24"/>
          <w:szCs w:val="24"/>
          <w:rtl/>
        </w:rPr>
        <w:t xml:space="preserve">לעניין זה </w:t>
      </w:r>
      <w:r w:rsidRPr="007D7C36">
        <w:rPr>
          <w:rFonts w:ascii="David" w:hAnsi="David" w:cs="David"/>
          <w:sz w:val="24"/>
          <w:szCs w:val="24"/>
          <w:rtl/>
        </w:rPr>
        <w:t>גם ב</w:t>
      </w:r>
      <w:r w:rsidR="00693EB2">
        <w:rPr>
          <w:rFonts w:ascii="David" w:hAnsi="David" w:cs="David" w:hint="cs"/>
          <w:sz w:val="24"/>
          <w:szCs w:val="24"/>
          <w:rtl/>
        </w:rPr>
        <w:t xml:space="preserve">פסק דינה של כבוד השופטת כהן </w:t>
      </w:r>
      <w:proofErr w:type="spellStart"/>
      <w:r w:rsidR="00693EB2">
        <w:rPr>
          <w:rFonts w:ascii="David" w:hAnsi="David" w:cs="David" w:hint="cs"/>
          <w:sz w:val="24"/>
          <w:szCs w:val="24"/>
          <w:rtl/>
        </w:rPr>
        <w:t>ב</w:t>
      </w:r>
      <w:r w:rsidRPr="007D7C36">
        <w:rPr>
          <w:rFonts w:ascii="David" w:hAnsi="David" w:cs="David"/>
          <w:sz w:val="24"/>
          <w:szCs w:val="24"/>
          <w:rtl/>
        </w:rPr>
        <w:t>רת"ק</w:t>
      </w:r>
      <w:proofErr w:type="spellEnd"/>
      <w:r w:rsidRPr="007D7C36">
        <w:rPr>
          <w:rFonts w:ascii="David" w:hAnsi="David" w:cs="David"/>
          <w:sz w:val="24"/>
          <w:szCs w:val="24"/>
          <w:rtl/>
        </w:rPr>
        <w:t xml:space="preserve"> (ת"א) 1523-08-20 </w:t>
      </w:r>
      <w:r w:rsidRPr="007D7C36">
        <w:rPr>
          <w:rFonts w:ascii="Miriam" w:hAnsi="Miriam" w:cs="Miriam"/>
          <w:sz w:val="24"/>
          <w:szCs w:val="24"/>
          <w:rtl/>
        </w:rPr>
        <w:t xml:space="preserve">עו"ד ארנסט </w:t>
      </w:r>
      <w:proofErr w:type="spellStart"/>
      <w:r w:rsidRPr="007D7C36">
        <w:rPr>
          <w:rFonts w:ascii="Miriam" w:hAnsi="Miriam" w:cs="Miriam"/>
          <w:sz w:val="24"/>
          <w:szCs w:val="24"/>
          <w:rtl/>
        </w:rPr>
        <w:t>גרוניס</w:t>
      </w:r>
      <w:proofErr w:type="spellEnd"/>
      <w:r w:rsidRPr="007D7C36">
        <w:rPr>
          <w:rFonts w:ascii="Miriam" w:hAnsi="Miriam" w:cs="Miriam"/>
          <w:sz w:val="24"/>
          <w:szCs w:val="24"/>
          <w:rtl/>
        </w:rPr>
        <w:t xml:space="preserve"> נ' חזקו חיזוק ועידוד (</w:t>
      </w:r>
      <w:proofErr w:type="spellStart"/>
      <w:r w:rsidRPr="007D7C36">
        <w:rPr>
          <w:rFonts w:ascii="Miriam" w:hAnsi="Miriam" w:cs="Miriam"/>
          <w:sz w:val="24"/>
          <w:szCs w:val="24"/>
          <w:rtl/>
        </w:rPr>
        <w:t>ע"ר</w:t>
      </w:r>
      <w:proofErr w:type="spellEnd"/>
      <w:r w:rsidRPr="007D7C36">
        <w:rPr>
          <w:rFonts w:ascii="Miriam" w:hAnsi="Miriam" w:cs="Miriam"/>
          <w:sz w:val="24"/>
          <w:szCs w:val="24"/>
          <w:rtl/>
        </w:rPr>
        <w:t>)</w:t>
      </w:r>
      <w:r w:rsidRPr="007D7C36">
        <w:rPr>
          <w:rFonts w:ascii="David" w:hAnsi="David" w:cs="David"/>
          <w:sz w:val="24"/>
          <w:szCs w:val="24"/>
          <w:rtl/>
        </w:rPr>
        <w:t xml:space="preserve"> (6.9.2020). </w:t>
      </w:r>
    </w:p>
    <w:p w14:paraId="25FF6BBD" w14:textId="77777777" w:rsidR="007D7C36" w:rsidRPr="007D7C36" w:rsidRDefault="007D7C36" w:rsidP="007D7C36">
      <w:pPr>
        <w:pStyle w:val="ad"/>
        <w:numPr>
          <w:ilvl w:val="0"/>
          <w:numId w:val="1"/>
        </w:numPr>
        <w:spacing w:before="120" w:after="240" w:line="360" w:lineRule="auto"/>
        <w:contextualSpacing w:val="0"/>
        <w:jc w:val="both"/>
        <w:rPr>
          <w:rFonts w:ascii="Miriam" w:hAnsi="Miriam" w:cs="Miriam"/>
          <w:sz w:val="24"/>
          <w:szCs w:val="24"/>
          <w:u w:val="single"/>
          <w:rtl/>
        </w:rPr>
      </w:pPr>
      <w:r w:rsidRPr="007D7C36">
        <w:rPr>
          <w:rFonts w:ascii="David" w:hAnsi="David" w:cs="David"/>
          <w:sz w:val="24"/>
          <w:szCs w:val="24"/>
          <w:rtl/>
        </w:rPr>
        <w:t xml:space="preserve">סיכום ביניים: יש לבחון את ההודעות שנשלחו לתובעים ביחס לשתי תקופות זמן: עד לסוף אוגוסט 2016, המועד בו נכנס תיקון 63 לתוקף- יש לבחון את תוכן ההודעות. ככל שמדובר בהודעות שנשלחו לצורך מסחרי, הרי שהופרו הוראות חוק התקשורת. ככל שמדובר במסר שנועד לקבלת תרומה- אין מדובר בהפרה של הוראות חוק התקשורת. </w:t>
      </w:r>
    </w:p>
    <w:p w14:paraId="52D5068E" w14:textId="77777777" w:rsidR="007D7C36" w:rsidRPr="007D7C36" w:rsidRDefault="007D7C36" w:rsidP="007D7C36">
      <w:pPr>
        <w:pStyle w:val="ad"/>
        <w:spacing w:before="120" w:after="240" w:line="360" w:lineRule="auto"/>
        <w:contextualSpacing w:val="0"/>
        <w:jc w:val="both"/>
        <w:rPr>
          <w:rFonts w:ascii="David" w:hAnsi="David" w:cs="David"/>
          <w:sz w:val="24"/>
          <w:szCs w:val="24"/>
        </w:rPr>
      </w:pPr>
      <w:r w:rsidRPr="007D7C36">
        <w:rPr>
          <w:rFonts w:ascii="David" w:hAnsi="David" w:cs="David"/>
          <w:sz w:val="24"/>
          <w:szCs w:val="24"/>
          <w:rtl/>
        </w:rPr>
        <w:t xml:space="preserve">ממועד כניסת תיקון 63 לתוקף ועד מועד הגשת התביעה- יש לבחון האם ההודעות עומדות בתנאי סעיף 30א(ב1), קרי האם מדובר בהודעות דוא"ל, האם ההודעות בעלות תוכן שאינו מסחרי אלא לצורך קבלת תרומה, והאם ניתנה הודעת הסרה. ככל שנשלחו הודעות לאחר בקשת ההסרה, הרי שגם אם מדובר בהודעות דוא"ל לצורך קבלת תרומה הנושאות מסר שאינו מסחרי – מדובר בהפרה של הוראות חוק התקשורת. </w:t>
      </w:r>
    </w:p>
    <w:p w14:paraId="516947B5" w14:textId="77777777" w:rsidR="007D7C36" w:rsidRPr="007D7C36" w:rsidRDefault="007D7C36" w:rsidP="007D7C36">
      <w:pPr>
        <w:spacing w:before="120" w:after="240" w:line="360" w:lineRule="auto"/>
        <w:ind w:left="360"/>
        <w:jc w:val="both"/>
        <w:rPr>
          <w:rFonts w:ascii="Miriam" w:hAnsi="Miriam" w:cs="Miriam"/>
          <w:u w:val="single"/>
          <w:rtl/>
        </w:rPr>
      </w:pPr>
      <w:r w:rsidRPr="007D7C36">
        <w:rPr>
          <w:rFonts w:ascii="Miriam" w:hAnsi="Miriam" w:cs="Miriam"/>
          <w:u w:val="single"/>
          <w:rtl/>
        </w:rPr>
        <w:t>ומהכלל לענייננו:</w:t>
      </w:r>
    </w:p>
    <w:p w14:paraId="4EF0C797"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tl/>
        </w:rPr>
      </w:pPr>
      <w:r w:rsidRPr="007D7C36">
        <w:rPr>
          <w:rFonts w:ascii="David" w:hAnsi="David" w:cs="David"/>
          <w:sz w:val="24"/>
          <w:szCs w:val="24"/>
          <w:rtl/>
        </w:rPr>
        <w:t>עיון בהודעות שנשלחו לתובעים קודם לכניסת תיקון 63 לתוקפו מעלה כי מדובר בהודעות שאינן בעלות תוכן מסחרי, אלא בבקשת תרומה:</w:t>
      </w:r>
    </w:p>
    <w:p w14:paraId="0625C7B9" w14:textId="77777777" w:rsidR="007D7C36" w:rsidRPr="007D7C36" w:rsidRDefault="007D7C36" w:rsidP="007D7C36">
      <w:pPr>
        <w:pStyle w:val="ad"/>
        <w:numPr>
          <w:ilvl w:val="0"/>
          <w:numId w:val="2"/>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 xml:space="preserve">ההודעות לתובע 1 מימים 19.4.2016, 28.4.2016, 29.6.2016 עוסקות בבקשת תרומה וגם ההודעה מיום 1.8.2016 עניינה רכישת כרטיסים להופעה אשר כל הכנסותיה מוקדשות לתרומה לנתבעת 1. </w:t>
      </w:r>
    </w:p>
    <w:p w14:paraId="726BABD7" w14:textId="77777777" w:rsidR="007D7C36" w:rsidRPr="007D7C36" w:rsidRDefault="007D7C36" w:rsidP="007D7C36">
      <w:pPr>
        <w:pStyle w:val="ad"/>
        <w:numPr>
          <w:ilvl w:val="0"/>
          <w:numId w:val="2"/>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ההודעה לתובע 4 מיום 1.8.2016 עניינה ברכישת כרטיסים להופעה אשר כל הכנסותיה מוקדשות לתרומה לנתבעת 1.</w:t>
      </w:r>
    </w:p>
    <w:p w14:paraId="27AC5AAE" w14:textId="77777777" w:rsidR="007D7C36" w:rsidRPr="007D7C36" w:rsidRDefault="007D7C36" w:rsidP="007D7C36">
      <w:pPr>
        <w:pStyle w:val="ad"/>
        <w:numPr>
          <w:ilvl w:val="0"/>
          <w:numId w:val="2"/>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ההודעות לתובע 5 מימים 19.4.2016 ו- 29.4.2016 עוסקות בבקשת תרומה. ההודעה מיום 31.7.2016 – עניינה ברכישת כרטיסים להופעה למען ילדים שאובחנו באוטיזם, אשר כל הכנסותיה מוקדשות לנתבעת 1.</w:t>
      </w:r>
    </w:p>
    <w:p w14:paraId="1A1F9D8E" w14:textId="77777777" w:rsidR="007D7C36" w:rsidRPr="007D7C36" w:rsidRDefault="007D7C36" w:rsidP="007D7C36">
      <w:pPr>
        <w:spacing w:before="120" w:after="240" w:line="360" w:lineRule="auto"/>
        <w:ind w:firstLine="720"/>
        <w:jc w:val="both"/>
        <w:rPr>
          <w:rFonts w:ascii="David" w:hAnsi="David"/>
        </w:rPr>
      </w:pPr>
      <w:r w:rsidRPr="007D7C36">
        <w:rPr>
          <w:rFonts w:ascii="David" w:hAnsi="David"/>
          <w:rtl/>
        </w:rPr>
        <w:t xml:space="preserve">כך, שהודעות אלו אינן מהוות הפרה של חוק התקשורת ואינן מזכות בפיצוי. </w:t>
      </w:r>
    </w:p>
    <w:p w14:paraId="49EC09FB"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lastRenderedPageBreak/>
        <w:t xml:space="preserve">כך גם מצאתי באשר ליתר ההודעות. בכותרת כל הודעה מצוין כי מדובר בתרומה הנוגעת למטרות העמותה (וראו בנספח 2 לכתב התביעה). </w:t>
      </w:r>
    </w:p>
    <w:p w14:paraId="7F47C144" w14:textId="77777777" w:rsidR="007D7C36" w:rsidRPr="007D7C36" w:rsidRDefault="007D7C36" w:rsidP="007D7C36">
      <w:pPr>
        <w:pStyle w:val="ad"/>
        <w:spacing w:before="120" w:after="240" w:line="360" w:lineRule="auto"/>
        <w:contextualSpacing w:val="0"/>
        <w:jc w:val="both"/>
        <w:rPr>
          <w:rFonts w:ascii="David" w:hAnsi="David" w:cs="David"/>
          <w:sz w:val="24"/>
          <w:szCs w:val="24"/>
        </w:rPr>
      </w:pPr>
      <w:r w:rsidRPr="007D7C36">
        <w:rPr>
          <w:rFonts w:ascii="David" w:hAnsi="David" w:cs="David"/>
          <w:sz w:val="24"/>
          <w:szCs w:val="24"/>
          <w:rtl/>
        </w:rPr>
        <w:t>עם זאת, באשר להודעות שנשלחו לאחר כניסת תיקון 63 לתוקפו, הרי שכל הודעת דוא"ל אשר נשלחה לאחר המועד בו התבקשו הנתבעות להפסיק ולשלוח הודעות, מהווה הפרה בהתאם לחוק התקשורת.</w:t>
      </w:r>
    </w:p>
    <w:p w14:paraId="7ECE3ACC"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 xml:space="preserve">מכתבי הטענות על נספחיהם עולה כי ביחס לתובעים 1- 5 הנתבעות הוסיפו ושלחו הודעות דוא"ל גם לאחר שהתבקשו להפסיק. כך ביחס לתובע 1, נשלחה הודעה אחת לאחר בקשת ההסרה; ביחס לתובע 2, נשלחו 7 הודעות לאחר בקשת ההסרה; לגבי התובע 3, נשלחו 2 הודעות לאחר הודעת ההסרה; לגבי התובע 4, נשלחו 5 הודעות לאחר הודעת ההסרה; ולגבי התובע 5, נשלחו 3 הודעות לאחר הודעת ההסרה. בסך </w:t>
      </w:r>
      <w:proofErr w:type="spellStart"/>
      <w:r w:rsidRPr="007D7C36">
        <w:rPr>
          <w:rFonts w:ascii="David" w:hAnsi="David" w:cs="David"/>
          <w:sz w:val="24"/>
          <w:szCs w:val="24"/>
          <w:rtl/>
        </w:rPr>
        <w:t>הכל</w:t>
      </w:r>
      <w:proofErr w:type="spellEnd"/>
      <w:r w:rsidRPr="007D7C36">
        <w:rPr>
          <w:rFonts w:ascii="David" w:hAnsi="David" w:cs="David"/>
          <w:sz w:val="24"/>
          <w:szCs w:val="24"/>
          <w:rtl/>
        </w:rPr>
        <w:t xml:space="preserve"> 18 הפרות. </w:t>
      </w:r>
    </w:p>
    <w:p w14:paraId="48B28FEE" w14:textId="77777777" w:rsidR="007D7C36" w:rsidRPr="007D7C36" w:rsidRDefault="007D7C36" w:rsidP="007D7C36">
      <w:pPr>
        <w:pStyle w:val="ad"/>
        <w:spacing w:before="120" w:after="240" w:line="360" w:lineRule="auto"/>
        <w:contextualSpacing w:val="0"/>
        <w:jc w:val="both"/>
        <w:rPr>
          <w:rFonts w:ascii="David" w:hAnsi="David" w:cs="David"/>
          <w:sz w:val="24"/>
          <w:szCs w:val="24"/>
          <w:rtl/>
        </w:rPr>
      </w:pPr>
      <w:r w:rsidRPr="007D7C36">
        <w:rPr>
          <w:rFonts w:ascii="David" w:hAnsi="David" w:cs="David"/>
          <w:sz w:val="24"/>
          <w:szCs w:val="24"/>
          <w:rtl/>
        </w:rPr>
        <w:t xml:space="preserve">באשר לתובעים 6- 7 לא מצאתי כי נשלחו להם הודעות לאחר מכתב ההתראה. </w:t>
      </w:r>
    </w:p>
    <w:p w14:paraId="054885FD"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משהודיעו התובעים על סירובם לקבל הודעות, והנתבעות הוסיפו ושלחו הודעות לתובעים 1- 5, מצאתי כי הנתבעות הפרו את הוראות חוק התקשורת כלפי התובעים 1- 5. כאמור, ביחס לתובעים 6- 7 לא מצאתי כי הנתבעות הוסיפו ושלחו להם הודעות דוא"ל לאחר מכתב ההתראה שהיה בבחינת הודעת סירוב, ועל כן לא נעשתה הפרה באשר להם.</w:t>
      </w:r>
    </w:p>
    <w:p w14:paraId="4A48FD4C" w14:textId="77777777" w:rsidR="007D7C36" w:rsidRPr="007D7C36" w:rsidRDefault="007D7C36" w:rsidP="00693EB2">
      <w:pPr>
        <w:spacing w:before="120" w:after="240" w:line="360" w:lineRule="auto"/>
        <w:ind w:firstLine="357"/>
        <w:rPr>
          <w:rFonts w:ascii="Miriam" w:hAnsi="Miriam" w:cs="Miriam"/>
        </w:rPr>
      </w:pPr>
      <w:r w:rsidRPr="007D7C36">
        <w:rPr>
          <w:rFonts w:ascii="Miriam" w:hAnsi="Miriam" w:cs="Miriam"/>
          <w:u w:val="single"/>
          <w:rtl/>
        </w:rPr>
        <w:t>אחריות הנתבעת 2</w:t>
      </w:r>
    </w:p>
    <w:p w14:paraId="6D2A23E6" w14:textId="77777777" w:rsidR="007D7C36" w:rsidRPr="007D7C36" w:rsidRDefault="007D7C36" w:rsidP="007D7C36">
      <w:pPr>
        <w:pStyle w:val="ad"/>
        <w:numPr>
          <w:ilvl w:val="0"/>
          <w:numId w:val="1"/>
        </w:numPr>
        <w:spacing w:before="120" w:after="240" w:line="360" w:lineRule="auto"/>
        <w:ind w:left="714" w:hanging="357"/>
        <w:contextualSpacing w:val="0"/>
        <w:jc w:val="both"/>
        <w:rPr>
          <w:rFonts w:ascii="Calibri" w:eastAsia="Times New Roman" w:hAnsi="Calibri" w:cs="David"/>
          <w:sz w:val="24"/>
          <w:szCs w:val="24"/>
        </w:rPr>
      </w:pPr>
      <w:r w:rsidRPr="007D7C36">
        <w:rPr>
          <w:rFonts w:ascii="Calibri" w:eastAsia="Times New Roman" w:hAnsi="Calibri" w:cs="David"/>
          <w:sz w:val="24"/>
          <w:szCs w:val="24"/>
          <w:rtl/>
        </w:rPr>
        <w:t xml:space="preserve">טוענים התובעים כי יש להטיל אחריות אישית על הנתבעת 2. מנגד טוענות הנתבעות כי אין להטיל על רז אחריות אישית וזאת לאור תורת האישיות המשפטית הנפרדת. עוד טוענות הנתבעות כי הוראות סעיף 30א(ח) חלות במישור הפלילי ואין להחילן במישור האזרחי. </w:t>
      </w:r>
    </w:p>
    <w:p w14:paraId="04B01FDA" w14:textId="77777777" w:rsidR="007D7C36" w:rsidRPr="007D7C36" w:rsidRDefault="007D7C36" w:rsidP="007D7C36">
      <w:pPr>
        <w:pStyle w:val="ad"/>
        <w:numPr>
          <w:ilvl w:val="0"/>
          <w:numId w:val="1"/>
        </w:numPr>
        <w:spacing w:before="120" w:after="240" w:line="360" w:lineRule="auto"/>
        <w:ind w:left="714" w:hanging="357"/>
        <w:contextualSpacing w:val="0"/>
        <w:jc w:val="both"/>
        <w:rPr>
          <w:rFonts w:ascii="Calibri" w:eastAsia="Times New Roman" w:hAnsi="Calibri" w:cs="David"/>
          <w:sz w:val="24"/>
          <w:szCs w:val="24"/>
        </w:rPr>
      </w:pPr>
      <w:r w:rsidRPr="007D7C36">
        <w:rPr>
          <w:rFonts w:ascii="Calibri" w:eastAsia="Times New Roman" w:hAnsi="Calibri" w:cs="David"/>
          <w:sz w:val="24"/>
          <w:szCs w:val="24"/>
          <w:rtl/>
        </w:rPr>
        <w:t xml:space="preserve">סעיף 30א(ח) לחוק התקשורת קובע כי: </w:t>
      </w:r>
    </w:p>
    <w:p w14:paraId="73C293E2" w14:textId="77777777" w:rsidR="007D7C36" w:rsidRPr="007D7C36" w:rsidRDefault="007D7C36" w:rsidP="007D7C36">
      <w:pPr>
        <w:pStyle w:val="ad"/>
        <w:spacing w:before="120" w:after="240" w:line="360" w:lineRule="auto"/>
        <w:ind w:left="1460" w:right="851"/>
        <w:contextualSpacing w:val="0"/>
        <w:jc w:val="both"/>
        <w:rPr>
          <w:rFonts w:ascii="Miriam" w:eastAsia="Times New Roman" w:hAnsi="Miriam" w:cs="Miriam"/>
          <w:sz w:val="24"/>
          <w:szCs w:val="24"/>
        </w:rPr>
      </w:pPr>
      <w:r w:rsidRPr="007D7C36">
        <w:rPr>
          <w:rFonts w:ascii="Miriam" w:eastAsia="Times New Roman" w:hAnsi="Miriam" w:cs="Miriam"/>
          <w:sz w:val="24"/>
          <w:szCs w:val="24"/>
          <w:rtl/>
        </w:rPr>
        <w:t xml:space="preserve">מנהל של תאגיד וכן מי שאחראי לתחומי השיווק או הפרסום בתאגיד (בסעיף זה- נושא משרה בתאגיד) חייב לפקח ולעשות כל שניתן למניעת עבירה לפי סעיף קטן (ו) בידי התאגיד או בידי עובד מעובדיו; המפר הוראה זו, דינו קנס כאמור בסעיף 61(א)(3) לחוק העונשין; נעברה עבירה בידי התאגיד או בידי עובד מעובדיו, חזקה היא כי נושא משרה בתאגיד הפר את חובתו לפי סעיף קטן זה, אלא אם כן עשה כל שניתן כדי למלא אחר חובתו. </w:t>
      </w:r>
    </w:p>
    <w:p w14:paraId="0AB02CF5" w14:textId="77777777" w:rsidR="007D7C36" w:rsidRPr="007D7C36" w:rsidRDefault="007D7C36" w:rsidP="007D7C36">
      <w:pPr>
        <w:pStyle w:val="ad"/>
        <w:spacing w:before="120" w:after="240" w:line="360" w:lineRule="auto"/>
        <w:contextualSpacing w:val="0"/>
        <w:jc w:val="both"/>
        <w:rPr>
          <w:rFonts w:ascii="Calibri" w:eastAsia="Times New Roman" w:hAnsi="Calibri" w:cs="David"/>
          <w:sz w:val="24"/>
          <w:szCs w:val="24"/>
        </w:rPr>
      </w:pPr>
      <w:r w:rsidRPr="007D7C36">
        <w:rPr>
          <w:rFonts w:ascii="Calibri" w:eastAsia="Times New Roman" w:hAnsi="Calibri" w:cs="David"/>
          <w:sz w:val="24"/>
          <w:szCs w:val="24"/>
          <w:rtl/>
        </w:rPr>
        <w:lastRenderedPageBreak/>
        <w:t xml:space="preserve">אומנם סעיף זה קובע את החזקה האמורה במישור הפלילי, אולם סעיף 30א(ט) קובע כי: </w:t>
      </w:r>
    </w:p>
    <w:p w14:paraId="23B95D31" w14:textId="77777777" w:rsidR="007D7C36" w:rsidRPr="007D7C36" w:rsidRDefault="007D7C36" w:rsidP="007D7C36">
      <w:pPr>
        <w:pStyle w:val="ad"/>
        <w:spacing w:before="120" w:after="240" w:line="360" w:lineRule="auto"/>
        <w:ind w:left="1460" w:right="851"/>
        <w:contextualSpacing w:val="0"/>
        <w:jc w:val="both"/>
        <w:rPr>
          <w:rFonts w:ascii="Miriam" w:eastAsia="Times New Roman" w:hAnsi="Miriam" w:cs="Miriam"/>
          <w:sz w:val="24"/>
          <w:szCs w:val="24"/>
          <w:rtl/>
        </w:rPr>
      </w:pPr>
      <w:r w:rsidRPr="007D7C36">
        <w:rPr>
          <w:rFonts w:ascii="Miriam" w:eastAsia="Times New Roman" w:hAnsi="Miriam" w:cs="Miriam"/>
          <w:sz w:val="24"/>
          <w:szCs w:val="24"/>
          <w:rtl/>
        </w:rPr>
        <w:t xml:space="preserve">הפרת הוראות סעיף זה היא עוולה אזרחית והוראות פקודת </w:t>
      </w:r>
      <w:proofErr w:type="spellStart"/>
      <w:r w:rsidRPr="007D7C36">
        <w:rPr>
          <w:rFonts w:ascii="Miriam" w:eastAsia="Times New Roman" w:hAnsi="Miriam" w:cs="Miriam"/>
          <w:sz w:val="24"/>
          <w:szCs w:val="24"/>
          <w:rtl/>
        </w:rPr>
        <w:t>הנזיקין</w:t>
      </w:r>
      <w:proofErr w:type="spellEnd"/>
      <w:r w:rsidRPr="007D7C36">
        <w:rPr>
          <w:rFonts w:ascii="Miriam" w:eastAsia="Times New Roman" w:hAnsi="Miriam" w:cs="Miriam"/>
          <w:sz w:val="24"/>
          <w:szCs w:val="24"/>
          <w:rtl/>
        </w:rPr>
        <w:t xml:space="preserve"> [נוסח חדש], יחולו עליה, בכפוף להוראות סעיף זה.</w:t>
      </w:r>
    </w:p>
    <w:p w14:paraId="1938DE65" w14:textId="77777777" w:rsidR="007D7C36" w:rsidRPr="007D7C36" w:rsidRDefault="007D7C36" w:rsidP="007D7C36">
      <w:pPr>
        <w:pStyle w:val="ad"/>
        <w:spacing w:before="120" w:after="240" w:line="360" w:lineRule="auto"/>
        <w:contextualSpacing w:val="0"/>
        <w:jc w:val="both"/>
        <w:rPr>
          <w:rFonts w:ascii="Calibri" w:eastAsia="Times New Roman" w:hAnsi="Calibri" w:cs="David"/>
          <w:sz w:val="24"/>
          <w:szCs w:val="24"/>
        </w:rPr>
      </w:pPr>
      <w:r w:rsidRPr="007D7C36">
        <w:rPr>
          <w:rFonts w:ascii="Calibri" w:eastAsia="Times New Roman" w:hAnsi="Calibri" w:cs="David"/>
          <w:sz w:val="24"/>
          <w:szCs w:val="24"/>
          <w:rtl/>
        </w:rPr>
        <w:t xml:space="preserve">בהקשר זה החוק קובע כי נטל ההוכחה מוטל על נושא המשרה בתאגיד אשר צריך להוכיח כי עשה כל שניתן כדי למלא אחר חובתו. </w:t>
      </w:r>
    </w:p>
    <w:p w14:paraId="35B88802" w14:textId="77777777" w:rsidR="007D7C36" w:rsidRPr="007D7C36" w:rsidRDefault="007D7C36" w:rsidP="007D7C36">
      <w:pPr>
        <w:pStyle w:val="ad"/>
        <w:numPr>
          <w:ilvl w:val="0"/>
          <w:numId w:val="1"/>
        </w:numPr>
        <w:spacing w:before="120" w:after="240" w:line="360" w:lineRule="auto"/>
        <w:contextualSpacing w:val="0"/>
        <w:jc w:val="both"/>
        <w:rPr>
          <w:rFonts w:ascii="Calibri" w:eastAsia="Times New Roman" w:hAnsi="Calibri" w:cs="David"/>
          <w:sz w:val="24"/>
          <w:szCs w:val="24"/>
        </w:rPr>
      </w:pPr>
      <w:r w:rsidRPr="007D7C36">
        <w:rPr>
          <w:rFonts w:ascii="Calibri" w:eastAsia="Times New Roman" w:hAnsi="Calibri" w:cs="David"/>
          <w:sz w:val="24"/>
          <w:szCs w:val="24"/>
          <w:rtl/>
        </w:rPr>
        <w:t xml:space="preserve">בענייננו מדובר בעמותה, אשר רז היא ממייסדיה, משמשת כחברת הוועד המנהל בה ופעילה בה. רז אף ניהלה התכתבויות עם חלק מהתובעים ועל כן הייתה מודעת לעובדת שיגורם של דברי פרסומת מטעם הנתבעת 1 (וראו בנספח 15 לכתב התביעה). רז מודה כי חלה תקלה אשר גרמה לשליחת ההודעות גם לתובעים אשר ביקשו את הסרתם. אולם לא מצאתי בכתב ההגנה, בטיעוני הנתבעת 1 או בסיכומיה כי היא עשתה כל שניתן על מנת למנוע את התקלה ואת שליחתן של הודעות נוספות לאחר בקשות ההסרה. כפי שניתן לראות, לגבי חלק מהתובעים אף נשלחו מספר הודעות הסרה כך שלא ניתן לומר שהיא הוכיחה כי עשתה כל שניתן על מנת לשמור את הוראות חוק התקשורת. על כן, הנתבעת 2 הפרה את חובתה כנושאת משרה בנתבעת 1 לפי חוק התקשורת (וראו לעניין זה בדברי כבוד השופטת בן יצחק </w:t>
      </w:r>
      <w:proofErr w:type="spellStart"/>
      <w:r w:rsidRPr="007D7C36">
        <w:rPr>
          <w:rFonts w:ascii="Calibri" w:eastAsia="Times New Roman" w:hAnsi="Calibri" w:cs="David"/>
          <w:sz w:val="24"/>
          <w:szCs w:val="24"/>
          <w:rtl/>
        </w:rPr>
        <w:t>בת"ק</w:t>
      </w:r>
      <w:proofErr w:type="spellEnd"/>
      <w:r w:rsidRPr="007D7C36">
        <w:rPr>
          <w:rFonts w:ascii="Calibri" w:eastAsia="Times New Roman" w:hAnsi="Calibri" w:cs="David"/>
          <w:sz w:val="24"/>
          <w:szCs w:val="24"/>
          <w:rtl/>
        </w:rPr>
        <w:t xml:space="preserve"> (ת"א) 26210-04-16 </w:t>
      </w:r>
      <w:r w:rsidRPr="007D7C36">
        <w:rPr>
          <w:rFonts w:ascii="Miriam" w:eastAsia="Times New Roman" w:hAnsi="Miriam" w:cs="Miriam"/>
          <w:sz w:val="24"/>
          <w:szCs w:val="24"/>
          <w:rtl/>
        </w:rPr>
        <w:t xml:space="preserve">בוקובזה נ' </w:t>
      </w:r>
      <w:proofErr w:type="spellStart"/>
      <w:r w:rsidRPr="007D7C36">
        <w:rPr>
          <w:rFonts w:ascii="Miriam" w:eastAsia="Times New Roman" w:hAnsi="Miriam" w:cs="Miriam"/>
          <w:sz w:val="24"/>
          <w:szCs w:val="24"/>
          <w:rtl/>
        </w:rPr>
        <w:t>מנקס</w:t>
      </w:r>
      <w:proofErr w:type="spellEnd"/>
      <w:r w:rsidRPr="007D7C36">
        <w:rPr>
          <w:rFonts w:ascii="Miriam" w:eastAsia="Times New Roman" w:hAnsi="Miriam" w:cs="Miriam"/>
          <w:sz w:val="24"/>
          <w:szCs w:val="24"/>
          <w:rtl/>
        </w:rPr>
        <w:t xml:space="preserve"> אונליין </w:t>
      </w:r>
      <w:proofErr w:type="spellStart"/>
      <w:r w:rsidRPr="007D7C36">
        <w:rPr>
          <w:rFonts w:ascii="Miriam" w:eastAsia="Times New Roman" w:hAnsi="Miriam" w:cs="Miriam"/>
          <w:sz w:val="24"/>
          <w:szCs w:val="24"/>
          <w:rtl/>
        </w:rPr>
        <w:t>טריידינג</w:t>
      </w:r>
      <w:proofErr w:type="spellEnd"/>
      <w:r w:rsidRPr="007D7C36">
        <w:rPr>
          <w:rFonts w:ascii="Miriam" w:eastAsia="Times New Roman" w:hAnsi="Miriam" w:cs="Miriam"/>
          <w:sz w:val="24"/>
          <w:szCs w:val="24"/>
          <w:rtl/>
        </w:rPr>
        <w:t xml:space="preserve"> בע"מ</w:t>
      </w:r>
      <w:r w:rsidRPr="007D7C36">
        <w:rPr>
          <w:rFonts w:ascii="Calibri" w:eastAsia="Times New Roman" w:hAnsi="Calibri" w:cs="David"/>
          <w:sz w:val="24"/>
          <w:szCs w:val="24"/>
          <w:rtl/>
        </w:rPr>
        <w:t xml:space="preserve"> (30.4.2017), בפסקאות 53- 65, על האסמכתאות המוזכרות שם). </w:t>
      </w:r>
    </w:p>
    <w:p w14:paraId="03467ADD" w14:textId="77777777" w:rsidR="007D7C36" w:rsidRPr="007D7C36" w:rsidRDefault="007D7C36" w:rsidP="007D7C36">
      <w:pPr>
        <w:pStyle w:val="ad"/>
        <w:numPr>
          <w:ilvl w:val="0"/>
          <w:numId w:val="1"/>
        </w:numPr>
        <w:spacing w:before="120" w:after="240" w:line="360" w:lineRule="auto"/>
        <w:contextualSpacing w:val="0"/>
        <w:jc w:val="both"/>
        <w:rPr>
          <w:rFonts w:ascii="Calibri" w:eastAsia="Times New Roman" w:hAnsi="Calibri" w:cs="David"/>
          <w:sz w:val="24"/>
          <w:szCs w:val="24"/>
        </w:rPr>
      </w:pPr>
      <w:r w:rsidRPr="007D7C36">
        <w:rPr>
          <w:rFonts w:ascii="Calibri" w:eastAsia="Times New Roman" w:hAnsi="Calibri" w:cs="David"/>
          <w:sz w:val="24"/>
          <w:szCs w:val="24"/>
          <w:rtl/>
        </w:rPr>
        <w:t>גם אם אלך לשיטת הנתבעות, לפיה אין להחיל את חובת הפיקוח הקבועה בסעיף 30א(ח) לחוק התקשורת בענייננו, הרי שנקבע בסעיף 30א(א) לחוק התקשורת כי במקרה שבו משוגר דבר פרסומת בניגוד לחוק כל "</w:t>
      </w:r>
      <w:r w:rsidRPr="007D7C36">
        <w:rPr>
          <w:rFonts w:ascii="Miriam" w:eastAsia="Times New Roman" w:hAnsi="Miriam" w:cs="Miriam"/>
          <w:sz w:val="24"/>
          <w:szCs w:val="24"/>
          <w:rtl/>
        </w:rPr>
        <w:t>מי שתוכנו של דבר הפרסומת עשוי... לקדם את מטרותיו</w:t>
      </w:r>
      <w:r w:rsidRPr="007D7C36">
        <w:rPr>
          <w:rFonts w:ascii="Calibri" w:eastAsia="Times New Roman" w:hAnsi="Calibri" w:cs="David"/>
          <w:sz w:val="24"/>
          <w:szCs w:val="24"/>
          <w:rtl/>
        </w:rPr>
        <w:t xml:space="preserve">" יכול להיחשב כ"מפרסם" שלו (וראו לעניין זה </w:t>
      </w:r>
      <w:proofErr w:type="spellStart"/>
      <w:r w:rsidRPr="007D7C36">
        <w:rPr>
          <w:rFonts w:ascii="Calibri" w:eastAsia="Times New Roman" w:hAnsi="Calibri" w:cs="David"/>
          <w:sz w:val="24"/>
          <w:szCs w:val="24"/>
          <w:rtl/>
        </w:rPr>
        <w:t>ברע"א</w:t>
      </w:r>
      <w:proofErr w:type="spellEnd"/>
      <w:r w:rsidRPr="007D7C36">
        <w:rPr>
          <w:rFonts w:ascii="Calibri" w:eastAsia="Times New Roman" w:hAnsi="Calibri" w:cs="David"/>
          <w:sz w:val="24"/>
          <w:szCs w:val="24"/>
          <w:rtl/>
        </w:rPr>
        <w:t xml:space="preserve"> 1621/16 </w:t>
      </w:r>
      <w:r w:rsidRPr="007D7C36">
        <w:rPr>
          <w:rFonts w:ascii="Calibri" w:eastAsia="Times New Roman" w:hAnsi="Calibri" w:cs="David"/>
          <w:b/>
          <w:bCs/>
          <w:sz w:val="24"/>
          <w:szCs w:val="24"/>
          <w:rtl/>
        </w:rPr>
        <w:t>‏</w:t>
      </w:r>
      <w:r w:rsidRPr="007D7C36">
        <w:rPr>
          <w:rFonts w:ascii="Miriam" w:eastAsia="Times New Roman" w:hAnsi="Miriam" w:cs="Miriam"/>
          <w:sz w:val="24"/>
          <w:szCs w:val="24"/>
        </w:rPr>
        <w:t>MEGA</w:t>
      </w:r>
      <w:r w:rsidRPr="007D7C36">
        <w:rPr>
          <w:rFonts w:ascii="Miriam" w:eastAsia="Times New Roman" w:hAnsi="Miriam" w:cs="Miriam"/>
          <w:b/>
          <w:bCs/>
          <w:sz w:val="24"/>
          <w:szCs w:val="24"/>
        </w:rPr>
        <w:t xml:space="preserve"> </w:t>
      </w:r>
      <w:r w:rsidRPr="007D7C36">
        <w:rPr>
          <w:rFonts w:ascii="Miriam" w:eastAsia="Times New Roman" w:hAnsi="Miriam" w:cs="Miriam"/>
          <w:sz w:val="24"/>
          <w:szCs w:val="24"/>
        </w:rPr>
        <w:t>ADVANCED MATHEMATICAL SYSTEM LTD</w:t>
      </w:r>
      <w:r w:rsidRPr="007D7C36">
        <w:rPr>
          <w:rFonts w:ascii="Miriam" w:eastAsia="Times New Roman" w:hAnsi="Miriam" w:cs="Miriam"/>
          <w:sz w:val="24"/>
          <w:szCs w:val="24"/>
          <w:rtl/>
        </w:rPr>
        <w:t xml:space="preserve">‏ נ' </w:t>
      </w:r>
      <w:proofErr w:type="spellStart"/>
      <w:r w:rsidRPr="007D7C36">
        <w:rPr>
          <w:rFonts w:ascii="Miriam" w:eastAsia="Times New Roman" w:hAnsi="Miriam" w:cs="Miriam"/>
          <w:sz w:val="24"/>
          <w:szCs w:val="24"/>
          <w:rtl/>
        </w:rPr>
        <w:t>זילברג</w:t>
      </w:r>
      <w:proofErr w:type="spellEnd"/>
      <w:r w:rsidRPr="007D7C36">
        <w:rPr>
          <w:rFonts w:ascii="Calibri" w:eastAsia="Times New Roman" w:hAnsi="Calibri" w:cs="David"/>
          <w:sz w:val="24"/>
          <w:szCs w:val="24"/>
          <w:rtl/>
        </w:rPr>
        <w:t xml:space="preserve">, פסקה 12, על האסמכתאות המופיעות שם (14.6.2016)). בענייננו, רז מופיעה במרבית ההודעות שנשלחו לתובעים כשולחת בשמה, לצד העמותה, ואף פונה במסר אישי תוך פרישת סיפורה האישי (הנוגע ללב). רז עצמה יכולה להיחשב כמפרסמת באופן אישי של הודעות הדוא"ל האמורות. על כן, מצאתי כי יש להטיל עליה חבות אישית בשל הפרת הוראות החוק. </w:t>
      </w:r>
    </w:p>
    <w:p w14:paraId="41E4245C" w14:textId="77777777" w:rsidR="007D7C36" w:rsidRPr="007D7C36" w:rsidRDefault="007D7C36" w:rsidP="007D7C36">
      <w:pPr>
        <w:spacing w:before="120" w:after="240" w:line="360" w:lineRule="auto"/>
        <w:ind w:left="360"/>
        <w:jc w:val="both"/>
        <w:rPr>
          <w:rFonts w:ascii="Miriam" w:eastAsiaTheme="minorHAnsi" w:hAnsi="Miriam" w:cs="Miriam"/>
          <w:u w:val="single"/>
        </w:rPr>
      </w:pPr>
      <w:r w:rsidRPr="007D7C36">
        <w:rPr>
          <w:rFonts w:ascii="Miriam" w:hAnsi="Miriam" w:cs="Miriam"/>
          <w:u w:val="single"/>
          <w:rtl/>
        </w:rPr>
        <w:t xml:space="preserve">הפיצוי </w:t>
      </w:r>
    </w:p>
    <w:p w14:paraId="6853C07A"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מכאן לשאלת הפיצוי. בבוא בית המשפט לקבוע את סכום הפיצוי, עליו לשקול, בין היתר, את השיקולים הבאים: אכיפת החוק והרתעה מפני אכיפתו; עידוד הנמען למימוש זכויותיו והיקף ההפרה. כפי שנפסק ב</w:t>
      </w:r>
      <w:r w:rsidRPr="007D7C36">
        <w:rPr>
          <w:rFonts w:ascii="Miriam" w:hAnsi="Miriam" w:cs="Miriam"/>
          <w:sz w:val="24"/>
          <w:szCs w:val="24"/>
          <w:rtl/>
        </w:rPr>
        <w:t>עניין חזני</w:t>
      </w:r>
      <w:r w:rsidRPr="007D7C36">
        <w:rPr>
          <w:rFonts w:ascii="David" w:hAnsi="David" w:cs="David"/>
          <w:sz w:val="24"/>
          <w:szCs w:val="24"/>
          <w:rtl/>
        </w:rPr>
        <w:t xml:space="preserve"> "</w:t>
      </w:r>
      <w:r w:rsidRPr="007D7C36">
        <w:rPr>
          <w:rFonts w:ascii="Miriam" w:hAnsi="Miriam" w:cs="Miriam"/>
          <w:sz w:val="24"/>
          <w:szCs w:val="24"/>
          <w:rtl/>
        </w:rPr>
        <w:t xml:space="preserve">מטרת הפיצוי אינה להשיב את מצבו של </w:t>
      </w:r>
      <w:r w:rsidRPr="007D7C36">
        <w:rPr>
          <w:rFonts w:ascii="Miriam" w:hAnsi="Miriam" w:cs="Miriam"/>
          <w:sz w:val="24"/>
          <w:szCs w:val="24"/>
          <w:rtl/>
        </w:rPr>
        <w:lastRenderedPageBreak/>
        <w:t>התובע לקדמתו (שהרי אין להתחשב בשיעור הנזק שנגרם לו), כי אם לאכוף את החוק, להרתיע את הנתבע ולתמרץ הגשת תביעות יעילות... הפיצוי נועד להכווין את התנהגות הנתבע באופן שפרסום עתידי במתכונת זו יהיה בלתי כדאי עבורו</w:t>
      </w:r>
      <w:r w:rsidRPr="007D7C36">
        <w:rPr>
          <w:rFonts w:ascii="David" w:hAnsi="David" w:cs="David"/>
          <w:sz w:val="24"/>
          <w:szCs w:val="24"/>
          <w:rtl/>
        </w:rPr>
        <w:t>" (שם בפסקאות 9- 10). כפי שעוד נפסק ב</w:t>
      </w:r>
      <w:r w:rsidRPr="007D7C36">
        <w:rPr>
          <w:rFonts w:ascii="Miriam" w:hAnsi="Miriam" w:cs="Miriam"/>
          <w:sz w:val="24"/>
          <w:szCs w:val="24"/>
          <w:rtl/>
        </w:rPr>
        <w:t>עניין חזני</w:t>
      </w:r>
      <w:r w:rsidRPr="007D7C36">
        <w:rPr>
          <w:rFonts w:ascii="David" w:hAnsi="David" w:cs="David"/>
          <w:sz w:val="24"/>
          <w:szCs w:val="24"/>
          <w:rtl/>
        </w:rPr>
        <w:t>, במסגרת פסיקת הפיצויים לדוגמה, על בית המשפט ליתן דעתו לשיקולים שונים וביניהם ניתן למנות את נסיבות ההפרה של הוראות החוק, לרבות היקף ההפרה ומספר ההודעות שנשלחו; תוכן הפרסום והרווח הצפוי לנתבע מן הפרסום. על בסיס שיקולים אלו על בית המשפט מחד לקבוע את גובה הפיצויים לדוגמה באופן שיגשים את תכליות החוק, ומאידך "</w:t>
      </w:r>
      <w:r w:rsidRPr="007D7C36">
        <w:rPr>
          <w:rFonts w:ascii="Miriam" w:hAnsi="Miriam" w:cs="Miriam"/>
          <w:sz w:val="24"/>
          <w:szCs w:val="24"/>
          <w:rtl/>
        </w:rPr>
        <w:t>לוודא שהפיצוי לא יהיה מעבר לנדרש לצורך השגתן</w:t>
      </w:r>
      <w:r w:rsidRPr="007D7C36">
        <w:rPr>
          <w:rFonts w:ascii="David" w:hAnsi="David" w:cs="David"/>
          <w:sz w:val="24"/>
          <w:szCs w:val="24"/>
          <w:rtl/>
        </w:rPr>
        <w:t>" (</w:t>
      </w:r>
      <w:r w:rsidRPr="007D7C36">
        <w:rPr>
          <w:rFonts w:ascii="Miriam" w:hAnsi="Miriam" w:cs="Miriam"/>
          <w:sz w:val="24"/>
          <w:szCs w:val="24"/>
          <w:rtl/>
        </w:rPr>
        <w:t xml:space="preserve">ענין חזני </w:t>
      </w:r>
      <w:r w:rsidRPr="007D7C36">
        <w:rPr>
          <w:rFonts w:ascii="David" w:hAnsi="David" w:cs="David"/>
          <w:sz w:val="24"/>
          <w:szCs w:val="24"/>
          <w:rtl/>
        </w:rPr>
        <w:t>שם בפסקה 10). כפי שנקבע שם, שיעור הפיצויים אינו נקבע על ידי הכפלה פשוטה של מספר ההפרות בסכום הפיצוי המקסימלי להפרה (1,000 ₪) אלא על גובה הפיצוי "</w:t>
      </w:r>
      <w:r w:rsidRPr="007D7C36">
        <w:rPr>
          <w:rFonts w:ascii="Miriam" w:hAnsi="Miriam" w:cs="Miriam"/>
          <w:sz w:val="24"/>
          <w:szCs w:val="24"/>
          <w:rtl/>
        </w:rPr>
        <w:t>להיעצר בסכום המשקף הרתעה יעילה בנסיבות העניין ולא לפסוק מעבר לכך"</w:t>
      </w:r>
      <w:r w:rsidRPr="007D7C36">
        <w:rPr>
          <w:rFonts w:ascii="David" w:hAnsi="David" w:cs="David"/>
          <w:sz w:val="24"/>
          <w:szCs w:val="24"/>
          <w:rtl/>
        </w:rPr>
        <w:t xml:space="preserve"> (</w:t>
      </w:r>
      <w:r w:rsidRPr="007D7C36">
        <w:rPr>
          <w:rFonts w:ascii="Miriam" w:hAnsi="Miriam" w:cs="Miriam"/>
          <w:sz w:val="24"/>
          <w:szCs w:val="24"/>
          <w:rtl/>
        </w:rPr>
        <w:t>עניין חזני</w:t>
      </w:r>
      <w:r w:rsidRPr="007D7C36">
        <w:rPr>
          <w:rFonts w:ascii="David" w:hAnsi="David" w:cs="David"/>
          <w:sz w:val="24"/>
          <w:szCs w:val="24"/>
          <w:rtl/>
        </w:rPr>
        <w:t>, שם). בהקשר זה ובבחינת ההרתעה היעילה, יש לקחת בחשבון גם את המצב המשפטי הנוגע לעמותה כפי שהוא חל כיום.</w:t>
      </w:r>
    </w:p>
    <w:p w14:paraId="700BFE1B"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tl/>
        </w:rPr>
      </w:pPr>
      <w:r w:rsidRPr="007D7C36">
        <w:rPr>
          <w:rFonts w:ascii="David" w:hAnsi="David" w:cs="David"/>
          <w:sz w:val="24"/>
          <w:szCs w:val="24"/>
          <w:rtl/>
        </w:rPr>
        <w:t xml:space="preserve">בהקשר זה יש לציין גם כי הסמכות הנתונה לבית המשפט לפסוק פיצויים בהתאם להוראות חוק התקשורת נתונה לשיקול דעת ואינה בגדר חובה. </w:t>
      </w:r>
    </w:p>
    <w:p w14:paraId="17204055"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נקודת המוצא שכל אחת מהודעות הדוא"ל אשר נשלחו לתובעים לאחר שהודיעו על סירובם לקבלן מהווה הפרה עצמאית. תקרת הפיצוי היא אם כן 18,000 ₪ (1,000 ₪ בגין 18 הודעות שנשלחו לאחר הודעות הסירוב השונות). עם זאת, וכפי שנפסק ב</w:t>
      </w:r>
      <w:r w:rsidRPr="007D7C36">
        <w:rPr>
          <w:rFonts w:ascii="Miriam" w:hAnsi="Miriam" w:cs="Miriam"/>
          <w:sz w:val="24"/>
          <w:szCs w:val="24"/>
          <w:rtl/>
        </w:rPr>
        <w:t>עניין חזני</w:t>
      </w:r>
      <w:r w:rsidRPr="007D7C36">
        <w:rPr>
          <w:rFonts w:ascii="David" w:hAnsi="David" w:cs="David"/>
          <w:sz w:val="24"/>
          <w:szCs w:val="24"/>
          <w:rtl/>
        </w:rPr>
        <w:t xml:space="preserve"> אין חובה להגיע לתקרה זו אלא יש לשקול מהי ההרתעה היעילה בנסיבות העניין. </w:t>
      </w:r>
    </w:p>
    <w:p w14:paraId="4B50AD5B" w14:textId="77777777" w:rsidR="007D7C36" w:rsidRPr="007D7C36" w:rsidRDefault="007D7C36" w:rsidP="007D7C36">
      <w:pPr>
        <w:pStyle w:val="ad"/>
        <w:spacing w:before="120" w:after="240" w:line="360" w:lineRule="auto"/>
        <w:contextualSpacing w:val="0"/>
        <w:jc w:val="both"/>
        <w:rPr>
          <w:rFonts w:ascii="David" w:hAnsi="David" w:cs="David"/>
          <w:sz w:val="24"/>
          <w:szCs w:val="24"/>
        </w:rPr>
      </w:pPr>
      <w:r w:rsidRPr="007D7C36">
        <w:rPr>
          <w:rFonts w:ascii="David" w:hAnsi="David" w:cs="David"/>
          <w:sz w:val="24"/>
          <w:szCs w:val="24"/>
          <w:rtl/>
        </w:rPr>
        <w:t xml:space="preserve">בבואי לבחון את שיקולי האכיפה וההרתעה, מצד אחד, יש לשים אל לב כי מדובר בפרסום חוזר ונשנה. הנתבעות הוסיפו לשלוח הודעות דוא"ל גם לאחר שהתובעים פנו אליהם והסבו את תשומת לבן להפרות החוזרות ונשנות על ידן. עם זאת, מהצד השני, מדובר בפרסום שאינו מסחרי ובהודעות בקשת תרומה למען קידום ילדים אוטיסטים, אשר אינן פוגעניות ונעשות למען מטרה ראויה. גם התרשמתי כי מדובר בנתבעות שפעלו בתום לב והניחו שפרסום בדרך זו הוא מותר לפי החוק. בנוסף, נתתי דעתי לכך שמדובר בעמותה הפועלת ללא כוונת רווח אשר נוסדה על רקע נסיבות חייה של רז, אשר החיים לא הקלו עימה (לשון המעטה) ונועדה לתועלת ציבור הילדים שאובחנו באוטיזם ומשפחותיהם.  </w:t>
      </w:r>
    </w:p>
    <w:p w14:paraId="711769E7"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 xml:space="preserve">נתתי דעתי לטענות הנתבעות כי מדובר ב"תובעים סדרתיים". עם זאת, העובדה שמדובר בתובעים הבאים תדיר בהיכל בית המשפט אין בה די על מנת לדחות את התביעה או למנוע מהתובעים פיצוי. אחת ממטרות חוק התקשורת היא לעודד הגשת תביעות יעילות, כך שגם אם התובעים עשו להם הרגל להגיש תביעות חדשות לבקרים בגין הפרות חוק התקשורת, </w:t>
      </w:r>
      <w:r w:rsidRPr="007D7C36">
        <w:rPr>
          <w:rFonts w:ascii="David" w:hAnsi="David" w:cs="David"/>
          <w:sz w:val="24"/>
          <w:szCs w:val="24"/>
          <w:rtl/>
        </w:rPr>
        <w:lastRenderedPageBreak/>
        <w:t xml:space="preserve">אין להתעלם מכך שבפעולתם הם משמשים לקול להמון הדומם אשר אינו טורח לעמוד על זכויותיו. יחד עם זאת, עובדה זו נלקחה אף היא במסגרת שיקולי הפיצוי, אשר צריך להיות סביר ומידתי בהתחשב במכלול הנסיבות, לרבות זהות התובעים. </w:t>
      </w:r>
    </w:p>
    <w:p w14:paraId="2A46A7B3" w14:textId="77777777" w:rsidR="007D7C36" w:rsidRPr="007D7C36" w:rsidRDefault="007D7C36" w:rsidP="007D7C36">
      <w:pPr>
        <w:pStyle w:val="ad"/>
        <w:numPr>
          <w:ilvl w:val="0"/>
          <w:numId w:val="1"/>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השיקול המכריע הינו שיקול ההרתעה היעילה. על כן אני סבורה כי בנסיבות ענייננו פיצוי בסך 250 ₪ בגין כל הפרה יש בו כדי להשיג את תכליות האכיפה וההרתעה. בסה"כ יעמוד הפיצוי על סך כולל של 4,500 ₪. הפיצוי ישולם לתובעים באופן הבא:</w:t>
      </w:r>
    </w:p>
    <w:p w14:paraId="739C3D57" w14:textId="77777777" w:rsidR="007D7C36" w:rsidRPr="007D7C36" w:rsidRDefault="007D7C36" w:rsidP="007D7C36">
      <w:pPr>
        <w:pStyle w:val="ad"/>
        <w:numPr>
          <w:ilvl w:val="0"/>
          <w:numId w:val="3"/>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לתובע 1- פיצוי בסך 250 ₪ בגין הפרה אחת;</w:t>
      </w:r>
    </w:p>
    <w:p w14:paraId="4BEA1F1A" w14:textId="77777777" w:rsidR="007D7C36" w:rsidRPr="007D7C36" w:rsidRDefault="007D7C36" w:rsidP="007D7C36">
      <w:pPr>
        <w:pStyle w:val="ad"/>
        <w:numPr>
          <w:ilvl w:val="0"/>
          <w:numId w:val="3"/>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לתובע 2- פיצוי  בסך 1,750 ₪ בגין 7 הפרות;</w:t>
      </w:r>
    </w:p>
    <w:p w14:paraId="6FB802E2" w14:textId="77777777" w:rsidR="007D7C36" w:rsidRPr="007D7C36" w:rsidRDefault="007D7C36" w:rsidP="007D7C36">
      <w:pPr>
        <w:pStyle w:val="ad"/>
        <w:numPr>
          <w:ilvl w:val="0"/>
          <w:numId w:val="3"/>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לתובע 3- פיצוי בסך 500 ₪ בגין 2 הפרות;</w:t>
      </w:r>
    </w:p>
    <w:p w14:paraId="01537B29" w14:textId="77777777" w:rsidR="007D7C36" w:rsidRPr="007D7C36" w:rsidRDefault="007D7C36" w:rsidP="007D7C36">
      <w:pPr>
        <w:pStyle w:val="ad"/>
        <w:numPr>
          <w:ilvl w:val="0"/>
          <w:numId w:val="3"/>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לתובע 4- פיצוי בסך 1,250 ₪ בגין 5 הפרות;</w:t>
      </w:r>
    </w:p>
    <w:p w14:paraId="7AA88C76" w14:textId="77777777" w:rsidR="007D7C36" w:rsidRPr="007D7C36" w:rsidRDefault="007D7C36" w:rsidP="007D7C36">
      <w:pPr>
        <w:pStyle w:val="ad"/>
        <w:numPr>
          <w:ilvl w:val="0"/>
          <w:numId w:val="3"/>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 xml:space="preserve">לתובע 5- פיצוי בסך 750 ₪ בגין 3 הפרות. </w:t>
      </w:r>
    </w:p>
    <w:p w14:paraId="2F219064" w14:textId="77777777" w:rsidR="007D7C36" w:rsidRPr="00693EB2" w:rsidRDefault="007D7C36" w:rsidP="00693EB2">
      <w:pPr>
        <w:spacing w:before="120" w:after="240" w:line="360" w:lineRule="auto"/>
        <w:ind w:firstLine="360"/>
        <w:jc w:val="both"/>
        <w:rPr>
          <w:rFonts w:ascii="Miriam" w:hAnsi="Miriam" w:cs="Miriam"/>
          <w:b/>
          <w:bCs/>
          <w:u w:val="single"/>
        </w:rPr>
      </w:pPr>
      <w:r w:rsidRPr="00693EB2">
        <w:rPr>
          <w:rFonts w:ascii="Miriam" w:hAnsi="Miriam" w:cs="Miriam"/>
          <w:b/>
          <w:bCs/>
          <w:u w:val="single"/>
          <w:rtl/>
        </w:rPr>
        <w:t>לסיכום</w:t>
      </w:r>
    </w:p>
    <w:p w14:paraId="35AD2592" w14:textId="77777777" w:rsidR="00693EB2" w:rsidRDefault="007D7C36" w:rsidP="007D7C36">
      <w:pPr>
        <w:pStyle w:val="ad"/>
        <w:numPr>
          <w:ilvl w:val="0"/>
          <w:numId w:val="1"/>
        </w:numPr>
        <w:spacing w:before="120" w:after="240" w:line="360" w:lineRule="auto"/>
        <w:contextualSpacing w:val="0"/>
        <w:jc w:val="both"/>
        <w:rPr>
          <w:rFonts w:ascii="David" w:hAnsi="David" w:cs="David"/>
          <w:sz w:val="24"/>
          <w:szCs w:val="24"/>
        </w:rPr>
      </w:pPr>
      <w:r w:rsidRPr="007D7C36">
        <w:rPr>
          <w:rFonts w:ascii="David" w:hAnsi="David" w:cs="David"/>
          <w:sz w:val="24"/>
          <w:szCs w:val="24"/>
          <w:rtl/>
        </w:rPr>
        <w:t xml:space="preserve">לאור כל האמור לעיל, אני מקבלת את תביעת התובעים 1- 5 ודוחה את תביעת התובעים 6     ו- 7. </w:t>
      </w:r>
    </w:p>
    <w:p w14:paraId="4E871254" w14:textId="77777777" w:rsidR="007D7C36" w:rsidRPr="007D7C36" w:rsidRDefault="007D7C36" w:rsidP="00693EB2">
      <w:pPr>
        <w:pStyle w:val="ad"/>
        <w:spacing w:before="120" w:after="240" w:line="360" w:lineRule="auto"/>
        <w:contextualSpacing w:val="0"/>
        <w:jc w:val="both"/>
        <w:rPr>
          <w:rFonts w:ascii="David" w:hAnsi="David" w:cs="David"/>
          <w:sz w:val="24"/>
          <w:szCs w:val="24"/>
        </w:rPr>
      </w:pPr>
      <w:r w:rsidRPr="007D7C36">
        <w:rPr>
          <w:rFonts w:ascii="David" w:hAnsi="David" w:cs="David"/>
          <w:sz w:val="24"/>
          <w:szCs w:val="24"/>
          <w:rtl/>
        </w:rPr>
        <w:t>הנתבעות ישלמו לתובעים 1- 5</w:t>
      </w:r>
      <w:r w:rsidR="00693EB2">
        <w:rPr>
          <w:rFonts w:ascii="David" w:hAnsi="David" w:cs="David" w:hint="cs"/>
          <w:sz w:val="24"/>
          <w:szCs w:val="24"/>
          <w:rtl/>
        </w:rPr>
        <w:t>, ביחד ולחוד,</w:t>
      </w:r>
      <w:r w:rsidRPr="007D7C36">
        <w:rPr>
          <w:rFonts w:ascii="David" w:hAnsi="David" w:cs="David"/>
          <w:sz w:val="24"/>
          <w:szCs w:val="24"/>
          <w:rtl/>
        </w:rPr>
        <w:t xml:space="preserve"> סך של 4,500 ₪ בהתאם לחלוקה הקבועה בסעיף 34 לעיל. באשר לתשלום האגרה ולהוצאות, בשים לב לסכום שנתבע ביחס לסכום שנפסק, ונוכח העובדה כי תביעתם של התובעים 6 ו- 7 נדחתה, לא מצאתי להשית את סכום האגרה על הנתבעות, וכל צד יישא ביתרת הוצאותיו. </w:t>
      </w:r>
    </w:p>
    <w:p w14:paraId="2ED6F483" w14:textId="77777777" w:rsidR="007D7C36" w:rsidRPr="007D7C36" w:rsidRDefault="007D7C36" w:rsidP="007D7C36">
      <w:pPr>
        <w:pStyle w:val="ad"/>
        <w:spacing w:before="120" w:after="240" w:line="360" w:lineRule="auto"/>
        <w:contextualSpacing w:val="0"/>
        <w:jc w:val="both"/>
        <w:rPr>
          <w:rFonts w:cs="David"/>
          <w:sz w:val="24"/>
          <w:szCs w:val="24"/>
        </w:rPr>
      </w:pPr>
      <w:r w:rsidRPr="007D7C36">
        <w:rPr>
          <w:rFonts w:cs="David"/>
          <w:sz w:val="24"/>
          <w:szCs w:val="24"/>
          <w:rtl/>
        </w:rPr>
        <w:t>הסכום ישולם תוך 30 יום, שאם לא כן יישא התשלום הפרשי הצמדה וריבית כחוק מיום פסק הדין ועד לתשלום בפועל.</w:t>
      </w:r>
      <w:r w:rsidRPr="007D7C36">
        <w:rPr>
          <w:rFonts w:cs="David" w:hint="cs"/>
          <w:sz w:val="24"/>
          <w:szCs w:val="24"/>
        </w:rPr>
        <w:t xml:space="preserve"> </w:t>
      </w:r>
    </w:p>
    <w:p w14:paraId="076F10D2" w14:textId="77777777" w:rsidR="007D7C36" w:rsidRPr="007D7C36" w:rsidRDefault="007D7C36" w:rsidP="00693EB2">
      <w:pPr>
        <w:pStyle w:val="ad"/>
        <w:spacing w:before="120" w:after="240" w:line="360" w:lineRule="auto"/>
        <w:ind w:left="714"/>
        <w:contextualSpacing w:val="0"/>
        <w:jc w:val="both"/>
        <w:rPr>
          <w:rFonts w:ascii="David" w:hAnsi="David" w:cs="David"/>
          <w:sz w:val="24"/>
          <w:szCs w:val="24"/>
          <w:rtl/>
        </w:rPr>
      </w:pPr>
      <w:r w:rsidRPr="007D7C36">
        <w:rPr>
          <w:rFonts w:ascii="David" w:hAnsi="David" w:cs="David"/>
          <w:sz w:val="24"/>
          <w:szCs w:val="24"/>
          <w:rtl/>
        </w:rPr>
        <w:t xml:space="preserve"> זכות ערעור כדין. </w:t>
      </w:r>
    </w:p>
    <w:p w14:paraId="4AE509DA" w14:textId="77777777" w:rsidR="00694556" w:rsidRPr="00C770E3" w:rsidRDefault="00694556">
      <w:pPr>
        <w:spacing w:line="360" w:lineRule="auto"/>
        <w:jc w:val="both"/>
        <w:rPr>
          <w:rFonts w:ascii="Arial" w:hAnsi="Arial"/>
          <w:noProof w:val="0"/>
          <w:rtl/>
        </w:rPr>
      </w:pPr>
    </w:p>
    <w:p w14:paraId="4FB7C790" w14:textId="2E5C672E" w:rsidR="00694556" w:rsidRDefault="0043502B" w:rsidP="00860102">
      <w:pPr>
        <w:spacing w:line="360" w:lineRule="auto"/>
        <w:jc w:val="both"/>
        <w:rPr>
          <w:rFonts w:ascii="Arial" w:hAnsi="Arial"/>
          <w:noProof w:val="0"/>
          <w:rtl/>
        </w:rPr>
      </w:pPr>
      <w:r>
        <w:rPr>
          <w:rFonts w:ascii="Arial" w:hAnsi="Arial"/>
          <w:noProof w:val="0"/>
          <w:rtl/>
        </w:rPr>
        <w:t>נית</w:t>
      </w:r>
      <w:r w:rsidR="00860102">
        <w:rPr>
          <w:rFonts w:ascii="Arial" w:hAnsi="Arial" w:hint="cs"/>
          <w:noProof w:val="0"/>
          <w:rtl/>
        </w:rPr>
        <w:t>ן</w:t>
      </w:r>
      <w:r w:rsidR="00005C8B">
        <w:rPr>
          <w:rFonts w:ascii="Arial" w:hAnsi="Arial"/>
          <w:noProof w:val="0"/>
          <w:rtl/>
        </w:rPr>
        <w:t xml:space="preserve"> היום, </w:t>
      </w:r>
      <w:sdt>
        <w:sdtPr>
          <w:rPr>
            <w:rtl/>
          </w:rPr>
          <w:alias w:val="1455"/>
          <w:tag w:val="1455"/>
          <w:id w:val="1666048407"/>
          <w:text w:multiLine="1"/>
        </w:sdtPr>
        <w:sdtEndPr/>
        <w:sdtContent>
          <w:r w:rsidR="000A2F13">
            <w:rPr>
              <w:rFonts w:ascii="Arial" w:hAnsi="Arial"/>
              <w:noProof w:val="0"/>
              <w:rtl/>
            </w:rPr>
            <w:t>כ"א חשוון תשפ"ב</w:t>
          </w:r>
        </w:sdtContent>
      </w:sdt>
      <w:r w:rsidR="00005C8B">
        <w:rPr>
          <w:rFonts w:ascii="Arial" w:hAnsi="Arial"/>
          <w:noProof w:val="0"/>
          <w:rtl/>
        </w:rPr>
        <w:t xml:space="preserve">, </w:t>
      </w:r>
      <w:sdt>
        <w:sdtPr>
          <w:rPr>
            <w:rtl/>
          </w:rPr>
          <w:alias w:val="1456"/>
          <w:tag w:val="1456"/>
          <w:id w:val="-1186288958"/>
          <w:text w:multiLine="1"/>
        </w:sdtPr>
        <w:sdtEndPr/>
        <w:sdtContent>
          <w:r w:rsidR="000A2F13">
            <w:rPr>
              <w:rFonts w:ascii="Arial" w:hAnsi="Arial"/>
              <w:noProof w:val="0"/>
              <w:rtl/>
            </w:rPr>
            <w:t>27 אוקטובר 2021</w:t>
          </w:r>
        </w:sdtContent>
      </w:sdt>
      <w:r w:rsidR="00005C8B">
        <w:rPr>
          <w:rFonts w:ascii="Arial" w:hAnsi="Arial"/>
          <w:noProof w:val="0"/>
          <w:rtl/>
        </w:rPr>
        <w:t>, בהעדר הצדדים.</w:t>
      </w:r>
    </w:p>
    <w:p w14:paraId="586FB135" w14:textId="77777777" w:rsidR="00C43648" w:rsidRDefault="00472AAC" w:rsidP="00BD6531">
      <w:pPr>
        <w:tabs>
          <w:tab w:val="left" w:pos="2553"/>
        </w:tabs>
        <w:ind w:left="5040"/>
        <w:rPr>
          <w:rtl/>
        </w:rPr>
      </w:pPr>
      <w:sdt>
        <w:sdtPr>
          <w:rPr>
            <w:rFonts w:hint="cs"/>
            <w:rtl/>
          </w:rPr>
          <w:alias w:val="2045"/>
          <w:tag w:val="2045"/>
          <w:id w:val="740689340"/>
          <w:placeholder>
            <w:docPart w:val="E460D38E05664FF79D4EFF282EF8EC99"/>
          </w:placeholder>
          <w:showingPlcHdr/>
          <w:text w:multiLine="1"/>
        </w:sdtPr>
        <w:sdtEndPr/>
        <w:sdtContent>
          <w:r w:rsidR="00C43648">
            <w:rPr>
              <w:rFonts w:hint="cs"/>
              <w:rtl/>
            </w:rPr>
            <w:t xml:space="preserve">     </w:t>
          </w:r>
        </w:sdtContent>
      </w:sdt>
    </w:p>
    <w:p w14:paraId="4FEE2C8C" w14:textId="5396FEDB" w:rsidR="00694556" w:rsidRDefault="00BD6531" w:rsidP="00BD6531">
      <w:pPr>
        <w:tabs>
          <w:tab w:val="left" w:pos="2553"/>
        </w:tabs>
      </w:pPr>
      <w:r>
        <w:rPr>
          <w:rFonts w:hint="cs"/>
          <w:rtl/>
        </w:rPr>
        <w:tab/>
      </w:r>
      <w:r>
        <w:rPr>
          <w:rFonts w:hint="cs"/>
          <w:rtl/>
        </w:rPr>
        <w:tab/>
      </w:r>
      <w:r>
        <w:rPr>
          <w:rFonts w:hint="cs"/>
          <w:rtl/>
        </w:rPr>
        <w:tab/>
      </w:r>
      <w:r>
        <w:rPr>
          <w:rFonts w:hint="cs"/>
          <w:rtl/>
        </w:rPr>
        <w:tab/>
        <w:t xml:space="preserve">        </w:t>
      </w:r>
      <w:sdt>
        <w:sdtPr>
          <w:rPr>
            <w:rtl/>
          </w:rPr>
          <w:alias w:val="MergeField"/>
          <w:tag w:val="1237"/>
          <w:id w:val="-1518533526"/>
          <w:showingPlcHdr/>
        </w:sdtPr>
        <w:sdtEndPr/>
        <w:sdtContent>
          <w:r w:rsidR="000A2F13">
            <w:rPr>
              <w:rtl/>
            </w:rPr>
            <w:t xml:space="preserve">     </w:t>
          </w:r>
        </w:sdtContent>
      </w:sdt>
    </w:p>
    <w:p w14:paraId="7F2FDF15" w14:textId="77777777" w:rsidR="00694556" w:rsidRDefault="00694556" w:rsidP="00BD6531">
      <w:pPr>
        <w:tabs>
          <w:tab w:val="left" w:pos="2553"/>
        </w:tabs>
        <w:rPr>
          <w:rFonts w:ascii="Arial" w:hAnsi="Arial"/>
          <w:noProof w:val="0"/>
          <w:rtl/>
        </w:rPr>
      </w:pPr>
    </w:p>
    <w:sectPr w:rsidR="00694556" w:rsidSect="007D7C36">
      <w:headerReference w:type="even" r:id="rId10"/>
      <w:headerReference w:type="default" r:id="rId11"/>
      <w:footerReference w:type="even" r:id="rId12"/>
      <w:footerReference w:type="default" r:id="rId13"/>
      <w:headerReference w:type="first" r:id="rId14"/>
      <w:footerReference w:type="first" r:id="rId15"/>
      <w:pgSz w:w="11907" w:h="16840" w:code="9"/>
      <w:pgMar w:top="1440" w:right="1800" w:bottom="1440" w:left="1800" w:header="720" w:footer="510" w:gutter="0"/>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AB5A4" w14:textId="77777777" w:rsidR="00472AAC" w:rsidRDefault="00472AAC">
      <w:r>
        <w:separator/>
      </w:r>
    </w:p>
  </w:endnote>
  <w:endnote w:type="continuationSeparator" w:id="0">
    <w:p w14:paraId="65071304" w14:textId="77777777" w:rsidR="00472AAC" w:rsidRDefault="0047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0C5D" w14:textId="77777777" w:rsidR="007C6D1B" w:rsidRDefault="007C6D1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FAE0" w14:textId="77777777" w:rsidR="00694556" w:rsidRPr="004E6E3C" w:rsidRDefault="000C3B60">
    <w:pPr>
      <w:pStyle w:val="a4"/>
      <w:jc w:val="center"/>
      <w:rPr>
        <w:rStyle w:val="ab"/>
      </w:rPr>
    </w:pPr>
    <w:r w:rsidRPr="004E6E3C">
      <w:rPr>
        <w:rStyle w:val="ab"/>
        <w:rFonts w:cs="Times New Roman"/>
      </w:rPr>
      <w:fldChar w:fldCharType="begin"/>
    </w:r>
    <w:r w:rsidR="00005C8B" w:rsidRPr="004E6E3C">
      <w:rPr>
        <w:rStyle w:val="ab"/>
        <w:rFonts w:cs="Times New Roman"/>
      </w:rPr>
      <w:instrText xml:space="preserve"> PAGE </w:instrText>
    </w:r>
    <w:r w:rsidRPr="004E6E3C">
      <w:rPr>
        <w:rStyle w:val="ab"/>
        <w:rFonts w:cs="Times New Roman"/>
      </w:rPr>
      <w:fldChar w:fldCharType="separate"/>
    </w:r>
    <w:r w:rsidR="003A4AAF">
      <w:rPr>
        <w:rStyle w:val="ab"/>
        <w:rFonts w:cs="Times New Roman"/>
        <w:rtl/>
      </w:rPr>
      <w:t>1</w:t>
    </w:r>
    <w:r w:rsidR="003A4AAF">
      <w:rPr>
        <w:rStyle w:val="ab"/>
        <w:rFonts w:cs="Times New Roman"/>
        <w:rtl/>
      </w:rPr>
      <w:t>1</w:t>
    </w:r>
    <w:r w:rsidRPr="004E6E3C">
      <w:rPr>
        <w:rStyle w:val="ab"/>
        <w:rFonts w:cs="Times New Roman"/>
      </w:rPr>
      <w:fldChar w:fldCharType="end"/>
    </w:r>
    <w:r w:rsidR="00005C8B" w:rsidRPr="004E6E3C">
      <w:rPr>
        <w:rStyle w:val="ab"/>
        <w:rFonts w:hint="cs"/>
        <w:rtl/>
      </w:rPr>
      <w:t xml:space="preserve"> מתוך </w:t>
    </w:r>
    <w:r w:rsidRPr="004E6E3C">
      <w:rPr>
        <w:rStyle w:val="ab"/>
      </w:rPr>
      <w:fldChar w:fldCharType="begin"/>
    </w:r>
    <w:r w:rsidR="00005C8B" w:rsidRPr="004E6E3C">
      <w:rPr>
        <w:rStyle w:val="ab"/>
      </w:rPr>
      <w:instrText xml:space="preserve"> NUMPAGES </w:instrText>
    </w:r>
    <w:r w:rsidRPr="004E6E3C">
      <w:rPr>
        <w:rStyle w:val="ab"/>
      </w:rPr>
      <w:fldChar w:fldCharType="separate"/>
    </w:r>
    <w:r w:rsidR="003A4AAF">
      <w:rPr>
        <w:rStyle w:val="ab"/>
        <w:rtl/>
      </w:rPr>
      <w:t>11</w:t>
    </w:r>
    <w:r w:rsidRPr="004E6E3C">
      <w:rPr>
        <w:rStyle w:val="a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4B07" w14:textId="77777777" w:rsidR="007C6D1B" w:rsidRDefault="007C6D1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5375" w14:textId="77777777" w:rsidR="00472AAC" w:rsidRDefault="00472AAC">
      <w:r>
        <w:separator/>
      </w:r>
    </w:p>
  </w:footnote>
  <w:footnote w:type="continuationSeparator" w:id="0">
    <w:p w14:paraId="515A93D5" w14:textId="77777777" w:rsidR="00472AAC" w:rsidRDefault="00472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1E56" w14:textId="77777777" w:rsidR="007C6D1B" w:rsidRDefault="007C6D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15FB" w14:textId="77777777" w:rsidR="00694556" w:rsidRDefault="00DC1259">
    <w:pPr>
      <w:pStyle w:val="a3"/>
      <w:jc w:val="center"/>
      <w:rPr>
        <w:rFonts w:cs="FrankRuehl"/>
        <w:noProof w:val="0"/>
        <w:sz w:val="28"/>
        <w:szCs w:val="28"/>
        <w:rtl/>
      </w:rPr>
    </w:pPr>
    <w:r>
      <w:rPr>
        <w:rFonts w:cs="FrankRuehl"/>
        <w:sz w:val="28"/>
        <w:szCs w:val="28"/>
      </w:rPr>
      <w:drawing>
        <wp:inline distT="0" distB="0" distL="0" distR="0" wp14:anchorId="3EA0DF1A" wp14:editId="3C9BB5C6">
          <wp:extent cx="374015" cy="469265"/>
          <wp:effectExtent l="0" t="0" r="6985" b="6985"/>
          <wp:docPr id="1"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809"/>
      <w:gridCol w:w="3498"/>
    </w:tblGrid>
    <w:tr w:rsidR="00694556" w14:paraId="3FBA139A" w14:textId="77777777" w:rsidTr="00686C21">
      <w:trPr>
        <w:trHeight w:hRule="exact" w:val="704"/>
        <w:jc w:val="center"/>
      </w:trPr>
      <w:sdt>
        <w:sdtPr>
          <w:rPr>
            <w:rFonts w:ascii="Tahoma" w:hAnsi="Tahoma"/>
            <w:color w:val="000080"/>
            <w:sz w:val="32"/>
            <w:szCs w:val="32"/>
            <w:rtl/>
          </w:rPr>
          <w:alias w:val="1174"/>
          <w:tag w:val="1174"/>
          <w:id w:val="-1585920285"/>
          <w:text w:multiLine="1"/>
        </w:sdtPr>
        <w:sdtEndPr/>
        <w:sdtContent>
          <w:tc>
            <w:tcPr>
              <w:tcW w:w="8721" w:type="dxa"/>
              <w:gridSpan w:val="2"/>
            </w:tcPr>
            <w:p w14:paraId="629315D9" w14:textId="77777777" w:rsidR="00694556" w:rsidRPr="00F038D8" w:rsidRDefault="003D1C8C" w:rsidP="003230C7">
              <w:pPr>
                <w:pStyle w:val="a3"/>
                <w:jc w:val="center"/>
                <w:rPr>
                  <w:rFonts w:ascii="Tahoma" w:hAnsi="Tahoma"/>
                  <w:noProof w:val="0"/>
                  <w:color w:val="000080"/>
                  <w:sz w:val="32"/>
                  <w:szCs w:val="32"/>
                  <w:rtl/>
                </w:rPr>
              </w:pPr>
              <w:r w:rsidRPr="00F038D8">
                <w:rPr>
                  <w:rFonts w:ascii="Tahoma" w:hAnsi="Tahoma"/>
                  <w:color w:val="000080"/>
                  <w:sz w:val="32"/>
                  <w:szCs w:val="32"/>
                  <w:rtl/>
                </w:rPr>
                <w:t>בית משפט השלום בבת ים</w:t>
              </w:r>
            </w:p>
          </w:tc>
        </w:sdtContent>
      </w:sdt>
    </w:tr>
    <w:tr w:rsidR="00694556" w14:paraId="1C9CEFE6" w14:textId="77777777">
      <w:trPr>
        <w:trHeight w:val="337"/>
        <w:jc w:val="center"/>
      </w:trPr>
      <w:tc>
        <w:tcPr>
          <w:tcW w:w="5047" w:type="dxa"/>
        </w:tcPr>
        <w:p w14:paraId="608ED8C1" w14:textId="77777777" w:rsidR="00694556" w:rsidRDefault="00694556">
          <w:pPr>
            <w:rPr>
              <w:b/>
              <w:bCs/>
              <w:noProof w:val="0"/>
              <w:sz w:val="26"/>
              <w:szCs w:val="26"/>
              <w:rtl/>
            </w:rPr>
          </w:pPr>
        </w:p>
      </w:tc>
      <w:tc>
        <w:tcPr>
          <w:tcW w:w="3674" w:type="dxa"/>
        </w:tcPr>
        <w:p w14:paraId="631E4DD6" w14:textId="77777777" w:rsidR="00694556" w:rsidRDefault="00694556">
          <w:pPr>
            <w:pStyle w:val="a3"/>
            <w:jc w:val="right"/>
            <w:rPr>
              <w:b/>
              <w:bCs/>
              <w:noProof w:val="0"/>
              <w:sz w:val="26"/>
              <w:szCs w:val="26"/>
              <w:rtl/>
            </w:rPr>
          </w:pPr>
        </w:p>
      </w:tc>
    </w:tr>
    <w:tr w:rsidR="00694556" w14:paraId="791075D1" w14:textId="77777777">
      <w:trPr>
        <w:trHeight w:val="337"/>
        <w:jc w:val="center"/>
      </w:trPr>
      <w:tc>
        <w:tcPr>
          <w:tcW w:w="8721" w:type="dxa"/>
          <w:gridSpan w:val="2"/>
        </w:tcPr>
        <w:p w14:paraId="4BAC0646" w14:textId="77777777" w:rsidR="007D45E3" w:rsidRDefault="00472AAC" w:rsidP="007C2453">
          <w:pPr>
            <w:rPr>
              <w:b/>
              <w:bCs/>
              <w:noProof w:val="0"/>
              <w:sz w:val="26"/>
              <w:szCs w:val="26"/>
              <w:rtl/>
            </w:rPr>
          </w:pPr>
          <w:sdt>
            <w:sdtPr>
              <w:rPr>
                <w:rtl/>
              </w:rPr>
              <w:alias w:val="1170"/>
              <w:tag w:val="1170"/>
              <w:id w:val="1066377040"/>
              <w:text w:multiLine="1"/>
            </w:sdtPr>
            <w:sdtEndPr/>
            <w:sdtContent>
              <w:proofErr w:type="spellStart"/>
              <w:r w:rsidR="00AB3AE3">
                <w:rPr>
                  <w:b/>
                  <w:bCs/>
                  <w:noProof w:val="0"/>
                  <w:sz w:val="26"/>
                  <w:szCs w:val="26"/>
                  <w:rtl/>
                </w:rPr>
                <w:t>תא"מ</w:t>
              </w:r>
              <w:proofErr w:type="spellEnd"/>
            </w:sdtContent>
          </w:sdt>
          <w:r w:rsidR="00005C8B">
            <w:rPr>
              <w:b/>
              <w:bCs/>
              <w:noProof w:val="0"/>
              <w:sz w:val="26"/>
              <w:szCs w:val="26"/>
              <w:rtl/>
            </w:rPr>
            <w:t xml:space="preserve"> </w:t>
          </w:r>
          <w:sdt>
            <w:sdtPr>
              <w:rPr>
                <w:rtl/>
              </w:rPr>
              <w:alias w:val="1171"/>
              <w:tag w:val="1171"/>
              <w:id w:val="257034231"/>
              <w:text w:multiLine="1"/>
            </w:sdtPr>
            <w:sdtEndPr/>
            <w:sdtContent>
              <w:r w:rsidR="00AB3AE3">
                <w:rPr>
                  <w:b/>
                  <w:bCs/>
                  <w:noProof w:val="0"/>
                  <w:sz w:val="26"/>
                  <w:szCs w:val="26"/>
                  <w:rtl/>
                </w:rPr>
                <w:t>63118-08-20</w:t>
              </w:r>
            </w:sdtContent>
          </w:sdt>
          <w:r w:rsidR="00005C8B">
            <w:rPr>
              <w:b/>
              <w:bCs/>
              <w:noProof w:val="0"/>
              <w:sz w:val="26"/>
              <w:szCs w:val="26"/>
              <w:rtl/>
            </w:rPr>
            <w:t xml:space="preserve"> </w:t>
          </w:r>
          <w:sdt>
            <w:sdtPr>
              <w:rPr>
                <w:b/>
                <w:bCs/>
                <w:noProof w:val="0"/>
                <w:sz w:val="26"/>
                <w:szCs w:val="26"/>
                <w:rtl/>
              </w:rPr>
              <w:alias w:val="3154"/>
              <w:tag w:val="3154"/>
              <w:id w:val="-1285889662"/>
              <w:placeholder>
                <w:docPart w:val="F5EF4663D5094D57BB3FEC6B89CF5C8E"/>
              </w:placeholder>
              <w:text w:multiLine="1"/>
            </w:sdtPr>
            <w:sdtEndPr/>
            <w:sdtContent>
              <w:proofErr w:type="spellStart"/>
              <w:r w:rsidR="00AB3AE3">
                <w:rPr>
                  <w:b/>
                  <w:bCs/>
                  <w:noProof w:val="0"/>
                  <w:sz w:val="26"/>
                  <w:szCs w:val="26"/>
                  <w:rtl/>
                </w:rPr>
                <w:t>פרייפלד</w:t>
              </w:r>
              <w:proofErr w:type="spellEnd"/>
              <w:r w:rsidR="00AB3AE3">
                <w:rPr>
                  <w:b/>
                  <w:bCs/>
                  <w:noProof w:val="0"/>
                  <w:sz w:val="26"/>
                  <w:szCs w:val="26"/>
                  <w:rtl/>
                </w:rPr>
                <w:t xml:space="preserve"> ואח' נ' עמותת להיות שם ואח'</w:t>
              </w:r>
            </w:sdtContent>
          </w:sdt>
          <w:r w:rsidR="007C2453">
            <w:rPr>
              <w:b/>
              <w:bCs/>
              <w:noProof w:val="0"/>
              <w:sz w:val="26"/>
              <w:szCs w:val="26"/>
              <w:rtl/>
            </w:rPr>
            <w:t xml:space="preserve"> </w:t>
          </w:r>
        </w:p>
        <w:p w14:paraId="21797C5B" w14:textId="77777777" w:rsidR="007D45E3" w:rsidRPr="007B7765" w:rsidRDefault="007D45E3" w:rsidP="007D45E3">
          <w:pPr>
            <w:rPr>
              <w:b/>
              <w:bCs/>
              <w:noProof w:val="0"/>
              <w:sz w:val="2"/>
              <w:szCs w:val="2"/>
              <w:rtl/>
            </w:rPr>
          </w:pPr>
        </w:p>
        <w:p w14:paraId="4CA46921" w14:textId="77777777" w:rsidR="007D45E3" w:rsidRDefault="007D45E3" w:rsidP="007D45E3">
          <w:pPr>
            <w:rPr>
              <w:sz w:val="20"/>
              <w:szCs w:val="20"/>
              <w:rtl/>
            </w:rPr>
          </w:pPr>
          <w:r>
            <w:rPr>
              <w:rFonts w:hint="cs"/>
              <w:rtl/>
            </w:rPr>
            <w:t xml:space="preserve">                           </w:t>
          </w:r>
          <w:r>
            <w:rPr>
              <w:rFonts w:hint="cs"/>
              <w:sz w:val="20"/>
              <w:szCs w:val="20"/>
              <w:rtl/>
            </w:rPr>
            <w:t xml:space="preserve">                                       </w:t>
          </w:r>
        </w:p>
        <w:p w14:paraId="5A61E80F" w14:textId="77777777" w:rsidR="008D10B2" w:rsidRPr="00E1068A" w:rsidRDefault="008D10B2" w:rsidP="007D45E3">
          <w:pPr>
            <w:rPr>
              <w:sz w:val="20"/>
              <w:szCs w:val="20"/>
              <w:rtl/>
            </w:rPr>
          </w:pPr>
          <w:r w:rsidRPr="00E1068A">
            <w:rPr>
              <w:rFonts w:hint="cs"/>
              <w:sz w:val="20"/>
              <w:szCs w:val="20"/>
              <w:rtl/>
            </w:rPr>
            <w:t xml:space="preserve">תיק חיצוני: </w:t>
          </w:r>
          <w:sdt>
            <w:sdtPr>
              <w:rPr>
                <w:rFonts w:hint="cs"/>
                <w:sz w:val="20"/>
                <w:szCs w:val="20"/>
                <w:rtl/>
              </w:rPr>
              <w:alias w:val="1198"/>
              <w:tag w:val="1198"/>
              <w:id w:val="-1755966748"/>
              <w:lock w:val="contentLocked"/>
              <w:placeholder>
                <w:docPart w:val="D290653DA13E4E738B7E725F79D73329"/>
              </w:placeholder>
              <w:text w:multiLine="1"/>
            </w:sdtPr>
            <w:sdtEndPr/>
            <w:sdtContent/>
          </w:sdt>
          <w:r w:rsidR="007D45E3" w:rsidRPr="00E1068A">
            <w:rPr>
              <w:rFonts w:hint="cs"/>
              <w:sz w:val="20"/>
              <w:szCs w:val="20"/>
              <w:rtl/>
            </w:rPr>
            <w:t xml:space="preserve"> </w:t>
          </w:r>
          <w:r w:rsidR="007D45E3" w:rsidRPr="00E1068A">
            <w:rPr>
              <w:sz w:val="20"/>
              <w:szCs w:val="20"/>
              <w:rtl/>
            </w:rPr>
            <w:t xml:space="preserve"> </w:t>
          </w:r>
          <w:r w:rsidR="001173C6">
            <w:rPr>
              <w:sz w:val="20"/>
              <w:szCs w:val="20"/>
              <w:rtl/>
            </w:rPr>
            <w:t xml:space="preserve"> </w:t>
          </w:r>
        </w:p>
      </w:tc>
    </w:tr>
  </w:tbl>
  <w:p w14:paraId="0784C220" w14:textId="77777777" w:rsidR="00694556" w:rsidRDefault="00005C8B">
    <w:pPr>
      <w:pStyle w:val="a3"/>
      <w:rPr>
        <w:noProof w:val="0"/>
        <w:rtl/>
      </w:rPr>
    </w:pPr>
    <w:r>
      <w:rPr>
        <w:noProof w:val="0"/>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BE8F" w14:textId="77777777" w:rsidR="007C6D1B" w:rsidRDefault="007C6D1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35326"/>
    <w:multiLevelType w:val="hybridMultilevel"/>
    <w:tmpl w:val="4488A64C"/>
    <w:lvl w:ilvl="0" w:tplc="2698131A">
      <w:start w:val="1"/>
      <w:numFmt w:val="hebrew1"/>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5AB04FE8"/>
    <w:multiLevelType w:val="hybridMultilevel"/>
    <w:tmpl w:val="59C2BA80"/>
    <w:lvl w:ilvl="0" w:tplc="01F0B738">
      <w:start w:val="1"/>
      <w:numFmt w:val="hebrew1"/>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638A7D24"/>
    <w:multiLevelType w:val="hybridMultilevel"/>
    <w:tmpl w:val="AC269DDC"/>
    <w:lvl w:ilvl="0" w:tplc="AE7C5C70">
      <w:start w:val="1"/>
      <w:numFmt w:val="decimal"/>
      <w:lvlText w:val="%1."/>
      <w:lvlJc w:val="left"/>
      <w:pPr>
        <w:ind w:left="720" w:hanging="360"/>
      </w:pPr>
      <w:rPr>
        <w:rFonts w:ascii="David" w:hAnsi="David" w:cs="David"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56"/>
    <w:rsid w:val="00000062"/>
    <w:rsid w:val="0000226B"/>
    <w:rsid w:val="00005C8B"/>
    <w:rsid w:val="000529D2"/>
    <w:rsid w:val="000564AB"/>
    <w:rsid w:val="00064FBD"/>
    <w:rsid w:val="00082AB2"/>
    <w:rsid w:val="000906FE"/>
    <w:rsid w:val="00096AF7"/>
    <w:rsid w:val="000A2F13"/>
    <w:rsid w:val="000B344B"/>
    <w:rsid w:val="000C3B0F"/>
    <w:rsid w:val="000C3B60"/>
    <w:rsid w:val="000E0DD2"/>
    <w:rsid w:val="000E3AF1"/>
    <w:rsid w:val="000F0BC8"/>
    <w:rsid w:val="000F0DD6"/>
    <w:rsid w:val="00107E6D"/>
    <w:rsid w:val="0011194C"/>
    <w:rsid w:val="0011424C"/>
    <w:rsid w:val="001173C6"/>
    <w:rsid w:val="001367BC"/>
    <w:rsid w:val="00144D2A"/>
    <w:rsid w:val="0014653E"/>
    <w:rsid w:val="00180519"/>
    <w:rsid w:val="00191C82"/>
    <w:rsid w:val="001C4003"/>
    <w:rsid w:val="001D4DBF"/>
    <w:rsid w:val="001E75CA"/>
    <w:rsid w:val="002265FF"/>
    <w:rsid w:val="00271B56"/>
    <w:rsid w:val="00272E32"/>
    <w:rsid w:val="002C344E"/>
    <w:rsid w:val="002E75E9"/>
    <w:rsid w:val="002F0B1E"/>
    <w:rsid w:val="00307A6A"/>
    <w:rsid w:val="00307C40"/>
    <w:rsid w:val="00320433"/>
    <w:rsid w:val="003230C7"/>
    <w:rsid w:val="00327E50"/>
    <w:rsid w:val="0033597A"/>
    <w:rsid w:val="00343D89"/>
    <w:rsid w:val="00362612"/>
    <w:rsid w:val="0036743F"/>
    <w:rsid w:val="003715DD"/>
    <w:rsid w:val="003823E0"/>
    <w:rsid w:val="003A4521"/>
    <w:rsid w:val="003A4AAF"/>
    <w:rsid w:val="003D1C8C"/>
    <w:rsid w:val="003E38C7"/>
    <w:rsid w:val="0040096C"/>
    <w:rsid w:val="00414F1F"/>
    <w:rsid w:val="0043125D"/>
    <w:rsid w:val="0043502B"/>
    <w:rsid w:val="004443AC"/>
    <w:rsid w:val="00444B02"/>
    <w:rsid w:val="00451E28"/>
    <w:rsid w:val="00462C62"/>
    <w:rsid w:val="00465D36"/>
    <w:rsid w:val="00472AAC"/>
    <w:rsid w:val="004C17EE"/>
    <w:rsid w:val="004C4BDF"/>
    <w:rsid w:val="004D1187"/>
    <w:rsid w:val="004D3AA0"/>
    <w:rsid w:val="004E1987"/>
    <w:rsid w:val="004E2E15"/>
    <w:rsid w:val="004E6E3C"/>
    <w:rsid w:val="00520898"/>
    <w:rsid w:val="00523621"/>
    <w:rsid w:val="00524986"/>
    <w:rsid w:val="005268F6"/>
    <w:rsid w:val="00534284"/>
    <w:rsid w:val="00547DB7"/>
    <w:rsid w:val="00557717"/>
    <w:rsid w:val="005F4F09"/>
    <w:rsid w:val="00603F73"/>
    <w:rsid w:val="0061431B"/>
    <w:rsid w:val="00622BAA"/>
    <w:rsid w:val="006306CF"/>
    <w:rsid w:val="00644E9A"/>
    <w:rsid w:val="00671BD5"/>
    <w:rsid w:val="006805C1"/>
    <w:rsid w:val="00686C21"/>
    <w:rsid w:val="006931C1"/>
    <w:rsid w:val="00693EB2"/>
    <w:rsid w:val="00694556"/>
    <w:rsid w:val="006C30C5"/>
    <w:rsid w:val="006D3B31"/>
    <w:rsid w:val="006E0D96"/>
    <w:rsid w:val="006E1A53"/>
    <w:rsid w:val="006F56E6"/>
    <w:rsid w:val="00704EDA"/>
    <w:rsid w:val="00721122"/>
    <w:rsid w:val="00734689"/>
    <w:rsid w:val="007351F7"/>
    <w:rsid w:val="00753019"/>
    <w:rsid w:val="00754801"/>
    <w:rsid w:val="00761441"/>
    <w:rsid w:val="00795365"/>
    <w:rsid w:val="007A351D"/>
    <w:rsid w:val="007B7765"/>
    <w:rsid w:val="007C2453"/>
    <w:rsid w:val="007C5BDD"/>
    <w:rsid w:val="007C6D1B"/>
    <w:rsid w:val="007D45E3"/>
    <w:rsid w:val="007D7C36"/>
    <w:rsid w:val="007E6115"/>
    <w:rsid w:val="007F4609"/>
    <w:rsid w:val="00805EFF"/>
    <w:rsid w:val="00814468"/>
    <w:rsid w:val="008176A1"/>
    <w:rsid w:val="00820005"/>
    <w:rsid w:val="00844318"/>
    <w:rsid w:val="00860102"/>
    <w:rsid w:val="00863F5D"/>
    <w:rsid w:val="00870890"/>
    <w:rsid w:val="00873602"/>
    <w:rsid w:val="00875D12"/>
    <w:rsid w:val="00876170"/>
    <w:rsid w:val="0088479D"/>
    <w:rsid w:val="00891F42"/>
    <w:rsid w:val="00896889"/>
    <w:rsid w:val="008A6E97"/>
    <w:rsid w:val="008C5714"/>
    <w:rsid w:val="008D10B2"/>
    <w:rsid w:val="00903896"/>
    <w:rsid w:val="00906F3D"/>
    <w:rsid w:val="0094424E"/>
    <w:rsid w:val="00955642"/>
    <w:rsid w:val="009622DF"/>
    <w:rsid w:val="0096493F"/>
    <w:rsid w:val="00967DFF"/>
    <w:rsid w:val="00994341"/>
    <w:rsid w:val="009D1A48"/>
    <w:rsid w:val="009E1CE7"/>
    <w:rsid w:val="009E461A"/>
    <w:rsid w:val="009E4EA5"/>
    <w:rsid w:val="009F164B"/>
    <w:rsid w:val="009F323C"/>
    <w:rsid w:val="00A3392B"/>
    <w:rsid w:val="00A85E34"/>
    <w:rsid w:val="00A9144F"/>
    <w:rsid w:val="00A94B64"/>
    <w:rsid w:val="00AA3229"/>
    <w:rsid w:val="00AA7596"/>
    <w:rsid w:val="00AB3AE3"/>
    <w:rsid w:val="00AB592F"/>
    <w:rsid w:val="00AB5E52"/>
    <w:rsid w:val="00AC3B02"/>
    <w:rsid w:val="00AC3B7B"/>
    <w:rsid w:val="00AC5209"/>
    <w:rsid w:val="00AE0E34"/>
    <w:rsid w:val="00AE729E"/>
    <w:rsid w:val="00AE7752"/>
    <w:rsid w:val="00AF7FDA"/>
    <w:rsid w:val="00B5356E"/>
    <w:rsid w:val="00B809AD"/>
    <w:rsid w:val="00B80CBD"/>
    <w:rsid w:val="00B86096"/>
    <w:rsid w:val="00B964D9"/>
    <w:rsid w:val="00BA0A7C"/>
    <w:rsid w:val="00BA517C"/>
    <w:rsid w:val="00BB3D05"/>
    <w:rsid w:val="00BB53D3"/>
    <w:rsid w:val="00BB73BE"/>
    <w:rsid w:val="00BC2D89"/>
    <w:rsid w:val="00BD6531"/>
    <w:rsid w:val="00BE05B2"/>
    <w:rsid w:val="00BF1908"/>
    <w:rsid w:val="00C22D93"/>
    <w:rsid w:val="00C23458"/>
    <w:rsid w:val="00C23AC9"/>
    <w:rsid w:val="00C31120"/>
    <w:rsid w:val="00C34482"/>
    <w:rsid w:val="00C43648"/>
    <w:rsid w:val="00C50A9F"/>
    <w:rsid w:val="00C642FA"/>
    <w:rsid w:val="00C770E3"/>
    <w:rsid w:val="00CC7622"/>
    <w:rsid w:val="00CD608F"/>
    <w:rsid w:val="00CF6BB7"/>
    <w:rsid w:val="00D04AA4"/>
    <w:rsid w:val="00D27982"/>
    <w:rsid w:val="00D33B86"/>
    <w:rsid w:val="00D44968"/>
    <w:rsid w:val="00D53924"/>
    <w:rsid w:val="00D55D0C"/>
    <w:rsid w:val="00D96D8C"/>
    <w:rsid w:val="00DA6649"/>
    <w:rsid w:val="00DC1259"/>
    <w:rsid w:val="00DC1BD2"/>
    <w:rsid w:val="00DC2571"/>
    <w:rsid w:val="00DC487C"/>
    <w:rsid w:val="00DD05A8"/>
    <w:rsid w:val="00DD4335"/>
    <w:rsid w:val="00DE1E7D"/>
    <w:rsid w:val="00DE6BF6"/>
    <w:rsid w:val="00E00709"/>
    <w:rsid w:val="00E1068A"/>
    <w:rsid w:val="00E25884"/>
    <w:rsid w:val="00E25B55"/>
    <w:rsid w:val="00E31C2B"/>
    <w:rsid w:val="00E5426A"/>
    <w:rsid w:val="00E54642"/>
    <w:rsid w:val="00E80CBE"/>
    <w:rsid w:val="00E9269D"/>
    <w:rsid w:val="00E962E3"/>
    <w:rsid w:val="00EB6C79"/>
    <w:rsid w:val="00EC37E9"/>
    <w:rsid w:val="00F038D8"/>
    <w:rsid w:val="00F06995"/>
    <w:rsid w:val="00F12D66"/>
    <w:rsid w:val="00F13623"/>
    <w:rsid w:val="00F44D1D"/>
    <w:rsid w:val="00F84B6D"/>
    <w:rsid w:val="00F957E8"/>
    <w:rsid w:val="00FA311A"/>
    <w:rsid w:val="00FA5FDA"/>
    <w:rsid w:val="00FB6AB3"/>
    <w:rsid w:val="00FD1419"/>
    <w:rsid w:val="00FD79E4"/>
    <w:rsid w:val="00FE2894"/>
    <w:rsid w:val="00FF6C6D"/>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7E973"/>
  <w15:docId w15:val="{C68256EE-47AD-44DB-8A05-998AFD0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3230C7"/>
    <w:rPr>
      <w:color w:val="808080"/>
    </w:rPr>
  </w:style>
  <w:style w:type="paragraph" w:styleId="ad">
    <w:name w:val="List Paragraph"/>
    <w:basedOn w:val="a"/>
    <w:uiPriority w:val="34"/>
    <w:qFormat/>
    <w:rsid w:val="007D7C36"/>
    <w:pPr>
      <w:spacing w:after="160" w:line="256" w:lineRule="auto"/>
      <w:ind w:left="720"/>
      <w:contextualSpacing/>
    </w:pPr>
    <w:rPr>
      <w:rFonts w:asciiTheme="minorHAnsi" w:eastAsiaTheme="minorHAnsi" w:hAnsiTheme="minorHAnsi" w:cstheme="minorBidi"/>
      <w:noProof w:val="0"/>
      <w:sz w:val="22"/>
      <w:szCs w:val="22"/>
    </w:rPr>
  </w:style>
  <w:style w:type="character" w:styleId="Hyperlink">
    <w:name w:val="Hyperlink"/>
    <w:basedOn w:val="a0"/>
    <w:uiPriority w:val="99"/>
    <w:semiHidden/>
    <w:unhideWhenUsed/>
    <w:rsid w:val="007D7C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4001">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17394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nevo.co.il/law/74420"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o.co.il/law/7442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60D38E05664FF79D4EFF282EF8EC99"/>
        <w:category>
          <w:name w:val="כללי"/>
          <w:gallery w:val="placeholder"/>
        </w:category>
        <w:types>
          <w:type w:val="bbPlcHdr"/>
        </w:types>
        <w:behaviors>
          <w:behavior w:val="content"/>
        </w:behaviors>
        <w:guid w:val="{FD09B0DC-A014-4BFE-8938-8AD9210BC601}"/>
      </w:docPartPr>
      <w:docPartBody>
        <w:p w:rsidR="00345C9D" w:rsidRDefault="006F0510" w:rsidP="006F0510">
          <w:pPr>
            <w:pStyle w:val="E460D38E05664FF79D4EFF282EF8EC9924"/>
          </w:pPr>
          <w:r>
            <w:rPr>
              <w:rFonts w:hint="cs"/>
              <w:rtl/>
            </w:rPr>
            <w:t xml:space="preserve">     </w:t>
          </w:r>
        </w:p>
      </w:docPartBody>
    </w:docPart>
    <w:docPart>
      <w:docPartPr>
        <w:name w:val="D290653DA13E4E738B7E725F79D73329"/>
        <w:category>
          <w:name w:val="כללי"/>
          <w:gallery w:val="placeholder"/>
        </w:category>
        <w:types>
          <w:type w:val="bbPlcHdr"/>
        </w:types>
        <w:behaviors>
          <w:behavior w:val="content"/>
        </w:behaviors>
        <w:guid w:val="{A03D6ABB-52CE-4E84-8467-25FC78F3B2B0}"/>
      </w:docPartPr>
      <w:docPartBody>
        <w:p w:rsidR="00E31BF6" w:rsidRDefault="00AD53D7" w:rsidP="00AD53D7">
          <w:pPr>
            <w:pStyle w:val="D290653DA13E4E738B7E725F79D7332916"/>
          </w:pPr>
          <w:r>
            <w:rPr>
              <w:rFonts w:hint="eastAsia"/>
              <w:sz w:val="20"/>
              <w:szCs w:val="20"/>
              <w:rtl/>
            </w:rPr>
            <w:t>מספר</w:t>
          </w:r>
          <w:r>
            <w:rPr>
              <w:sz w:val="20"/>
              <w:szCs w:val="20"/>
              <w:rtl/>
            </w:rPr>
            <w:t xml:space="preserve"> תיק חיצוני</w:t>
          </w:r>
        </w:p>
      </w:docPartBody>
    </w:docPart>
    <w:docPart>
      <w:docPartPr>
        <w:name w:val="F5EF4663D5094D57BB3FEC6B89CF5C8E"/>
        <w:category>
          <w:name w:val="כללי"/>
          <w:gallery w:val="placeholder"/>
        </w:category>
        <w:types>
          <w:type w:val="bbPlcHdr"/>
        </w:types>
        <w:behaviors>
          <w:behavior w:val="content"/>
        </w:behaviors>
        <w:guid w:val="{7E0A614E-80C5-44FD-87E0-2CF97AE84F43}"/>
      </w:docPartPr>
      <w:docPartBody>
        <w:p w:rsidR="00CE1DCB" w:rsidRDefault="00AD53D7" w:rsidP="00AD53D7">
          <w:pPr>
            <w:pStyle w:val="F5EF4663D5094D57BB3FEC6B89CF5C8E1"/>
          </w:pPr>
          <w:r>
            <w:rPr>
              <w:b/>
              <w:bCs/>
              <w:noProof w:val="0"/>
              <w:sz w:val="26"/>
              <w:szCs w:val="26"/>
              <w:rtl/>
            </w:rPr>
            <w:t>שם תיק ללא שמות חסויים</w:t>
          </w:r>
        </w:p>
      </w:docPartBody>
    </w:docPart>
    <w:docPart>
      <w:docPartPr>
        <w:name w:val="7D8E46D2581B4CD9ACC623ACA7D52F75"/>
        <w:category>
          <w:name w:val="כללי"/>
          <w:gallery w:val="placeholder"/>
        </w:category>
        <w:types>
          <w:type w:val="bbPlcHdr"/>
        </w:types>
        <w:behaviors>
          <w:behavior w:val="content"/>
        </w:behaviors>
        <w:guid w:val="{1296321F-BC41-4B5F-9896-EB0575AEB2E4}"/>
      </w:docPartPr>
      <w:docPartBody>
        <w:p w:rsidR="00CE1DCB" w:rsidRDefault="00AD53D7" w:rsidP="00AD53D7">
          <w:pPr>
            <w:pStyle w:val="7D8E46D2581B4CD9ACC623ACA7D52F751"/>
          </w:pPr>
          <w:r w:rsidRPr="007C2453">
            <w:rPr>
              <w:rFonts w:ascii="Arial" w:hAnsi="Arial" w:hint="eastAsia"/>
              <w:b/>
              <w:bCs/>
              <w:noProof w:val="0"/>
              <w:sz w:val="26"/>
              <w:szCs w:val="26"/>
              <w:rtl/>
            </w:rPr>
            <w:t>שם</w:t>
          </w:r>
          <w:r w:rsidRPr="007C2453">
            <w:rPr>
              <w:rFonts w:ascii="Arial" w:hAnsi="Arial"/>
              <w:b/>
              <w:bCs/>
              <w:noProof w:val="0"/>
              <w:sz w:val="26"/>
              <w:szCs w:val="26"/>
              <w:rtl/>
            </w:rPr>
            <w:t xml:space="preserve"> צד א' ללא שם של חסוי</w:t>
          </w:r>
        </w:p>
      </w:docPartBody>
    </w:docPart>
    <w:docPart>
      <w:docPartPr>
        <w:name w:val="C3B0FBA23B684176B12DDEEA2C39785F"/>
        <w:category>
          <w:name w:val="כללי"/>
          <w:gallery w:val="placeholder"/>
        </w:category>
        <w:types>
          <w:type w:val="bbPlcHdr"/>
        </w:types>
        <w:behaviors>
          <w:behavior w:val="content"/>
        </w:behaviors>
        <w:guid w:val="{B2AB7A4C-E167-4A48-8910-769B91690B71}"/>
      </w:docPartPr>
      <w:docPartBody>
        <w:p w:rsidR="00CE1DCB" w:rsidRDefault="00AD53D7" w:rsidP="00AD53D7">
          <w:pPr>
            <w:pStyle w:val="C3B0FBA23B684176B12DDEEA2C39785F1"/>
          </w:pPr>
          <w:r>
            <w:rPr>
              <w:rFonts w:ascii="Arial" w:hAnsi="Arial" w:hint="eastAsia"/>
              <w:b/>
              <w:bCs/>
              <w:noProof w:val="0"/>
              <w:sz w:val="26"/>
              <w:szCs w:val="26"/>
              <w:rtl/>
            </w:rPr>
            <w:t>שם</w:t>
          </w:r>
          <w:r>
            <w:rPr>
              <w:rFonts w:ascii="Arial" w:hAnsi="Arial"/>
              <w:b/>
              <w:bCs/>
              <w:noProof w:val="0"/>
              <w:sz w:val="26"/>
              <w:szCs w:val="26"/>
              <w:rtl/>
            </w:rPr>
            <w:t xml:space="preserve"> צד ב' ללא שם של חסוי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8CA"/>
    <w:rsid w:val="000A4ACE"/>
    <w:rsid w:val="002D02C4"/>
    <w:rsid w:val="00345C9D"/>
    <w:rsid w:val="0048651F"/>
    <w:rsid w:val="005157ED"/>
    <w:rsid w:val="005171E8"/>
    <w:rsid w:val="00556D67"/>
    <w:rsid w:val="006F0510"/>
    <w:rsid w:val="007027CC"/>
    <w:rsid w:val="00793995"/>
    <w:rsid w:val="007C6F98"/>
    <w:rsid w:val="007E254A"/>
    <w:rsid w:val="008B4366"/>
    <w:rsid w:val="009133C7"/>
    <w:rsid w:val="009178E4"/>
    <w:rsid w:val="00961B27"/>
    <w:rsid w:val="009A4BEE"/>
    <w:rsid w:val="00A51CA1"/>
    <w:rsid w:val="00AA7CE3"/>
    <w:rsid w:val="00AD53D7"/>
    <w:rsid w:val="00B50DB2"/>
    <w:rsid w:val="00B91FA3"/>
    <w:rsid w:val="00BE6557"/>
    <w:rsid w:val="00C96C06"/>
    <w:rsid w:val="00CE1DCB"/>
    <w:rsid w:val="00D24521"/>
    <w:rsid w:val="00E31BF6"/>
    <w:rsid w:val="00E81DB1"/>
    <w:rsid w:val="00F00DF8"/>
    <w:rsid w:val="00F04DC1"/>
    <w:rsid w:val="00F678CA"/>
    <w:rsid w:val="00FD77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1DCB"/>
    <w:rPr>
      <w:color w:val="808080"/>
    </w:rPr>
  </w:style>
  <w:style w:type="paragraph" w:customStyle="1" w:styleId="7D8E46D2581B4CD9ACC623ACA7D52F751">
    <w:name w:val="7D8E46D2581B4CD9ACC623ACA7D52F751"/>
    <w:rsid w:val="00AD53D7"/>
    <w:pPr>
      <w:bidi/>
      <w:spacing w:after="0" w:line="240" w:lineRule="auto"/>
    </w:pPr>
    <w:rPr>
      <w:rFonts w:ascii="Times New Roman" w:eastAsia="Times New Roman" w:hAnsi="Times New Roman" w:cs="David"/>
      <w:noProof/>
      <w:sz w:val="24"/>
      <w:szCs w:val="24"/>
    </w:rPr>
  </w:style>
  <w:style w:type="paragraph" w:customStyle="1" w:styleId="C3B0FBA23B684176B12DDEEA2C39785F1">
    <w:name w:val="C3B0FBA23B684176B12DDEEA2C39785F1"/>
    <w:rsid w:val="00AD53D7"/>
    <w:pPr>
      <w:bidi/>
      <w:spacing w:after="0" w:line="240" w:lineRule="auto"/>
    </w:pPr>
    <w:rPr>
      <w:rFonts w:ascii="Times New Roman" w:eastAsia="Times New Roman" w:hAnsi="Times New Roman" w:cs="David"/>
      <w:noProof/>
      <w:sz w:val="24"/>
      <w:szCs w:val="24"/>
    </w:rPr>
  </w:style>
  <w:style w:type="paragraph" w:customStyle="1" w:styleId="F5EF4663D5094D57BB3FEC6B89CF5C8E1">
    <w:name w:val="F5EF4663D5094D57BB3FEC6B89CF5C8E1"/>
    <w:rsid w:val="00AD53D7"/>
    <w:pPr>
      <w:bidi/>
      <w:spacing w:after="0" w:line="240" w:lineRule="auto"/>
    </w:pPr>
    <w:rPr>
      <w:rFonts w:ascii="Times New Roman" w:eastAsia="Times New Roman" w:hAnsi="Times New Roman" w:cs="David"/>
      <w:noProof/>
      <w:sz w:val="24"/>
      <w:szCs w:val="24"/>
    </w:rPr>
  </w:style>
  <w:style w:type="paragraph" w:customStyle="1" w:styleId="D290653DA13E4E738B7E725F79D7332916">
    <w:name w:val="D290653DA13E4E738B7E725F79D7332916"/>
    <w:rsid w:val="00AD53D7"/>
    <w:pPr>
      <w:bidi/>
      <w:spacing w:after="0" w:line="240" w:lineRule="auto"/>
    </w:pPr>
    <w:rPr>
      <w:rFonts w:ascii="Times New Roman" w:eastAsia="Times New Roman" w:hAnsi="Times New Roman" w:cs="David"/>
      <w:noProof/>
      <w:sz w:val="24"/>
      <w:szCs w:val="24"/>
    </w:rPr>
  </w:style>
  <w:style w:type="paragraph" w:customStyle="1" w:styleId="E460D38E05664FF79D4EFF282EF8EC9924">
    <w:name w:val="E460D38E05664FF79D4EFF282EF8EC9924"/>
    <w:rsid w:val="006F0510"/>
    <w:pPr>
      <w:bidi/>
      <w:spacing w:after="0" w:line="240" w:lineRule="auto"/>
    </w:pPr>
    <w:rPr>
      <w:rFonts w:ascii="Times New Roman" w:eastAsia="Times New Roman" w:hAnsi="Times New Roman" w:cs="David"/>
      <w:noProof/>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3112</Words>
  <Characters>15564</Characters>
  <Application>Microsoft Office Word</Application>
  <DocSecurity>0</DocSecurity>
  <Lines>129</Lines>
  <Paragraphs>37</Paragraphs>
  <ScaleCrop>false</ScaleCrop>
  <Company>Microsoft Corporation</Company>
  <LinksUpToDate>false</LinksUpToDate>
  <CharactersWithSpaces>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עודד ארבל</cp:lastModifiedBy>
  <cp:revision>3</cp:revision>
  <dcterms:created xsi:type="dcterms:W3CDTF">2021-11-09T11:52:00Z</dcterms:created>
  <dcterms:modified xsi:type="dcterms:W3CDTF">2021-11-09T11:52:00Z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C:\Program Files\NGCS\NGCS.Common.WordTemplate.vsto|a6b55e7c-583a-4154-845d-901f18a53e62|vstolocal</vt:lpwstr>
  </property>
  <property fmtid="{D5CDD505-2E9C-101B-9397-08002B2CF9AE}" pid="3" name="_AssemblyName">
    <vt:lpwstr>4E3C66D5-58D4-491E-A7D4-64AF99AF6E8B</vt:lpwstr>
  </property>
</Properties>
</file>