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966CA" w14:textId="249B03D4" w:rsidR="00000000" w:rsidRDefault="00000000">
      <w:pPr>
        <w:divId w:val="1836071550"/>
        <w:rPr>
          <w:rFonts w:ascii="David" w:eastAsia="Times New Roman" w:hAnsi="David" w:cs="David"/>
        </w:rPr>
      </w:pPr>
    </w:p>
    <w:p w14:paraId="34C92E6C" w14:textId="77777777" w:rsidR="00000000" w:rsidRDefault="00000000">
      <w:pPr>
        <w:pStyle w:val="idhidden"/>
      </w:pPr>
      <w:r>
        <w:rPr>
          <w:rtl/>
        </w:rPr>
        <w:t>takd_id: תא@6300-07-19;takd_s:20260427;takd_d:27.04.2026;takd_u:28.04.2026;mms_s:מחוזי;mms_p:2841;mms_y:2026;mms_v:2;orig_filename:96f4272fe8f24bc8aa28b8a471d2d5a4.html;taktzir_exist:0;kt_exist:0;</w:t>
      </w:r>
    </w:p>
    <w:tbl>
      <w:tblPr>
        <w:bidiVisual/>
        <w:tblW w:w="0" w:type="auto"/>
        <w:jc w:val="center"/>
        <w:tblCellMar>
          <w:left w:w="0" w:type="dxa"/>
          <w:right w:w="0" w:type="dxa"/>
        </w:tblCellMar>
        <w:tblLook w:val="04A0" w:firstRow="1" w:lastRow="0" w:firstColumn="1" w:lastColumn="0" w:noHBand="0" w:noVBand="1"/>
      </w:tblPr>
      <w:tblGrid>
        <w:gridCol w:w="4813"/>
        <w:gridCol w:w="3499"/>
      </w:tblGrid>
      <w:tr w:rsidR="00000000" w14:paraId="0D19C1E2" w14:textId="77777777">
        <w:trPr>
          <w:trHeight w:val="670"/>
          <w:jc w:val="center"/>
        </w:trPr>
        <w:tc>
          <w:tcPr>
            <w:tcW w:w="8721" w:type="dxa"/>
            <w:gridSpan w:val="2"/>
            <w:tcMar>
              <w:top w:w="0" w:type="dxa"/>
              <w:left w:w="108" w:type="dxa"/>
              <w:bottom w:w="0" w:type="dxa"/>
              <w:right w:w="108" w:type="dxa"/>
            </w:tcMar>
            <w:hideMark/>
          </w:tcPr>
          <w:p w14:paraId="2506B350" w14:textId="77777777" w:rsidR="00000000" w:rsidRDefault="00000000">
            <w:pPr>
              <w:pStyle w:val="a3"/>
              <w:bidi/>
              <w:jc w:val="center"/>
              <w:rPr>
                <w:rtl/>
              </w:rPr>
            </w:pPr>
            <w:r>
              <w:rPr>
                <w:rStyle w:val="f4dinim"/>
                <w:rFonts w:ascii="David" w:hAnsi="David" w:cs="David"/>
                <w:color w:val="000080"/>
                <w:sz w:val="32"/>
                <w:szCs w:val="32"/>
                <w:rtl/>
              </w:rPr>
              <w:t>בית המשפט המחוזי בתל אביב -יפו</w:t>
            </w:r>
          </w:p>
        </w:tc>
      </w:tr>
      <w:tr w:rsidR="00000000" w14:paraId="34F2DD47" w14:textId="77777777">
        <w:trPr>
          <w:trHeight w:val="337"/>
          <w:jc w:val="center"/>
        </w:trPr>
        <w:tc>
          <w:tcPr>
            <w:tcW w:w="5047" w:type="dxa"/>
            <w:tcMar>
              <w:top w:w="0" w:type="dxa"/>
              <w:left w:w="108" w:type="dxa"/>
              <w:bottom w:w="0" w:type="dxa"/>
              <w:right w:w="108" w:type="dxa"/>
            </w:tcMar>
            <w:hideMark/>
          </w:tcPr>
          <w:p w14:paraId="302FA8F5" w14:textId="77777777" w:rsidR="00000000" w:rsidRDefault="00000000">
            <w:pPr>
              <w:bidi/>
              <w:rPr>
                <w:rtl/>
              </w:rPr>
            </w:pPr>
            <w:r>
              <w:rPr>
                <w:rFonts w:ascii="David" w:hAnsi="David" w:cs="David"/>
                <w:sz w:val="26"/>
                <w:szCs w:val="26"/>
                <w:rtl/>
              </w:rPr>
              <w:t> </w:t>
            </w:r>
          </w:p>
        </w:tc>
        <w:tc>
          <w:tcPr>
            <w:tcW w:w="3674" w:type="dxa"/>
            <w:tcMar>
              <w:top w:w="0" w:type="dxa"/>
              <w:left w:w="108" w:type="dxa"/>
              <w:bottom w:w="0" w:type="dxa"/>
              <w:right w:w="108" w:type="dxa"/>
            </w:tcMar>
            <w:hideMark/>
          </w:tcPr>
          <w:p w14:paraId="2F719F23" w14:textId="77777777" w:rsidR="00000000" w:rsidRDefault="00000000">
            <w:pPr>
              <w:pStyle w:val="a3"/>
              <w:bidi/>
              <w:jc w:val="right"/>
              <w:rPr>
                <w:rtl/>
              </w:rPr>
            </w:pPr>
            <w:r>
              <w:rPr>
                <w:rFonts w:ascii="David" w:hAnsi="David" w:cs="David"/>
                <w:sz w:val="26"/>
                <w:szCs w:val="26"/>
                <w:rtl/>
              </w:rPr>
              <w:t> </w:t>
            </w:r>
          </w:p>
        </w:tc>
      </w:tr>
      <w:tr w:rsidR="00000000" w14:paraId="31E048DA" w14:textId="77777777">
        <w:trPr>
          <w:trHeight w:val="337"/>
          <w:jc w:val="center"/>
        </w:trPr>
        <w:tc>
          <w:tcPr>
            <w:tcW w:w="8721" w:type="dxa"/>
            <w:gridSpan w:val="2"/>
            <w:tcMar>
              <w:top w:w="0" w:type="dxa"/>
              <w:left w:w="108" w:type="dxa"/>
              <w:bottom w:w="0" w:type="dxa"/>
              <w:right w:w="108" w:type="dxa"/>
            </w:tcMar>
            <w:hideMark/>
          </w:tcPr>
          <w:p w14:paraId="641FC548" w14:textId="77777777" w:rsidR="00000000" w:rsidRDefault="00000000">
            <w:pPr>
              <w:bidi/>
              <w:rPr>
                <w:rtl/>
              </w:rPr>
            </w:pPr>
            <w:r>
              <w:rPr>
                <w:rStyle w:val="f40dinim"/>
                <w:rFonts w:ascii="David" w:hAnsi="David" w:cs="David"/>
                <w:sz w:val="26"/>
                <w:szCs w:val="26"/>
                <w:rtl/>
              </w:rPr>
              <w:t>ת"א 6300-07-19</w:t>
            </w:r>
            <w:r>
              <w:rPr>
                <w:rFonts w:ascii="David" w:hAnsi="David" w:cs="David"/>
                <w:sz w:val="26"/>
                <w:szCs w:val="26"/>
                <w:rtl/>
              </w:rPr>
              <w:t xml:space="preserve"> א. מדינה מגרסות ניר בע"מ נ' בנק דיסקונט למשכנתאות בע"מ ואח'</w:t>
            </w:r>
          </w:p>
        </w:tc>
      </w:tr>
    </w:tbl>
    <w:p w14:paraId="0457AA0B" w14:textId="77777777" w:rsidR="00000000" w:rsidRDefault="00000000">
      <w:pPr>
        <w:bidi/>
        <w:rPr>
          <w:rtl/>
        </w:rPr>
      </w:pPr>
      <w:r>
        <w:rPr>
          <w:rFonts w:ascii="David" w:hAnsi="David" w:cs="David"/>
          <w:sz w:val="28"/>
          <w:szCs w:val="28"/>
          <w:rtl/>
        </w:rPr>
        <w:t> </w:t>
      </w:r>
    </w:p>
    <w:p w14:paraId="3223091E" w14:textId="77777777" w:rsidR="00000000" w:rsidRDefault="00000000">
      <w:pPr>
        <w:bidi/>
        <w:rPr>
          <w:rtl/>
        </w:rPr>
      </w:pPr>
      <w:r>
        <w:rPr>
          <w:rFonts w:ascii="David" w:hAnsi="David" w:cs="David"/>
          <w:sz w:val="28"/>
          <w:szCs w:val="28"/>
        </w:rPr>
        <w:t> </w:t>
      </w:r>
    </w:p>
    <w:tbl>
      <w:tblPr>
        <w:bidiVisual/>
        <w:tblW w:w="8820" w:type="dxa"/>
        <w:jc w:val="center"/>
        <w:tblCellMar>
          <w:left w:w="0" w:type="dxa"/>
          <w:right w:w="0" w:type="dxa"/>
        </w:tblCellMar>
        <w:tblLook w:val="04A0" w:firstRow="1" w:lastRow="0" w:firstColumn="1" w:lastColumn="0" w:noHBand="0" w:noVBand="1"/>
      </w:tblPr>
      <w:tblGrid>
        <w:gridCol w:w="750"/>
        <w:gridCol w:w="2503"/>
        <w:gridCol w:w="5567"/>
      </w:tblGrid>
      <w:tr w:rsidR="00000000" w14:paraId="5ABD4E27" w14:textId="77777777">
        <w:trPr>
          <w:jc w:val="center"/>
        </w:trPr>
        <w:tc>
          <w:tcPr>
            <w:tcW w:w="743" w:type="dxa"/>
            <w:tcMar>
              <w:top w:w="0" w:type="dxa"/>
              <w:left w:w="108" w:type="dxa"/>
              <w:bottom w:w="0" w:type="dxa"/>
              <w:right w:w="108" w:type="dxa"/>
            </w:tcMar>
            <w:hideMark/>
          </w:tcPr>
          <w:p w14:paraId="05218251" w14:textId="77777777" w:rsidR="00000000" w:rsidRDefault="00000000">
            <w:pPr>
              <w:bidi/>
              <w:jc w:val="both"/>
              <w:rPr>
                <w:rtl/>
              </w:rPr>
            </w:pPr>
            <w:r>
              <w:rPr>
                <w:rFonts w:ascii="David" w:hAnsi="David" w:cs="David"/>
                <w:sz w:val="28"/>
                <w:szCs w:val="28"/>
                <w:rtl/>
              </w:rPr>
              <w:t xml:space="preserve">לפני </w:t>
            </w:r>
          </w:p>
        </w:tc>
        <w:tc>
          <w:tcPr>
            <w:tcW w:w="8077" w:type="dxa"/>
            <w:gridSpan w:val="2"/>
            <w:tcMar>
              <w:top w:w="0" w:type="dxa"/>
              <w:left w:w="108" w:type="dxa"/>
              <w:bottom w:w="0" w:type="dxa"/>
              <w:right w:w="108" w:type="dxa"/>
            </w:tcMar>
            <w:hideMark/>
          </w:tcPr>
          <w:p w14:paraId="71911CAA" w14:textId="77777777" w:rsidR="00000000" w:rsidRDefault="00000000">
            <w:pPr>
              <w:bidi/>
              <w:rPr>
                <w:rtl/>
              </w:rPr>
            </w:pPr>
            <w:r>
              <w:rPr>
                <w:rStyle w:val="f41dinim"/>
                <w:rFonts w:ascii="David" w:hAnsi="David" w:cs="David"/>
                <w:sz w:val="28"/>
                <w:szCs w:val="28"/>
                <w:rtl/>
              </w:rPr>
              <w:t>כבוד השופטת עינת רביד</w:t>
            </w:r>
          </w:p>
          <w:p w14:paraId="67058B49" w14:textId="77777777" w:rsidR="00000000" w:rsidRDefault="00000000">
            <w:pPr>
              <w:bidi/>
              <w:rPr>
                <w:rtl/>
              </w:rPr>
            </w:pPr>
            <w:r>
              <w:rPr>
                <w:rStyle w:val="f41dinim"/>
                <w:rFonts w:ascii="David" w:hAnsi="David" w:cs="David"/>
                <w:sz w:val="28"/>
                <w:szCs w:val="28"/>
                <w:rtl/>
              </w:rPr>
              <w:t> </w:t>
            </w:r>
          </w:p>
        </w:tc>
      </w:tr>
      <w:tr w:rsidR="00000000" w14:paraId="05E5FC45" w14:textId="77777777">
        <w:trPr>
          <w:jc w:val="center"/>
        </w:trPr>
        <w:tc>
          <w:tcPr>
            <w:tcW w:w="3249" w:type="dxa"/>
            <w:gridSpan w:val="2"/>
            <w:tcMar>
              <w:top w:w="0" w:type="dxa"/>
              <w:left w:w="108" w:type="dxa"/>
              <w:bottom w:w="0" w:type="dxa"/>
              <w:right w:w="108" w:type="dxa"/>
            </w:tcMar>
            <w:hideMark/>
          </w:tcPr>
          <w:p w14:paraId="2B6C17D2" w14:textId="77777777" w:rsidR="00000000" w:rsidRDefault="00000000">
            <w:pPr>
              <w:bidi/>
              <w:rPr>
                <w:rtl/>
              </w:rPr>
            </w:pPr>
            <w:r>
              <w:rPr>
                <w:rFonts w:ascii="David" w:hAnsi="David" w:cs="David"/>
                <w:sz w:val="28"/>
                <w:szCs w:val="28"/>
                <w:rtl/>
              </w:rPr>
              <w:t> </w:t>
            </w:r>
          </w:p>
          <w:p w14:paraId="6CDA8B1C" w14:textId="77777777" w:rsidR="00000000" w:rsidRDefault="00000000">
            <w:pPr>
              <w:bidi/>
              <w:rPr>
                <w:rtl/>
              </w:rPr>
            </w:pPr>
            <w:r>
              <w:rPr>
                <w:rFonts w:ascii="David" w:hAnsi="David" w:cs="David"/>
                <w:sz w:val="28"/>
                <w:szCs w:val="28"/>
                <w:rtl/>
              </w:rPr>
              <w:t xml:space="preserve">תובעת </w:t>
            </w:r>
          </w:p>
        </w:tc>
        <w:tc>
          <w:tcPr>
            <w:tcW w:w="5571" w:type="dxa"/>
            <w:tcMar>
              <w:top w:w="0" w:type="dxa"/>
              <w:left w:w="108" w:type="dxa"/>
              <w:bottom w:w="0" w:type="dxa"/>
              <w:right w:w="108" w:type="dxa"/>
            </w:tcMar>
            <w:hideMark/>
          </w:tcPr>
          <w:p w14:paraId="17179760" w14:textId="77777777" w:rsidR="00000000" w:rsidRDefault="00000000">
            <w:pPr>
              <w:bidi/>
              <w:rPr>
                <w:rtl/>
              </w:rPr>
            </w:pPr>
            <w:r>
              <w:rPr>
                <w:rFonts w:ascii="David" w:hAnsi="David" w:cs="David"/>
                <w:sz w:val="28"/>
                <w:szCs w:val="28"/>
                <w:rtl/>
              </w:rPr>
              <w:t> </w:t>
            </w:r>
          </w:p>
          <w:p w14:paraId="7F170E6B" w14:textId="77777777" w:rsidR="00000000" w:rsidRDefault="00000000">
            <w:pPr>
              <w:bidi/>
              <w:rPr>
                <w:rtl/>
              </w:rPr>
            </w:pPr>
            <w:r>
              <w:rPr>
                <w:rStyle w:val="f2dinim"/>
                <w:rFonts w:ascii="David" w:hAnsi="David" w:cs="David"/>
                <w:sz w:val="28"/>
                <w:szCs w:val="28"/>
                <w:rtl/>
              </w:rPr>
              <w:t>א. מדינה מגרסות ניר בע"מ</w:t>
            </w:r>
          </w:p>
          <w:p w14:paraId="32912931" w14:textId="77777777" w:rsidR="00000000" w:rsidRDefault="00000000">
            <w:pPr>
              <w:bidi/>
              <w:rPr>
                <w:rtl/>
              </w:rPr>
            </w:pPr>
            <w:r>
              <w:rPr>
                <w:rFonts w:ascii="David" w:hAnsi="David" w:cs="David"/>
                <w:sz w:val="28"/>
                <w:szCs w:val="28"/>
                <w:rtl/>
              </w:rPr>
              <w:t xml:space="preserve">ע"י ב"כ עו"ד גלעד נרקיס </w:t>
            </w:r>
          </w:p>
        </w:tc>
      </w:tr>
      <w:tr w:rsidR="00000000" w14:paraId="6DA0A4B3" w14:textId="77777777">
        <w:trPr>
          <w:jc w:val="center"/>
        </w:trPr>
        <w:tc>
          <w:tcPr>
            <w:tcW w:w="8820" w:type="dxa"/>
            <w:gridSpan w:val="3"/>
            <w:tcMar>
              <w:top w:w="0" w:type="dxa"/>
              <w:left w:w="108" w:type="dxa"/>
              <w:bottom w:w="0" w:type="dxa"/>
              <w:right w:w="108" w:type="dxa"/>
            </w:tcMar>
            <w:hideMark/>
          </w:tcPr>
          <w:p w14:paraId="630B90C5" w14:textId="77777777" w:rsidR="00000000" w:rsidRDefault="00000000">
            <w:pPr>
              <w:bidi/>
              <w:rPr>
                <w:rtl/>
              </w:rPr>
            </w:pPr>
            <w:r>
              <w:rPr>
                <w:rFonts w:ascii="David" w:hAnsi="David" w:cs="David"/>
                <w:sz w:val="28"/>
                <w:szCs w:val="28"/>
                <w:rtl/>
              </w:rPr>
              <w:t> </w:t>
            </w:r>
          </w:p>
          <w:p w14:paraId="4DBDCE20" w14:textId="77777777" w:rsidR="00000000" w:rsidRDefault="00000000">
            <w:pPr>
              <w:bidi/>
              <w:jc w:val="center"/>
              <w:rPr>
                <w:rtl/>
              </w:rPr>
            </w:pPr>
            <w:r>
              <w:rPr>
                <w:rStyle w:val="f2ndinim"/>
                <w:rFonts w:ascii="David" w:hAnsi="David" w:cs="David"/>
                <w:sz w:val="28"/>
                <w:szCs w:val="28"/>
                <w:rtl/>
              </w:rPr>
              <w:t>נגד</w:t>
            </w:r>
          </w:p>
          <w:p w14:paraId="0599856F" w14:textId="77777777" w:rsidR="00000000" w:rsidRDefault="00000000">
            <w:pPr>
              <w:bidi/>
              <w:rPr>
                <w:rtl/>
              </w:rPr>
            </w:pPr>
            <w:r>
              <w:rPr>
                <w:rFonts w:ascii="David" w:hAnsi="David" w:cs="David"/>
                <w:sz w:val="28"/>
                <w:szCs w:val="28"/>
              </w:rPr>
              <w:t> </w:t>
            </w:r>
          </w:p>
        </w:tc>
      </w:tr>
      <w:tr w:rsidR="00000000" w14:paraId="4DB07256" w14:textId="77777777">
        <w:trPr>
          <w:jc w:val="center"/>
        </w:trPr>
        <w:tc>
          <w:tcPr>
            <w:tcW w:w="3249" w:type="dxa"/>
            <w:gridSpan w:val="2"/>
            <w:tcMar>
              <w:top w:w="0" w:type="dxa"/>
              <w:left w:w="108" w:type="dxa"/>
              <w:bottom w:w="0" w:type="dxa"/>
              <w:right w:w="108" w:type="dxa"/>
            </w:tcMar>
            <w:hideMark/>
          </w:tcPr>
          <w:p w14:paraId="46DB5BC4" w14:textId="77777777" w:rsidR="00000000" w:rsidRDefault="00000000">
            <w:pPr>
              <w:bidi/>
              <w:rPr>
                <w:rtl/>
              </w:rPr>
            </w:pPr>
            <w:r>
              <w:rPr>
                <w:rFonts w:ascii="David" w:hAnsi="David" w:cs="David"/>
                <w:sz w:val="28"/>
                <w:szCs w:val="28"/>
                <w:rtl/>
              </w:rPr>
              <w:t> </w:t>
            </w:r>
          </w:p>
          <w:p w14:paraId="685C480A" w14:textId="77777777" w:rsidR="00000000" w:rsidRDefault="00000000">
            <w:pPr>
              <w:bidi/>
              <w:rPr>
                <w:rtl/>
              </w:rPr>
            </w:pPr>
            <w:r>
              <w:rPr>
                <w:rFonts w:ascii="David" w:hAnsi="David" w:cs="David"/>
                <w:sz w:val="28"/>
                <w:szCs w:val="28"/>
                <w:rtl/>
              </w:rPr>
              <w:t>נתבעים</w:t>
            </w:r>
          </w:p>
        </w:tc>
        <w:tc>
          <w:tcPr>
            <w:tcW w:w="5571" w:type="dxa"/>
            <w:tcMar>
              <w:top w:w="0" w:type="dxa"/>
              <w:left w:w="108" w:type="dxa"/>
              <w:bottom w:w="0" w:type="dxa"/>
              <w:right w:w="108" w:type="dxa"/>
            </w:tcMar>
            <w:hideMark/>
          </w:tcPr>
          <w:p w14:paraId="37449FAB" w14:textId="77777777" w:rsidR="00000000" w:rsidRDefault="00000000">
            <w:pPr>
              <w:bidi/>
              <w:rPr>
                <w:rtl/>
              </w:rPr>
            </w:pPr>
            <w:r>
              <w:rPr>
                <w:rFonts w:ascii="David" w:hAnsi="David" w:cs="David"/>
                <w:sz w:val="28"/>
                <w:szCs w:val="28"/>
                <w:rtl/>
              </w:rPr>
              <w:t> </w:t>
            </w:r>
          </w:p>
          <w:p w14:paraId="5EAE3C82" w14:textId="77777777" w:rsidR="00000000" w:rsidRDefault="00000000">
            <w:pPr>
              <w:bidi/>
              <w:rPr>
                <w:rtl/>
              </w:rPr>
            </w:pPr>
            <w:r>
              <w:rPr>
                <w:rFonts w:ascii="David" w:hAnsi="David" w:cs="David"/>
                <w:sz w:val="28"/>
                <w:szCs w:val="28"/>
                <w:rtl/>
              </w:rPr>
              <w:t>1.</w:t>
            </w:r>
            <w:r>
              <w:rPr>
                <w:rStyle w:val="f3dinim"/>
                <w:rFonts w:ascii="David" w:hAnsi="David" w:cs="David"/>
                <w:sz w:val="28"/>
                <w:szCs w:val="28"/>
                <w:rtl/>
              </w:rPr>
              <w:t>בנק דיסקונט למשכנתאות בע"מ</w:t>
            </w:r>
          </w:p>
          <w:p w14:paraId="5D543BD0" w14:textId="77777777" w:rsidR="00000000" w:rsidRDefault="00000000">
            <w:pPr>
              <w:bidi/>
              <w:rPr>
                <w:rtl/>
              </w:rPr>
            </w:pPr>
            <w:r>
              <w:rPr>
                <w:rFonts w:ascii="David" w:hAnsi="David" w:cs="David"/>
                <w:sz w:val="28"/>
                <w:szCs w:val="28"/>
                <w:rtl/>
              </w:rPr>
              <w:t xml:space="preserve">ע"י ב"כ עו"ד חנה אפרת קומט </w:t>
            </w:r>
          </w:p>
          <w:p w14:paraId="03878CAF" w14:textId="77777777" w:rsidR="00000000" w:rsidRDefault="00000000">
            <w:pPr>
              <w:bidi/>
              <w:rPr>
                <w:rtl/>
              </w:rPr>
            </w:pPr>
            <w:r>
              <w:rPr>
                <w:rFonts w:ascii="David" w:hAnsi="David" w:cs="David"/>
                <w:sz w:val="28"/>
                <w:szCs w:val="28"/>
                <w:rtl/>
              </w:rPr>
              <w:t> </w:t>
            </w:r>
          </w:p>
          <w:p w14:paraId="022CBB31" w14:textId="77777777" w:rsidR="00000000" w:rsidRDefault="00000000">
            <w:pPr>
              <w:bidi/>
              <w:rPr>
                <w:rtl/>
              </w:rPr>
            </w:pPr>
            <w:r>
              <w:rPr>
                <w:rFonts w:ascii="David" w:hAnsi="David" w:cs="David"/>
                <w:sz w:val="28"/>
                <w:szCs w:val="28"/>
                <w:rtl/>
              </w:rPr>
              <w:t>2.</w:t>
            </w:r>
            <w:r>
              <w:rPr>
                <w:rStyle w:val="f3dinim"/>
                <w:rFonts w:ascii="David" w:hAnsi="David" w:cs="David"/>
                <w:sz w:val="28"/>
                <w:szCs w:val="28"/>
                <w:rtl/>
              </w:rPr>
              <w:t>יהודה גייר</w:t>
            </w:r>
          </w:p>
          <w:p w14:paraId="09160153" w14:textId="77777777" w:rsidR="00000000" w:rsidRDefault="00000000">
            <w:pPr>
              <w:bidi/>
              <w:rPr>
                <w:rtl/>
              </w:rPr>
            </w:pPr>
            <w:r>
              <w:rPr>
                <w:rFonts w:ascii="David" w:hAnsi="David" w:cs="David"/>
                <w:sz w:val="28"/>
                <w:szCs w:val="28"/>
                <w:rtl/>
              </w:rPr>
              <w:t>3.</w:t>
            </w:r>
            <w:r>
              <w:rPr>
                <w:rStyle w:val="f3dinim"/>
                <w:rFonts w:ascii="David" w:hAnsi="David" w:cs="David"/>
                <w:sz w:val="28"/>
                <w:szCs w:val="28"/>
                <w:rtl/>
              </w:rPr>
              <w:t>יצחק מנדלברג</w:t>
            </w:r>
          </w:p>
          <w:p w14:paraId="2C3D7B50" w14:textId="77777777" w:rsidR="00000000" w:rsidRDefault="00000000">
            <w:pPr>
              <w:bidi/>
              <w:rPr>
                <w:rtl/>
              </w:rPr>
            </w:pPr>
            <w:r>
              <w:rPr>
                <w:rFonts w:ascii="David" w:hAnsi="David" w:cs="David"/>
                <w:sz w:val="28"/>
                <w:szCs w:val="28"/>
                <w:rtl/>
              </w:rPr>
              <w:t xml:space="preserve">ע"י ב"כ עו"ד שחר בוטון </w:t>
            </w:r>
          </w:p>
        </w:tc>
      </w:tr>
      <w:tr w:rsidR="00000000" w14:paraId="62283823" w14:textId="77777777">
        <w:trPr>
          <w:jc w:val="center"/>
        </w:trPr>
        <w:tc>
          <w:tcPr>
            <w:tcW w:w="750" w:type="dxa"/>
            <w:tcBorders>
              <w:top w:val="nil"/>
              <w:left w:val="nil"/>
              <w:bottom w:val="nil"/>
              <w:right w:val="nil"/>
            </w:tcBorders>
            <w:vAlign w:val="center"/>
            <w:hideMark/>
          </w:tcPr>
          <w:p w14:paraId="051F2660" w14:textId="77777777" w:rsidR="00000000" w:rsidRDefault="00000000">
            <w:pPr>
              <w:rPr>
                <w:rtl/>
              </w:rPr>
            </w:pPr>
          </w:p>
        </w:tc>
        <w:tc>
          <w:tcPr>
            <w:tcW w:w="2505" w:type="dxa"/>
            <w:tcBorders>
              <w:top w:val="nil"/>
              <w:left w:val="nil"/>
              <w:bottom w:val="nil"/>
              <w:right w:val="nil"/>
            </w:tcBorders>
            <w:vAlign w:val="center"/>
            <w:hideMark/>
          </w:tcPr>
          <w:p w14:paraId="170FD37F" w14:textId="77777777" w:rsidR="00000000" w:rsidRDefault="00000000">
            <w:pPr>
              <w:bidi/>
              <w:rPr>
                <w:rFonts w:eastAsia="Times New Roman"/>
                <w:sz w:val="20"/>
                <w:szCs w:val="20"/>
              </w:rPr>
            </w:pPr>
          </w:p>
        </w:tc>
        <w:tc>
          <w:tcPr>
            <w:tcW w:w="5565" w:type="dxa"/>
            <w:tcBorders>
              <w:top w:val="nil"/>
              <w:left w:val="nil"/>
              <w:bottom w:val="nil"/>
              <w:right w:val="nil"/>
            </w:tcBorders>
            <w:vAlign w:val="center"/>
            <w:hideMark/>
          </w:tcPr>
          <w:p w14:paraId="55315F77" w14:textId="77777777" w:rsidR="00000000" w:rsidRDefault="00000000">
            <w:pPr>
              <w:bidi/>
              <w:rPr>
                <w:rFonts w:eastAsia="Times New Roman"/>
                <w:sz w:val="20"/>
                <w:szCs w:val="20"/>
              </w:rPr>
            </w:pPr>
          </w:p>
        </w:tc>
      </w:tr>
    </w:tbl>
    <w:p w14:paraId="3BFE83BC" w14:textId="77777777" w:rsidR="00000000" w:rsidRDefault="00000000">
      <w:pPr>
        <w:bidi/>
      </w:pPr>
      <w:r>
        <w:rPr>
          <w:rFonts w:ascii="David" w:hAnsi="David" w:cs="David"/>
          <w:sz w:val="28"/>
          <w:szCs w:val="28"/>
          <w:rtl/>
        </w:rPr>
        <w:t> </w:t>
      </w:r>
    </w:p>
    <w:p w14:paraId="2E10A827" w14:textId="77777777" w:rsidR="00000000" w:rsidRDefault="00000000">
      <w:pPr>
        <w:bidi/>
        <w:rPr>
          <w:rtl/>
        </w:rPr>
      </w:pPr>
      <w:r>
        <w:rPr>
          <w:rFonts w:ascii="David" w:hAnsi="David" w:cs="David"/>
          <w:sz w:val="28"/>
          <w:szCs w:val="28"/>
        </w:rPr>
        <w:t> </w:t>
      </w:r>
    </w:p>
    <w:tbl>
      <w:tblPr>
        <w:bidiVisual/>
        <w:tblW w:w="8820" w:type="dxa"/>
        <w:jc w:val="center"/>
        <w:tblCellMar>
          <w:left w:w="0" w:type="dxa"/>
          <w:right w:w="0" w:type="dxa"/>
        </w:tblCellMar>
        <w:tblLook w:val="04A0" w:firstRow="1" w:lastRow="0" w:firstColumn="1" w:lastColumn="0" w:noHBand="0" w:noVBand="1"/>
      </w:tblPr>
      <w:tblGrid>
        <w:gridCol w:w="8820"/>
      </w:tblGrid>
      <w:tr w:rsidR="00000000" w14:paraId="036E9249" w14:textId="77777777">
        <w:trPr>
          <w:jc w:val="center"/>
        </w:trPr>
        <w:tc>
          <w:tcPr>
            <w:tcW w:w="8820" w:type="dxa"/>
            <w:tcMar>
              <w:top w:w="0" w:type="dxa"/>
              <w:left w:w="108" w:type="dxa"/>
              <w:bottom w:w="0" w:type="dxa"/>
              <w:right w:w="108" w:type="dxa"/>
            </w:tcMar>
            <w:hideMark/>
          </w:tcPr>
          <w:p w14:paraId="500FA660" w14:textId="77777777" w:rsidR="00000000" w:rsidRDefault="00000000">
            <w:pPr>
              <w:bidi/>
              <w:jc w:val="center"/>
              <w:rPr>
                <w:rtl/>
              </w:rPr>
            </w:pPr>
            <w:r>
              <w:rPr>
                <w:rStyle w:val="f13hdinim"/>
                <w:rFonts w:ascii="David" w:hAnsi="David" w:cs="David"/>
                <w:b/>
                <w:bCs/>
                <w:sz w:val="28"/>
                <w:szCs w:val="28"/>
                <w:u w:val="single"/>
                <w:rtl/>
              </w:rPr>
              <w:t>פסק דין</w:t>
            </w:r>
          </w:p>
        </w:tc>
      </w:tr>
    </w:tbl>
    <w:p w14:paraId="43EEB317" w14:textId="77777777" w:rsidR="00000000" w:rsidRDefault="00000000">
      <w:pPr>
        <w:bidi/>
        <w:spacing w:line="360" w:lineRule="auto"/>
        <w:jc w:val="both"/>
        <w:rPr>
          <w:rtl/>
        </w:rPr>
      </w:pPr>
      <w:r>
        <w:rPr>
          <w:rFonts w:ascii="David" w:hAnsi="David" w:cs="David"/>
          <w:sz w:val="28"/>
          <w:szCs w:val="28"/>
          <w:rtl/>
        </w:rPr>
        <w:t> </w:t>
      </w:r>
    </w:p>
    <w:p w14:paraId="37595884" w14:textId="77777777" w:rsidR="00000000" w:rsidRDefault="00000000">
      <w:pPr>
        <w:bidi/>
        <w:spacing w:before="240" w:after="240" w:line="360" w:lineRule="auto"/>
        <w:jc w:val="both"/>
        <w:rPr>
          <w:rtl/>
        </w:rPr>
      </w:pPr>
      <w:r>
        <w:rPr>
          <w:rFonts w:ascii="David" w:hAnsi="David" w:cs="David"/>
          <w:sz w:val="28"/>
          <w:szCs w:val="28"/>
          <w:rtl/>
        </w:rPr>
        <w:t xml:space="preserve">התובעת הגישה את התביעה הנדונה לסעד הצהרתי שיורה על ביטול הסכם מכר שאושר ביום 12.9.2004; וכן על ביטול הסכם פשרה מיום 4.12.2005; וכן על השבה לידי התובעת של נכס מסחרי ברחוב המרכבה 19 חולון הידוע כגוש 6783 חלקה 32 (להלן: </w:t>
      </w:r>
      <w:r>
        <w:rPr>
          <w:rFonts w:ascii="David" w:hAnsi="David" w:cs="David"/>
          <w:b/>
          <w:bCs/>
          <w:sz w:val="28"/>
          <w:szCs w:val="28"/>
          <w:rtl/>
        </w:rPr>
        <w:t>הנכס</w:t>
      </w:r>
      <w:r>
        <w:rPr>
          <w:rFonts w:ascii="David" w:hAnsi="David" w:cs="David"/>
          <w:sz w:val="28"/>
          <w:szCs w:val="28"/>
          <w:rtl/>
        </w:rPr>
        <w:t>).</w:t>
      </w:r>
    </w:p>
    <w:p w14:paraId="79A58DA7" w14:textId="77777777" w:rsidR="00000000" w:rsidRDefault="00000000">
      <w:pPr>
        <w:pStyle w:val="a9"/>
        <w:spacing w:before="240" w:after="240" w:line="360" w:lineRule="auto"/>
        <w:ind w:left="360" w:hanging="360"/>
        <w:jc w:val="both"/>
        <w:rPr>
          <w:rtl/>
        </w:rPr>
      </w:pPr>
      <w:r>
        <w:rPr>
          <w:rFonts w:ascii="David" w:hAnsi="David" w:cs="David"/>
          <w:sz w:val="28"/>
          <w:szCs w:val="28"/>
          <w:rtl/>
        </w:rPr>
        <w:t>1.</w:t>
      </w:r>
      <w:r>
        <w:rPr>
          <w:sz w:val="14"/>
          <w:szCs w:val="14"/>
          <w:rtl/>
        </w:rPr>
        <w:t xml:space="preserve">  </w:t>
      </w:r>
      <w:r>
        <w:rPr>
          <w:rFonts w:ascii="David" w:hAnsi="David" w:cs="David"/>
          <w:sz w:val="28"/>
          <w:szCs w:val="28"/>
          <w:rtl/>
        </w:rPr>
        <w:t xml:space="preserve">התובעת היא חברה פרטית המוחזקת ומנוהלת על ידי מר אורי מדינה (להלן: </w:t>
      </w:r>
      <w:r>
        <w:rPr>
          <w:rFonts w:ascii="David" w:hAnsi="David" w:cs="David"/>
          <w:b/>
          <w:bCs/>
          <w:sz w:val="28"/>
          <w:szCs w:val="28"/>
          <w:rtl/>
        </w:rPr>
        <w:t>מנהל התובעת</w:t>
      </w:r>
      <w:r>
        <w:rPr>
          <w:rFonts w:ascii="David" w:hAnsi="David" w:cs="David"/>
          <w:sz w:val="28"/>
          <w:szCs w:val="28"/>
          <w:rtl/>
        </w:rPr>
        <w:t xml:space="preserve">). </w:t>
      </w:r>
    </w:p>
    <w:p w14:paraId="5F38275E" w14:textId="77777777" w:rsidR="00000000" w:rsidRDefault="00000000">
      <w:pPr>
        <w:pStyle w:val="a9"/>
        <w:spacing w:before="240" w:after="240" w:line="360" w:lineRule="auto"/>
        <w:ind w:left="360" w:hanging="360"/>
        <w:jc w:val="both"/>
        <w:rPr>
          <w:rtl/>
        </w:rPr>
      </w:pPr>
      <w:r>
        <w:rPr>
          <w:rFonts w:ascii="David" w:hAnsi="David" w:cs="David"/>
          <w:sz w:val="28"/>
          <w:szCs w:val="28"/>
          <w:rtl/>
        </w:rPr>
        <w:t>2.</w:t>
      </w:r>
      <w:r>
        <w:rPr>
          <w:sz w:val="14"/>
          <w:szCs w:val="14"/>
          <w:rtl/>
        </w:rPr>
        <w:t xml:space="preserve">  </w:t>
      </w:r>
      <w:r>
        <w:rPr>
          <w:rFonts w:ascii="David" w:hAnsi="David" w:cs="David"/>
          <w:sz w:val="28"/>
          <w:szCs w:val="28"/>
          <w:rtl/>
        </w:rPr>
        <w:t xml:space="preserve">הנתבע 1 הוא בנק דיסקונט לישראל בע"מ (להלן: </w:t>
      </w:r>
      <w:r>
        <w:rPr>
          <w:rFonts w:ascii="David" w:hAnsi="David" w:cs="David"/>
          <w:b/>
          <w:bCs/>
          <w:sz w:val="28"/>
          <w:szCs w:val="28"/>
          <w:rtl/>
        </w:rPr>
        <w:t>הבנק</w:t>
      </w:r>
      <w:r>
        <w:rPr>
          <w:rFonts w:ascii="David" w:hAnsi="David" w:cs="David"/>
          <w:sz w:val="28"/>
          <w:szCs w:val="28"/>
          <w:rtl/>
        </w:rPr>
        <w:t xml:space="preserve">). </w:t>
      </w:r>
    </w:p>
    <w:p w14:paraId="084B29FA" w14:textId="77777777" w:rsidR="00000000" w:rsidRDefault="00000000">
      <w:pPr>
        <w:pStyle w:val="a9"/>
        <w:spacing w:before="240" w:after="240" w:line="360" w:lineRule="auto"/>
        <w:ind w:left="360" w:hanging="360"/>
        <w:jc w:val="both"/>
        <w:rPr>
          <w:rtl/>
        </w:rPr>
      </w:pPr>
      <w:r>
        <w:rPr>
          <w:rFonts w:ascii="David" w:hAnsi="David" w:cs="David"/>
          <w:sz w:val="28"/>
          <w:szCs w:val="28"/>
          <w:rtl/>
        </w:rPr>
        <w:t>3.</w:t>
      </w:r>
      <w:r>
        <w:rPr>
          <w:sz w:val="14"/>
          <w:szCs w:val="14"/>
          <w:rtl/>
        </w:rPr>
        <w:t xml:space="preserve">  </w:t>
      </w:r>
      <w:r>
        <w:rPr>
          <w:rFonts w:ascii="David" w:hAnsi="David" w:cs="David"/>
          <w:sz w:val="28"/>
          <w:szCs w:val="28"/>
          <w:rtl/>
        </w:rPr>
        <w:t xml:space="preserve">הנתבעים 2 ו-3 הם מר יהודה גייר ומר יצחק מנדלברג (להלן: </w:t>
      </w:r>
      <w:r>
        <w:rPr>
          <w:rFonts w:ascii="David" w:hAnsi="David" w:cs="David"/>
          <w:b/>
          <w:bCs/>
          <w:sz w:val="28"/>
          <w:szCs w:val="28"/>
          <w:rtl/>
        </w:rPr>
        <w:t>הרוכשים</w:t>
      </w:r>
      <w:r>
        <w:rPr>
          <w:rFonts w:ascii="David" w:hAnsi="David" w:cs="David"/>
          <w:sz w:val="28"/>
          <w:szCs w:val="28"/>
          <w:rtl/>
        </w:rPr>
        <w:t xml:space="preserve"> או </w:t>
      </w:r>
      <w:r>
        <w:rPr>
          <w:rFonts w:ascii="David" w:hAnsi="David" w:cs="David"/>
          <w:b/>
          <w:bCs/>
          <w:sz w:val="28"/>
          <w:szCs w:val="28"/>
          <w:rtl/>
        </w:rPr>
        <w:t>הנתבעים 3-2</w:t>
      </w:r>
      <w:r>
        <w:rPr>
          <w:rFonts w:ascii="David" w:hAnsi="David" w:cs="David"/>
          <w:sz w:val="28"/>
          <w:szCs w:val="28"/>
          <w:rtl/>
        </w:rPr>
        <w:t xml:space="preserve">), אשר רכשו את הנכס. </w:t>
      </w:r>
    </w:p>
    <w:p w14:paraId="469613B7" w14:textId="77777777" w:rsidR="00000000" w:rsidRDefault="00000000">
      <w:pPr>
        <w:pStyle w:val="a9"/>
        <w:spacing w:before="240" w:after="240" w:line="360" w:lineRule="auto"/>
        <w:ind w:left="360" w:hanging="360"/>
        <w:jc w:val="both"/>
        <w:rPr>
          <w:rtl/>
        </w:rPr>
      </w:pPr>
      <w:r>
        <w:rPr>
          <w:rFonts w:ascii="David" w:hAnsi="David" w:cs="David"/>
          <w:sz w:val="28"/>
          <w:szCs w:val="28"/>
          <w:rtl/>
        </w:rPr>
        <w:t>4.</w:t>
      </w:r>
      <w:r>
        <w:rPr>
          <w:sz w:val="14"/>
          <w:szCs w:val="14"/>
          <w:rtl/>
        </w:rPr>
        <w:t xml:space="preserve">  </w:t>
      </w:r>
      <w:r>
        <w:rPr>
          <w:rFonts w:ascii="David" w:hAnsi="David" w:cs="David"/>
          <w:sz w:val="28"/>
          <w:szCs w:val="28"/>
          <w:rtl/>
        </w:rPr>
        <w:t>סכסוך זה עוסק בטענות התובעת בדבר התנהלות פסולה, הטעיה, תרמית וזיוף מצד הבנק, כונס הנכסים מטעמו והרוכשים, שהובילו לטענתה לנישולה מהנכס. לפיכך, התובעת מבקשת לבטל את מכר הנכס שאושר בשנת 2004 וכן הסכם פשרה משנת 2005, ולהשיב את הנכס לבעלותה.</w:t>
      </w:r>
    </w:p>
    <w:p w14:paraId="067F40A8" w14:textId="77777777" w:rsidR="00000000" w:rsidRDefault="00000000">
      <w:pPr>
        <w:bidi/>
        <w:spacing w:before="240" w:after="240" w:line="360" w:lineRule="auto"/>
        <w:jc w:val="both"/>
        <w:rPr>
          <w:rtl/>
        </w:rPr>
      </w:pPr>
      <w:r>
        <w:rPr>
          <w:rFonts w:ascii="David" w:hAnsi="David" w:cs="David"/>
          <w:b/>
          <w:bCs/>
          <w:sz w:val="28"/>
          <w:szCs w:val="28"/>
          <w:rtl/>
        </w:rPr>
        <w:lastRenderedPageBreak/>
        <w:t> </w:t>
      </w:r>
    </w:p>
    <w:p w14:paraId="5AE01318" w14:textId="77777777" w:rsidR="00000000" w:rsidRDefault="00000000">
      <w:pPr>
        <w:bidi/>
        <w:spacing w:before="240" w:after="240" w:line="360" w:lineRule="auto"/>
        <w:jc w:val="both"/>
        <w:rPr>
          <w:rtl/>
        </w:rPr>
      </w:pPr>
      <w:r>
        <w:rPr>
          <w:rFonts w:ascii="David" w:hAnsi="David" w:cs="David"/>
          <w:b/>
          <w:bCs/>
          <w:sz w:val="28"/>
          <w:szCs w:val="28"/>
          <w:rtl/>
        </w:rPr>
        <w:t> </w:t>
      </w:r>
    </w:p>
    <w:p w14:paraId="6149640C" w14:textId="77777777" w:rsidR="00000000" w:rsidRDefault="00000000">
      <w:pPr>
        <w:bidi/>
        <w:spacing w:before="240" w:after="240" w:line="360" w:lineRule="auto"/>
        <w:jc w:val="both"/>
        <w:rPr>
          <w:rtl/>
        </w:rPr>
      </w:pPr>
      <w:r>
        <w:rPr>
          <w:rFonts w:ascii="David" w:hAnsi="David" w:cs="David"/>
          <w:b/>
          <w:bCs/>
          <w:sz w:val="28"/>
          <w:szCs w:val="28"/>
          <w:rtl/>
        </w:rPr>
        <w:t>תמצית הרקע העובדתי</w:t>
      </w:r>
    </w:p>
    <w:p w14:paraId="57900284" w14:textId="77777777" w:rsidR="00000000" w:rsidRDefault="00000000">
      <w:pPr>
        <w:pStyle w:val="a9"/>
        <w:spacing w:before="240" w:after="240" w:line="360" w:lineRule="auto"/>
        <w:ind w:left="360" w:hanging="360"/>
        <w:jc w:val="both"/>
        <w:rPr>
          <w:rtl/>
        </w:rPr>
      </w:pPr>
      <w:r>
        <w:rPr>
          <w:rFonts w:ascii="David" w:hAnsi="David" w:cs="David"/>
          <w:sz w:val="28"/>
          <w:szCs w:val="28"/>
          <w:rtl/>
        </w:rPr>
        <w:t>5.</w:t>
      </w:r>
      <w:r>
        <w:rPr>
          <w:sz w:val="14"/>
          <w:szCs w:val="14"/>
          <w:rtl/>
        </w:rPr>
        <w:t xml:space="preserve">  </w:t>
      </w:r>
      <w:r>
        <w:rPr>
          <w:rFonts w:ascii="David" w:hAnsi="David" w:cs="David"/>
          <w:sz w:val="28"/>
          <w:szCs w:val="28"/>
          <w:rtl/>
        </w:rPr>
        <w:t xml:space="preserve">בשנת 1996 רכשה התובעת את הנכס תמורת הסך של 195,000 $. חלק מהתשלום נעשה על ידי נטילת הלוואה מהבנק בסך של 75,000 $ (370,000 ₪ באותה העת) והיתר באמצעות הון עצמי. </w:t>
      </w:r>
    </w:p>
    <w:p w14:paraId="4ABD59D8" w14:textId="77777777" w:rsidR="00000000" w:rsidRDefault="00000000">
      <w:pPr>
        <w:pStyle w:val="a9"/>
        <w:spacing w:before="240" w:after="240" w:line="360" w:lineRule="auto"/>
        <w:ind w:left="360" w:hanging="360"/>
        <w:jc w:val="both"/>
        <w:rPr>
          <w:rtl/>
        </w:rPr>
      </w:pPr>
      <w:r>
        <w:rPr>
          <w:rFonts w:ascii="David" w:hAnsi="David" w:cs="David"/>
          <w:sz w:val="28"/>
          <w:szCs w:val="28"/>
          <w:rtl/>
        </w:rPr>
        <w:t>6.</w:t>
      </w:r>
      <w:r>
        <w:rPr>
          <w:sz w:val="14"/>
          <w:szCs w:val="14"/>
          <w:rtl/>
        </w:rPr>
        <w:t xml:space="preserve">  </w:t>
      </w:r>
      <w:r>
        <w:rPr>
          <w:rFonts w:ascii="David" w:hAnsi="David" w:cs="David"/>
          <w:sz w:val="28"/>
          <w:szCs w:val="28"/>
          <w:rtl/>
        </w:rPr>
        <w:t xml:space="preserve">באפריל 1997 החלה התובעת לפגר בתשלומי ההלוואה, פיגור בגינו הצטבר חוב פיגורים בסך של 60,000 ₪. ביום 19.11.1998 נפתח נגד התובעת תיק הוצאה לפועל מס' 01-029009-68-5 (להלן: </w:t>
      </w:r>
      <w:r>
        <w:rPr>
          <w:rFonts w:ascii="David" w:hAnsi="David" w:cs="David"/>
          <w:b/>
          <w:bCs/>
          <w:sz w:val="28"/>
          <w:szCs w:val="28"/>
          <w:rtl/>
        </w:rPr>
        <w:t>תיק ההוצל"פ</w:t>
      </w:r>
      <w:r>
        <w:rPr>
          <w:rFonts w:ascii="David" w:hAnsi="David" w:cs="David"/>
          <w:sz w:val="28"/>
          <w:szCs w:val="28"/>
          <w:rtl/>
        </w:rPr>
        <w:t>) לצורך מימוש משכון שנרשם על הנכס בגין לקיחת ההלוואה. במסגרת תיק ההוצל"פ מונה עו"ד שלומי פרידמן, בא כוח הבנק, ככונס נכסים לנכס (להלן:</w:t>
      </w:r>
      <w:r>
        <w:rPr>
          <w:rFonts w:ascii="David" w:hAnsi="David" w:cs="David"/>
          <w:sz w:val="28"/>
          <w:szCs w:val="28"/>
        </w:rPr>
        <w:t xml:space="preserve"> </w:t>
      </w:r>
      <w:r>
        <w:rPr>
          <w:rFonts w:ascii="David" w:hAnsi="David" w:cs="David"/>
          <w:b/>
          <w:bCs/>
          <w:sz w:val="28"/>
          <w:szCs w:val="28"/>
          <w:rtl/>
        </w:rPr>
        <w:t>הכונס</w:t>
      </w:r>
      <w:r>
        <w:rPr>
          <w:rFonts w:ascii="David" w:hAnsi="David" w:cs="David"/>
          <w:sz w:val="28"/>
          <w:szCs w:val="28"/>
          <w:rtl/>
        </w:rPr>
        <w:t>).</w:t>
      </w:r>
    </w:p>
    <w:p w14:paraId="5D2C8FC7" w14:textId="77777777" w:rsidR="00000000" w:rsidRDefault="00000000">
      <w:pPr>
        <w:bidi/>
        <w:spacing w:before="240" w:after="240" w:line="360" w:lineRule="auto"/>
        <w:ind w:left="397"/>
        <w:jc w:val="both"/>
        <w:rPr>
          <w:rtl/>
        </w:rPr>
      </w:pPr>
      <w:r>
        <w:rPr>
          <w:rFonts w:ascii="David" w:hAnsi="David" w:cs="David"/>
          <w:sz w:val="28"/>
          <w:szCs w:val="28"/>
          <w:rtl/>
        </w:rPr>
        <w:t xml:space="preserve">ביום 4.2.1999 הגיעה התובעת להסכם עם הבנק ביחס לתשלום החוב, אך התובעת לא עמדה בו לטענתה בשל קשיים כלכליים של מנהלה. </w:t>
      </w:r>
    </w:p>
    <w:p w14:paraId="1194BD1B" w14:textId="77777777" w:rsidR="00000000" w:rsidRDefault="00000000">
      <w:pPr>
        <w:bidi/>
        <w:spacing w:before="240" w:after="240" w:line="360" w:lineRule="auto"/>
        <w:ind w:left="397"/>
        <w:jc w:val="both"/>
        <w:rPr>
          <w:rtl/>
        </w:rPr>
      </w:pPr>
      <w:r>
        <w:rPr>
          <w:rFonts w:ascii="David" w:hAnsi="David" w:cs="David"/>
          <w:sz w:val="28"/>
          <w:szCs w:val="28"/>
          <w:rtl/>
        </w:rPr>
        <w:t xml:space="preserve">לאחר שהתובעת לא עמדה בתנאי ההסכם, נקט הבנק הליכי כינוס במסגרתם אושר מכר הנכס לצדדים שלישיים, הם הרוכשים, תמורת הסך של 90,000 $ (להלן: </w:t>
      </w:r>
      <w:r>
        <w:rPr>
          <w:rFonts w:ascii="David" w:hAnsi="David" w:cs="David"/>
          <w:b/>
          <w:bCs/>
          <w:sz w:val="28"/>
          <w:szCs w:val="28"/>
          <w:rtl/>
        </w:rPr>
        <w:t>המכר הראשון</w:t>
      </w:r>
      <w:r>
        <w:rPr>
          <w:rFonts w:ascii="David" w:hAnsi="David" w:cs="David"/>
          <w:sz w:val="28"/>
          <w:szCs w:val="28"/>
          <w:rtl/>
        </w:rPr>
        <w:t xml:space="preserve">). </w:t>
      </w:r>
    </w:p>
    <w:p w14:paraId="1227794C" w14:textId="77777777" w:rsidR="00000000" w:rsidRDefault="00000000">
      <w:pPr>
        <w:pStyle w:val="a9"/>
        <w:spacing w:before="240" w:after="240" w:line="360" w:lineRule="auto"/>
        <w:ind w:left="360" w:hanging="360"/>
        <w:jc w:val="both"/>
        <w:rPr>
          <w:rtl/>
        </w:rPr>
      </w:pPr>
      <w:r>
        <w:rPr>
          <w:rFonts w:ascii="David" w:hAnsi="David" w:cs="David"/>
          <w:sz w:val="28"/>
          <w:szCs w:val="28"/>
          <w:rtl/>
        </w:rPr>
        <w:t>7.</w:t>
      </w:r>
      <w:r>
        <w:rPr>
          <w:sz w:val="14"/>
          <w:szCs w:val="14"/>
          <w:rtl/>
        </w:rPr>
        <w:t xml:space="preserve">  </w:t>
      </w:r>
      <w:r>
        <w:rPr>
          <w:rFonts w:ascii="David" w:hAnsi="David" w:cs="David"/>
          <w:sz w:val="28"/>
          <w:szCs w:val="28"/>
          <w:rtl/>
        </w:rPr>
        <w:t xml:space="preserve">התובעת הגישה בר"ע על ההחלטה לאשר את המכר הראשון (בר"ע (מחוזי ת"א) 2244/00). בהחלטת כב' השופטת אלשיך מיום 9.7.2001 נקבע כי דו"ח השמאות נערך לאחר פרסום הצעת המכירה ועולה החשש כי הוא אינו אובייקטיבי אלא נועד לתת גושפנקא להצעה; נמנעה מהתובעת זכותה להגשת שומה נגדית; ראש ההוצל"פ שגתה כשנמנעה מקיום דיון; הנכס נמכר במחיר נמוך וחריג אף ביחס לחוות דעת השמאי; טענות המבקשת לא זכו לכל התייחסות עניינית בהחלטות ראש ההוצל"פ. עוד נקבע כי הכונס פעל בצורה תמוהה ובלתי תקינה תוך התעלמות מזכויות החייב ומתקנות ההוצאה לפועל. על כן נקבע כי החלטת ראש ההוצאה לפועל לאשר את המכר, מבוטלת; יש לשוב ולדון בבקשה בהתאם להנחיות שנקבעו; והבנק חויב בהוצאות בסך של 5,000 ₪ (להלן: </w:t>
      </w:r>
      <w:r>
        <w:rPr>
          <w:rFonts w:ascii="David" w:hAnsi="David" w:cs="David"/>
          <w:b/>
          <w:bCs/>
          <w:sz w:val="28"/>
          <w:szCs w:val="28"/>
          <w:rtl/>
        </w:rPr>
        <w:t>החלטת השופטת אלשיך</w:t>
      </w:r>
      <w:r>
        <w:rPr>
          <w:rFonts w:ascii="David" w:hAnsi="David" w:cs="David"/>
          <w:sz w:val="28"/>
          <w:szCs w:val="28"/>
          <w:rtl/>
        </w:rPr>
        <w:t>).</w:t>
      </w:r>
    </w:p>
    <w:p w14:paraId="0F650CD6" w14:textId="77777777" w:rsidR="00000000" w:rsidRDefault="00000000">
      <w:pPr>
        <w:bidi/>
        <w:spacing w:before="240" w:after="240" w:line="360" w:lineRule="auto"/>
        <w:ind w:left="397"/>
        <w:jc w:val="both"/>
        <w:rPr>
          <w:rtl/>
        </w:rPr>
      </w:pPr>
      <w:r>
        <w:rPr>
          <w:rFonts w:ascii="David" w:hAnsi="David" w:cs="David"/>
          <w:sz w:val="28"/>
          <w:szCs w:val="28"/>
          <w:rtl/>
        </w:rPr>
        <w:t xml:space="preserve">הבנק הגיש בר"ע לעליון (רע"א 7291/01) וביום 24.4.2002 אישר בית המשפט העליון את החלטת השופטת אלשיך וחייב את הבנק בהוצאות. </w:t>
      </w:r>
    </w:p>
    <w:p w14:paraId="32AA385F" w14:textId="77777777" w:rsidR="00000000" w:rsidRDefault="00000000">
      <w:pPr>
        <w:pStyle w:val="a9"/>
        <w:spacing w:before="240" w:after="240" w:line="360" w:lineRule="auto"/>
        <w:ind w:left="360" w:hanging="360"/>
        <w:jc w:val="both"/>
        <w:rPr>
          <w:rtl/>
        </w:rPr>
      </w:pPr>
      <w:r>
        <w:rPr>
          <w:rFonts w:ascii="David" w:hAnsi="David" w:cs="David"/>
          <w:sz w:val="28"/>
          <w:szCs w:val="28"/>
          <w:rtl/>
        </w:rPr>
        <w:t>8.</w:t>
      </w:r>
      <w:r>
        <w:rPr>
          <w:sz w:val="14"/>
          <w:szCs w:val="14"/>
          <w:rtl/>
        </w:rPr>
        <w:t xml:space="preserve">  </w:t>
      </w:r>
      <w:r>
        <w:rPr>
          <w:rFonts w:ascii="David" w:hAnsi="David" w:cs="David"/>
          <w:sz w:val="28"/>
          <w:szCs w:val="28"/>
          <w:rtl/>
        </w:rPr>
        <w:t xml:space="preserve">ביום 3.4.2003 חתמה התובעת על הסכם פשרה עם הבנק לפיו תוכל לפדות את הנכס תמורת תשלום של 77,000 $. בהתאם להסכם זה היה עליה להפקיד ערבות בנקאית בסכום האמור תוך 21 יום. עוד נקבע כי על הכונס לקבל חזקה בנכס מהרוכשים ולהעביר לתובעת את דמי השכירות בגין הנכס (להלן: </w:t>
      </w:r>
      <w:r>
        <w:rPr>
          <w:rFonts w:ascii="David" w:hAnsi="David" w:cs="David"/>
          <w:b/>
          <w:bCs/>
          <w:sz w:val="28"/>
          <w:szCs w:val="28"/>
          <w:rtl/>
        </w:rPr>
        <w:t>הסכם הפשרה הראשון</w:t>
      </w:r>
      <w:r>
        <w:rPr>
          <w:rFonts w:ascii="David" w:hAnsi="David" w:cs="David"/>
          <w:sz w:val="28"/>
          <w:szCs w:val="28"/>
          <w:rtl/>
        </w:rPr>
        <w:t xml:space="preserve">). </w:t>
      </w:r>
    </w:p>
    <w:p w14:paraId="47416B0E" w14:textId="77777777" w:rsidR="00000000" w:rsidRDefault="00000000">
      <w:pPr>
        <w:pStyle w:val="a9"/>
        <w:spacing w:before="240" w:after="240" w:line="360" w:lineRule="auto"/>
        <w:ind w:left="360" w:hanging="360"/>
        <w:jc w:val="both"/>
        <w:rPr>
          <w:rtl/>
        </w:rPr>
      </w:pPr>
      <w:r>
        <w:rPr>
          <w:rFonts w:ascii="David" w:hAnsi="David" w:cs="David"/>
          <w:sz w:val="28"/>
          <w:szCs w:val="28"/>
          <w:rtl/>
        </w:rPr>
        <w:t>9.</w:t>
      </w:r>
      <w:r>
        <w:rPr>
          <w:sz w:val="14"/>
          <w:szCs w:val="14"/>
          <w:rtl/>
        </w:rPr>
        <w:t xml:space="preserve">  </w:t>
      </w:r>
      <w:r>
        <w:rPr>
          <w:rFonts w:ascii="David" w:hAnsi="David" w:cs="David"/>
          <w:sz w:val="28"/>
          <w:szCs w:val="28"/>
          <w:rtl/>
        </w:rPr>
        <w:t>ביום 2.6.2003, ולאחר שהתובעת לא הפקידה את הערבות הבנקאית בהתאם להסכם הפשרה הראשון, הגיש הכונס בקשה בתיק ההוצל"פ לאישור מכירת הנכס לרוכשים (להלן:</w:t>
      </w:r>
      <w:r>
        <w:rPr>
          <w:rFonts w:ascii="David" w:hAnsi="David" w:cs="David"/>
          <w:sz w:val="28"/>
          <w:szCs w:val="28"/>
        </w:rPr>
        <w:t xml:space="preserve"> </w:t>
      </w:r>
      <w:r>
        <w:rPr>
          <w:rFonts w:ascii="David" w:hAnsi="David" w:cs="David"/>
          <w:b/>
          <w:bCs/>
          <w:sz w:val="28"/>
          <w:szCs w:val="28"/>
          <w:rtl/>
        </w:rPr>
        <w:t>הסכם המכר השני</w:t>
      </w:r>
      <w:r>
        <w:rPr>
          <w:rFonts w:ascii="David" w:hAnsi="David" w:cs="David"/>
          <w:sz w:val="28"/>
          <w:szCs w:val="28"/>
          <w:rtl/>
        </w:rPr>
        <w:t xml:space="preserve">). ביום 3.6.2003 ניתנה בתיק ההוצל"פ, בהיעדר תגובת התובעת, החלטה לביטול הסכם הפשרה הראשון, ואישור הסכם המכר השני. </w:t>
      </w:r>
    </w:p>
    <w:p w14:paraId="33B4CA0F" w14:textId="77777777" w:rsidR="00000000" w:rsidRDefault="00000000">
      <w:pPr>
        <w:pStyle w:val="a9"/>
        <w:spacing w:before="240" w:after="240" w:line="360" w:lineRule="auto"/>
        <w:ind w:left="360" w:hanging="360"/>
        <w:jc w:val="both"/>
        <w:rPr>
          <w:rtl/>
        </w:rPr>
      </w:pPr>
      <w:r>
        <w:rPr>
          <w:rFonts w:ascii="David" w:hAnsi="David" w:cs="David"/>
          <w:sz w:val="28"/>
          <w:szCs w:val="28"/>
          <w:rtl/>
        </w:rPr>
        <w:t>10.</w:t>
      </w:r>
      <w:r>
        <w:rPr>
          <w:sz w:val="14"/>
          <w:szCs w:val="14"/>
          <w:rtl/>
        </w:rPr>
        <w:t xml:space="preserve">  </w:t>
      </w:r>
      <w:r>
        <w:rPr>
          <w:rFonts w:ascii="David" w:hAnsi="David" w:cs="David"/>
          <w:sz w:val="28"/>
          <w:szCs w:val="28"/>
          <w:rtl/>
        </w:rPr>
        <w:t>ביום 9.7.2003 במסגרת תיק ההוצל"פ חתם ראש ההוצאה לפועל על פסיקתה לפיה יועברו מלוא זכויות התובעת בנכס לרוכשים בהתאם לסכום שהוסכם בין הכונס לרוכשים.</w:t>
      </w:r>
    </w:p>
    <w:p w14:paraId="39B87059" w14:textId="77777777" w:rsidR="00000000" w:rsidRDefault="00000000">
      <w:pPr>
        <w:pStyle w:val="a9"/>
        <w:spacing w:before="240" w:after="240" w:line="360" w:lineRule="auto"/>
        <w:ind w:left="360" w:hanging="360"/>
        <w:jc w:val="both"/>
        <w:rPr>
          <w:rtl/>
        </w:rPr>
      </w:pPr>
      <w:r>
        <w:rPr>
          <w:rFonts w:ascii="David" w:hAnsi="David" w:cs="David"/>
          <w:sz w:val="28"/>
          <w:szCs w:val="28"/>
          <w:rtl/>
        </w:rPr>
        <w:t>11.</w:t>
      </w:r>
      <w:r>
        <w:rPr>
          <w:sz w:val="14"/>
          <w:szCs w:val="14"/>
          <w:rtl/>
        </w:rPr>
        <w:t xml:space="preserve">  </w:t>
      </w:r>
      <w:r>
        <w:rPr>
          <w:rFonts w:ascii="David" w:hAnsi="David" w:cs="David"/>
          <w:sz w:val="28"/>
          <w:szCs w:val="28"/>
          <w:rtl/>
        </w:rPr>
        <w:t>ביום 8.8.2003 הפקידה התובעת את הערבות הבנקאית.</w:t>
      </w:r>
    </w:p>
    <w:p w14:paraId="73BAEA6F" w14:textId="77777777" w:rsidR="00000000" w:rsidRDefault="00000000">
      <w:pPr>
        <w:pStyle w:val="a9"/>
        <w:spacing w:before="240" w:after="240" w:line="360" w:lineRule="auto"/>
        <w:ind w:left="360" w:hanging="360"/>
        <w:jc w:val="both"/>
        <w:rPr>
          <w:rtl/>
        </w:rPr>
      </w:pPr>
      <w:r>
        <w:rPr>
          <w:rFonts w:ascii="David" w:hAnsi="David" w:cs="David"/>
          <w:sz w:val="28"/>
          <w:szCs w:val="28"/>
          <w:rtl/>
        </w:rPr>
        <w:t>12.</w:t>
      </w:r>
      <w:r>
        <w:rPr>
          <w:sz w:val="14"/>
          <w:szCs w:val="14"/>
          <w:rtl/>
        </w:rPr>
        <w:t xml:space="preserve">  </w:t>
      </w:r>
      <w:r>
        <w:rPr>
          <w:rFonts w:ascii="David" w:hAnsi="David" w:cs="David"/>
          <w:sz w:val="28"/>
          <w:szCs w:val="28"/>
          <w:rtl/>
        </w:rPr>
        <w:t>התובעת הגישה בר"ע על ההחלטה מיום 9.7.2003 לאישור הסכם המכר השני (בר"ע 2069/03). במסגרת דיון בבר"ע מיום 6.5.2004 הוסכם כי הבר"ע תמחק, בכפוף להותרת עיכוב הביצוע על כנו למשך 10 ימים נוספים על מנת שכל אחד מהצדדים, על פי שיקול דעתו, יוכל לחדש את ההליכים בפני ראש ההוצל"פ.</w:t>
      </w:r>
    </w:p>
    <w:p w14:paraId="64C097F0" w14:textId="77777777" w:rsidR="00000000" w:rsidRDefault="00000000">
      <w:pPr>
        <w:pStyle w:val="a9"/>
        <w:spacing w:before="240" w:after="240" w:line="360" w:lineRule="auto"/>
        <w:ind w:left="360" w:hanging="360"/>
        <w:jc w:val="both"/>
        <w:rPr>
          <w:rtl/>
        </w:rPr>
      </w:pPr>
      <w:r>
        <w:rPr>
          <w:rFonts w:ascii="David" w:hAnsi="David" w:cs="David"/>
          <w:sz w:val="28"/>
          <w:szCs w:val="28"/>
          <w:rtl/>
        </w:rPr>
        <w:t>13.</w:t>
      </w:r>
      <w:r>
        <w:rPr>
          <w:sz w:val="14"/>
          <w:szCs w:val="14"/>
          <w:rtl/>
        </w:rPr>
        <w:t xml:space="preserve">  </w:t>
      </w:r>
      <w:r>
        <w:rPr>
          <w:rFonts w:ascii="David" w:hAnsi="David" w:cs="David"/>
          <w:sz w:val="28"/>
          <w:szCs w:val="28"/>
          <w:rtl/>
        </w:rPr>
        <w:t xml:space="preserve">ביום 16.5.2004 הגישה התובעת לראש ההוצאה לפועל בקשה לביטול אישור הסכם המכר השני, אשר נדחתה בהחלטה מיום 12.9.2004. על החלטה זאת הוגשה בר"ע 2776/04, אשר נדונה בפני כב' השופטת יהודית שטופמן בבית המשפט המחוזי בתל אביב ביום 4.12.2005. </w:t>
      </w:r>
    </w:p>
    <w:p w14:paraId="4B91B684" w14:textId="77777777" w:rsidR="00000000" w:rsidRDefault="00000000">
      <w:pPr>
        <w:pStyle w:val="a9"/>
        <w:spacing w:before="240" w:after="240" w:line="360" w:lineRule="auto"/>
        <w:ind w:left="360"/>
        <w:jc w:val="both"/>
        <w:rPr>
          <w:rtl/>
        </w:rPr>
      </w:pPr>
      <w:r>
        <w:rPr>
          <w:rFonts w:ascii="David" w:hAnsi="David" w:cs="David"/>
          <w:sz w:val="28"/>
          <w:szCs w:val="28"/>
          <w:rtl/>
        </w:rPr>
        <w:t>בדיון בבר"ע 2776/04 יוצגה התובעת ומנהלה על ידי עו"ד עדי שחר (להלן</w:t>
      </w:r>
      <w:r>
        <w:rPr>
          <w:rFonts w:ascii="David" w:hAnsi="David" w:cs="David"/>
          <w:b/>
          <w:bCs/>
          <w:sz w:val="28"/>
          <w:szCs w:val="28"/>
          <w:rtl/>
        </w:rPr>
        <w:t>:</w:t>
      </w:r>
      <w:r>
        <w:rPr>
          <w:rFonts w:ascii="David" w:hAnsi="David" w:cs="David"/>
          <w:b/>
          <w:bCs/>
          <w:sz w:val="28"/>
          <w:szCs w:val="28"/>
        </w:rPr>
        <w:t xml:space="preserve"> </w:t>
      </w:r>
      <w:r>
        <w:rPr>
          <w:rFonts w:ascii="David" w:hAnsi="David" w:cs="David"/>
          <w:b/>
          <w:bCs/>
          <w:sz w:val="28"/>
          <w:szCs w:val="28"/>
          <w:rtl/>
        </w:rPr>
        <w:t>עו"ד שחר</w:t>
      </w:r>
      <w:r>
        <w:rPr>
          <w:rFonts w:ascii="David" w:hAnsi="David" w:cs="David"/>
          <w:sz w:val="28"/>
          <w:szCs w:val="28"/>
          <w:rtl/>
        </w:rPr>
        <w:t xml:space="preserve">) ובהמלצת בית המשפט הגיעו הצדדים לפשרה, שקיבלה תוקף של פסק דין (להלן בהתאמה : </w:t>
      </w:r>
      <w:r>
        <w:rPr>
          <w:rFonts w:ascii="David" w:hAnsi="David" w:cs="David"/>
          <w:b/>
          <w:bCs/>
          <w:sz w:val="28"/>
          <w:szCs w:val="28"/>
          <w:rtl/>
        </w:rPr>
        <w:t xml:space="preserve">הסכם הפשרה השני </w:t>
      </w:r>
      <w:r>
        <w:rPr>
          <w:rFonts w:ascii="David" w:hAnsi="David" w:cs="David"/>
          <w:sz w:val="28"/>
          <w:szCs w:val="28"/>
          <w:rtl/>
        </w:rPr>
        <w:t xml:space="preserve">ו- </w:t>
      </w:r>
      <w:r>
        <w:rPr>
          <w:rFonts w:ascii="David" w:hAnsi="David" w:cs="David"/>
          <w:b/>
          <w:bCs/>
          <w:sz w:val="28"/>
          <w:szCs w:val="28"/>
          <w:rtl/>
        </w:rPr>
        <w:t>פסק הדין</w:t>
      </w:r>
      <w:r>
        <w:rPr>
          <w:rFonts w:ascii="David" w:hAnsi="David" w:cs="David"/>
          <w:sz w:val="28"/>
          <w:szCs w:val="28"/>
          <w:rtl/>
        </w:rPr>
        <w:t>).</w:t>
      </w:r>
    </w:p>
    <w:p w14:paraId="3013C81C" w14:textId="77777777" w:rsidR="00000000" w:rsidRDefault="00000000">
      <w:pPr>
        <w:pStyle w:val="a9"/>
        <w:spacing w:before="240" w:after="240" w:line="360" w:lineRule="auto"/>
        <w:ind w:left="360"/>
        <w:jc w:val="both"/>
        <w:rPr>
          <w:rtl/>
        </w:rPr>
      </w:pPr>
      <w:r>
        <w:rPr>
          <w:rFonts w:ascii="David" w:hAnsi="David" w:cs="David"/>
          <w:sz w:val="28"/>
          <w:szCs w:val="28"/>
          <w:rtl/>
        </w:rPr>
        <w:t xml:space="preserve">הסכם הפשרה השני, שהצדדים לו הם התובעת, הבנק והמוכרים, קבע כדלהלן: </w:t>
      </w:r>
    </w:p>
    <w:p w14:paraId="01F0B211" w14:textId="77777777" w:rsidR="00000000" w:rsidRDefault="00000000">
      <w:pPr>
        <w:bidi/>
        <w:spacing w:before="240" w:after="240" w:line="360" w:lineRule="auto"/>
        <w:ind w:left="357"/>
        <w:jc w:val="both"/>
        <w:rPr>
          <w:rtl/>
        </w:rPr>
      </w:pPr>
      <w:r>
        <w:rPr>
          <w:rFonts w:ascii="David" w:hAnsi="David" w:cs="David"/>
          <w:b/>
          <w:bCs/>
          <w:sz w:val="28"/>
          <w:szCs w:val="28"/>
          <w:rtl/>
        </w:rPr>
        <w:t>"1. (התובעת) ו(מנהל התובעת), כ"א לחוד (שניהם יחד ולחוד ייקראו לצורך הנוחות: "החייבים"), מוותרים בזה על כל טענה ו/או תביעה ו/או דרישה מכל מן וסוג שיש ו/או שיהיו להם כנגד כ"א מהבאים: (הבנק) (להלן: "הבנק"), (הכונס) (להלן: "הכונס").</w:t>
      </w:r>
    </w:p>
    <w:p w14:paraId="09EBEC21" w14:textId="77777777" w:rsidR="00000000" w:rsidRDefault="00000000">
      <w:pPr>
        <w:pStyle w:val="a9"/>
        <w:spacing w:before="240" w:after="240" w:line="360" w:lineRule="auto"/>
        <w:ind w:left="357"/>
        <w:jc w:val="both"/>
        <w:rPr>
          <w:rtl/>
        </w:rPr>
      </w:pPr>
      <w:r>
        <w:rPr>
          <w:rFonts w:ascii="David" w:hAnsi="David" w:cs="David"/>
          <w:b/>
          <w:bCs/>
          <w:sz w:val="28"/>
          <w:szCs w:val="28"/>
          <w:rtl/>
        </w:rPr>
        <w:t>2. החייבים מוותרים על כל התנגדות, מכל מן וסוג שיש להם כנגד אישור המכר בלשכת ההוצל"פ בתיק מס׳ 0102909685 ל(רוכשים) (להלן: "הקונה").</w:t>
      </w:r>
    </w:p>
    <w:p w14:paraId="3ACE5913" w14:textId="77777777" w:rsidR="00000000" w:rsidRDefault="00000000">
      <w:pPr>
        <w:pStyle w:val="a9"/>
        <w:spacing w:before="240" w:after="240" w:line="360" w:lineRule="auto"/>
        <w:ind w:left="357"/>
        <w:jc w:val="both"/>
        <w:rPr>
          <w:rtl/>
        </w:rPr>
      </w:pPr>
      <w:r>
        <w:rPr>
          <w:rFonts w:ascii="David" w:hAnsi="David" w:cs="David"/>
          <w:b/>
          <w:bCs/>
          <w:sz w:val="28"/>
          <w:szCs w:val="28"/>
          <w:rtl/>
        </w:rPr>
        <w:t>3. הבנק, הכונס, החייבים והקונה מוותרים בזה על כל טענה ו/או תביעה ו/או דרישה מכל מן וסוג שיש ו/או שיהיו להם זה כלפי זה ומוסכם כי הם יהיו מנועים מלהעלות טענה ו/או דרישה ו/או תובענה המנוגדים לוויתור הנקוב בסעיפים 1, 2 ו-3.</w:t>
      </w:r>
    </w:p>
    <w:p w14:paraId="193C0962" w14:textId="77777777" w:rsidR="00000000" w:rsidRDefault="00000000">
      <w:pPr>
        <w:pStyle w:val="a9"/>
        <w:spacing w:before="240" w:after="240" w:line="360" w:lineRule="auto"/>
        <w:ind w:left="357"/>
        <w:jc w:val="both"/>
        <w:rPr>
          <w:rtl/>
        </w:rPr>
      </w:pPr>
      <w:r>
        <w:rPr>
          <w:rFonts w:ascii="David" w:hAnsi="David" w:cs="David"/>
          <w:b/>
          <w:bCs/>
          <w:sz w:val="28"/>
          <w:szCs w:val="28"/>
          <w:rtl/>
        </w:rPr>
        <w:t xml:space="preserve">4. בר"ע 2776/04 תמחק ללא צו להוצאות. </w:t>
      </w:r>
    </w:p>
    <w:p w14:paraId="2F40B6D7" w14:textId="77777777" w:rsidR="00000000" w:rsidRDefault="00000000">
      <w:pPr>
        <w:bidi/>
        <w:spacing w:before="240" w:after="240" w:line="360" w:lineRule="auto"/>
        <w:ind w:left="357"/>
        <w:jc w:val="both"/>
        <w:rPr>
          <w:rtl/>
        </w:rPr>
      </w:pPr>
      <w:r>
        <w:rPr>
          <w:rFonts w:ascii="David" w:hAnsi="David" w:cs="David"/>
          <w:b/>
          <w:bCs/>
          <w:sz w:val="28"/>
          <w:szCs w:val="28"/>
          <w:rtl/>
        </w:rPr>
        <w:t>5. הסדר זה ייכנס לתוקף רק מעת שבית משפט ייתן לו תוקף של פסק דין, אם ייתן, אחרת יחשב כאילו לא נחתם מעולם.</w:t>
      </w:r>
    </w:p>
    <w:p w14:paraId="60B31F75" w14:textId="77777777" w:rsidR="00000000" w:rsidRDefault="00000000">
      <w:pPr>
        <w:bidi/>
        <w:spacing w:before="240" w:after="240" w:line="360" w:lineRule="auto"/>
        <w:ind w:left="357"/>
        <w:jc w:val="both"/>
        <w:rPr>
          <w:rtl/>
        </w:rPr>
      </w:pPr>
      <w:r>
        <w:rPr>
          <w:rFonts w:ascii="David" w:hAnsi="David" w:cs="David"/>
          <w:b/>
          <w:bCs/>
          <w:sz w:val="28"/>
          <w:szCs w:val="28"/>
          <w:rtl/>
        </w:rPr>
        <w:t>6. (התובעת) ו/או (מנהל התובעת) מתחייבים לשתף פעולה בכל דרך שתידרש כדי לרשום את הנכס נשוא תיק ההוצל"פ ע"ש (הרוכשים)".</w:t>
      </w:r>
    </w:p>
    <w:p w14:paraId="52CAC509" w14:textId="77777777" w:rsidR="00000000" w:rsidRDefault="00000000">
      <w:pPr>
        <w:pStyle w:val="a9"/>
        <w:spacing w:before="240" w:after="240" w:line="360" w:lineRule="auto"/>
        <w:ind w:left="360" w:hanging="360"/>
        <w:jc w:val="both"/>
        <w:rPr>
          <w:rtl/>
        </w:rPr>
      </w:pPr>
      <w:r>
        <w:rPr>
          <w:rFonts w:ascii="David" w:hAnsi="David" w:cs="David"/>
          <w:sz w:val="28"/>
          <w:szCs w:val="28"/>
          <w:rtl/>
        </w:rPr>
        <w:t>14.</w:t>
      </w:r>
      <w:r>
        <w:rPr>
          <w:sz w:val="14"/>
          <w:szCs w:val="14"/>
          <w:rtl/>
        </w:rPr>
        <w:t xml:space="preserve">  </w:t>
      </w:r>
      <w:r>
        <w:rPr>
          <w:rFonts w:ascii="David" w:hAnsi="David" w:cs="David"/>
          <w:sz w:val="28"/>
          <w:szCs w:val="28"/>
          <w:rtl/>
        </w:rPr>
        <w:t xml:space="preserve">בשנת 2010 הגישו התובעת ומנהלה תביעה כספית על הסך של 1,199,799 ₪ נגד עו"ד גיורא בלופרב (ת"א (שלום ת"א) 24018-06-10, להלן בהתאמה: </w:t>
      </w:r>
      <w:r>
        <w:rPr>
          <w:rFonts w:ascii="David" w:hAnsi="David" w:cs="David"/>
          <w:b/>
          <w:bCs/>
          <w:sz w:val="28"/>
          <w:szCs w:val="28"/>
          <w:rtl/>
        </w:rPr>
        <w:t xml:space="preserve">עו"ד בלופרב </w:t>
      </w:r>
      <w:r>
        <w:rPr>
          <w:rFonts w:ascii="David" w:hAnsi="David" w:cs="David"/>
          <w:sz w:val="28"/>
          <w:szCs w:val="28"/>
          <w:rtl/>
        </w:rPr>
        <w:t xml:space="preserve">ו- </w:t>
      </w:r>
      <w:r>
        <w:rPr>
          <w:rFonts w:ascii="David" w:hAnsi="David" w:cs="David"/>
          <w:b/>
          <w:bCs/>
          <w:sz w:val="28"/>
          <w:szCs w:val="28"/>
          <w:rtl/>
        </w:rPr>
        <w:t>התביעה נגד עו"ד בלופרב</w:t>
      </w:r>
      <w:r>
        <w:rPr>
          <w:rFonts w:ascii="David" w:hAnsi="David" w:cs="David"/>
          <w:sz w:val="28"/>
          <w:szCs w:val="28"/>
          <w:rtl/>
        </w:rPr>
        <w:t>), אשר שימש ב"כ התובעת בין השנים 2005-2002, בטענה כי עו"ד בלופרב ייצג את התובעים באופן רשלני בתיק ההוצאה לפועל ובכל ההליכים שנבעו מקיומו, אשר בסופו של דבר הביאו לכך שנמנע מהתובעת לממש את הנכס, ולתבוע את כונס הנכסים בגין הנזקים שנגרמו להם. בפסק דינו של כב' השופט מיכאל תמיר מיום 17.2.2014 נדחתה התביעה ונקבע כי לא הוכח כי עו"ד בלופרב התרשל וכי אף אם היה נקבע כי התרשל אזי יש לייחס לתובעים אשם תורם בשיעור של 100% (להלן:</w:t>
      </w:r>
      <w:r>
        <w:rPr>
          <w:rFonts w:ascii="David" w:hAnsi="David" w:cs="David"/>
          <w:sz w:val="28"/>
          <w:szCs w:val="28"/>
        </w:rPr>
        <w:t xml:space="preserve"> </w:t>
      </w:r>
      <w:r>
        <w:rPr>
          <w:rFonts w:ascii="David" w:hAnsi="David" w:cs="David"/>
          <w:b/>
          <w:bCs/>
          <w:sz w:val="28"/>
          <w:szCs w:val="28"/>
          <w:rtl/>
        </w:rPr>
        <w:t>פסק הדין בתביעה נגד עו"ד בלופרב</w:t>
      </w:r>
      <w:r>
        <w:rPr>
          <w:rFonts w:ascii="David" w:hAnsi="David" w:cs="David"/>
          <w:sz w:val="28"/>
          <w:szCs w:val="28"/>
          <w:rtl/>
        </w:rPr>
        <w:t xml:space="preserve">). </w:t>
      </w:r>
    </w:p>
    <w:p w14:paraId="47F5DBF0" w14:textId="77777777" w:rsidR="00000000" w:rsidRDefault="00000000">
      <w:pPr>
        <w:bidi/>
        <w:spacing w:before="240" w:after="240" w:line="360" w:lineRule="auto"/>
        <w:jc w:val="both"/>
        <w:rPr>
          <w:rtl/>
        </w:rPr>
      </w:pPr>
      <w:r>
        <w:rPr>
          <w:rFonts w:ascii="David" w:hAnsi="David" w:cs="David"/>
          <w:b/>
          <w:bCs/>
          <w:sz w:val="28"/>
          <w:szCs w:val="28"/>
          <w:rtl/>
        </w:rPr>
        <w:t xml:space="preserve">טענות התובעת </w:t>
      </w:r>
    </w:p>
    <w:p w14:paraId="3E034EB8" w14:textId="77777777" w:rsidR="00000000" w:rsidRDefault="00000000">
      <w:pPr>
        <w:pStyle w:val="a9"/>
        <w:spacing w:before="240" w:after="240" w:line="360" w:lineRule="auto"/>
        <w:ind w:left="360" w:hanging="360"/>
        <w:jc w:val="both"/>
        <w:rPr>
          <w:rtl/>
        </w:rPr>
      </w:pPr>
      <w:r>
        <w:rPr>
          <w:rFonts w:ascii="David" w:hAnsi="David" w:cs="David"/>
          <w:sz w:val="28"/>
          <w:szCs w:val="28"/>
          <w:rtl/>
        </w:rPr>
        <w:t>15.</w:t>
      </w:r>
      <w:r>
        <w:rPr>
          <w:sz w:val="14"/>
          <w:szCs w:val="14"/>
          <w:rtl/>
        </w:rPr>
        <w:t xml:space="preserve">  </w:t>
      </w:r>
      <w:r>
        <w:rPr>
          <w:rFonts w:ascii="David" w:hAnsi="David" w:cs="David"/>
          <w:sz w:val="28"/>
          <w:szCs w:val="28"/>
          <w:rtl/>
        </w:rPr>
        <w:t xml:space="preserve">התובעת עותרת לביטול הסכם הפשרה השני והשבת הנכס לידיה. לטענתה, הסכם זה בטל בשל זיופו ועל כן בטל פסק הדין שאישר אותו; הסכם המכר אינו חוקי נוכח החלטות בתי המשפט בבר"ע 2244/00 ורע"א 7291/01 וכן מכוח חוק עשיית עושר ולא במשפט תשל"ט-1979. </w:t>
      </w:r>
    </w:p>
    <w:p w14:paraId="1FEFBC17" w14:textId="77777777" w:rsidR="00000000" w:rsidRDefault="00000000">
      <w:pPr>
        <w:pStyle w:val="a9"/>
        <w:spacing w:before="240" w:after="240" w:line="360" w:lineRule="auto"/>
        <w:ind w:left="360" w:hanging="360"/>
        <w:jc w:val="both"/>
        <w:rPr>
          <w:rtl/>
        </w:rPr>
      </w:pPr>
      <w:r>
        <w:rPr>
          <w:rFonts w:ascii="David" w:hAnsi="David" w:cs="David"/>
          <w:sz w:val="28"/>
          <w:szCs w:val="28"/>
          <w:rtl/>
        </w:rPr>
        <w:t>16.</w:t>
      </w:r>
      <w:r>
        <w:rPr>
          <w:sz w:val="14"/>
          <w:szCs w:val="14"/>
          <w:rtl/>
        </w:rPr>
        <w:t xml:space="preserve">  </w:t>
      </w:r>
      <w:r>
        <w:rPr>
          <w:rFonts w:ascii="David" w:hAnsi="David" w:cs="David"/>
          <w:sz w:val="28"/>
          <w:szCs w:val="28"/>
          <w:rtl/>
        </w:rPr>
        <w:t>הסכם הפשרה השני ופסק הדין שאישר אותו בטלים או דינם להתבטל מחמת תרמית, הטעיה, מצג שווא, כפייה ועושק. התגלה כי ההסכם לא היה בא לעולם לולא התנהלותם הפסולה והבלתי חוקית של הנתבעים, ולכן אין להם תוקף.</w:t>
      </w:r>
    </w:p>
    <w:p w14:paraId="4B0F90A0" w14:textId="77777777" w:rsidR="00000000" w:rsidRDefault="00000000">
      <w:pPr>
        <w:pStyle w:val="a9"/>
        <w:spacing w:before="240" w:after="240" w:line="360" w:lineRule="auto"/>
        <w:ind w:left="360" w:hanging="360"/>
        <w:jc w:val="both"/>
        <w:rPr>
          <w:rtl/>
        </w:rPr>
      </w:pPr>
      <w:r>
        <w:rPr>
          <w:rFonts w:ascii="David" w:hAnsi="David" w:cs="David"/>
          <w:sz w:val="28"/>
          <w:szCs w:val="28"/>
          <w:rtl/>
        </w:rPr>
        <w:t>17.</w:t>
      </w:r>
      <w:r>
        <w:rPr>
          <w:sz w:val="14"/>
          <w:szCs w:val="14"/>
          <w:rtl/>
        </w:rPr>
        <w:t xml:space="preserve">  </w:t>
      </w:r>
      <w:r>
        <w:rPr>
          <w:rFonts w:ascii="David" w:hAnsi="David" w:cs="David"/>
          <w:sz w:val="28"/>
          <w:szCs w:val="28"/>
          <w:rtl/>
        </w:rPr>
        <w:t xml:space="preserve">בהתייחס לחתימת הסכם הפשרה נטען כי כל שהבין מנהל התובעת באותה העת, כי נתן הסכמתו למחיקת הבר"ע ולא יהיו לו טענות כלפי הבנק ביחס להסכם הפשרה הראשון ואילו עניין המכר יוחזר להוצל"פ לצורך אישורו מחדש. על בסיס זה הסכים להתפשר עם הבנק ולמחוק את הבר"ע. </w:t>
      </w:r>
    </w:p>
    <w:p w14:paraId="2F2C34E6" w14:textId="77777777" w:rsidR="00000000" w:rsidRDefault="00000000">
      <w:pPr>
        <w:pStyle w:val="a9"/>
        <w:spacing w:before="240" w:after="240" w:line="360" w:lineRule="auto"/>
        <w:ind w:left="357"/>
        <w:jc w:val="both"/>
        <w:rPr>
          <w:rtl/>
        </w:rPr>
      </w:pPr>
      <w:r>
        <w:rPr>
          <w:rFonts w:ascii="David" w:hAnsi="David" w:cs="David"/>
          <w:sz w:val="28"/>
          <w:szCs w:val="28"/>
          <w:rtl/>
        </w:rPr>
        <w:t>בסופו של יום התקיים פער בין הבנתו של מנהל התובעת לבין האירועים, במסגרתם הנכס נמכר בתנאים שאושרו ביום 12.9.2004. לטענתה, היא לעולם לא הייתה נותנת הסכמתה לפעולה מעין זו, אלא שהתברר למנהלה שביום 4.12.2005 הוגש לבית המשפט המחוזי הסכם פשרה לכאורה חתום על ידי מנהל התובעת, אשר הוא לא ידע עליו ולא הסכים לו, ואשר ניתן לו תוקף של פסק דין, לפיו הנכס יימכר בתנאים שאושרו ביום 12.9.2004.</w:t>
      </w:r>
    </w:p>
    <w:p w14:paraId="4DF62F2D" w14:textId="77777777" w:rsidR="00000000" w:rsidRDefault="00000000">
      <w:pPr>
        <w:pStyle w:val="a9"/>
        <w:spacing w:before="240" w:after="240" w:line="360" w:lineRule="auto"/>
        <w:ind w:left="360" w:hanging="360"/>
        <w:jc w:val="both"/>
        <w:rPr>
          <w:rtl/>
        </w:rPr>
      </w:pPr>
      <w:r>
        <w:rPr>
          <w:rFonts w:ascii="David" w:hAnsi="David" w:cs="David"/>
          <w:sz w:val="28"/>
          <w:szCs w:val="28"/>
          <w:rtl/>
        </w:rPr>
        <w:t>18.</w:t>
      </w:r>
      <w:r>
        <w:rPr>
          <w:sz w:val="14"/>
          <w:szCs w:val="14"/>
          <w:rtl/>
        </w:rPr>
        <w:t xml:space="preserve">  </w:t>
      </w:r>
      <w:r>
        <w:rPr>
          <w:rFonts w:ascii="David" w:hAnsi="David" w:cs="David"/>
          <w:sz w:val="28"/>
          <w:szCs w:val="28"/>
          <w:rtl/>
        </w:rPr>
        <w:t>לטענת התובעת, רק בשנת 2018, עקב בדיקות שערך מנהל התובעת גילה שחתימתו על ההסכם מיום 4.12.2005 מזויפת, כעולה מחוות דעתו של המומחה לכתב יד מר סיוון זמיר (להלן:</w:t>
      </w:r>
      <w:r>
        <w:rPr>
          <w:rFonts w:ascii="David" w:hAnsi="David" w:cs="David"/>
          <w:sz w:val="28"/>
          <w:szCs w:val="28"/>
        </w:rPr>
        <w:t xml:space="preserve"> </w:t>
      </w:r>
      <w:r>
        <w:rPr>
          <w:rFonts w:ascii="David" w:hAnsi="David" w:cs="David"/>
          <w:b/>
          <w:bCs/>
          <w:sz w:val="28"/>
          <w:szCs w:val="28"/>
          <w:rtl/>
        </w:rPr>
        <w:t>מומחה התובעת</w:t>
      </w:r>
      <w:r>
        <w:rPr>
          <w:rFonts w:ascii="David" w:hAnsi="David" w:cs="David"/>
          <w:sz w:val="28"/>
          <w:szCs w:val="28"/>
          <w:rtl/>
        </w:rPr>
        <w:t xml:space="preserve">), והמצדיקה ביטולו של ההסכם. </w:t>
      </w:r>
    </w:p>
    <w:p w14:paraId="787CA018" w14:textId="77777777" w:rsidR="00000000" w:rsidRDefault="00000000">
      <w:pPr>
        <w:pStyle w:val="a9"/>
        <w:spacing w:before="240" w:after="240" w:line="360" w:lineRule="auto"/>
        <w:ind w:left="360" w:hanging="360"/>
        <w:jc w:val="both"/>
        <w:rPr>
          <w:rtl/>
        </w:rPr>
      </w:pPr>
      <w:r>
        <w:rPr>
          <w:rFonts w:ascii="David" w:hAnsi="David" w:cs="David"/>
          <w:sz w:val="28"/>
          <w:szCs w:val="28"/>
          <w:rtl/>
        </w:rPr>
        <w:t>19.</w:t>
      </w:r>
      <w:r>
        <w:rPr>
          <w:sz w:val="14"/>
          <w:szCs w:val="14"/>
          <w:rtl/>
        </w:rPr>
        <w:t xml:space="preserve">  </w:t>
      </w:r>
      <w:r>
        <w:rPr>
          <w:rFonts w:ascii="David" w:hAnsi="David" w:cs="David"/>
          <w:sz w:val="28"/>
          <w:szCs w:val="28"/>
          <w:rtl/>
        </w:rPr>
        <w:t xml:space="preserve">התברר לתובעת בדיעבד כי הוטעתה ורומתה על ידי הבנק והכונס בדבר קיומו של חוב כלפי הבנק, בעוד שהתברר במסגרת חקירת הנתבעים, כי לא רק שלא נותר חוב לבנק, אלא שהבנק והקונים התעשרו על חשבון התובעת שלא כדין. </w:t>
      </w:r>
    </w:p>
    <w:p w14:paraId="6016B53F" w14:textId="77777777" w:rsidR="00000000" w:rsidRDefault="00000000">
      <w:pPr>
        <w:pStyle w:val="a9"/>
        <w:spacing w:before="240" w:after="240" w:line="360" w:lineRule="auto"/>
        <w:ind w:left="360" w:hanging="360"/>
        <w:jc w:val="both"/>
        <w:rPr>
          <w:rtl/>
        </w:rPr>
      </w:pPr>
      <w:r>
        <w:rPr>
          <w:rFonts w:ascii="David" w:hAnsi="David" w:cs="David"/>
          <w:sz w:val="28"/>
          <w:szCs w:val="28"/>
          <w:rtl/>
        </w:rPr>
        <w:t>20.</w:t>
      </w:r>
      <w:r>
        <w:rPr>
          <w:sz w:val="14"/>
          <w:szCs w:val="14"/>
          <w:rtl/>
        </w:rPr>
        <w:t xml:space="preserve">  </w:t>
      </w:r>
      <w:r>
        <w:rPr>
          <w:rFonts w:ascii="David" w:hAnsi="David" w:cs="David"/>
          <w:sz w:val="28"/>
          <w:szCs w:val="28"/>
          <w:rtl/>
        </w:rPr>
        <w:t xml:space="preserve">לטענתה, בהתאם להחלטות בית המשפט המחוזי ובית המשפט העליון וכן החלטות רשמי ההוצאה לפועל באותה העת, החזקה תחזור לתובעת ויתחילו הליכי המכירה מחדש, אך בפועל החזקה לא הושבה לידיה אלא נותרה בידי הרוכשים, אשר לא שילמו דמי שימוש או דמי שכירות, ולא מחקו את הערת האזהרה שנרשמה לטובתם ואת הערת האזהרה שנרשמה לטובת הבנק לאחר שנטלו משכנתא מהבנק לצורך רכישת הנכס, ובפועל מנעו מהתובעת לפדות את הנכס. </w:t>
      </w:r>
    </w:p>
    <w:p w14:paraId="62342DE4" w14:textId="77777777" w:rsidR="00000000" w:rsidRDefault="00000000">
      <w:pPr>
        <w:pStyle w:val="a9"/>
        <w:spacing w:before="240" w:after="240" w:line="360" w:lineRule="auto"/>
        <w:ind w:left="360" w:hanging="360"/>
        <w:jc w:val="both"/>
        <w:rPr>
          <w:rtl/>
        </w:rPr>
      </w:pPr>
      <w:r>
        <w:rPr>
          <w:rFonts w:ascii="David" w:hAnsi="David" w:cs="David"/>
          <w:sz w:val="28"/>
          <w:szCs w:val="28"/>
          <w:rtl/>
        </w:rPr>
        <w:t>21.</w:t>
      </w:r>
      <w:r>
        <w:rPr>
          <w:sz w:val="14"/>
          <w:szCs w:val="14"/>
          <w:rtl/>
        </w:rPr>
        <w:t xml:space="preserve">  </w:t>
      </w:r>
      <w:r>
        <w:rPr>
          <w:rFonts w:ascii="David" w:hAnsi="David" w:cs="David"/>
          <w:sz w:val="28"/>
          <w:szCs w:val="28"/>
          <w:rtl/>
        </w:rPr>
        <w:t xml:space="preserve">הכונס פעל כשלוחו של הבנק ושכח את תפקידו כ"פקיד בית המשפט" וכמי שצריך לשמור גם על זכויות התובעת, לא פינה את הרוכשים מהנכס, לא השיב את כספי המכר שהחזיק כאשר הוא נהנה מצבירת ריבית, נטל שכר טרחה שחויב בחשבון התובעת; ויחד עם יתר הנתבעים, העמיד את התובעת במצב בלתי אפשרי בו הנכס לא הוחזר לה; היא לא קיבלה כל פיצוי בגין כך בדמות דמי שימוש/דמי שכירות, כאשר החוב בבנק המשיך להצטבר ואף לצבור ריבית פיגורים על אף שבאותו זמן נהנה הבנק הן מהכספים שהעבירו לו הרוכשים בגין המכר אשר צברו ריבית והן מהחזרי משכנתה שהרוכשים שילמו לבנק לאחר שנטלו ממנו הלוואה לרכישת הנכס. </w:t>
      </w:r>
    </w:p>
    <w:p w14:paraId="06D17546" w14:textId="77777777" w:rsidR="00000000" w:rsidRDefault="00000000">
      <w:pPr>
        <w:pStyle w:val="a9"/>
        <w:spacing w:before="240" w:after="240" w:line="360" w:lineRule="auto"/>
        <w:ind w:left="360" w:hanging="360"/>
        <w:jc w:val="both"/>
        <w:rPr>
          <w:rtl/>
        </w:rPr>
      </w:pPr>
      <w:r>
        <w:rPr>
          <w:rFonts w:ascii="David" w:hAnsi="David" w:cs="David"/>
          <w:sz w:val="28"/>
          <w:szCs w:val="28"/>
          <w:rtl/>
        </w:rPr>
        <w:t>22.</w:t>
      </w:r>
      <w:r>
        <w:rPr>
          <w:sz w:val="14"/>
          <w:szCs w:val="14"/>
          <w:rtl/>
        </w:rPr>
        <w:t xml:space="preserve">  </w:t>
      </w:r>
      <w:r>
        <w:rPr>
          <w:rFonts w:ascii="David" w:hAnsi="David" w:cs="David"/>
          <w:sz w:val="28"/>
          <w:szCs w:val="28"/>
          <w:rtl/>
        </w:rPr>
        <w:t>לטענתה, נוכח הצבתה בפני עובדה מוגמרת; התנהלות הנתבעים אשר פעלו בחוסר תום לב משווע תוך הפרת זכויותיה; ובעקבות הלחץ הרב בו עמדה, חתמה על ההסכם הפשרה הראשון (מיום 3.4.2003), לפיו תוכל לפדות את הנכס תמורת תשלום של 77,000 $. בהתאם להסכם זה היה עליה להפקיד ערבות בנקאית בסכום האמור תוך 21 יום, הכונס יקבל חזקה בנכס מהרוכשים ויעביר לתובעת את דמי השכירות בגין הנכס, אך הבנק לא עשה כן. במסגרת חקירת הנתבע 3 התגלה כי הנכס הושכר לחברה של הנתבע 2 ושימש עבורו כמחסן, ולא כפי שהוטעתה לחשוב בזמן אמת כי הנכס הושכר לצד ד' והפסקת ההתקשרות תגרום לנזקים.</w:t>
      </w:r>
    </w:p>
    <w:p w14:paraId="2C8CB20F" w14:textId="77777777" w:rsidR="00000000" w:rsidRDefault="00000000">
      <w:pPr>
        <w:pStyle w:val="a9"/>
        <w:spacing w:before="240" w:after="240" w:line="360" w:lineRule="auto"/>
        <w:ind w:left="360" w:hanging="360"/>
        <w:jc w:val="both"/>
        <w:rPr>
          <w:rtl/>
        </w:rPr>
      </w:pPr>
      <w:r>
        <w:rPr>
          <w:rFonts w:ascii="David" w:hAnsi="David" w:cs="David"/>
          <w:sz w:val="28"/>
          <w:szCs w:val="28"/>
          <w:rtl/>
        </w:rPr>
        <w:t>23.</w:t>
      </w:r>
      <w:r>
        <w:rPr>
          <w:sz w:val="14"/>
          <w:szCs w:val="14"/>
          <w:rtl/>
        </w:rPr>
        <w:t xml:space="preserve">  </w:t>
      </w:r>
      <w:r>
        <w:rPr>
          <w:rFonts w:ascii="David" w:hAnsi="David" w:cs="David"/>
          <w:sz w:val="28"/>
          <w:szCs w:val="28"/>
          <w:rtl/>
        </w:rPr>
        <w:t xml:space="preserve">לרוע המזל, פקדה את מנהל התובעת תקופה קשה, שכן אמו נפטרה 3 ימים לאחר חתימת ההסכם, וחודשיים לאחר מכן נשרף עסקו במסגרת הדליקה הגדולה בבית מכרזים. בנוסף, היות והבנק והרוכשים לא פעלו להשבת החזקה בנכס לידי התובעת, ועל הנכס הייתה רשומת הערת אזהרה לטובת הרוכשים ומשכנתא לבנק בגין ההלוואה שנטלו הקונים, ונוכח הכפשת הכונס את התובעת בפני הבנקים שפנו אליו, התקשתה התובעת לקבל ערבות בנקאית. </w:t>
      </w:r>
    </w:p>
    <w:p w14:paraId="2C97A2B2" w14:textId="77777777" w:rsidR="00000000" w:rsidRDefault="00000000">
      <w:pPr>
        <w:pStyle w:val="a9"/>
        <w:spacing w:before="240" w:after="240" w:line="360" w:lineRule="auto"/>
        <w:ind w:left="360" w:hanging="360"/>
        <w:jc w:val="both"/>
        <w:rPr>
          <w:rtl/>
        </w:rPr>
      </w:pPr>
      <w:r>
        <w:rPr>
          <w:rFonts w:ascii="David" w:hAnsi="David" w:cs="David"/>
          <w:sz w:val="28"/>
          <w:szCs w:val="28"/>
          <w:rtl/>
        </w:rPr>
        <w:t>24.</w:t>
      </w:r>
      <w:r>
        <w:rPr>
          <w:sz w:val="14"/>
          <w:szCs w:val="14"/>
          <w:rtl/>
        </w:rPr>
        <w:t xml:space="preserve">  </w:t>
      </w:r>
      <w:r>
        <w:rPr>
          <w:rFonts w:ascii="David" w:hAnsi="David" w:cs="David"/>
          <w:sz w:val="28"/>
          <w:szCs w:val="28"/>
          <w:rtl/>
        </w:rPr>
        <w:t>בחקירתו אישר הכונס את חשדות התובעת לפיהן, לאורך השנים ובניגוד לטענות הרוכשים, שהם החזירו לכונס את המפתחות לאחר ביטול המכר הראשון ולאחר מכן השתתפו בהליך מכר נוסף חדש, אשר אין לו כל קשר להליך הראשון ושהם מעולם לא התערבו בהליכים שניהלה התובעת כנגד הבנק ולא עמדו בדרכה של התובעת לפדות את הנכס, הרי שבפועל הרוכשים סירבו להכיר בביטול המכר, סירבו להכיר בפסקי הדין ובהחלטות רשמי ההוצאה לפועל שהורו על החזרת החזקה לידי הכונס ועריכת התמחרות חדשה, המשיכו להחזיק בנכס באופן רצוף, לא שילמו כסף נוסף בשל "המכר החדש" שלמעשה מעולם לא היה, כך גם לא קיבלו כסף בחזרה. בכך למעשה מנעו את פדיון הנכס על ידי התובעת והתעשרו על חשבונה עת רכשו את הנכס ב"נזיד עדשים" והחזיקו בו גם לאחר שהמכר בוטל מבלי לשלם לתובעת דמי שכירות/דמי שימוש במשך שנים (עדות הכונס בעמוד 120 לפרוטוקול שורות 19-10).</w:t>
      </w:r>
    </w:p>
    <w:p w14:paraId="504957D0" w14:textId="77777777" w:rsidR="00000000" w:rsidRDefault="00000000">
      <w:pPr>
        <w:pStyle w:val="a9"/>
        <w:spacing w:before="240" w:after="240" w:line="360" w:lineRule="auto"/>
        <w:ind w:left="360" w:hanging="360"/>
        <w:jc w:val="both"/>
        <w:rPr>
          <w:rtl/>
        </w:rPr>
      </w:pPr>
      <w:r>
        <w:rPr>
          <w:rFonts w:ascii="David" w:hAnsi="David" w:cs="David"/>
          <w:sz w:val="28"/>
          <w:szCs w:val="28"/>
          <w:rtl/>
        </w:rPr>
        <w:t>25.</w:t>
      </w:r>
      <w:r>
        <w:rPr>
          <w:sz w:val="14"/>
          <w:szCs w:val="14"/>
          <w:rtl/>
        </w:rPr>
        <w:t xml:space="preserve">  </w:t>
      </w:r>
      <w:r>
        <w:rPr>
          <w:rFonts w:ascii="David" w:hAnsi="David" w:cs="David"/>
          <w:sz w:val="28"/>
          <w:szCs w:val="28"/>
          <w:rtl/>
        </w:rPr>
        <w:t>הכונס הודה בעדותו כי "המכר החדש" אינו אלא מצג שווא שכן הרוכשים מעולם לא החזירו את החזקה המשפטית והפיזית לידי הכונס; לא קיבלו את כספם חזרה; לא שילמו עבור "המכר החדש"; לא התייחסו למכר שהיה כמכר שבוטל ובאופן מפתיע, כפי ש"חזה" לדבריו הכונס מראש, מי שזכה ב"התמחרות השנייה" אשר לא הופיע בה אף קונה נוסף, הם הרוכשים.</w:t>
      </w:r>
    </w:p>
    <w:p w14:paraId="28BA958A" w14:textId="77777777" w:rsidR="00000000" w:rsidRDefault="00000000">
      <w:pPr>
        <w:pStyle w:val="a9"/>
        <w:spacing w:before="240" w:after="240" w:line="360" w:lineRule="auto"/>
        <w:ind w:left="360" w:hanging="360"/>
        <w:jc w:val="both"/>
        <w:rPr>
          <w:rtl/>
        </w:rPr>
      </w:pPr>
      <w:r>
        <w:rPr>
          <w:rFonts w:ascii="David" w:hAnsi="David" w:cs="David"/>
          <w:sz w:val="28"/>
          <w:szCs w:val="28"/>
          <w:rtl/>
        </w:rPr>
        <w:t>26.</w:t>
      </w:r>
      <w:r>
        <w:rPr>
          <w:sz w:val="14"/>
          <w:szCs w:val="14"/>
          <w:rtl/>
        </w:rPr>
        <w:t xml:space="preserve">  </w:t>
      </w:r>
      <w:r>
        <w:rPr>
          <w:rFonts w:ascii="David" w:hAnsi="David" w:cs="David"/>
          <w:sz w:val="28"/>
          <w:szCs w:val="28"/>
          <w:rtl/>
        </w:rPr>
        <w:t xml:space="preserve">הכונס הודה כי הוא והנתבעים לא קיימו את החלטות הערכאות השיפוטיות לפנות את הנכס בכדי לקיים מכר חוזר ולהחזיר את הכסף לקונים (עמ׳ 123 לפרוטוקול, שורות 33-19). </w:t>
      </w:r>
    </w:p>
    <w:p w14:paraId="190793D8" w14:textId="77777777" w:rsidR="00000000" w:rsidRDefault="00000000">
      <w:pPr>
        <w:pStyle w:val="a9"/>
        <w:spacing w:before="240" w:after="240" w:line="360" w:lineRule="auto"/>
        <w:ind w:left="360" w:hanging="360"/>
        <w:jc w:val="both"/>
        <w:rPr>
          <w:rtl/>
        </w:rPr>
      </w:pPr>
      <w:r>
        <w:rPr>
          <w:rFonts w:ascii="David" w:hAnsi="David" w:cs="David"/>
          <w:sz w:val="28"/>
          <w:szCs w:val="28"/>
          <w:rtl/>
        </w:rPr>
        <w:t>27.</w:t>
      </w:r>
      <w:r>
        <w:rPr>
          <w:sz w:val="14"/>
          <w:szCs w:val="14"/>
          <w:rtl/>
        </w:rPr>
        <w:t xml:space="preserve">  </w:t>
      </w:r>
      <w:r>
        <w:rPr>
          <w:rFonts w:ascii="David" w:hAnsi="David" w:cs="David"/>
          <w:sz w:val="28"/>
          <w:szCs w:val="28"/>
          <w:rtl/>
        </w:rPr>
        <w:t>מצג השווא, ההטעיה והתרמית המשיכו גם בכל הנוגע לגובה החוב. מחקירות עדי הבנק הסתבר שבניגוד לטענת הבנק, התובעת לא הרוויחה דבר מהסכם הפשרה שכן בפועל לא היה חוב גדול לבנק ולא הייתה כל מחילה על חוב. הבנק פעל לניפוח מלאכותי של חוב התובעת, יצר מצג שווא והטעה ורימה את התובעת, את בית המשפט ואת ההוצאה לפועל אודות קיומו של חוב בגובה מאות אלפי שקלים, אשר כפי שהתברר בדיעבד מדפי החשבון שהציג הבנק החוב נוצר שכן הבנק חייב את חשבון ההלוואה בהוצאות וריבית חריגה בעוד הוא נהנה מכספי המכר והחזקתם במשך שנים בחשבון אחר בבנק, שם צברו ריבית ובמקביל נהנה הבנק מהחזרי משכנתה שנטלו הרוכשים לשם רכישת הנכס נשוא התביעה.</w:t>
      </w:r>
    </w:p>
    <w:p w14:paraId="52BF8E99" w14:textId="77777777" w:rsidR="00000000" w:rsidRDefault="00000000">
      <w:pPr>
        <w:pStyle w:val="a9"/>
        <w:spacing w:before="240" w:after="240" w:line="360" w:lineRule="auto"/>
        <w:ind w:left="360" w:hanging="360"/>
        <w:jc w:val="both"/>
        <w:rPr>
          <w:rtl/>
        </w:rPr>
      </w:pPr>
      <w:r>
        <w:rPr>
          <w:rFonts w:ascii="David" w:hAnsi="David" w:cs="David"/>
          <w:sz w:val="28"/>
          <w:szCs w:val="28"/>
          <w:rtl/>
        </w:rPr>
        <w:t>28.</w:t>
      </w:r>
      <w:r>
        <w:rPr>
          <w:sz w:val="14"/>
          <w:szCs w:val="14"/>
          <w:rtl/>
        </w:rPr>
        <w:t xml:space="preserve">  </w:t>
      </w:r>
      <w:r>
        <w:rPr>
          <w:rFonts w:ascii="David" w:hAnsi="David" w:cs="David"/>
          <w:sz w:val="28"/>
          <w:szCs w:val="28"/>
          <w:rtl/>
        </w:rPr>
        <w:t>לטענתה, הבנק סירב לניסיונות חוזרים ונשנים של התובעת לקבל את דפי חשבון הכינוס למרות שהכונס הודה שהבנק ודאי יכול להראות אותם. כמו-כן, נמנע הבנק מלהביא את נציגת הבנק-סמדר אשר טיפלה באותה עת בחשבון והייתה בקשר עם כונס הנכסים. הלכה ידועה היא כי אי הבאתו של עד או ראיה רלבנטית פועלת לחובת אותו הצד.</w:t>
      </w:r>
    </w:p>
    <w:p w14:paraId="19CE6837" w14:textId="77777777" w:rsidR="00000000" w:rsidRDefault="00000000">
      <w:pPr>
        <w:pStyle w:val="a9"/>
        <w:spacing w:before="240" w:after="240" w:line="360" w:lineRule="auto"/>
        <w:ind w:left="360" w:hanging="360"/>
        <w:jc w:val="both"/>
        <w:rPr>
          <w:rtl/>
        </w:rPr>
      </w:pPr>
      <w:r>
        <w:rPr>
          <w:rFonts w:ascii="David" w:hAnsi="David" w:cs="David"/>
          <w:sz w:val="28"/>
          <w:szCs w:val="28"/>
          <w:rtl/>
        </w:rPr>
        <w:t>29.</w:t>
      </w:r>
      <w:r>
        <w:rPr>
          <w:sz w:val="14"/>
          <w:szCs w:val="14"/>
          <w:rtl/>
        </w:rPr>
        <w:t xml:space="preserve">  </w:t>
      </w:r>
      <w:r>
        <w:rPr>
          <w:rFonts w:ascii="David" w:hAnsi="David" w:cs="David"/>
          <w:sz w:val="28"/>
          <w:szCs w:val="28"/>
          <w:rtl/>
        </w:rPr>
        <w:t xml:space="preserve">עם חקירת הכונס חשדות אלו התחזקו. במהלך חקירתו התברר כי לא היה לכונס חשבון נאמנות פרטי והכסף הגיע ישירות לבנק. הכונס העיד כי בספרי הבנק צריך היה להופיע סכום של 90,000 $ במועד שהכסף הועבר מהקונים, אך עדת הבנק, הגב' ימית כהן (להלן: </w:t>
      </w:r>
      <w:r>
        <w:rPr>
          <w:rFonts w:ascii="David" w:hAnsi="David" w:cs="David"/>
          <w:b/>
          <w:bCs/>
          <w:sz w:val="28"/>
          <w:szCs w:val="28"/>
          <w:rtl/>
        </w:rPr>
        <w:t>נציגת הבנק</w:t>
      </w:r>
      <w:r>
        <w:rPr>
          <w:rFonts w:ascii="David" w:hAnsi="David" w:cs="David"/>
          <w:sz w:val="28"/>
          <w:szCs w:val="28"/>
          <w:rtl/>
        </w:rPr>
        <w:t>) הודתה כי ביום 16.2.2001 הועברו רק 100,000 ₪ מהמכר לחשבון ההלוואה, וכי כל הזמן שכספי המכר שכבו בבנק וצברו שם ריבית בחשבון נפרד, חשבון ההלוואה המשיך להיות מחויב בריבית חריגה, למרות שברור שזה פוגע בלקוח-בתובעת. כמו-כן, לאורך כל התקופה מחויב חשבון ההלוואה בדמי טיפול מדי חודש, ואף פעמיים בחודש, ונציגת הבנק לא ידעה מדוע.</w:t>
      </w:r>
    </w:p>
    <w:p w14:paraId="1E80B749" w14:textId="77777777" w:rsidR="00000000" w:rsidRDefault="00000000">
      <w:pPr>
        <w:pStyle w:val="a9"/>
        <w:spacing w:before="240" w:after="240" w:line="360" w:lineRule="auto"/>
        <w:ind w:left="360" w:hanging="360"/>
        <w:jc w:val="both"/>
        <w:rPr>
          <w:rtl/>
        </w:rPr>
      </w:pPr>
      <w:r>
        <w:rPr>
          <w:rFonts w:ascii="David" w:hAnsi="David" w:cs="David"/>
          <w:sz w:val="28"/>
          <w:szCs w:val="28"/>
          <w:rtl/>
        </w:rPr>
        <w:t>30.</w:t>
      </w:r>
      <w:r>
        <w:rPr>
          <w:sz w:val="14"/>
          <w:szCs w:val="14"/>
          <w:rtl/>
        </w:rPr>
        <w:t xml:space="preserve">  </w:t>
      </w:r>
      <w:r>
        <w:rPr>
          <w:rFonts w:ascii="David" w:hAnsi="David" w:cs="David"/>
          <w:sz w:val="28"/>
          <w:szCs w:val="28"/>
          <w:rtl/>
        </w:rPr>
        <w:t>מדפי החשבון אף עולה כי הבנק לא קיזז את סכומי ההוצאות שנפסקו לטובת התובעת בבית המשפט המחוזי ובבית המשפט העליון ואלו לא הועברו אליה בכל דרך אחרת.</w:t>
      </w:r>
    </w:p>
    <w:p w14:paraId="4B0432ED" w14:textId="77777777" w:rsidR="00000000" w:rsidRDefault="00000000">
      <w:pPr>
        <w:pStyle w:val="a9"/>
        <w:spacing w:before="240" w:after="240" w:line="360" w:lineRule="auto"/>
        <w:ind w:left="360" w:hanging="360"/>
        <w:jc w:val="both"/>
        <w:rPr>
          <w:rtl/>
        </w:rPr>
      </w:pPr>
      <w:r>
        <w:rPr>
          <w:rFonts w:ascii="David" w:hAnsi="David" w:cs="David"/>
          <w:sz w:val="28"/>
          <w:szCs w:val="28"/>
          <w:rtl/>
        </w:rPr>
        <w:t>31.</w:t>
      </w:r>
      <w:r>
        <w:rPr>
          <w:sz w:val="14"/>
          <w:szCs w:val="14"/>
          <w:rtl/>
        </w:rPr>
        <w:t xml:space="preserve">  </w:t>
      </w:r>
      <w:r>
        <w:rPr>
          <w:rFonts w:ascii="David" w:hAnsi="David" w:cs="David"/>
          <w:sz w:val="28"/>
          <w:szCs w:val="28"/>
          <w:rtl/>
        </w:rPr>
        <w:t>התנהלות זו מעידה כי הבנק ניצל את כוחו, יצר מצג שווא, נהג בחוסר תום לב משווע, הטעה ורימה את התובעת, את הערכאות השיפוטיות ופעל בהתאם לאינטרס האישי שלו בלבד בין בעצמו ובין באמצעות כונס הנכסים מטעמו, תוך רמיסת זכויות התובעת.</w:t>
      </w:r>
    </w:p>
    <w:p w14:paraId="7B228BE8" w14:textId="77777777" w:rsidR="00000000" w:rsidRDefault="00000000">
      <w:pPr>
        <w:pStyle w:val="a9"/>
        <w:spacing w:before="240" w:after="240" w:line="360" w:lineRule="auto"/>
        <w:ind w:left="360" w:hanging="360"/>
        <w:jc w:val="both"/>
        <w:rPr>
          <w:rtl/>
        </w:rPr>
      </w:pPr>
      <w:r>
        <w:rPr>
          <w:rFonts w:ascii="David" w:hAnsi="David" w:cs="David"/>
          <w:sz w:val="28"/>
          <w:szCs w:val="28"/>
          <w:rtl/>
        </w:rPr>
        <w:t>32.</w:t>
      </w:r>
      <w:r>
        <w:rPr>
          <w:sz w:val="14"/>
          <w:szCs w:val="14"/>
          <w:rtl/>
        </w:rPr>
        <w:t xml:space="preserve">  </w:t>
      </w:r>
      <w:r>
        <w:rPr>
          <w:rFonts w:ascii="David" w:hAnsi="David" w:cs="David"/>
          <w:sz w:val="28"/>
          <w:szCs w:val="28"/>
          <w:rtl/>
        </w:rPr>
        <w:t>על כן, לא ניתן לטעון לתקפות הסכם הפשרה השני ופסק הדין שנתן לו תוקף, ודינם בטלות או להתבטל.</w:t>
      </w:r>
    </w:p>
    <w:p w14:paraId="775E2D01" w14:textId="77777777" w:rsidR="00000000" w:rsidRDefault="00000000">
      <w:pPr>
        <w:pStyle w:val="a9"/>
        <w:spacing w:before="240" w:after="240" w:line="360" w:lineRule="auto"/>
        <w:ind w:left="360" w:hanging="360"/>
        <w:jc w:val="both"/>
        <w:rPr>
          <w:rtl/>
        </w:rPr>
      </w:pPr>
      <w:r>
        <w:rPr>
          <w:rFonts w:ascii="David" w:hAnsi="David" w:cs="David"/>
          <w:sz w:val="28"/>
          <w:szCs w:val="28"/>
          <w:rtl/>
        </w:rPr>
        <w:t>33.</w:t>
      </w:r>
      <w:r>
        <w:rPr>
          <w:sz w:val="14"/>
          <w:szCs w:val="14"/>
          <w:rtl/>
        </w:rPr>
        <w:t xml:space="preserve">  </w:t>
      </w:r>
      <w:r>
        <w:rPr>
          <w:rFonts w:ascii="David" w:hAnsi="David" w:cs="David"/>
          <w:sz w:val="28"/>
          <w:szCs w:val="28"/>
          <w:rtl/>
        </w:rPr>
        <w:t>כך גם באשר למכר שאושר על ידי רשם ההוצאה לפועל ביום 12.9.2004 שכן הוכח, כי אין מדובר ב"מכר חדש", אלא באותו מכר שכבר נפסל בעבר על ידי בתי המשפט המחוזי והעליון, טבועה בו אי חוקיות וודאי שאין לו תוקף ודינו בטלות ו/או להתבטל.</w:t>
      </w:r>
    </w:p>
    <w:p w14:paraId="72F16497" w14:textId="77777777" w:rsidR="00000000" w:rsidRDefault="00000000">
      <w:pPr>
        <w:pStyle w:val="a9"/>
        <w:spacing w:before="240" w:after="240" w:line="360" w:lineRule="auto"/>
        <w:ind w:left="360" w:hanging="360"/>
        <w:jc w:val="both"/>
        <w:rPr>
          <w:rtl/>
        </w:rPr>
      </w:pPr>
      <w:r>
        <w:rPr>
          <w:rFonts w:ascii="David" w:hAnsi="David" w:cs="David"/>
          <w:sz w:val="28"/>
          <w:szCs w:val="28"/>
          <w:rtl/>
        </w:rPr>
        <w:t>34.</w:t>
      </w:r>
      <w:r>
        <w:rPr>
          <w:sz w:val="14"/>
          <w:szCs w:val="14"/>
          <w:rtl/>
        </w:rPr>
        <w:t xml:space="preserve">  </w:t>
      </w:r>
      <w:r>
        <w:rPr>
          <w:rFonts w:ascii="David" w:hAnsi="David" w:cs="David"/>
          <w:sz w:val="28"/>
          <w:szCs w:val="28"/>
          <w:rtl/>
        </w:rPr>
        <w:t xml:space="preserve">בנסיבות אלו לא חל מעשה בית דין. בהתאם לפסיקה עת עסקינן בפסק דין הניתן בהסכמה, נוצר ספק מובנה באשר לכוחו להקים השתק פלוגתא (רע"א 682/07 </w:t>
      </w:r>
      <w:r>
        <w:rPr>
          <w:rFonts w:ascii="David" w:hAnsi="David" w:cs="David"/>
          <w:b/>
          <w:bCs/>
          <w:sz w:val="28"/>
          <w:szCs w:val="28"/>
          <w:rtl/>
        </w:rPr>
        <w:t>לבייב נ׳ גילר</w:t>
      </w:r>
      <w:r>
        <w:rPr>
          <w:rFonts w:ascii="David" w:hAnsi="David" w:cs="David"/>
          <w:sz w:val="28"/>
          <w:szCs w:val="28"/>
          <w:rtl/>
        </w:rPr>
        <w:t xml:space="preserve"> (21.6.2007). כמו-כן, בע"א 1351/06 </w:t>
      </w:r>
      <w:r>
        <w:rPr>
          <w:rFonts w:ascii="David" w:hAnsi="David" w:cs="David"/>
          <w:b/>
          <w:bCs/>
          <w:sz w:val="28"/>
          <w:szCs w:val="28"/>
          <w:rtl/>
        </w:rPr>
        <w:t xml:space="preserve">עו"ד מועין דאוד ח׳ורי נ׳ חברת ארמון ההגמון (קסר אלמוטראן) בע"מ, </w:t>
      </w:r>
      <w:r>
        <w:rPr>
          <w:rFonts w:ascii="David" w:hAnsi="David" w:cs="David"/>
          <w:sz w:val="28"/>
          <w:szCs w:val="28"/>
          <w:rtl/>
        </w:rPr>
        <w:t>(17.9.2007) נקבע כי: "</w:t>
      </w:r>
      <w:r>
        <w:rPr>
          <w:rFonts w:ascii="David" w:hAnsi="David" w:cs="David"/>
          <w:b/>
          <w:bCs/>
          <w:sz w:val="28"/>
          <w:szCs w:val="28"/>
          <w:rtl/>
        </w:rPr>
        <w:t>כבר נפסק שהחלתו של כלל מעשה בית-דין יכול שתהא גמישה בהתאם לנסיבות העניין ...כך, למשל, כאשר לאחר מתן פסק-הדין נתגלו עובדות חדשות שלא ניתן היה לגלותן בשקידה סבירה לפני מתן פסק-הדין בשל מצג-שוא של בעל-הדין האחר</w:t>
      </w:r>
      <w:r>
        <w:rPr>
          <w:rFonts w:ascii="David" w:hAnsi="David" w:cs="David"/>
          <w:sz w:val="28"/>
          <w:szCs w:val="28"/>
          <w:rtl/>
        </w:rPr>
        <w:t>".</w:t>
      </w:r>
    </w:p>
    <w:p w14:paraId="31ACDDFB" w14:textId="77777777" w:rsidR="00000000" w:rsidRDefault="00000000">
      <w:pPr>
        <w:pStyle w:val="a9"/>
        <w:spacing w:before="240" w:after="240" w:line="360" w:lineRule="auto"/>
        <w:ind w:left="360" w:hanging="360"/>
        <w:jc w:val="both"/>
        <w:rPr>
          <w:rtl/>
        </w:rPr>
      </w:pPr>
      <w:r>
        <w:rPr>
          <w:rFonts w:ascii="David" w:hAnsi="David" w:cs="David"/>
          <w:sz w:val="28"/>
          <w:szCs w:val="28"/>
          <w:rtl/>
        </w:rPr>
        <w:t>35.</w:t>
      </w:r>
      <w:r>
        <w:rPr>
          <w:sz w:val="14"/>
          <w:szCs w:val="14"/>
          <w:rtl/>
        </w:rPr>
        <w:t xml:space="preserve">  </w:t>
      </w:r>
      <w:r>
        <w:rPr>
          <w:rFonts w:ascii="David" w:hAnsi="David" w:cs="David"/>
          <w:sz w:val="28"/>
          <w:szCs w:val="28"/>
          <w:rtl/>
        </w:rPr>
        <w:t xml:space="preserve">בענייננו הציג הבנק מצג שווא בפני כולי עלמא אודות קיומה של יתרת חוב גבוהה של מאות אלפי ₪ גם לאחר קבלת כספי המכר, כאשר התברר עתה כי הכול היה מצג שווא ותרמית של הבנק שניצל את כוחו העודף ואת האמון שניתן לו מתוקף מעמדו. </w:t>
      </w:r>
    </w:p>
    <w:p w14:paraId="4FCCBA07" w14:textId="77777777" w:rsidR="00000000" w:rsidRDefault="00000000">
      <w:pPr>
        <w:pStyle w:val="a9"/>
        <w:spacing w:before="240" w:after="240" w:line="360" w:lineRule="auto"/>
        <w:ind w:left="360" w:hanging="360"/>
        <w:jc w:val="both"/>
        <w:rPr>
          <w:rtl/>
        </w:rPr>
      </w:pPr>
      <w:r>
        <w:rPr>
          <w:rFonts w:ascii="David" w:hAnsi="David" w:cs="David"/>
          <w:sz w:val="28"/>
          <w:szCs w:val="28"/>
          <w:rtl/>
        </w:rPr>
        <w:t>36.</w:t>
      </w:r>
      <w:r>
        <w:rPr>
          <w:sz w:val="14"/>
          <w:szCs w:val="14"/>
          <w:rtl/>
        </w:rPr>
        <w:t xml:space="preserve">  </w:t>
      </w:r>
      <w:r>
        <w:rPr>
          <w:rFonts w:ascii="David" w:hAnsi="David" w:cs="David"/>
          <w:sz w:val="28"/>
          <w:szCs w:val="28"/>
          <w:rtl/>
        </w:rPr>
        <w:t>מדובר על מצב שלא ניתן להשלים אתו ועל בית המשפט להתערב על מנת לעשות דין צדק ומשפט אמת, ונקבע כי נתונה לבית משפט אזרחי סמכות טבועה לבטל פסק דין חלוט בהתקיים נסיבות שבהן שיקולים של צדק עדיפים על פני שיקולים של מעשה בית דין.</w:t>
      </w:r>
    </w:p>
    <w:p w14:paraId="7C098232" w14:textId="77777777" w:rsidR="00000000" w:rsidRDefault="00000000">
      <w:pPr>
        <w:pStyle w:val="a9"/>
        <w:spacing w:before="240" w:after="240" w:line="360" w:lineRule="auto"/>
        <w:ind w:left="360" w:hanging="360"/>
        <w:jc w:val="both"/>
        <w:rPr>
          <w:rtl/>
        </w:rPr>
      </w:pPr>
      <w:r>
        <w:rPr>
          <w:rFonts w:ascii="David" w:hAnsi="David" w:cs="David"/>
          <w:sz w:val="28"/>
          <w:szCs w:val="28"/>
          <w:rtl/>
        </w:rPr>
        <w:t>37.</w:t>
      </w:r>
      <w:r>
        <w:rPr>
          <w:sz w:val="14"/>
          <w:szCs w:val="14"/>
          <w:rtl/>
        </w:rPr>
        <w:t xml:space="preserve">  </w:t>
      </w:r>
      <w:r>
        <w:rPr>
          <w:rFonts w:ascii="David" w:hAnsi="David" w:cs="David"/>
          <w:sz w:val="28"/>
          <w:szCs w:val="28"/>
          <w:rtl/>
        </w:rPr>
        <w:t>בנסיבות אלו אין כל משקל לסעיף הוויתור על טענות אשר נחתם במסגרת הסכם הפשרה. נוכח התנהלותם הפסולה של הבנק, הכונס והרוכשים, אין לשלול מהתובעת את היכולת להוכיח את טענותיה נוכח קיומם של פגמים היורדים לשורשו של עניין.</w:t>
      </w:r>
    </w:p>
    <w:p w14:paraId="13D4A856" w14:textId="77777777" w:rsidR="00000000" w:rsidRDefault="00000000">
      <w:pPr>
        <w:pStyle w:val="a9"/>
        <w:spacing w:before="240" w:after="240" w:line="360" w:lineRule="auto"/>
        <w:ind w:left="360" w:hanging="360"/>
        <w:jc w:val="both"/>
        <w:rPr>
          <w:rtl/>
        </w:rPr>
      </w:pPr>
      <w:r>
        <w:rPr>
          <w:rFonts w:ascii="David" w:hAnsi="David" w:cs="David"/>
          <w:sz w:val="28"/>
          <w:szCs w:val="28"/>
          <w:rtl/>
        </w:rPr>
        <w:t>38.</w:t>
      </w:r>
      <w:r>
        <w:rPr>
          <w:sz w:val="14"/>
          <w:szCs w:val="14"/>
          <w:rtl/>
        </w:rPr>
        <w:t xml:space="preserve">  </w:t>
      </w:r>
      <w:r>
        <w:rPr>
          <w:rFonts w:ascii="David" w:hAnsi="David" w:cs="David"/>
          <w:sz w:val="28"/>
          <w:szCs w:val="28"/>
          <w:rtl/>
        </w:rPr>
        <w:t>מחקירת הכונס עלה באופן ברור שהנתבעים כולם הפרו במתכוון את החלטות הערכאות השיפוטיות, וכי כלל הגורמים שיתפו פעולה ביניהם בכדי להביא את התובעת למצב בלתי אפשרי, כאשר ידיה קשורות, נוכח העוול המתמשך שנעשה לה על ידי כלל הנתבעים.</w:t>
      </w:r>
    </w:p>
    <w:p w14:paraId="604A9B92" w14:textId="77777777" w:rsidR="00000000" w:rsidRDefault="00000000">
      <w:pPr>
        <w:pStyle w:val="a9"/>
        <w:spacing w:before="240" w:after="240" w:line="360" w:lineRule="auto"/>
        <w:ind w:left="360" w:hanging="360"/>
        <w:jc w:val="both"/>
        <w:rPr>
          <w:rtl/>
        </w:rPr>
      </w:pPr>
      <w:r>
        <w:rPr>
          <w:rFonts w:ascii="David" w:hAnsi="David" w:cs="David"/>
          <w:sz w:val="28"/>
          <w:szCs w:val="28"/>
          <w:rtl/>
        </w:rPr>
        <w:t>39.</w:t>
      </w:r>
      <w:r>
        <w:rPr>
          <w:sz w:val="14"/>
          <w:szCs w:val="14"/>
          <w:rtl/>
        </w:rPr>
        <w:t xml:space="preserve">  </w:t>
      </w:r>
      <w:r>
        <w:rPr>
          <w:rFonts w:ascii="David" w:hAnsi="David" w:cs="David"/>
          <w:sz w:val="28"/>
          <w:szCs w:val="28"/>
          <w:rtl/>
        </w:rPr>
        <w:t>התעקשות הנתבעים על קיום הסכם הפשרה, והתעקשות הכונס כב"כ הבנק על מועד המצאת הערבות הבנקאית וקיום הסכם המכר, בשעה שהם עצמם נהגו בחוסר תום לב משווע, אינה יכולה לעמוד.</w:t>
      </w:r>
    </w:p>
    <w:p w14:paraId="293F0FF3" w14:textId="77777777" w:rsidR="00000000" w:rsidRDefault="00000000">
      <w:pPr>
        <w:pStyle w:val="a9"/>
        <w:spacing w:before="240" w:after="240" w:line="360" w:lineRule="auto"/>
        <w:ind w:left="360" w:hanging="360"/>
        <w:jc w:val="both"/>
        <w:rPr>
          <w:rtl/>
        </w:rPr>
      </w:pPr>
      <w:r>
        <w:rPr>
          <w:rFonts w:ascii="David" w:hAnsi="David" w:cs="David"/>
          <w:sz w:val="28"/>
          <w:szCs w:val="28"/>
          <w:rtl/>
        </w:rPr>
        <w:t>40.</w:t>
      </w:r>
      <w:r>
        <w:rPr>
          <w:sz w:val="14"/>
          <w:szCs w:val="14"/>
          <w:rtl/>
        </w:rPr>
        <w:t xml:space="preserve">  </w:t>
      </w:r>
      <w:r>
        <w:rPr>
          <w:rFonts w:ascii="David" w:hAnsi="David" w:cs="David"/>
          <w:sz w:val="28"/>
          <w:szCs w:val="28"/>
          <w:rtl/>
        </w:rPr>
        <w:t xml:space="preserve">בשעה שהנתבעים והכונס לא קיימו את החובות שהוטלו עליהם, לא פינו את הנכס, לא תפסו את החזקה בו, לא הסירו את הערות האזהרה הרשומות על הנכס, לא השיבו כספים לרוכשים, לא העבירו לתובעת דמי שימוש/דמי שכירות, וודאי שלא היה ניתן לדרוש מן התובעת את המצאת הערבות הבנקאית ובטח שלא לנצל את המצוקה שנקלעה אליה בשל התנהלות הנתבעים, בכדי "לעמוד על קוצו של יוד" בכל הנוגע למועד המצאת הערבות הבנקאית. </w:t>
      </w:r>
    </w:p>
    <w:p w14:paraId="7353A3EF" w14:textId="77777777" w:rsidR="00000000" w:rsidRDefault="00000000">
      <w:pPr>
        <w:pStyle w:val="a9"/>
        <w:spacing w:before="240" w:after="240" w:line="360" w:lineRule="auto"/>
        <w:ind w:left="360" w:hanging="360"/>
        <w:jc w:val="both"/>
        <w:rPr>
          <w:rtl/>
        </w:rPr>
      </w:pPr>
      <w:r>
        <w:rPr>
          <w:rFonts w:ascii="David" w:hAnsi="David" w:cs="David"/>
          <w:sz w:val="28"/>
          <w:szCs w:val="28"/>
          <w:rtl/>
        </w:rPr>
        <w:t>41.</w:t>
      </w:r>
      <w:r>
        <w:rPr>
          <w:sz w:val="14"/>
          <w:szCs w:val="14"/>
          <w:rtl/>
        </w:rPr>
        <w:t xml:space="preserve">  </w:t>
      </w:r>
      <w:r>
        <w:rPr>
          <w:rFonts w:ascii="David" w:hAnsi="David" w:cs="David"/>
          <w:sz w:val="28"/>
          <w:szCs w:val="28"/>
          <w:rtl/>
        </w:rPr>
        <w:t>לטענתה, עד לחקירת הכונס בהליך זה, לא הייתה כל הודאה ברורה של הנתבעים על התנהלותם הפסולה ולמעשה הם הציגו מצג שווא לפיו פעלו בהתאם לחוק ולהוראות בית המשפט.</w:t>
      </w:r>
    </w:p>
    <w:p w14:paraId="6AC4ECAD" w14:textId="77777777" w:rsidR="00000000" w:rsidRDefault="00000000">
      <w:pPr>
        <w:pStyle w:val="a9"/>
        <w:spacing w:before="240" w:after="240" w:line="360" w:lineRule="auto"/>
        <w:ind w:left="360" w:hanging="360"/>
        <w:jc w:val="both"/>
        <w:rPr>
          <w:rtl/>
        </w:rPr>
      </w:pPr>
      <w:r>
        <w:rPr>
          <w:rFonts w:ascii="David" w:hAnsi="David" w:cs="David"/>
          <w:sz w:val="28"/>
          <w:szCs w:val="28"/>
          <w:rtl/>
        </w:rPr>
        <w:t>42.</w:t>
      </w:r>
      <w:r>
        <w:rPr>
          <w:sz w:val="14"/>
          <w:szCs w:val="14"/>
          <w:rtl/>
        </w:rPr>
        <w:t xml:space="preserve">  </w:t>
      </w:r>
      <w:r>
        <w:rPr>
          <w:rFonts w:ascii="David" w:hAnsi="David" w:cs="David"/>
          <w:sz w:val="28"/>
          <w:szCs w:val="28"/>
          <w:rtl/>
        </w:rPr>
        <w:t>לו היו הנתבעים פועלים בתום לב, מקיימים את ההסכמים ככתבם וכלשונם ופועלים בהתאם להוראות בתי המשפט ומערכת ההוצאה לפועל וכן לו היה הבנק מגלה את גובה החוב האמתי, אזי לא היה בא תיק זה לעולם.</w:t>
      </w:r>
    </w:p>
    <w:p w14:paraId="1FB89592" w14:textId="77777777" w:rsidR="00000000" w:rsidRDefault="00000000">
      <w:pPr>
        <w:pStyle w:val="a9"/>
        <w:spacing w:before="240" w:after="240" w:line="360" w:lineRule="auto"/>
        <w:ind w:left="360" w:hanging="360"/>
        <w:jc w:val="both"/>
        <w:rPr>
          <w:rtl/>
        </w:rPr>
      </w:pPr>
      <w:r>
        <w:rPr>
          <w:rFonts w:ascii="David" w:hAnsi="David" w:cs="David"/>
          <w:sz w:val="28"/>
          <w:szCs w:val="28"/>
          <w:rtl/>
        </w:rPr>
        <w:t>43.</w:t>
      </w:r>
      <w:r>
        <w:rPr>
          <w:sz w:val="14"/>
          <w:szCs w:val="14"/>
          <w:rtl/>
        </w:rPr>
        <w:t xml:space="preserve">  </w:t>
      </w:r>
      <w:r>
        <w:rPr>
          <w:rFonts w:ascii="David" w:hAnsi="David" w:cs="David"/>
          <w:sz w:val="28"/>
          <w:szCs w:val="28"/>
          <w:rtl/>
        </w:rPr>
        <w:t>הותרת הדברים על כנם תיצור מצב כי "מעוול יצא נשכר מעוולתו". כך הנתבעים כולם יצאו מבלי שנתנו את הדין על מעשיהם ואף התעשרו על חשבון התובעת.</w:t>
      </w:r>
    </w:p>
    <w:p w14:paraId="074ECB19" w14:textId="77777777" w:rsidR="00000000" w:rsidRDefault="00000000">
      <w:pPr>
        <w:pStyle w:val="a9"/>
        <w:spacing w:before="240" w:after="240" w:line="360" w:lineRule="auto"/>
        <w:ind w:left="360" w:hanging="360"/>
        <w:jc w:val="both"/>
        <w:rPr>
          <w:rtl/>
        </w:rPr>
      </w:pPr>
      <w:r>
        <w:rPr>
          <w:rFonts w:ascii="David" w:hAnsi="David" w:cs="David"/>
          <w:sz w:val="28"/>
          <w:szCs w:val="28"/>
          <w:rtl/>
        </w:rPr>
        <w:t>44.</w:t>
      </w:r>
      <w:r>
        <w:rPr>
          <w:sz w:val="14"/>
          <w:szCs w:val="14"/>
          <w:rtl/>
        </w:rPr>
        <w:t xml:space="preserve">  </w:t>
      </w:r>
      <w:r>
        <w:rPr>
          <w:rFonts w:ascii="David" w:hAnsi="David" w:cs="David"/>
          <w:sz w:val="28"/>
          <w:szCs w:val="28"/>
          <w:rtl/>
        </w:rPr>
        <w:t>בנסיבות אלו אף ברור כי מי שנהגו בניגוד לחוק אינם יכולים להסתתר תחת החוק ולטעון על קיומו של סעיף 34א לחוק המכר תשכ"ח-1968 (להלן:</w:t>
      </w:r>
      <w:r>
        <w:rPr>
          <w:rFonts w:ascii="David" w:hAnsi="David" w:cs="David"/>
          <w:sz w:val="28"/>
          <w:szCs w:val="28"/>
        </w:rPr>
        <w:t xml:space="preserve"> </w:t>
      </w:r>
      <w:r>
        <w:rPr>
          <w:rFonts w:ascii="David" w:hAnsi="David" w:cs="David"/>
          <w:b/>
          <w:bCs/>
          <w:sz w:val="28"/>
          <w:szCs w:val="28"/>
          <w:rtl/>
        </w:rPr>
        <w:t>חוק המכר</w:t>
      </w:r>
      <w:r>
        <w:rPr>
          <w:rFonts w:ascii="David" w:hAnsi="David" w:cs="David"/>
          <w:sz w:val="28"/>
          <w:szCs w:val="28"/>
          <w:rtl/>
        </w:rPr>
        <w:t>) בעניינם.</w:t>
      </w:r>
    </w:p>
    <w:p w14:paraId="74D23560" w14:textId="77777777" w:rsidR="00000000" w:rsidRDefault="00000000">
      <w:pPr>
        <w:pStyle w:val="a9"/>
        <w:spacing w:before="240" w:after="240" w:line="360" w:lineRule="auto"/>
        <w:ind w:left="360" w:hanging="360"/>
        <w:jc w:val="both"/>
        <w:rPr>
          <w:rtl/>
        </w:rPr>
      </w:pPr>
      <w:r>
        <w:rPr>
          <w:rFonts w:ascii="David" w:hAnsi="David" w:cs="David"/>
          <w:sz w:val="28"/>
          <w:szCs w:val="28"/>
          <w:rtl/>
        </w:rPr>
        <w:t>45.</w:t>
      </w:r>
      <w:r>
        <w:rPr>
          <w:sz w:val="14"/>
          <w:szCs w:val="14"/>
          <w:rtl/>
        </w:rPr>
        <w:t xml:space="preserve">  </w:t>
      </w:r>
      <w:r>
        <w:rPr>
          <w:rFonts w:ascii="David" w:hAnsi="David" w:cs="David"/>
          <w:sz w:val="28"/>
          <w:szCs w:val="28"/>
          <w:rtl/>
        </w:rPr>
        <w:t>יש לדחות את ניסיון הבנק להתנער מהתנהלותו של הכונס עת מחקירות נציגת הבנק והכונס, התברר כי הכונס דיווח לבנק כשהמכר הסתיים והתקבל הכסף, הוא דיווח לבנק על פסקי הדין במחוזי ובעליון, וגם אמר לבנק שהצדק עם הרוכשים, שהחלטת בית המשפט העליון "אומללה" ואין לו כל כוונה למלא אחריה. גם נציגת הבנק הודתה כי יש עדכונים שוטפים מכונס נכסים על כל מה שקורה בתיק.</w:t>
      </w:r>
    </w:p>
    <w:p w14:paraId="3F56A607" w14:textId="77777777" w:rsidR="00000000" w:rsidRDefault="00000000">
      <w:pPr>
        <w:pStyle w:val="a9"/>
        <w:spacing w:before="240" w:after="240" w:line="360" w:lineRule="auto"/>
        <w:ind w:left="360" w:hanging="360"/>
        <w:jc w:val="both"/>
        <w:rPr>
          <w:rtl/>
        </w:rPr>
      </w:pPr>
      <w:r>
        <w:rPr>
          <w:rFonts w:ascii="David" w:hAnsi="David" w:cs="David"/>
          <w:sz w:val="28"/>
          <w:szCs w:val="28"/>
          <w:rtl/>
        </w:rPr>
        <w:t>46.</w:t>
      </w:r>
      <w:r>
        <w:rPr>
          <w:sz w:val="14"/>
          <w:szCs w:val="14"/>
          <w:rtl/>
        </w:rPr>
        <w:t xml:space="preserve">  </w:t>
      </w:r>
      <w:r>
        <w:rPr>
          <w:rFonts w:ascii="David" w:hAnsi="David" w:cs="David"/>
          <w:sz w:val="28"/>
          <w:szCs w:val="28"/>
          <w:rtl/>
        </w:rPr>
        <w:t>עוד הוכח כי כספי המכר הועברו לחשבון בבנק, הבנק ידע היטב על המתרחש והיה מעודכן בכל, ואף היה שותף למצג השווא והתרמית עת בחר לנפח את החוב בחשבון, בעוד הוא נהנה הן מכספי המכר שצוברים ריבית, הן מתשלומי המשכנתא ששילמו הרוכשים והן מריבית חריגה בחשבון התובעת, אך לא שילם את ההוצאות שנפסקו לחובתו בבית המשפט המחוזי והעליון.</w:t>
      </w:r>
    </w:p>
    <w:p w14:paraId="7A2C21A6" w14:textId="77777777" w:rsidR="00000000" w:rsidRDefault="00000000">
      <w:pPr>
        <w:pStyle w:val="a9"/>
        <w:spacing w:before="240" w:after="240" w:line="360" w:lineRule="auto"/>
        <w:ind w:left="360" w:hanging="360"/>
        <w:jc w:val="both"/>
        <w:rPr>
          <w:rtl/>
        </w:rPr>
      </w:pPr>
      <w:r>
        <w:rPr>
          <w:rFonts w:ascii="David" w:hAnsi="David" w:cs="David"/>
          <w:sz w:val="28"/>
          <w:szCs w:val="28"/>
          <w:rtl/>
        </w:rPr>
        <w:t>47.</w:t>
      </w:r>
      <w:r>
        <w:rPr>
          <w:sz w:val="14"/>
          <w:szCs w:val="14"/>
          <w:rtl/>
        </w:rPr>
        <w:t xml:space="preserve">  </w:t>
      </w:r>
      <w:r>
        <w:rPr>
          <w:rFonts w:ascii="David" w:hAnsi="David" w:cs="David"/>
          <w:sz w:val="28"/>
          <w:szCs w:val="28"/>
          <w:rtl/>
        </w:rPr>
        <w:t>הבנק נשא לכל אורך הדרך בתשלום שכר טרחת הכונס ועל כן ברור כי חלף מילוי תפקידו כ"פקיד בית המשפט", ראה עצמו הכונס כ"פקיד הבנק", תוך רמיסת זכויות התובעת שכן לא ראה עצמו מחויב כלפיה, אלא אך כלפי הבנק שלא יינזק במידה והתובעת לא תעמוד בפדיון הנכס. משהבנק היה שותף למרמה, לחוסר תום הלב ולמצג השווא והרוויח מהשתלשלות האירועים הפסולה, אין הוא יכול לפטור עצמו מכל אחריות אף אם לא חתם על הסכם הפשרה.</w:t>
      </w:r>
    </w:p>
    <w:p w14:paraId="0A13C59C" w14:textId="77777777" w:rsidR="00000000" w:rsidRDefault="00000000">
      <w:pPr>
        <w:pStyle w:val="a9"/>
        <w:spacing w:before="240" w:after="240" w:line="360" w:lineRule="auto"/>
        <w:ind w:left="360" w:hanging="360"/>
        <w:jc w:val="both"/>
        <w:rPr>
          <w:rtl/>
        </w:rPr>
      </w:pPr>
      <w:r>
        <w:rPr>
          <w:rFonts w:ascii="David" w:hAnsi="David" w:cs="David"/>
          <w:sz w:val="28"/>
          <w:szCs w:val="28"/>
          <w:rtl/>
        </w:rPr>
        <w:t>48.</w:t>
      </w:r>
      <w:r>
        <w:rPr>
          <w:sz w:val="14"/>
          <w:szCs w:val="14"/>
          <w:rtl/>
        </w:rPr>
        <w:t xml:space="preserve">  </w:t>
      </w:r>
      <w:r>
        <w:rPr>
          <w:rFonts w:ascii="David" w:hAnsi="David" w:cs="David"/>
          <w:sz w:val="28"/>
          <w:szCs w:val="28"/>
          <w:rtl/>
        </w:rPr>
        <w:t>לטענתה, הרוכשים נהנו שלא כדין וקיבלו נכס של התובעת בנזיד עדשים, בניגוד להחלטות חלוטות שניתנו, כאשר הם מסכלים (בשיתוף פעולה עם הבנק וכונס הנכסים מטעמו) את פדיון הנכס על ידי התובעת ובידיעה ברורה כי המכר נגוע באי חוקיות.</w:t>
      </w:r>
    </w:p>
    <w:p w14:paraId="33909F28" w14:textId="77777777" w:rsidR="00000000" w:rsidRDefault="00000000">
      <w:pPr>
        <w:pStyle w:val="a9"/>
        <w:spacing w:before="240" w:after="240" w:line="360" w:lineRule="auto"/>
        <w:ind w:left="360" w:hanging="360"/>
        <w:jc w:val="both"/>
        <w:rPr>
          <w:rtl/>
        </w:rPr>
      </w:pPr>
      <w:r>
        <w:rPr>
          <w:rFonts w:ascii="David" w:hAnsi="David" w:cs="David"/>
          <w:sz w:val="28"/>
          <w:szCs w:val="28"/>
          <w:rtl/>
        </w:rPr>
        <w:t>49.</w:t>
      </w:r>
      <w:r>
        <w:rPr>
          <w:sz w:val="14"/>
          <w:szCs w:val="14"/>
          <w:rtl/>
        </w:rPr>
        <w:t xml:space="preserve">  </w:t>
      </w:r>
      <w:r>
        <w:rPr>
          <w:rFonts w:ascii="David" w:hAnsi="David" w:cs="David"/>
          <w:sz w:val="28"/>
          <w:szCs w:val="28"/>
          <w:rtl/>
        </w:rPr>
        <w:t xml:space="preserve">בנסיבות אלו לא חלה התיישנות מאחר ובמועד הגשת התביעה טרם עברו 25 שנה ממועד מתן פסקי הדין של בתי המשפט המחוזי והעליון, וזאת בהתאם לסעיף 21 לחוק ההתיישנות התשי"ח-1958 (להלן: </w:t>
      </w:r>
      <w:r>
        <w:rPr>
          <w:rFonts w:ascii="David" w:hAnsi="David" w:cs="David"/>
          <w:b/>
          <w:bCs/>
          <w:sz w:val="28"/>
          <w:szCs w:val="28"/>
          <w:rtl/>
        </w:rPr>
        <w:t>חוק ההתיישנות</w:t>
      </w:r>
      <w:r>
        <w:rPr>
          <w:rFonts w:ascii="David" w:hAnsi="David" w:cs="David"/>
          <w:sz w:val="28"/>
          <w:szCs w:val="28"/>
          <w:rtl/>
        </w:rPr>
        <w:t>).</w:t>
      </w:r>
    </w:p>
    <w:p w14:paraId="4E367ED2" w14:textId="77777777" w:rsidR="00000000" w:rsidRDefault="00000000">
      <w:pPr>
        <w:pStyle w:val="a9"/>
        <w:spacing w:before="240" w:after="240" w:line="360" w:lineRule="auto"/>
        <w:ind w:left="360" w:hanging="360"/>
        <w:jc w:val="both"/>
        <w:rPr>
          <w:rtl/>
        </w:rPr>
      </w:pPr>
      <w:r>
        <w:rPr>
          <w:rFonts w:ascii="David" w:hAnsi="David" w:cs="David"/>
          <w:sz w:val="28"/>
          <w:szCs w:val="28"/>
          <w:rtl/>
        </w:rPr>
        <w:t>50.</w:t>
      </w:r>
      <w:r>
        <w:rPr>
          <w:sz w:val="14"/>
          <w:szCs w:val="14"/>
          <w:rtl/>
        </w:rPr>
        <w:t xml:space="preserve">  </w:t>
      </w:r>
      <w:r>
        <w:rPr>
          <w:rFonts w:ascii="David" w:hAnsi="David" w:cs="David"/>
          <w:sz w:val="28"/>
          <w:szCs w:val="28"/>
          <w:rtl/>
        </w:rPr>
        <w:t>בנסיבות אלו, עת מחקירת הכונס התברר כי הנתבעים שיקרו בכתבי הטענות ובתצהיריהם בעניין קיום פסקי הדין, קיום "מכר חוזר", השבת החזקה המשפטית והפיזית לידי התובעת/כונס הנכסים וגובה החוב האמיתי של התובעת לבנק, אזי מתחילה תקופת ההתיישנות אך מיום ההודאה, וזאת בהתאם לסעיף 9 לחוק ההתיישנות.</w:t>
      </w:r>
    </w:p>
    <w:p w14:paraId="1BAC2E76" w14:textId="77777777" w:rsidR="00000000" w:rsidRDefault="00000000">
      <w:pPr>
        <w:pStyle w:val="a9"/>
        <w:spacing w:before="240" w:after="240" w:line="360" w:lineRule="auto"/>
        <w:ind w:left="360" w:hanging="360"/>
        <w:jc w:val="both"/>
        <w:rPr>
          <w:rtl/>
        </w:rPr>
      </w:pPr>
      <w:r>
        <w:rPr>
          <w:rFonts w:ascii="David" w:hAnsi="David" w:cs="David"/>
          <w:sz w:val="28"/>
          <w:szCs w:val="28"/>
          <w:rtl/>
        </w:rPr>
        <w:t>51.</w:t>
      </w:r>
      <w:r>
        <w:rPr>
          <w:sz w:val="14"/>
          <w:szCs w:val="14"/>
          <w:rtl/>
        </w:rPr>
        <w:t xml:space="preserve">  </w:t>
      </w:r>
      <w:r>
        <w:rPr>
          <w:rFonts w:ascii="David" w:hAnsi="David" w:cs="David"/>
          <w:sz w:val="28"/>
          <w:szCs w:val="28"/>
          <w:rtl/>
        </w:rPr>
        <w:t>במקרה של תרמית, הטעיה ומצג שווא, ועת התגלו עובדות חדשות שלא ניתן היה לגלותן בשקידה סבירה, שיקולי צדק גוברים על שיקולי מעשה בית דין, השתק ומניעות. הנתבעים הציגו מצג שווא לאורך כל הדרך, ועל כן אינם יכולים לטעון להיעדר סמכות או השתק.</w:t>
      </w:r>
    </w:p>
    <w:p w14:paraId="377F151F" w14:textId="77777777" w:rsidR="00000000" w:rsidRDefault="00000000">
      <w:pPr>
        <w:pStyle w:val="a9"/>
        <w:spacing w:before="240" w:after="240" w:line="360" w:lineRule="auto"/>
        <w:ind w:left="360" w:hanging="360"/>
        <w:jc w:val="both"/>
        <w:rPr>
          <w:rtl/>
        </w:rPr>
      </w:pPr>
      <w:r>
        <w:rPr>
          <w:rFonts w:ascii="David" w:hAnsi="David" w:cs="David"/>
          <w:sz w:val="28"/>
          <w:szCs w:val="28"/>
          <w:rtl/>
        </w:rPr>
        <w:t>52.</w:t>
      </w:r>
      <w:r>
        <w:rPr>
          <w:sz w:val="14"/>
          <w:szCs w:val="14"/>
          <w:rtl/>
        </w:rPr>
        <w:t xml:space="preserve">  </w:t>
      </w:r>
      <w:r>
        <w:rPr>
          <w:rFonts w:ascii="David" w:hAnsi="David" w:cs="David"/>
          <w:sz w:val="28"/>
          <w:szCs w:val="28"/>
          <w:rtl/>
        </w:rPr>
        <w:t>מקרה זה הוא מקרה מובהק בו בית המשפט נדרש להפעיל את סמכותו הטבועה לעשיית צדק, למנוע עוול ולהעדיף את שיקול האמת על פני שיקולים פרוצדורליים של סופיות הדיון, במיוחד לאור הודאת הנתבעים כי פעלו בניגוד לדין ולפסקי דין.</w:t>
      </w:r>
    </w:p>
    <w:p w14:paraId="215A1F34" w14:textId="77777777" w:rsidR="00000000" w:rsidRDefault="00000000">
      <w:pPr>
        <w:bidi/>
        <w:spacing w:before="240" w:after="240" w:line="360" w:lineRule="auto"/>
        <w:jc w:val="both"/>
        <w:rPr>
          <w:rtl/>
        </w:rPr>
      </w:pPr>
      <w:r>
        <w:rPr>
          <w:rFonts w:ascii="David" w:hAnsi="David" w:cs="David"/>
          <w:b/>
          <w:bCs/>
          <w:sz w:val="28"/>
          <w:szCs w:val="28"/>
          <w:rtl/>
        </w:rPr>
        <w:t xml:space="preserve">טענות הבנק </w:t>
      </w:r>
    </w:p>
    <w:p w14:paraId="196BD8AC" w14:textId="77777777" w:rsidR="00000000" w:rsidRDefault="00000000">
      <w:pPr>
        <w:pStyle w:val="a9"/>
        <w:spacing w:before="240" w:after="240" w:line="360" w:lineRule="auto"/>
        <w:ind w:left="360" w:hanging="360"/>
        <w:jc w:val="both"/>
        <w:rPr>
          <w:rtl/>
        </w:rPr>
      </w:pPr>
      <w:r>
        <w:rPr>
          <w:rFonts w:ascii="David" w:hAnsi="David" w:cs="David"/>
          <w:sz w:val="28"/>
          <w:szCs w:val="28"/>
          <w:rtl/>
        </w:rPr>
        <w:t>53.</w:t>
      </w:r>
      <w:r>
        <w:rPr>
          <w:sz w:val="14"/>
          <w:szCs w:val="14"/>
          <w:rtl/>
        </w:rPr>
        <w:t xml:space="preserve">  </w:t>
      </w:r>
      <w:r>
        <w:rPr>
          <w:rFonts w:ascii="David" w:hAnsi="David" w:cs="David"/>
          <w:sz w:val="28"/>
          <w:szCs w:val="28"/>
          <w:rtl/>
        </w:rPr>
        <w:t>יש לדחות את התביעה על הסף, ולחלופין, לגופה, שכן התביעה התיישנה, הוגשה בשיהוי ניכר, לוקה בהיעדר עילה ויריבות, מהווה שימוש לרעה בהליכי משפט, וכי טענות התובעת סותרות את טענותיה בהליכים קודמים.</w:t>
      </w:r>
    </w:p>
    <w:p w14:paraId="5963FC99" w14:textId="77777777" w:rsidR="00000000" w:rsidRDefault="00000000">
      <w:pPr>
        <w:pStyle w:val="a9"/>
        <w:spacing w:before="240" w:after="240" w:line="360" w:lineRule="auto"/>
        <w:ind w:left="360" w:hanging="360"/>
        <w:jc w:val="both"/>
        <w:rPr>
          <w:rtl/>
        </w:rPr>
      </w:pPr>
      <w:r>
        <w:rPr>
          <w:rFonts w:ascii="David" w:hAnsi="David" w:cs="David"/>
          <w:sz w:val="28"/>
          <w:szCs w:val="28"/>
          <w:rtl/>
        </w:rPr>
        <w:t>54.</w:t>
      </w:r>
      <w:r>
        <w:rPr>
          <w:sz w:val="14"/>
          <w:szCs w:val="14"/>
          <w:rtl/>
        </w:rPr>
        <w:t xml:space="preserve">  </w:t>
      </w:r>
      <w:r>
        <w:rPr>
          <w:rFonts w:ascii="David" w:hAnsi="David" w:cs="David"/>
          <w:sz w:val="28"/>
          <w:szCs w:val="28"/>
          <w:rtl/>
        </w:rPr>
        <w:t>התובעת נטלה הלוואה מהבנק בשנת 1996, אשר הובטחה במשכון על הנכס. התובעת החלה לפגר בתשלומי ההלוואה כבר לאחר פחות מארבעה חודשים, ובשל כך נפתח תיק הוצאה לפועל.</w:t>
      </w:r>
    </w:p>
    <w:p w14:paraId="6BDE69AC" w14:textId="77777777" w:rsidR="00000000" w:rsidRDefault="00000000">
      <w:pPr>
        <w:pStyle w:val="a9"/>
        <w:spacing w:before="240" w:after="240" w:line="360" w:lineRule="auto"/>
        <w:ind w:left="360" w:hanging="360"/>
        <w:jc w:val="both"/>
        <w:rPr>
          <w:rtl/>
        </w:rPr>
      </w:pPr>
      <w:r>
        <w:rPr>
          <w:rFonts w:ascii="David" w:hAnsi="David" w:cs="David"/>
          <w:sz w:val="28"/>
          <w:szCs w:val="28"/>
          <w:rtl/>
        </w:rPr>
        <w:t>55.</w:t>
      </w:r>
      <w:r>
        <w:rPr>
          <w:sz w:val="14"/>
          <w:szCs w:val="14"/>
          <w:rtl/>
        </w:rPr>
        <w:t xml:space="preserve">  </w:t>
      </w:r>
      <w:r>
        <w:rPr>
          <w:rFonts w:ascii="David" w:hAnsi="David" w:cs="David"/>
          <w:sz w:val="28"/>
          <w:szCs w:val="28"/>
          <w:rtl/>
        </w:rPr>
        <w:t>המכר הראשון של הנכס בוטל על ידי ערכאות הערעור (בית המשפט המחוזי והעליון), אך החלטה זו התייחסה למכר קודם ואינה רלוונטית למכר השני שבוצע.</w:t>
      </w:r>
    </w:p>
    <w:p w14:paraId="4E88E17F" w14:textId="77777777" w:rsidR="00000000" w:rsidRDefault="00000000">
      <w:pPr>
        <w:pStyle w:val="a9"/>
        <w:spacing w:before="240" w:after="240" w:line="360" w:lineRule="auto"/>
        <w:ind w:left="360" w:hanging="360"/>
        <w:jc w:val="both"/>
        <w:rPr>
          <w:rtl/>
        </w:rPr>
      </w:pPr>
      <w:r>
        <w:rPr>
          <w:rFonts w:ascii="David" w:hAnsi="David" w:cs="David"/>
          <w:sz w:val="28"/>
          <w:szCs w:val="28"/>
          <w:rtl/>
        </w:rPr>
        <w:t>56.</w:t>
      </w:r>
      <w:r>
        <w:rPr>
          <w:sz w:val="14"/>
          <w:szCs w:val="14"/>
          <w:rtl/>
        </w:rPr>
        <w:t xml:space="preserve">  </w:t>
      </w:r>
      <w:r>
        <w:rPr>
          <w:rFonts w:ascii="David" w:hAnsi="David" w:cs="David"/>
          <w:sz w:val="28"/>
          <w:szCs w:val="28"/>
          <w:rtl/>
        </w:rPr>
        <w:t>לאחר ביטול המכר הראשון, ניתנה לתובעת אפשרות לפדות את הנכס במסגרת הסדר פשרה מיום 3.4.2003, אך היא לא עמדה בתנאי ההסדר ולא המציאה את הערבות הבנקאית הנדרשת. הבנק מדגיש כי התובעת ידעה היטב את תנאי ההסדר, ובפסק הדין בתביעתה נגד עו"ד בלופרב, נקבע כי התובעת לא עמדה בהתחייבויותיה.</w:t>
      </w:r>
    </w:p>
    <w:p w14:paraId="743FA245" w14:textId="77777777" w:rsidR="00000000" w:rsidRDefault="00000000">
      <w:pPr>
        <w:pStyle w:val="a9"/>
        <w:spacing w:before="240" w:after="240" w:line="360" w:lineRule="auto"/>
        <w:ind w:left="360" w:hanging="360"/>
        <w:jc w:val="both"/>
        <w:rPr>
          <w:rtl/>
        </w:rPr>
      </w:pPr>
      <w:r>
        <w:rPr>
          <w:rFonts w:ascii="David" w:hAnsi="David" w:cs="David"/>
          <w:sz w:val="28"/>
          <w:szCs w:val="28"/>
          <w:rtl/>
        </w:rPr>
        <w:t>57.</w:t>
      </w:r>
      <w:r>
        <w:rPr>
          <w:sz w:val="14"/>
          <w:szCs w:val="14"/>
          <w:rtl/>
        </w:rPr>
        <w:t xml:space="preserve">  </w:t>
      </w:r>
      <w:r>
        <w:rPr>
          <w:rFonts w:ascii="David" w:hAnsi="David" w:cs="David"/>
          <w:sz w:val="28"/>
          <w:szCs w:val="28"/>
          <w:rtl/>
        </w:rPr>
        <w:t>משלא עמדה התובעת בהסדר הפשרה הראשון, נמכר הנכס בשנית לקונים בשנת 2003, והמכר אושר על ידי רשם ההוצאה לפועל. התובעת הגישה ערעור (בר"ע 2776/04), ובמסגרת דיון זה נחתם הסכם הפשרה השני, אשר קיבל תוקף של פסק דין. בהסכם זה, התובעת חזרה בה מכל טענותיה והסכימה למכר, ואילו הבנק מחל על יתרת חוב נכבד של התובעת (כ-400,000 ₪, כפי שצוין בפסק הדין בעניין בלופרב).</w:t>
      </w:r>
    </w:p>
    <w:p w14:paraId="484128CD" w14:textId="77777777" w:rsidR="00000000" w:rsidRDefault="00000000">
      <w:pPr>
        <w:pStyle w:val="a9"/>
        <w:spacing w:before="240" w:after="240" w:line="360" w:lineRule="auto"/>
        <w:ind w:left="360" w:hanging="360"/>
        <w:jc w:val="both"/>
        <w:rPr>
          <w:rtl/>
        </w:rPr>
      </w:pPr>
      <w:r>
        <w:rPr>
          <w:rFonts w:ascii="David" w:hAnsi="David" w:cs="David"/>
          <w:sz w:val="28"/>
          <w:szCs w:val="28"/>
          <w:rtl/>
        </w:rPr>
        <w:t>58.</w:t>
      </w:r>
      <w:r>
        <w:rPr>
          <w:sz w:val="14"/>
          <w:szCs w:val="14"/>
          <w:rtl/>
        </w:rPr>
        <w:t xml:space="preserve">  </w:t>
      </w:r>
      <w:r>
        <w:rPr>
          <w:rFonts w:ascii="David" w:hAnsi="David" w:cs="David"/>
          <w:sz w:val="28"/>
          <w:szCs w:val="28"/>
          <w:rtl/>
        </w:rPr>
        <w:t xml:space="preserve">לטענת הבנק עילת התביעה, אם הייתה קיימת, נולדה לכל המאוחר ממועד הסכם הפשרה שעל פיו ויתרו הצדדים על כל טענה או תביעה שיש או שיהיו להם כעולה מפרוטוקול הדיון. בהתאם לסעיף 5 לחוק ההתיישנות, התביעה שאינה במקרקעין מתיישנת לאחר שבע שנים. התביעה הנוכחית הוגשה רק ביום 16.7.2019, בחלוף למעלה משבע שנים מכל מועד רלוונטי. </w:t>
      </w:r>
    </w:p>
    <w:p w14:paraId="06C72481" w14:textId="77777777" w:rsidR="00000000" w:rsidRDefault="00000000">
      <w:pPr>
        <w:pStyle w:val="a9"/>
        <w:spacing w:before="240" w:after="240" w:line="360" w:lineRule="auto"/>
        <w:ind w:left="360" w:hanging="360"/>
        <w:jc w:val="both"/>
        <w:rPr>
          <w:rtl/>
        </w:rPr>
      </w:pPr>
      <w:r>
        <w:rPr>
          <w:rFonts w:ascii="David" w:hAnsi="David" w:cs="David"/>
          <w:sz w:val="28"/>
          <w:szCs w:val="28"/>
          <w:rtl/>
        </w:rPr>
        <w:t>59.</w:t>
      </w:r>
      <w:r>
        <w:rPr>
          <w:sz w:val="14"/>
          <w:szCs w:val="14"/>
          <w:rtl/>
        </w:rPr>
        <w:t xml:space="preserve">  </w:t>
      </w:r>
      <w:r>
        <w:rPr>
          <w:rFonts w:ascii="David" w:hAnsi="David" w:cs="David"/>
          <w:sz w:val="28"/>
          <w:szCs w:val="28"/>
          <w:rtl/>
        </w:rPr>
        <w:t>התובעת, באמצעות מנהלה ובא כוחה עו"ד שחר, ידעה על הסכם הפשרה ותוכנו במועד חתימתו ואישורו ביום 4.12.2005. מנהל התובעת נכח בדיון, ובא כוחו חתם על ההסכם. יתרה מכך, התובעת הגישה תביעה נגד בא כוחה הקודם, עו"ד בלופרב, ביוני 2010, בטענה שרשלנותו הובילה אותה לחתום על הסכם הפשרה. עובדה זו מוכיחה שהתובעת הייתה מודעת להסכם הפשרה ולמשמעויותיו לכל המאוחר כבר בשנת 2010, ועל כן יש לדחות את טענתה לפיה גילתה אודות הזיוף רק בשנת 2018.</w:t>
      </w:r>
    </w:p>
    <w:p w14:paraId="20D02F26" w14:textId="77777777" w:rsidR="00000000" w:rsidRDefault="00000000">
      <w:pPr>
        <w:pStyle w:val="a9"/>
        <w:spacing w:before="240" w:after="240" w:line="360" w:lineRule="auto"/>
        <w:ind w:left="360" w:hanging="360"/>
        <w:jc w:val="both"/>
        <w:rPr>
          <w:rtl/>
        </w:rPr>
      </w:pPr>
      <w:r>
        <w:rPr>
          <w:rFonts w:ascii="David" w:hAnsi="David" w:cs="David"/>
          <w:sz w:val="28"/>
          <w:szCs w:val="28"/>
          <w:rtl/>
        </w:rPr>
        <w:t>60.</w:t>
      </w:r>
      <w:r>
        <w:rPr>
          <w:sz w:val="14"/>
          <w:szCs w:val="14"/>
          <w:rtl/>
        </w:rPr>
        <w:t xml:space="preserve">  </w:t>
      </w:r>
      <w:r>
        <w:rPr>
          <w:rFonts w:ascii="David" w:hAnsi="David" w:cs="David"/>
          <w:sz w:val="28"/>
          <w:szCs w:val="28"/>
          <w:rtl/>
        </w:rPr>
        <w:t>התובעת טוענת כי מאחר וקיימת החלטה של בית המשפט העליון מבלי לציין את תוכנה, אזי אין התיישנות לפי סעיף 21 לחוק ההתיישנות (25 שנה), טענה אינה רלוונטית. החלטת בית המשפט העליון ביטלה מכר קודם שבוצע ביחס לנכס, ואין להחלטה זאת קשר לעניין הנדון. יתרה מכך, התובעת בתביעתה לא ביקשה כל סעד לביצוע/אכיפה של פסק דינו של בית המשפט העליון, שכן סעיף זה עוסק באכיפת פסק דין ולא בביטולו.</w:t>
      </w:r>
    </w:p>
    <w:p w14:paraId="6DAD86D0" w14:textId="77777777" w:rsidR="00000000" w:rsidRDefault="00000000">
      <w:pPr>
        <w:pStyle w:val="a9"/>
        <w:spacing w:before="240" w:after="240" w:line="360" w:lineRule="auto"/>
        <w:ind w:left="360" w:hanging="360"/>
        <w:jc w:val="both"/>
        <w:rPr>
          <w:rtl/>
        </w:rPr>
      </w:pPr>
      <w:r>
        <w:rPr>
          <w:rFonts w:ascii="David" w:hAnsi="David" w:cs="David"/>
          <w:sz w:val="28"/>
          <w:szCs w:val="28"/>
          <w:rtl/>
        </w:rPr>
        <w:t>61.</w:t>
      </w:r>
      <w:r>
        <w:rPr>
          <w:sz w:val="14"/>
          <w:szCs w:val="14"/>
          <w:rtl/>
        </w:rPr>
        <w:t xml:space="preserve">  </w:t>
      </w:r>
      <w:r>
        <w:rPr>
          <w:rFonts w:ascii="David" w:hAnsi="David" w:cs="David"/>
          <w:sz w:val="28"/>
          <w:szCs w:val="28"/>
          <w:rtl/>
        </w:rPr>
        <w:t>כל שהתבקש בתביעה זו הוא ביטול הסכם פשרה משנת 2005 שאישר מכר מאוחר יותר, מכר שנעשה לאחר הליכים מחודשים שנוהלו, וכן את החלטת רשם הוצל"פ- הדוחה את בקשת התובעת לביטול המכר.</w:t>
      </w:r>
    </w:p>
    <w:p w14:paraId="3519DABD" w14:textId="77777777" w:rsidR="00000000" w:rsidRDefault="00000000">
      <w:pPr>
        <w:pStyle w:val="a9"/>
        <w:spacing w:before="240" w:after="240" w:line="360" w:lineRule="auto"/>
        <w:ind w:left="357" w:hanging="360"/>
        <w:jc w:val="both"/>
        <w:rPr>
          <w:rtl/>
        </w:rPr>
      </w:pPr>
      <w:r>
        <w:rPr>
          <w:rFonts w:ascii="David" w:hAnsi="David" w:cs="David"/>
          <w:sz w:val="28"/>
          <w:szCs w:val="28"/>
          <w:rtl/>
        </w:rPr>
        <w:t>62.</w:t>
      </w:r>
      <w:r>
        <w:rPr>
          <w:sz w:val="14"/>
          <w:szCs w:val="14"/>
          <w:rtl/>
        </w:rPr>
        <w:t xml:space="preserve">  </w:t>
      </w:r>
      <w:r>
        <w:rPr>
          <w:rFonts w:ascii="David" w:hAnsi="David" w:cs="David"/>
          <w:sz w:val="28"/>
          <w:szCs w:val="28"/>
          <w:rtl/>
        </w:rPr>
        <w:t>מכל מקום, פסק דינה של כב׳ הש׳ ורדה אלשיך קוים. המכר הקודם בוטל, ניתנה לתובעת אפשרות במסגרת הסכם פשרה הראשון לפדות את הנכס, ואף ניתנו אורכות לשם ביצועו.</w:t>
      </w:r>
    </w:p>
    <w:p w14:paraId="3BE96432" w14:textId="77777777" w:rsidR="00000000" w:rsidRDefault="00000000">
      <w:pPr>
        <w:bidi/>
        <w:spacing w:before="240" w:after="240" w:line="360" w:lineRule="auto"/>
        <w:ind w:left="357"/>
        <w:jc w:val="both"/>
        <w:rPr>
          <w:rtl/>
        </w:rPr>
      </w:pPr>
      <w:r>
        <w:rPr>
          <w:rFonts w:ascii="David" w:hAnsi="David" w:cs="David"/>
          <w:sz w:val="28"/>
          <w:szCs w:val="28"/>
          <w:rtl/>
        </w:rPr>
        <w:t>התובעת לא עמדה גם בהסכם פשרה זה, על כן, נמשכו הליכי המכר, בוצעה שמאות חדשה באמצעות שמאית אחרת, בוצעה התמחרות מחודשת, והמכר הנוסף אושר בלשכת ההוצל"פ כשנתיים לאחר אישור המכר הראשון.</w:t>
      </w:r>
    </w:p>
    <w:p w14:paraId="03B59C59" w14:textId="77777777" w:rsidR="00000000" w:rsidRDefault="00000000">
      <w:pPr>
        <w:pStyle w:val="a9"/>
        <w:spacing w:before="240" w:after="240" w:line="360" w:lineRule="auto"/>
        <w:ind w:left="360" w:hanging="360"/>
        <w:jc w:val="both"/>
        <w:rPr>
          <w:rtl/>
        </w:rPr>
      </w:pPr>
      <w:r>
        <w:rPr>
          <w:rFonts w:ascii="David" w:hAnsi="David" w:cs="David"/>
          <w:sz w:val="28"/>
          <w:szCs w:val="28"/>
          <w:rtl/>
        </w:rPr>
        <w:t>63.</w:t>
      </w:r>
      <w:r>
        <w:rPr>
          <w:sz w:val="14"/>
          <w:szCs w:val="14"/>
          <w:rtl/>
        </w:rPr>
        <w:t xml:space="preserve">  </w:t>
      </w:r>
      <w:r>
        <w:rPr>
          <w:rFonts w:ascii="David" w:hAnsi="David" w:cs="David"/>
          <w:sz w:val="28"/>
          <w:szCs w:val="28"/>
          <w:rtl/>
        </w:rPr>
        <w:t>זאת ועוד, המדובר בהחלטות אשר נבלעו בתוך הסכם הפשרה שניתן לו תוקף של פסק דין, ומכאן אין לדון בהחלטות אלה כלל וכלל. על הסכמות אלה ועל פסק דין זה, התובעת לא הגישה כל ערעור. פסק הדין הינו חלוט.</w:t>
      </w:r>
    </w:p>
    <w:p w14:paraId="693BAF10" w14:textId="77777777" w:rsidR="00000000" w:rsidRDefault="00000000">
      <w:pPr>
        <w:pStyle w:val="a9"/>
        <w:spacing w:before="240" w:after="240" w:line="360" w:lineRule="auto"/>
        <w:ind w:left="360" w:hanging="360"/>
        <w:jc w:val="both"/>
        <w:rPr>
          <w:rtl/>
        </w:rPr>
      </w:pPr>
      <w:r>
        <w:rPr>
          <w:rFonts w:ascii="David" w:hAnsi="David" w:cs="David"/>
          <w:sz w:val="28"/>
          <w:szCs w:val="28"/>
          <w:rtl/>
        </w:rPr>
        <w:t>64.</w:t>
      </w:r>
      <w:r>
        <w:rPr>
          <w:sz w:val="14"/>
          <w:szCs w:val="14"/>
          <w:rtl/>
        </w:rPr>
        <w:t xml:space="preserve">  </w:t>
      </w:r>
      <w:r>
        <w:rPr>
          <w:rFonts w:ascii="David" w:hAnsi="David" w:cs="David"/>
          <w:sz w:val="28"/>
          <w:szCs w:val="28"/>
          <w:rtl/>
        </w:rPr>
        <w:t>התביעה הוגשה בשיהוי ניכר של כ-14 שנים, דבר שגרם לבנק נזק ראייתי משמעותי ולשינוי מצב לרעה (ביטול שעבודים, סגירת תיק הוצאה לפועל, ויתור על חוב). שיהוי כה רב מונע מהתובעת להעלות את טענותיה.</w:t>
      </w:r>
    </w:p>
    <w:p w14:paraId="31B7E383" w14:textId="77777777" w:rsidR="00000000" w:rsidRDefault="00000000">
      <w:pPr>
        <w:pStyle w:val="a9"/>
        <w:spacing w:before="240" w:after="240" w:line="360" w:lineRule="auto"/>
        <w:ind w:left="360" w:hanging="360"/>
        <w:jc w:val="both"/>
        <w:rPr>
          <w:rtl/>
        </w:rPr>
      </w:pPr>
      <w:r>
        <w:rPr>
          <w:rFonts w:ascii="David" w:hAnsi="David" w:cs="David"/>
          <w:sz w:val="28"/>
          <w:szCs w:val="28"/>
          <w:rtl/>
        </w:rPr>
        <w:t>65.</w:t>
      </w:r>
      <w:r>
        <w:rPr>
          <w:sz w:val="14"/>
          <w:szCs w:val="14"/>
          <w:rtl/>
        </w:rPr>
        <w:t xml:space="preserve">  </w:t>
      </w:r>
      <w:r>
        <w:rPr>
          <w:rFonts w:ascii="David" w:hAnsi="David" w:cs="David"/>
          <w:sz w:val="28"/>
          <w:szCs w:val="28"/>
          <w:rtl/>
        </w:rPr>
        <w:t>דין התביעה להידחות גם מהטעם שאינה מגלה עילה נגד הבנק, היא נעדרת יריבות נגדו, והינה תביעה טרדנית וקנטרנית.</w:t>
      </w:r>
    </w:p>
    <w:p w14:paraId="769FE53D" w14:textId="77777777" w:rsidR="00000000" w:rsidRDefault="00000000">
      <w:pPr>
        <w:pStyle w:val="a9"/>
        <w:spacing w:before="240" w:after="240" w:line="360" w:lineRule="auto"/>
        <w:ind w:left="360" w:hanging="360"/>
        <w:jc w:val="both"/>
        <w:rPr>
          <w:rtl/>
        </w:rPr>
      </w:pPr>
      <w:r>
        <w:rPr>
          <w:rFonts w:ascii="David" w:hAnsi="David" w:cs="David"/>
          <w:sz w:val="28"/>
          <w:szCs w:val="28"/>
          <w:rtl/>
        </w:rPr>
        <w:t>66.</w:t>
      </w:r>
      <w:r>
        <w:rPr>
          <w:sz w:val="14"/>
          <w:szCs w:val="14"/>
          <w:rtl/>
        </w:rPr>
        <w:t xml:space="preserve">  </w:t>
      </w:r>
      <w:r>
        <w:rPr>
          <w:rFonts w:ascii="David" w:hAnsi="David" w:cs="David"/>
          <w:sz w:val="28"/>
          <w:szCs w:val="28"/>
          <w:rtl/>
        </w:rPr>
        <w:t>הבנק הוא נושה מובטח בתובעת. זיקתו היחידה לעניין הינה בקשתו למינוי עו"ד פרידמן ככונס נוכח היותו נושה מובטח. הבנק לא היה צד להסכם המכר ולפיכך אינו יכול להיות צד לביטולו.</w:t>
      </w:r>
    </w:p>
    <w:p w14:paraId="6F2A4E64" w14:textId="77777777" w:rsidR="00000000" w:rsidRDefault="00000000">
      <w:pPr>
        <w:pStyle w:val="a9"/>
        <w:spacing w:before="240" w:after="240" w:line="360" w:lineRule="auto"/>
        <w:ind w:left="360" w:hanging="360"/>
        <w:jc w:val="both"/>
        <w:rPr>
          <w:rtl/>
        </w:rPr>
      </w:pPr>
      <w:r>
        <w:rPr>
          <w:rFonts w:ascii="David" w:hAnsi="David" w:cs="David"/>
          <w:sz w:val="28"/>
          <w:szCs w:val="28"/>
          <w:rtl/>
        </w:rPr>
        <w:t>67.</w:t>
      </w:r>
      <w:r>
        <w:rPr>
          <w:sz w:val="14"/>
          <w:szCs w:val="14"/>
          <w:rtl/>
        </w:rPr>
        <w:t xml:space="preserve">  </w:t>
      </w:r>
      <w:r>
        <w:rPr>
          <w:rFonts w:ascii="David" w:hAnsi="David" w:cs="David"/>
          <w:sz w:val="28"/>
          <w:szCs w:val="28"/>
          <w:rtl/>
        </w:rPr>
        <w:t>אם לא די באמור, כעולה מהסכם הפשרה השני שניתן לו תוקף של פסק דין, הבנק מחל לתובעת על חוב נכבד ביותר שהיה עליה להשיב לידיו, וככל שתביעת התובעת תתקבל, יש להשיב לבנק את הבטוחות ולהשיב על כנו את חוב התובעת לבנק בהתאם לערכו נכון למועד פסק הדין בתיק דנן, כאשר הוא מוסיף לצבור ריבית והפרשי הצמדה על פי תנאי הסכם ההלוואה.</w:t>
      </w:r>
    </w:p>
    <w:p w14:paraId="450E4EA2" w14:textId="77777777" w:rsidR="00000000" w:rsidRDefault="00000000">
      <w:pPr>
        <w:pStyle w:val="a9"/>
        <w:spacing w:before="240" w:after="240" w:line="360" w:lineRule="auto"/>
        <w:ind w:left="360" w:hanging="360"/>
        <w:jc w:val="both"/>
        <w:rPr>
          <w:rtl/>
        </w:rPr>
      </w:pPr>
      <w:r>
        <w:rPr>
          <w:rFonts w:ascii="David" w:hAnsi="David" w:cs="David"/>
          <w:sz w:val="28"/>
          <w:szCs w:val="28"/>
          <w:rtl/>
        </w:rPr>
        <w:t>68.</w:t>
      </w:r>
      <w:r>
        <w:rPr>
          <w:sz w:val="14"/>
          <w:szCs w:val="14"/>
          <w:rtl/>
        </w:rPr>
        <w:t xml:space="preserve">  </w:t>
      </w:r>
      <w:r>
        <w:rPr>
          <w:rFonts w:ascii="David" w:hAnsi="David" w:cs="David"/>
          <w:sz w:val="28"/>
          <w:szCs w:val="28"/>
          <w:rtl/>
        </w:rPr>
        <w:t xml:space="preserve">התובעת הייתה מיוצגת בהליכי חתימת הסכם הפשרה השני, והיא ובא כוחה חתומים על ההסכם ולפיכך היא מנועה מהעלאת טענות המנוגדות לוויתורים בהסכם הפשרה. </w:t>
      </w:r>
    </w:p>
    <w:p w14:paraId="50EB83E1" w14:textId="77777777" w:rsidR="00000000" w:rsidRDefault="00000000">
      <w:pPr>
        <w:pStyle w:val="a9"/>
        <w:spacing w:before="240" w:after="240" w:line="360" w:lineRule="auto"/>
        <w:ind w:left="360" w:hanging="360"/>
        <w:jc w:val="both"/>
        <w:rPr>
          <w:rtl/>
        </w:rPr>
      </w:pPr>
      <w:r>
        <w:rPr>
          <w:rFonts w:ascii="David" w:hAnsi="David" w:cs="David"/>
          <w:sz w:val="28"/>
          <w:szCs w:val="28"/>
          <w:rtl/>
        </w:rPr>
        <w:t>69.</w:t>
      </w:r>
      <w:r>
        <w:rPr>
          <w:sz w:val="14"/>
          <w:szCs w:val="14"/>
          <w:rtl/>
        </w:rPr>
        <w:t xml:space="preserve">  </w:t>
      </w:r>
      <w:r>
        <w:rPr>
          <w:rFonts w:ascii="David" w:hAnsi="David" w:cs="David"/>
          <w:sz w:val="28"/>
          <w:szCs w:val="28"/>
          <w:rtl/>
        </w:rPr>
        <w:t>התובעת ישבה באי מעש במשך שנים רבות ולא נקטה כל פעולה, שעה שכל אותן השנים הנכס נמצא ברשות הרוכשים, ובכך גילתה את דעתה כי ויתרה על כל טענה או תביעה נגד מי מהצדדים להסכם הפשרה.</w:t>
      </w:r>
    </w:p>
    <w:p w14:paraId="762F1F35" w14:textId="77777777" w:rsidR="00000000" w:rsidRDefault="00000000">
      <w:pPr>
        <w:pStyle w:val="a9"/>
        <w:spacing w:before="240" w:after="240" w:line="360" w:lineRule="auto"/>
        <w:ind w:left="360" w:hanging="360"/>
        <w:jc w:val="both"/>
        <w:rPr>
          <w:rtl/>
        </w:rPr>
      </w:pPr>
      <w:r>
        <w:rPr>
          <w:rFonts w:ascii="David" w:hAnsi="David" w:cs="David"/>
          <w:sz w:val="28"/>
          <w:szCs w:val="28"/>
          <w:rtl/>
        </w:rPr>
        <w:t>70.</w:t>
      </w:r>
      <w:r>
        <w:rPr>
          <w:sz w:val="14"/>
          <w:szCs w:val="14"/>
          <w:rtl/>
        </w:rPr>
        <w:t xml:space="preserve">  </w:t>
      </w:r>
      <w:r>
        <w:rPr>
          <w:rFonts w:ascii="David" w:hAnsi="David" w:cs="David"/>
          <w:sz w:val="28"/>
          <w:szCs w:val="28"/>
          <w:rtl/>
        </w:rPr>
        <w:t>התובעת מנועה מלהעלות טענות סותרות. בתביעתה נגד עו"ד בלופרב, היא טענה כי חתמה על הסכם הפשרה, וכי רשלנות עורך הדין היא שהובילה אותה לכך. כעת, היא טוענת כי חתימתה זויפה או שלא הבינה את ההסכם. טענות סותרות אלו מהוות שימוש לרעה בהליכי משפט ופוגעות בטוהר ההליך, ודינן להידחות.</w:t>
      </w:r>
    </w:p>
    <w:p w14:paraId="08CD379B" w14:textId="77777777" w:rsidR="00000000" w:rsidRDefault="00000000">
      <w:pPr>
        <w:pStyle w:val="a9"/>
        <w:spacing w:before="240" w:after="240" w:line="360" w:lineRule="auto"/>
        <w:ind w:left="360" w:hanging="360"/>
        <w:jc w:val="both"/>
        <w:rPr>
          <w:rtl/>
        </w:rPr>
      </w:pPr>
      <w:r>
        <w:rPr>
          <w:rFonts w:ascii="David" w:hAnsi="David" w:cs="David"/>
          <w:sz w:val="28"/>
          <w:szCs w:val="28"/>
          <w:rtl/>
        </w:rPr>
        <w:t>71.</w:t>
      </w:r>
      <w:r>
        <w:rPr>
          <w:sz w:val="14"/>
          <w:szCs w:val="14"/>
          <w:rtl/>
        </w:rPr>
        <w:t xml:space="preserve">  </w:t>
      </w:r>
      <w:r>
        <w:rPr>
          <w:rFonts w:ascii="David" w:hAnsi="David" w:cs="David"/>
          <w:sz w:val="28"/>
          <w:szCs w:val="28"/>
          <w:rtl/>
        </w:rPr>
        <w:t>טענת התובעת לזיוף חתימתה אינה נכונה ולא הוכחה. בסעיף 29 לכתב התביעה המתוקן נטען כי חתימת מנהל התובעת על הסכם הפשרה זויפה, ואילו בסעיף 27 לכתב התביעה נטען כי התקיים פער בהבנתו של מנהל התובעת את ההסכם. המדובר בטענות עובדתיות סותרות.</w:t>
      </w:r>
    </w:p>
    <w:p w14:paraId="43DAF8D2" w14:textId="77777777" w:rsidR="00000000" w:rsidRDefault="00000000">
      <w:pPr>
        <w:pStyle w:val="a9"/>
        <w:spacing w:before="240" w:after="240" w:line="360" w:lineRule="auto"/>
        <w:ind w:left="357"/>
        <w:jc w:val="both"/>
        <w:rPr>
          <w:rtl/>
        </w:rPr>
      </w:pPr>
      <w:r>
        <w:rPr>
          <w:rFonts w:ascii="David" w:hAnsi="David" w:cs="David"/>
          <w:sz w:val="28"/>
          <w:szCs w:val="28"/>
          <w:rtl/>
        </w:rPr>
        <w:t>אף לגופה של טענת הזיוף יש לדחותה. מומחה התובעת לא התייצב לחקירה וחוות דעתו הוצאה מהתיק. יתרה מכך, מנהל התובעת הודה בחקירתו כי 7 מתוך 8 חתימותיו על ההסכם הן אכן חתימותיו. עו"ד שחר, אישר בעדותו את חתימתו על ההסכם, וכן העיד כי ניתן לו ייפוי כוח לחתום בשמו של מנהל התובעת, אולם הוא לא עשה כן, וכי למנהל התובעת ניתנו הסברים.</w:t>
      </w:r>
    </w:p>
    <w:p w14:paraId="42885D04" w14:textId="77777777" w:rsidR="00000000" w:rsidRDefault="00000000">
      <w:pPr>
        <w:pStyle w:val="a9"/>
        <w:spacing w:before="240" w:after="240" w:line="360" w:lineRule="auto"/>
        <w:ind w:left="357"/>
        <w:jc w:val="both"/>
        <w:rPr>
          <w:rtl/>
        </w:rPr>
      </w:pPr>
      <w:r>
        <w:rPr>
          <w:rFonts w:ascii="David" w:hAnsi="David" w:cs="David"/>
          <w:sz w:val="28"/>
          <w:szCs w:val="28"/>
          <w:rtl/>
        </w:rPr>
        <w:t xml:space="preserve">זאת ועוד, בתצהירו טען הכונס כי מנהל התובעת ועו"ד שחר חתמו על הסכם הפשרה בפניו כשכולם עמדו בחוץ זה ליד זה. טענה עליה לא נחקר הכונס. </w:t>
      </w:r>
    </w:p>
    <w:p w14:paraId="04653C4C" w14:textId="77777777" w:rsidR="00000000" w:rsidRDefault="00000000">
      <w:pPr>
        <w:pStyle w:val="a9"/>
        <w:spacing w:before="240" w:after="240" w:line="360" w:lineRule="auto"/>
        <w:ind w:left="357"/>
        <w:jc w:val="both"/>
        <w:rPr>
          <w:rtl/>
        </w:rPr>
      </w:pPr>
      <w:r>
        <w:rPr>
          <w:rFonts w:ascii="David" w:hAnsi="David" w:cs="David"/>
          <w:sz w:val="28"/>
          <w:szCs w:val="28"/>
          <w:rtl/>
        </w:rPr>
        <w:t>זאת ועוד, בסיכומיה זנחה התובעת את טענת הזיוף, אשר היוותה מסד לתביעתה. זניחת טענה כה מהותית מוכיחה כי התביעה כולה נעדרת יסוד. יתר על כן טענת הזיוף נועדה להאריך את מועד התיישנות התביעה שכן לטענתה רק בשנת 2018 נודע לה על ההסכם וזיופו. על כן דין טענת הזיוף להידחות בין לגופה ובין נוכח ניהול ההליך בחוסר תום לב.</w:t>
      </w:r>
    </w:p>
    <w:p w14:paraId="3AC6DAEB" w14:textId="77777777" w:rsidR="00000000" w:rsidRDefault="00000000">
      <w:pPr>
        <w:pStyle w:val="a9"/>
        <w:spacing w:before="240" w:after="240" w:line="360" w:lineRule="auto"/>
        <w:ind w:left="360" w:hanging="360"/>
        <w:jc w:val="both"/>
        <w:rPr>
          <w:rtl/>
        </w:rPr>
      </w:pPr>
      <w:r>
        <w:rPr>
          <w:rFonts w:ascii="David" w:hAnsi="David" w:cs="David"/>
          <w:sz w:val="28"/>
          <w:szCs w:val="28"/>
          <w:rtl/>
        </w:rPr>
        <w:t>72.</w:t>
      </w:r>
      <w:r>
        <w:rPr>
          <w:sz w:val="14"/>
          <w:szCs w:val="14"/>
          <w:rtl/>
        </w:rPr>
        <w:t xml:space="preserve">  </w:t>
      </w:r>
      <w:r>
        <w:rPr>
          <w:rFonts w:ascii="David" w:hAnsi="David" w:cs="David"/>
          <w:sz w:val="28"/>
          <w:szCs w:val="28"/>
          <w:rtl/>
        </w:rPr>
        <w:t xml:space="preserve">עוד טוען הבנק כי התובעת לא פירטה את "הפער בהבנה" של מנהלה, אלא הסתפקה באמירה כללית ובתצהירה וסיכומיה מסרה גרסה מתפתחת, כאשר בסעיף 8 לסיכומיה טענה כי לא היה חוב אמתי לבנק אלא חוב מלאכותי שנוצר כתוצאה מהתנהלות לא תקינה של הבנק והכונס. </w:t>
      </w:r>
    </w:p>
    <w:p w14:paraId="79C942C2" w14:textId="77777777" w:rsidR="00000000" w:rsidRDefault="00000000">
      <w:pPr>
        <w:pStyle w:val="a9"/>
        <w:spacing w:before="240" w:after="240" w:line="360" w:lineRule="auto"/>
        <w:ind w:left="357"/>
        <w:jc w:val="both"/>
        <w:rPr>
          <w:rtl/>
        </w:rPr>
      </w:pPr>
      <w:r>
        <w:rPr>
          <w:rFonts w:ascii="David" w:hAnsi="David" w:cs="David"/>
          <w:sz w:val="28"/>
          <w:szCs w:val="28"/>
          <w:rtl/>
        </w:rPr>
        <w:t xml:space="preserve">לא זו בלבד שהמדובר בהרחבת חזית, אזי מנהל התובעת ידע על ההסכם ומשמעותו ולא היה לו כל פערה בהבנה, שכן על סמך משמעויות הסכם זה הגיש את התביעה נגד עו"ד בלופרב, ועו"ד שחר אף הצהיר בעדותו ביחס להבנת מנהל התובעת את ההסכם. </w:t>
      </w:r>
    </w:p>
    <w:p w14:paraId="39130111" w14:textId="77777777" w:rsidR="00000000" w:rsidRDefault="00000000">
      <w:pPr>
        <w:pStyle w:val="a9"/>
        <w:spacing w:before="240" w:after="240" w:line="360" w:lineRule="auto"/>
        <w:ind w:left="360" w:hanging="360"/>
        <w:jc w:val="both"/>
        <w:rPr>
          <w:rtl/>
        </w:rPr>
      </w:pPr>
      <w:r>
        <w:rPr>
          <w:rFonts w:ascii="David" w:hAnsi="David" w:cs="David"/>
          <w:sz w:val="28"/>
          <w:szCs w:val="28"/>
          <w:rtl/>
        </w:rPr>
        <w:t>73.</w:t>
      </w:r>
      <w:r>
        <w:rPr>
          <w:sz w:val="14"/>
          <w:szCs w:val="14"/>
          <w:rtl/>
        </w:rPr>
        <w:t xml:space="preserve">  </w:t>
      </w:r>
      <w:r>
        <w:rPr>
          <w:rFonts w:ascii="David" w:hAnsi="David" w:cs="David"/>
          <w:sz w:val="28"/>
          <w:szCs w:val="28"/>
          <w:rtl/>
        </w:rPr>
        <w:t>הסכם הפשרה שקיבל תוקף של פסק דין הוא סופי וחלוט. ביטול פסק דין בהסכמה דורש טעמים מיוחדים וכבדי משקל, אשר התובעת לא הציגה. יש חשיבות רבה לוודאות המשפטית ולציפיות הלגיטימיות של הצדדים.</w:t>
      </w:r>
    </w:p>
    <w:p w14:paraId="291CB4EE" w14:textId="77777777" w:rsidR="00000000" w:rsidRDefault="00000000">
      <w:pPr>
        <w:pStyle w:val="a9"/>
        <w:spacing w:before="240" w:after="240" w:line="360" w:lineRule="auto"/>
        <w:ind w:left="360" w:hanging="360"/>
        <w:jc w:val="both"/>
        <w:rPr>
          <w:rtl/>
        </w:rPr>
      </w:pPr>
      <w:r>
        <w:rPr>
          <w:rFonts w:ascii="David" w:hAnsi="David" w:cs="David"/>
          <w:sz w:val="28"/>
          <w:szCs w:val="28"/>
          <w:rtl/>
        </w:rPr>
        <w:t>74.</w:t>
      </w:r>
      <w:r>
        <w:rPr>
          <w:sz w:val="14"/>
          <w:szCs w:val="14"/>
          <w:rtl/>
        </w:rPr>
        <w:t xml:space="preserve">  </w:t>
      </w:r>
      <w:r>
        <w:rPr>
          <w:rFonts w:ascii="David" w:hAnsi="David" w:cs="David"/>
          <w:sz w:val="28"/>
          <w:szCs w:val="28"/>
          <w:rtl/>
        </w:rPr>
        <w:t>הבנק מכחיש את טענות התובעת לתרמית, והטענה כי "עשו נגדה יד אחת". לטענתו, התובעת הפרה את ההסכם על פיו התחייבה למסור ערבות בנקאית, כאמור בהסכם מיום 3.4.2003, תוך שהיא מודה שלא עמדה במועדים אלה. מטעם זה נמשכו הליכי המימוש. כל הטענות אותן טוען עתה מנהל התובעת, נטענו גם בפני כב׳ הש׳ שטופמן: טענות בדבר פינוי הנכס, טענות בדבר אי כיבוד החלטות ביהמ"ש המחוזי והעליון, טענות בדבר אי עמידת הכונס בהחלטת הש׳ אלשייך, מתן אפשרות ללקיחת משכנתא וכו׳. התובעת הייתה מיוצגת לאורך כל הזמן. לא ניתן להגיע למסקנה אחרת מזו שהמצב המשפטי טרם לחתימת הסכם הפשרה היה נהיר לתובעת.</w:t>
      </w:r>
    </w:p>
    <w:p w14:paraId="4D55DA70" w14:textId="77777777" w:rsidR="00000000" w:rsidRDefault="00000000">
      <w:pPr>
        <w:pStyle w:val="a9"/>
        <w:spacing w:before="240" w:after="240" w:line="360" w:lineRule="auto"/>
        <w:ind w:left="360" w:hanging="360"/>
        <w:jc w:val="both"/>
        <w:rPr>
          <w:rtl/>
        </w:rPr>
      </w:pPr>
      <w:r>
        <w:rPr>
          <w:rFonts w:ascii="David" w:hAnsi="David" w:cs="David"/>
          <w:sz w:val="28"/>
          <w:szCs w:val="28"/>
          <w:rtl/>
        </w:rPr>
        <w:t>75.</w:t>
      </w:r>
      <w:r>
        <w:rPr>
          <w:sz w:val="14"/>
          <w:szCs w:val="14"/>
          <w:rtl/>
        </w:rPr>
        <w:t xml:space="preserve">  </w:t>
      </w:r>
      <w:r>
        <w:rPr>
          <w:rFonts w:ascii="David" w:hAnsi="David" w:cs="David"/>
          <w:sz w:val="28"/>
          <w:szCs w:val="28"/>
          <w:rtl/>
        </w:rPr>
        <w:t xml:space="preserve">בהתייחס לטענות התובעת ביחס לחוב לבנק, אזי וכפי שנטען על ידי הבנק לאורך ההליך, התובעת הרחיבה חזית התדיינות ואף שינתה אותה, כעולה מסעיף 8 לסיכומי התובעת. </w:t>
      </w:r>
    </w:p>
    <w:p w14:paraId="71A9DB91" w14:textId="77777777" w:rsidR="00000000" w:rsidRDefault="00000000">
      <w:pPr>
        <w:pStyle w:val="a9"/>
        <w:spacing w:before="240" w:after="240" w:line="360" w:lineRule="auto"/>
        <w:ind w:left="357"/>
        <w:jc w:val="both"/>
        <w:rPr>
          <w:rtl/>
        </w:rPr>
      </w:pPr>
      <w:r>
        <w:rPr>
          <w:rFonts w:ascii="David" w:hAnsi="David" w:cs="David"/>
          <w:sz w:val="28"/>
          <w:szCs w:val="28"/>
          <w:rtl/>
        </w:rPr>
        <w:t xml:space="preserve">טענות אלה לא עלו בכתב הטענות המקורי והמתוקן ולנוכח זאת, סירב ביהמ"ש לבקשות התובעת להוסיף ראיות בעניין זה, כעולה מהחלטת ביהמ"ש מיום 29.12.2022. חרף האמור התעקשה התובעת לשוב ולחקור את העדים בעניינים אלה ולמעשה עתה, היא משתיתה את טענותיה בסיכומים על נושא ההתחשבנות הכספית וטוענת כי החוב לבנק הינו מלאכותי. </w:t>
      </w:r>
    </w:p>
    <w:p w14:paraId="1C594490" w14:textId="77777777" w:rsidR="00000000" w:rsidRDefault="00000000">
      <w:pPr>
        <w:pStyle w:val="a9"/>
        <w:spacing w:before="240" w:after="240" w:line="360" w:lineRule="auto"/>
        <w:ind w:left="360" w:hanging="360"/>
        <w:jc w:val="both"/>
        <w:rPr>
          <w:rtl/>
        </w:rPr>
      </w:pPr>
      <w:r>
        <w:rPr>
          <w:rFonts w:ascii="David" w:hAnsi="David" w:cs="David"/>
          <w:sz w:val="28"/>
          <w:szCs w:val="28"/>
          <w:rtl/>
        </w:rPr>
        <w:t>76.</w:t>
      </w:r>
      <w:r>
        <w:rPr>
          <w:sz w:val="14"/>
          <w:szCs w:val="14"/>
          <w:rtl/>
        </w:rPr>
        <w:t xml:space="preserve">  </w:t>
      </w:r>
      <w:r>
        <w:rPr>
          <w:rFonts w:ascii="David" w:hAnsi="David" w:cs="David"/>
          <w:sz w:val="28"/>
          <w:szCs w:val="28"/>
          <w:rtl/>
        </w:rPr>
        <w:t xml:space="preserve">אף לגופו של עניין יש לדחות את התובעת בעניין זה. כעולה מדפי החשבון ועדותה של נציגת הבנק נכון ליום 31.12.2000 ועוד בטרם התגמול הראשון בגין המכר הראשון ע"ס 100,000 ₪, עמדה יתרת ההלוואה ע"ס 502,451.07 ₪, כאשר סך של 114,412.63 ₪ הינם בפיגור. על כן, גם אם הכונס היה מעביר את מלוא תמורת המכר בסך של 360,000 ₪, אזי היה נותר חוב של 140,000 ₪ לא כולל הוצאות הליך הכינוס בלשכת ההוצל"פ ושכר טרחת הכונס. </w:t>
      </w:r>
    </w:p>
    <w:p w14:paraId="27A7F798" w14:textId="77777777" w:rsidR="00000000" w:rsidRDefault="00000000">
      <w:pPr>
        <w:pStyle w:val="a9"/>
        <w:spacing w:before="240" w:after="240" w:line="360" w:lineRule="auto"/>
        <w:ind w:left="360" w:hanging="360"/>
        <w:jc w:val="both"/>
        <w:rPr>
          <w:rtl/>
        </w:rPr>
      </w:pPr>
      <w:r>
        <w:rPr>
          <w:rFonts w:ascii="David" w:hAnsi="David" w:cs="David"/>
          <w:sz w:val="28"/>
          <w:szCs w:val="28"/>
          <w:rtl/>
        </w:rPr>
        <w:t>77.</w:t>
      </w:r>
      <w:r>
        <w:rPr>
          <w:sz w:val="14"/>
          <w:szCs w:val="14"/>
          <w:rtl/>
        </w:rPr>
        <w:t xml:space="preserve">  </w:t>
      </w:r>
      <w:r>
        <w:rPr>
          <w:rFonts w:ascii="David" w:hAnsi="David" w:cs="David"/>
          <w:sz w:val="28"/>
          <w:szCs w:val="28"/>
          <w:rtl/>
        </w:rPr>
        <w:t>יתר על כן, מכר זה בוטל, והתובעת לא שילמה כל סכום על חשבון חובה מכניסת התשלום הראשון בגין המכר בסך של 100,000 ₪ ועד בכלל. כעולה מפרוטוקול הדיון מיום 4.12.2005, הערבות שהפקיד מנהל התובעת - הושבה לידי עו"ד שחר.</w:t>
      </w:r>
    </w:p>
    <w:p w14:paraId="71D24D4B" w14:textId="77777777" w:rsidR="00000000" w:rsidRDefault="00000000">
      <w:pPr>
        <w:pStyle w:val="a9"/>
        <w:spacing w:before="240" w:after="240" w:line="360" w:lineRule="auto"/>
        <w:ind w:left="360" w:hanging="360"/>
        <w:jc w:val="both"/>
        <w:rPr>
          <w:rtl/>
        </w:rPr>
      </w:pPr>
      <w:r>
        <w:rPr>
          <w:rFonts w:ascii="David" w:hAnsi="David" w:cs="David"/>
          <w:sz w:val="28"/>
          <w:szCs w:val="28"/>
          <w:rtl/>
        </w:rPr>
        <w:t>78.</w:t>
      </w:r>
      <w:r>
        <w:rPr>
          <w:sz w:val="14"/>
          <w:szCs w:val="14"/>
          <w:rtl/>
        </w:rPr>
        <w:t xml:space="preserve">  </w:t>
      </w:r>
      <w:r>
        <w:rPr>
          <w:rFonts w:ascii="David" w:hAnsi="David" w:cs="David"/>
          <w:sz w:val="28"/>
          <w:szCs w:val="28"/>
          <w:rtl/>
        </w:rPr>
        <w:t>כעולה מדפי החשבון לאחר קבלת מלוא תמורת המכר, מחק הבנק את יתרת החוב התובעת בסך של 460,322.73 ₪ לא כולל הוצאות משפטיות ושכר טרחת עו"ד.</w:t>
      </w:r>
    </w:p>
    <w:p w14:paraId="2BEC369A" w14:textId="77777777" w:rsidR="00000000" w:rsidRDefault="00000000">
      <w:pPr>
        <w:pStyle w:val="a9"/>
        <w:spacing w:before="240" w:after="240" w:line="360" w:lineRule="auto"/>
        <w:ind w:left="360" w:hanging="360"/>
        <w:jc w:val="both"/>
        <w:rPr>
          <w:rtl/>
        </w:rPr>
      </w:pPr>
      <w:r>
        <w:rPr>
          <w:rFonts w:ascii="David" w:hAnsi="David" w:cs="David"/>
          <w:sz w:val="28"/>
          <w:szCs w:val="28"/>
          <w:rtl/>
        </w:rPr>
        <w:t>79.</w:t>
      </w:r>
      <w:r>
        <w:rPr>
          <w:sz w:val="14"/>
          <w:szCs w:val="14"/>
          <w:rtl/>
        </w:rPr>
        <w:t xml:space="preserve">  </w:t>
      </w:r>
      <w:r>
        <w:rPr>
          <w:rFonts w:ascii="David" w:hAnsi="David" w:cs="David"/>
          <w:sz w:val="28"/>
          <w:szCs w:val="28"/>
          <w:rtl/>
        </w:rPr>
        <w:t xml:space="preserve">בהתייחס לטענה, שהבנק התעשר על חשבון התובעת, שכן מכר את הנכס שלא כדין - חוזר הבנק על הטענה כי לא מכר את הנכס, אלא הכונס בפיקוח רשם ההוצאה לפועל. יתר על כן, ולמרות שהטענה בדבר חוב הבנק מהווה הרחבת חזית, הבנק הראה כי גם לאחר מכירת נכס התובעת בסיבוב הראשון וגם נניח וכל התמורה הייתה מתקבלת ע"ח החוב עוד בשנת 2001, עדיין היה נותר חוב גבוה לבנק. כידוע, מכר זה בוטל, והתובעת לא שילמה דבר על חשבון חובה. המכר הנוסף בוצע רק כשנתיים לאחר מכן וברור כי חוב התובעת רק תפח בתקופה זו. </w:t>
      </w:r>
    </w:p>
    <w:p w14:paraId="1FF76B45" w14:textId="77777777" w:rsidR="00000000" w:rsidRDefault="00000000">
      <w:pPr>
        <w:pStyle w:val="a9"/>
        <w:spacing w:before="240" w:after="240" w:line="360" w:lineRule="auto"/>
        <w:ind w:left="360" w:hanging="360"/>
        <w:jc w:val="both"/>
        <w:rPr>
          <w:rtl/>
        </w:rPr>
      </w:pPr>
      <w:r>
        <w:rPr>
          <w:rFonts w:ascii="David" w:hAnsi="David" w:cs="David"/>
          <w:sz w:val="28"/>
          <w:szCs w:val="28"/>
          <w:rtl/>
        </w:rPr>
        <w:t>80.</w:t>
      </w:r>
      <w:r>
        <w:rPr>
          <w:sz w:val="14"/>
          <w:szCs w:val="14"/>
          <w:rtl/>
        </w:rPr>
        <w:t xml:space="preserve">  </w:t>
      </w:r>
      <w:r>
        <w:rPr>
          <w:rFonts w:ascii="David" w:hAnsi="David" w:cs="David"/>
          <w:sz w:val="28"/>
          <w:szCs w:val="28"/>
          <w:rtl/>
        </w:rPr>
        <w:t>בהסכם הפשרה שניתן לו תוקף של פסק דין - הבנק ויתר לתובעת על יתרת חובה בהלוואה. סכום חוב זה המחושב עם הצמדה וריבית נכון למועד כתיבת כתב הגנת הבנק, הינו כ 1,250,000 ₪. מכאן, ככל שיש מי שהתעשר - המדובר בתובעת, וברי כי אין מדובר בבנק.</w:t>
      </w:r>
    </w:p>
    <w:p w14:paraId="71DAE7D1" w14:textId="77777777" w:rsidR="00000000" w:rsidRDefault="00000000">
      <w:pPr>
        <w:bidi/>
        <w:spacing w:before="240" w:after="240" w:line="360" w:lineRule="auto"/>
        <w:jc w:val="both"/>
        <w:rPr>
          <w:rtl/>
        </w:rPr>
      </w:pPr>
      <w:r>
        <w:rPr>
          <w:rFonts w:ascii="David" w:hAnsi="David" w:cs="David"/>
          <w:b/>
          <w:bCs/>
          <w:sz w:val="28"/>
          <w:szCs w:val="28"/>
          <w:rtl/>
        </w:rPr>
        <w:t>טענות הרוכשים</w:t>
      </w:r>
    </w:p>
    <w:p w14:paraId="75FC2E24" w14:textId="77777777" w:rsidR="00000000" w:rsidRDefault="00000000">
      <w:pPr>
        <w:pStyle w:val="a9"/>
        <w:spacing w:before="240" w:after="240" w:line="360" w:lineRule="auto"/>
        <w:ind w:left="360" w:hanging="360"/>
        <w:jc w:val="both"/>
        <w:rPr>
          <w:rtl/>
        </w:rPr>
      </w:pPr>
      <w:r>
        <w:rPr>
          <w:rFonts w:ascii="David" w:hAnsi="David" w:cs="David"/>
          <w:sz w:val="28"/>
          <w:szCs w:val="28"/>
          <w:rtl/>
        </w:rPr>
        <w:t>81.</w:t>
      </w:r>
      <w:r>
        <w:rPr>
          <w:sz w:val="14"/>
          <w:szCs w:val="14"/>
          <w:rtl/>
        </w:rPr>
        <w:t xml:space="preserve">  </w:t>
      </w:r>
      <w:r>
        <w:rPr>
          <w:rFonts w:ascii="David" w:hAnsi="David" w:cs="David"/>
          <w:sz w:val="28"/>
          <w:szCs w:val="28"/>
          <w:rtl/>
        </w:rPr>
        <w:t>לטענת הרוכשים הם רכשו את הנכס כדין, בתום לב, וכי אין להם כל קשר למחלוקת שבין התובעת לבנק. הם מבקשים לדחות את התביעה על הסף, בטענה שהיא חסרת בסיס, התיישנה, הוגשה בשיהוי ניכר, ומהווה שימוש לרעה בהליכי משפט.</w:t>
      </w:r>
    </w:p>
    <w:p w14:paraId="66830699" w14:textId="77777777" w:rsidR="00000000" w:rsidRDefault="00000000">
      <w:pPr>
        <w:pStyle w:val="a9"/>
        <w:spacing w:before="240" w:after="240" w:line="360" w:lineRule="auto"/>
        <w:ind w:left="360" w:hanging="360"/>
        <w:jc w:val="both"/>
        <w:rPr>
          <w:rtl/>
        </w:rPr>
      </w:pPr>
      <w:r>
        <w:rPr>
          <w:rFonts w:ascii="David" w:hAnsi="David" w:cs="David"/>
          <w:sz w:val="28"/>
          <w:szCs w:val="28"/>
          <w:rtl/>
        </w:rPr>
        <w:t>82.</w:t>
      </w:r>
      <w:r>
        <w:rPr>
          <w:sz w:val="14"/>
          <w:szCs w:val="14"/>
          <w:rtl/>
        </w:rPr>
        <w:t xml:space="preserve">  </w:t>
      </w:r>
      <w:r>
        <w:rPr>
          <w:rFonts w:ascii="David" w:hAnsi="David" w:cs="David"/>
          <w:sz w:val="28"/>
          <w:szCs w:val="28"/>
          <w:rtl/>
        </w:rPr>
        <w:t>לטענתם, הנכס נרכש במסגרת הליכי כינוס נכסים, והליך המכר אושר כדין על ידי בית המשפט ורשם ההוצאה לפועל. הם מדגישים כי הם קונים תמימים שבאו מבחוץ, הגישו הצעה לכונס הנכסים וזכו בה, וכי לא היו מעורבים בכל מחלוקת בין התובעת לבנק.</w:t>
      </w:r>
    </w:p>
    <w:p w14:paraId="4BA10E99" w14:textId="77777777" w:rsidR="00000000" w:rsidRDefault="00000000">
      <w:pPr>
        <w:pStyle w:val="a9"/>
        <w:spacing w:before="240" w:after="240" w:line="360" w:lineRule="auto"/>
        <w:ind w:left="360" w:hanging="360"/>
        <w:jc w:val="both"/>
        <w:rPr>
          <w:rtl/>
        </w:rPr>
      </w:pPr>
      <w:r>
        <w:rPr>
          <w:rFonts w:ascii="David" w:hAnsi="David" w:cs="David"/>
          <w:sz w:val="28"/>
          <w:szCs w:val="28"/>
          <w:rtl/>
        </w:rPr>
        <w:t>83.</w:t>
      </w:r>
      <w:r>
        <w:rPr>
          <w:sz w:val="14"/>
          <w:szCs w:val="14"/>
          <w:rtl/>
        </w:rPr>
        <w:t xml:space="preserve">  </w:t>
      </w:r>
      <w:r>
        <w:rPr>
          <w:rFonts w:ascii="David" w:hAnsi="David" w:cs="David"/>
          <w:sz w:val="28"/>
          <w:szCs w:val="28"/>
          <w:rtl/>
        </w:rPr>
        <w:t>לאחר שהמכר הראשון בוטל על ידי ערכאות הערעור, הנתבעים השיבו את מפתחות הנכס לכונס הנכסים. הם לא קיבלו דמי שכירות או רווח כלשהו בגין תקופה זו. לאחר מכן, הם השתתפו בהליך מכר מחודש, שנוהל כדין, וזכו בו שוב.</w:t>
      </w:r>
    </w:p>
    <w:p w14:paraId="7CB9D673" w14:textId="77777777" w:rsidR="00000000" w:rsidRDefault="00000000">
      <w:pPr>
        <w:pStyle w:val="a9"/>
        <w:spacing w:before="240" w:after="240" w:line="360" w:lineRule="auto"/>
        <w:ind w:left="360" w:hanging="360"/>
        <w:jc w:val="both"/>
        <w:rPr>
          <w:rtl/>
        </w:rPr>
      </w:pPr>
      <w:r>
        <w:rPr>
          <w:rFonts w:ascii="David" w:hAnsi="David" w:cs="David"/>
          <w:sz w:val="28"/>
          <w:szCs w:val="28"/>
          <w:rtl/>
        </w:rPr>
        <w:t>84.</w:t>
      </w:r>
      <w:r>
        <w:rPr>
          <w:sz w:val="14"/>
          <w:szCs w:val="14"/>
          <w:rtl/>
        </w:rPr>
        <w:t xml:space="preserve">  </w:t>
      </w:r>
      <w:r>
        <w:rPr>
          <w:rFonts w:ascii="David" w:hAnsi="David" w:cs="David"/>
          <w:sz w:val="28"/>
          <w:szCs w:val="28"/>
          <w:rtl/>
        </w:rPr>
        <w:t>מאז רכישת הנכס, הנתבעים נוהגים בו מנהג בעלים במשך למעלה מ-15 שנה. הם השקיעו בו כספים רבים, פעלו לשינוי המצב התכנוני, רשמו אותו כבית משותף, השביחו אותו, והשכירו אותו לצדדים שלישיים. ביטול המכר כעת יגרום להם נזקים המוערכים במיליוני שקלים.</w:t>
      </w:r>
    </w:p>
    <w:p w14:paraId="0064F5F0" w14:textId="77777777" w:rsidR="00000000" w:rsidRDefault="00000000">
      <w:pPr>
        <w:pStyle w:val="a9"/>
        <w:spacing w:before="240" w:after="240" w:line="360" w:lineRule="auto"/>
        <w:ind w:left="360" w:hanging="360"/>
        <w:jc w:val="both"/>
        <w:rPr>
          <w:rtl/>
        </w:rPr>
      </w:pPr>
      <w:r>
        <w:rPr>
          <w:rFonts w:ascii="David" w:hAnsi="David" w:cs="David"/>
          <w:sz w:val="28"/>
          <w:szCs w:val="28"/>
          <w:rtl/>
        </w:rPr>
        <w:t>85.</w:t>
      </w:r>
      <w:r>
        <w:rPr>
          <w:sz w:val="14"/>
          <w:szCs w:val="14"/>
          <w:rtl/>
        </w:rPr>
        <w:t xml:space="preserve">  </w:t>
      </w:r>
      <w:r>
        <w:rPr>
          <w:rFonts w:ascii="David" w:hAnsi="David" w:cs="David"/>
          <w:sz w:val="28"/>
          <w:szCs w:val="28"/>
          <w:rtl/>
        </w:rPr>
        <w:t>לטענתם, מנהל התובעת, חתם על הסכם הפשרה מיום 4.12.2005 לעיני עדים רבים, כולל בא כוחו עו"ד שחר והכונס. עו"ד שחר אישר בעדותו כי חתם כדין על הסכם הפשרה וכי מנהל התובעת קיבל הסברים בטרם החתימה.</w:t>
      </w:r>
    </w:p>
    <w:p w14:paraId="3C3BAAEA" w14:textId="77777777" w:rsidR="00000000" w:rsidRDefault="00000000">
      <w:pPr>
        <w:pStyle w:val="a9"/>
        <w:spacing w:before="240" w:after="240" w:line="360" w:lineRule="auto"/>
        <w:ind w:left="360" w:hanging="360"/>
        <w:jc w:val="both"/>
        <w:rPr>
          <w:rtl/>
        </w:rPr>
      </w:pPr>
      <w:r>
        <w:rPr>
          <w:rFonts w:ascii="David" w:hAnsi="David" w:cs="David"/>
          <w:sz w:val="28"/>
          <w:szCs w:val="28"/>
          <w:rtl/>
        </w:rPr>
        <w:t>86.</w:t>
      </w:r>
      <w:r>
        <w:rPr>
          <w:sz w:val="14"/>
          <w:szCs w:val="14"/>
          <w:rtl/>
        </w:rPr>
        <w:t xml:space="preserve">  </w:t>
      </w:r>
      <w:r>
        <w:rPr>
          <w:rFonts w:ascii="David" w:hAnsi="David" w:cs="David"/>
          <w:sz w:val="28"/>
          <w:szCs w:val="28"/>
          <w:rtl/>
        </w:rPr>
        <w:t>הרוכשים מפנים לתביעת התובעת נגד עו"ד בלופרב, במסגרתה טענה התובעת כי חתמה על הסכם הפשרה בשל רשלנותו של עו"ד בלופרב, אך לא העלתה כל טענה לזיוף חתימתה. עובדה זו סותרת את טענותיה הנוכחיות.</w:t>
      </w:r>
    </w:p>
    <w:p w14:paraId="5818ABB9" w14:textId="77777777" w:rsidR="00000000" w:rsidRDefault="00000000">
      <w:pPr>
        <w:pStyle w:val="a9"/>
        <w:spacing w:before="240" w:after="240" w:line="360" w:lineRule="auto"/>
        <w:ind w:left="360" w:hanging="360"/>
        <w:jc w:val="both"/>
        <w:rPr>
          <w:rtl/>
        </w:rPr>
      </w:pPr>
      <w:r>
        <w:rPr>
          <w:rFonts w:ascii="David" w:hAnsi="David" w:cs="David"/>
          <w:sz w:val="28"/>
          <w:szCs w:val="28"/>
          <w:rtl/>
        </w:rPr>
        <w:t>87.</w:t>
      </w:r>
      <w:r>
        <w:rPr>
          <w:sz w:val="14"/>
          <w:szCs w:val="14"/>
          <w:rtl/>
        </w:rPr>
        <w:t xml:space="preserve">  </w:t>
      </w:r>
      <w:r>
        <w:rPr>
          <w:rFonts w:ascii="David" w:hAnsi="David" w:cs="David"/>
          <w:sz w:val="28"/>
          <w:szCs w:val="28"/>
          <w:rtl/>
        </w:rPr>
        <w:t>הרוכשים מכחישים את טענות התובעת לקנוניה, תרמית או גזל על גבם. הם טוענים כי מעולם לא פגעו בזכויות התובעת ולא התערבו בהליכים שניהל מנהל התובעת מול הבנק. הם לא ידעו על מערכת היחסים הכספית בין התובעת לבנק, ואין זה מתפקידם לדעת לאיזה חשבון הפקיד כונס הנכסים את כספי המכר.</w:t>
      </w:r>
    </w:p>
    <w:p w14:paraId="4580C2D4" w14:textId="77777777" w:rsidR="00000000" w:rsidRDefault="00000000">
      <w:pPr>
        <w:pStyle w:val="a9"/>
        <w:spacing w:before="240" w:after="240" w:line="360" w:lineRule="auto"/>
        <w:ind w:left="360" w:hanging="360"/>
        <w:jc w:val="both"/>
        <w:rPr>
          <w:rtl/>
        </w:rPr>
      </w:pPr>
      <w:r>
        <w:rPr>
          <w:rFonts w:ascii="David" w:hAnsi="David" w:cs="David"/>
          <w:sz w:val="28"/>
          <w:szCs w:val="28"/>
          <w:rtl/>
        </w:rPr>
        <w:t>88.</w:t>
      </w:r>
      <w:r>
        <w:rPr>
          <w:sz w:val="14"/>
          <w:szCs w:val="14"/>
          <w:rtl/>
        </w:rPr>
        <w:t xml:space="preserve">  </w:t>
      </w:r>
      <w:r>
        <w:rPr>
          <w:rFonts w:ascii="David" w:hAnsi="David" w:cs="David"/>
          <w:sz w:val="28"/>
          <w:szCs w:val="28"/>
          <w:rtl/>
        </w:rPr>
        <w:t>הרוכשים מפנים לסעיף 34 לחוק המכר הקובע כי "נמכר נכס על ידי בית משפט, לשכת הוצאה לפועל או רשות אחרת על פי דין, עוברת הבעלות לקונה נקיה מכל שעבוד, עיקול וזכות אחרת בנכס...". לטענתם, סעיף זה נועד להגן על רוכשים תמימים בהליכי כינוס ולהבטיח את סופיות המכר, ומונע הפרעה לרוכשים בשל נושאים שאינם קשורים אליהם.</w:t>
      </w:r>
    </w:p>
    <w:p w14:paraId="77BF2B0F" w14:textId="77777777" w:rsidR="00000000" w:rsidRDefault="00000000">
      <w:pPr>
        <w:pStyle w:val="a9"/>
        <w:spacing w:before="240" w:after="240" w:line="360" w:lineRule="auto"/>
        <w:ind w:left="360" w:hanging="360"/>
        <w:jc w:val="both"/>
        <w:rPr>
          <w:rtl/>
        </w:rPr>
      </w:pPr>
      <w:r>
        <w:rPr>
          <w:rFonts w:ascii="David" w:hAnsi="David" w:cs="David"/>
          <w:sz w:val="28"/>
          <w:szCs w:val="28"/>
          <w:rtl/>
        </w:rPr>
        <w:t>89.</w:t>
      </w:r>
      <w:r>
        <w:rPr>
          <w:sz w:val="14"/>
          <w:szCs w:val="14"/>
          <w:rtl/>
        </w:rPr>
        <w:t xml:space="preserve">  </w:t>
      </w:r>
      <w:r>
        <w:rPr>
          <w:rFonts w:ascii="David" w:hAnsi="David" w:cs="David"/>
          <w:sz w:val="28"/>
          <w:szCs w:val="28"/>
          <w:rtl/>
        </w:rPr>
        <w:t>עוד הם טוענים כי אין כל עילה משפטית נגדם, שכן הם רכשו את הנכס כדין. אם לתובעת טענות כספיות על נזקים, עליה להגיש תביעה כספית נגד הבנק, ולא תביעה לסעד הצהרתי נגד הקונים, המשנה מצב קיים של עשרות שנים. סעד הצהרתי יינתן רק בהיעדר סעד אופרטיבי אחר.</w:t>
      </w:r>
    </w:p>
    <w:p w14:paraId="7BE3DBCD" w14:textId="77777777" w:rsidR="00000000" w:rsidRDefault="00000000">
      <w:pPr>
        <w:pStyle w:val="a9"/>
        <w:spacing w:before="240" w:after="240" w:line="360" w:lineRule="auto"/>
        <w:ind w:left="360" w:hanging="360"/>
        <w:jc w:val="both"/>
        <w:rPr>
          <w:rtl/>
        </w:rPr>
      </w:pPr>
      <w:r>
        <w:rPr>
          <w:rFonts w:ascii="David" w:hAnsi="David" w:cs="David"/>
          <w:sz w:val="28"/>
          <w:szCs w:val="28"/>
          <w:rtl/>
        </w:rPr>
        <w:t>90.</w:t>
      </w:r>
      <w:r>
        <w:rPr>
          <w:sz w:val="14"/>
          <w:szCs w:val="14"/>
          <w:rtl/>
        </w:rPr>
        <w:t xml:space="preserve">  </w:t>
      </w:r>
      <w:r>
        <w:rPr>
          <w:rFonts w:ascii="David" w:hAnsi="David" w:cs="David"/>
          <w:sz w:val="28"/>
          <w:szCs w:val="28"/>
          <w:rtl/>
        </w:rPr>
        <w:t>התובעת יכלה לכמת את נזקיה, לשום את הנכס באמצעות שמאי מקרקעין ולתבוע כספית את הבנק. לא ניתן בנסיבות העניין לתת לח סעדים הצהרתיים המשנים מצב קיים של עשרות בשנים ולא הייתה שום הצדקה שלא להגיש תביעה כספית.</w:t>
      </w:r>
    </w:p>
    <w:p w14:paraId="6F744354" w14:textId="77777777" w:rsidR="00000000" w:rsidRDefault="00000000">
      <w:pPr>
        <w:pStyle w:val="a9"/>
        <w:spacing w:before="240" w:after="240" w:line="360" w:lineRule="auto"/>
        <w:ind w:left="360" w:hanging="360"/>
        <w:jc w:val="both"/>
        <w:rPr>
          <w:rtl/>
        </w:rPr>
      </w:pPr>
      <w:r>
        <w:rPr>
          <w:rFonts w:ascii="David" w:hAnsi="David" w:cs="David"/>
          <w:sz w:val="28"/>
          <w:szCs w:val="28"/>
          <w:rtl/>
        </w:rPr>
        <w:t>91.</w:t>
      </w:r>
      <w:r>
        <w:rPr>
          <w:sz w:val="14"/>
          <w:szCs w:val="14"/>
          <w:rtl/>
        </w:rPr>
        <w:t xml:space="preserve">  </w:t>
      </w:r>
      <w:r>
        <w:rPr>
          <w:rFonts w:ascii="David" w:hAnsi="David" w:cs="David"/>
          <w:sz w:val="28"/>
          <w:szCs w:val="28"/>
          <w:rtl/>
        </w:rPr>
        <w:t>עוד הם טוענים להתיישנות התביעה. טענת זיוף חתימה, אם הייתה קיימת, כפופה לתקופת התיישנות של שבע שנים. הסכם הפשרה אושר בשנת 2005, והתביעה הוגשה רק בשנת 2019. גם טענות לגבי התקופה שבין ביטול המכר הראשון לבין המכר השני התיישנו זה מכבר.</w:t>
      </w:r>
    </w:p>
    <w:p w14:paraId="5A47D118" w14:textId="77777777" w:rsidR="00000000" w:rsidRDefault="00000000">
      <w:pPr>
        <w:pStyle w:val="a9"/>
        <w:spacing w:before="240" w:after="240" w:line="360" w:lineRule="auto"/>
        <w:ind w:left="360" w:hanging="360"/>
        <w:jc w:val="both"/>
        <w:rPr>
          <w:rtl/>
        </w:rPr>
      </w:pPr>
      <w:r>
        <w:rPr>
          <w:rFonts w:ascii="David" w:hAnsi="David" w:cs="David"/>
          <w:sz w:val="28"/>
          <w:szCs w:val="28"/>
          <w:rtl/>
        </w:rPr>
        <w:t>92.</w:t>
      </w:r>
      <w:r>
        <w:rPr>
          <w:sz w:val="14"/>
          <w:szCs w:val="14"/>
          <w:rtl/>
        </w:rPr>
        <w:t xml:space="preserve">  </w:t>
      </w:r>
      <w:r>
        <w:rPr>
          <w:rFonts w:ascii="David" w:hAnsi="David" w:cs="David"/>
          <w:sz w:val="28"/>
          <w:szCs w:val="28"/>
          <w:rtl/>
        </w:rPr>
        <w:t>התביעה הוגשה בשיהוי קיצוני של למעלה מ-15 שנים, במהלכן הסתמכו הרוכשים על בעלותם בנכס, השקיעו בו ושינו את מצבם לרעה. שיהוי זה מונע מהתובעת להעלות את טענותיה כעת.</w:t>
      </w:r>
    </w:p>
    <w:p w14:paraId="102D6EFF" w14:textId="77777777" w:rsidR="00000000" w:rsidRDefault="00000000">
      <w:pPr>
        <w:pStyle w:val="a9"/>
        <w:spacing w:before="240" w:after="240" w:line="360" w:lineRule="auto"/>
        <w:ind w:left="360" w:hanging="360"/>
        <w:jc w:val="both"/>
        <w:rPr>
          <w:rtl/>
        </w:rPr>
      </w:pPr>
      <w:r>
        <w:rPr>
          <w:rFonts w:ascii="David" w:hAnsi="David" w:cs="David"/>
          <w:sz w:val="28"/>
          <w:szCs w:val="28"/>
          <w:rtl/>
        </w:rPr>
        <w:t>93.</w:t>
      </w:r>
      <w:r>
        <w:rPr>
          <w:sz w:val="14"/>
          <w:szCs w:val="14"/>
          <w:rtl/>
        </w:rPr>
        <w:t xml:space="preserve">  </w:t>
      </w:r>
      <w:r>
        <w:rPr>
          <w:rFonts w:ascii="David" w:hAnsi="David" w:cs="David"/>
          <w:sz w:val="28"/>
          <w:szCs w:val="28"/>
          <w:rtl/>
        </w:rPr>
        <w:t xml:space="preserve">התובעת מנועה מלהעלות טענות סותרות. בתביעתה נגד עו"ד בלופרב, היא טענה כי חתמה על הסכם הפשרה. כעת, היא טוענת כי חתימתה זויפה. </w:t>
      </w:r>
    </w:p>
    <w:p w14:paraId="3A07E7FB" w14:textId="77777777" w:rsidR="00000000" w:rsidRDefault="00000000">
      <w:pPr>
        <w:pStyle w:val="a9"/>
        <w:spacing w:before="240" w:after="240" w:line="360" w:lineRule="auto"/>
        <w:ind w:left="360" w:hanging="418"/>
        <w:jc w:val="both"/>
        <w:rPr>
          <w:rtl/>
        </w:rPr>
      </w:pPr>
      <w:r>
        <w:rPr>
          <w:rFonts w:ascii="David" w:hAnsi="David" w:cs="David"/>
          <w:sz w:val="28"/>
          <w:szCs w:val="28"/>
          <w:rtl/>
        </w:rPr>
        <w:t>94.</w:t>
      </w:r>
      <w:r>
        <w:rPr>
          <w:sz w:val="14"/>
          <w:szCs w:val="14"/>
          <w:rtl/>
        </w:rPr>
        <w:t xml:space="preserve">  </w:t>
      </w:r>
      <w:r>
        <w:rPr>
          <w:rFonts w:ascii="David" w:hAnsi="David" w:cs="David"/>
          <w:sz w:val="28"/>
          <w:szCs w:val="28"/>
          <w:rtl/>
        </w:rPr>
        <w:t>הסכם הפשרה שקיבל תוקף של פסק דין הוא סופי וחלוט. לא ניתן לבטל פסק דין שאושר כדין, במיוחד כזה שהושג בהסכמה, אלא בנסיבות חריגות ביותר שאינן קיימות כאן.</w:t>
      </w:r>
    </w:p>
    <w:p w14:paraId="5C5B5CA0" w14:textId="77777777" w:rsidR="00000000" w:rsidRDefault="00000000">
      <w:pPr>
        <w:pStyle w:val="a9"/>
        <w:spacing w:before="240" w:after="240" w:line="360" w:lineRule="auto"/>
        <w:ind w:left="360" w:hanging="418"/>
        <w:jc w:val="both"/>
        <w:rPr>
          <w:rtl/>
        </w:rPr>
      </w:pPr>
      <w:r>
        <w:rPr>
          <w:rFonts w:ascii="David" w:hAnsi="David" w:cs="David"/>
          <w:sz w:val="28"/>
          <w:szCs w:val="28"/>
          <w:rtl/>
        </w:rPr>
        <w:t>95.</w:t>
      </w:r>
      <w:r>
        <w:rPr>
          <w:sz w:val="14"/>
          <w:szCs w:val="14"/>
          <w:rtl/>
        </w:rPr>
        <w:t xml:space="preserve">  </w:t>
      </w:r>
      <w:r>
        <w:rPr>
          <w:rFonts w:ascii="David" w:hAnsi="David" w:cs="David"/>
          <w:sz w:val="28"/>
          <w:szCs w:val="28"/>
          <w:rtl/>
        </w:rPr>
        <w:t>הרוכשים לא התעשרו שלא כדין. הם רכשו נכס בהליך מכר שאושר על ידי ערכאות שיפוטיות. הם לא מנעו ממנהל התובעת לפדות את הנכס, ולא הייתה להם כל יכולת לשלוט על חוסר יכולתה של התובעת לפדות אותו במועד.</w:t>
      </w:r>
    </w:p>
    <w:p w14:paraId="37FD5B2A" w14:textId="77777777" w:rsidR="00000000" w:rsidRDefault="00000000">
      <w:pPr>
        <w:pStyle w:val="a9"/>
        <w:spacing w:before="240" w:after="240" w:line="360" w:lineRule="auto"/>
        <w:ind w:left="360" w:hanging="418"/>
        <w:jc w:val="both"/>
        <w:rPr>
          <w:rtl/>
        </w:rPr>
      </w:pPr>
      <w:r>
        <w:rPr>
          <w:rFonts w:ascii="David" w:hAnsi="David" w:cs="David"/>
          <w:sz w:val="28"/>
          <w:szCs w:val="28"/>
          <w:rtl/>
        </w:rPr>
        <w:t>96.</w:t>
      </w:r>
      <w:r>
        <w:rPr>
          <w:sz w:val="14"/>
          <w:szCs w:val="14"/>
          <w:rtl/>
        </w:rPr>
        <w:t xml:space="preserve">  </w:t>
      </w:r>
      <w:r>
        <w:rPr>
          <w:rFonts w:ascii="David" w:hAnsi="David" w:cs="David"/>
          <w:sz w:val="28"/>
          <w:szCs w:val="28"/>
          <w:rtl/>
        </w:rPr>
        <w:t>התובעת היא שגרמה לנזק ראייתי כבד בכך שהשתהתה בהגשת תביעתה. לא ניתן לצפות מהנתבעים לשמור אסמכתאות על הליכי כינוס מלפני שנים רבות.</w:t>
      </w:r>
    </w:p>
    <w:p w14:paraId="0D9F2976" w14:textId="77777777" w:rsidR="00000000" w:rsidRDefault="00000000">
      <w:pPr>
        <w:pStyle w:val="a9"/>
        <w:spacing w:before="240" w:after="240" w:line="360" w:lineRule="auto"/>
        <w:ind w:left="360" w:hanging="418"/>
        <w:jc w:val="both"/>
        <w:rPr>
          <w:rtl/>
        </w:rPr>
      </w:pPr>
      <w:r>
        <w:rPr>
          <w:rFonts w:ascii="David" w:hAnsi="David" w:cs="David"/>
          <w:sz w:val="28"/>
          <w:szCs w:val="28"/>
          <w:rtl/>
        </w:rPr>
        <w:t>97.</w:t>
      </w:r>
      <w:r>
        <w:rPr>
          <w:sz w:val="14"/>
          <w:szCs w:val="14"/>
          <w:rtl/>
        </w:rPr>
        <w:t xml:space="preserve">  </w:t>
      </w:r>
      <w:r>
        <w:rPr>
          <w:rFonts w:ascii="David" w:hAnsi="David" w:cs="David"/>
          <w:sz w:val="28"/>
          <w:szCs w:val="28"/>
          <w:rtl/>
        </w:rPr>
        <w:t>זאת ועוד, טענות התובעת לזיוף חתימה לאחר 15 שנה, אינן מתיישבות עם השכל הישר ומהוות חוסר תום לב. מנהל התובעת, היה מעורב באופן אינטנסיבי בהליכים, ואינו יכול לטעון כעת לחוסר ידיעה או הבנה.</w:t>
      </w:r>
    </w:p>
    <w:p w14:paraId="2E06471F" w14:textId="77777777" w:rsidR="00000000" w:rsidRDefault="00000000">
      <w:pPr>
        <w:bidi/>
        <w:spacing w:before="240" w:after="240" w:line="360" w:lineRule="auto"/>
        <w:jc w:val="both"/>
        <w:rPr>
          <w:rtl/>
        </w:rPr>
      </w:pPr>
      <w:r>
        <w:rPr>
          <w:rFonts w:ascii="David" w:hAnsi="David" w:cs="David"/>
          <w:b/>
          <w:bCs/>
          <w:sz w:val="28"/>
          <w:szCs w:val="28"/>
          <w:rtl/>
        </w:rPr>
        <w:t xml:space="preserve">ההליכים בתיק </w:t>
      </w:r>
    </w:p>
    <w:p w14:paraId="41E32D07" w14:textId="77777777" w:rsidR="00000000" w:rsidRDefault="00000000">
      <w:pPr>
        <w:pStyle w:val="a9"/>
        <w:spacing w:before="240" w:after="240" w:line="360" w:lineRule="auto"/>
        <w:ind w:left="360" w:hanging="418"/>
        <w:jc w:val="both"/>
        <w:rPr>
          <w:rtl/>
        </w:rPr>
      </w:pPr>
      <w:r>
        <w:rPr>
          <w:rFonts w:ascii="David" w:hAnsi="David" w:cs="David"/>
          <w:sz w:val="28"/>
          <w:szCs w:val="28"/>
          <w:rtl/>
        </w:rPr>
        <w:t>98.</w:t>
      </w:r>
      <w:r>
        <w:rPr>
          <w:sz w:val="14"/>
          <w:szCs w:val="14"/>
          <w:rtl/>
        </w:rPr>
        <w:t xml:space="preserve">  </w:t>
      </w:r>
      <w:r>
        <w:rPr>
          <w:rFonts w:ascii="David" w:hAnsi="David" w:cs="David"/>
          <w:sz w:val="28"/>
          <w:szCs w:val="28"/>
          <w:rtl/>
        </w:rPr>
        <w:t xml:space="preserve">בהחלטה מיום 26.5.2020 התקבלה בקשת הבנק לחיוב התובעת בהפקדת ערובה ונקבע כי התובעת תפקיד סך של 40,000 ₪ להבטחת הוצאות הבנק בהליך. </w:t>
      </w:r>
    </w:p>
    <w:p w14:paraId="43434B4C" w14:textId="77777777" w:rsidR="00000000" w:rsidRDefault="00000000">
      <w:pPr>
        <w:pStyle w:val="a9"/>
        <w:spacing w:before="240" w:after="240" w:line="360" w:lineRule="auto"/>
        <w:ind w:left="360" w:hanging="418"/>
        <w:jc w:val="both"/>
        <w:rPr>
          <w:rtl/>
        </w:rPr>
      </w:pPr>
      <w:r>
        <w:rPr>
          <w:rFonts w:ascii="David" w:hAnsi="David" w:cs="David"/>
          <w:sz w:val="28"/>
          <w:szCs w:val="28"/>
          <w:rtl/>
        </w:rPr>
        <w:t>99.</w:t>
      </w:r>
      <w:r>
        <w:rPr>
          <w:sz w:val="14"/>
          <w:szCs w:val="14"/>
          <w:rtl/>
        </w:rPr>
        <w:t xml:space="preserve">  </w:t>
      </w:r>
      <w:r>
        <w:rPr>
          <w:rFonts w:ascii="David" w:hAnsi="David" w:cs="David"/>
          <w:sz w:val="28"/>
          <w:szCs w:val="28"/>
          <w:rtl/>
        </w:rPr>
        <w:t xml:space="preserve">בהחלטה מיום 23.9.2020 התקבלה בקשת הרוכשים ונקבע כי התובעת תפקיד ערובה נוספת של 40,000 ₪ להבטחת הוצאות הרוכשים בהליך. </w:t>
      </w:r>
    </w:p>
    <w:p w14:paraId="07AC6FB7" w14:textId="77777777" w:rsidR="00000000" w:rsidRDefault="00000000">
      <w:pPr>
        <w:pStyle w:val="a9"/>
        <w:spacing w:before="240" w:after="240" w:line="360" w:lineRule="auto"/>
        <w:ind w:left="360" w:hanging="418"/>
        <w:jc w:val="both"/>
        <w:rPr>
          <w:rtl/>
        </w:rPr>
      </w:pPr>
      <w:r>
        <w:rPr>
          <w:rFonts w:ascii="David" w:hAnsi="David" w:cs="David"/>
          <w:sz w:val="28"/>
          <w:szCs w:val="28"/>
          <w:rtl/>
        </w:rPr>
        <w:t>100.</w:t>
      </w:r>
      <w:r>
        <w:rPr>
          <w:sz w:val="14"/>
          <w:szCs w:val="14"/>
          <w:rtl/>
        </w:rPr>
        <w:t xml:space="preserve">  </w:t>
      </w:r>
      <w:r>
        <w:rPr>
          <w:rFonts w:ascii="David" w:hAnsi="David" w:cs="David"/>
          <w:sz w:val="28"/>
          <w:szCs w:val="28"/>
          <w:rtl/>
        </w:rPr>
        <w:t xml:space="preserve">במסגרת פרוטוקול דיון מיום 24.3.2021 ניתנה לתובעת האפשרות להגשת כתב תביעה מתוקן, ולנתבעים האפשרות להגשת כתב הגנה מתוקן, ואלו הוגשו על ידי התובעת והבנק. </w:t>
      </w:r>
    </w:p>
    <w:p w14:paraId="7D466F6E" w14:textId="77777777" w:rsidR="00000000" w:rsidRDefault="00000000">
      <w:pPr>
        <w:bidi/>
        <w:spacing w:before="240" w:after="240" w:line="360" w:lineRule="auto"/>
        <w:ind w:left="360"/>
        <w:jc w:val="both"/>
        <w:rPr>
          <w:rtl/>
        </w:rPr>
      </w:pPr>
      <w:r>
        <w:rPr>
          <w:rFonts w:ascii="David" w:hAnsi="David" w:cs="David"/>
          <w:sz w:val="28"/>
          <w:szCs w:val="28"/>
          <w:rtl/>
        </w:rPr>
        <w:t>בהמשך הוגשו ראיות התובעת ביום 11.1.2021, ראיות הנתבעים ביום 30.12.21, וראיות הבנק ביום 7.1.2022.</w:t>
      </w:r>
    </w:p>
    <w:p w14:paraId="122DD8C2" w14:textId="77777777" w:rsidR="00000000" w:rsidRDefault="00000000">
      <w:pPr>
        <w:bidi/>
        <w:spacing w:before="240" w:after="240" w:line="360" w:lineRule="auto"/>
        <w:ind w:left="360"/>
        <w:jc w:val="both"/>
        <w:rPr>
          <w:rtl/>
        </w:rPr>
      </w:pPr>
      <w:r>
        <w:rPr>
          <w:rFonts w:ascii="David" w:hAnsi="David" w:cs="David"/>
          <w:sz w:val="28"/>
          <w:szCs w:val="28"/>
          <w:rtl/>
        </w:rPr>
        <w:t xml:space="preserve">ביום 7.6.2022 הגישה התובעת בקשה להוספת ראיות, אשר נדחתה בהחלטה מאותו היום במסגרתה נקבע כי היא מעלה טענות עובדתיות ללא שנתמכה בתצהיר, והיא אינה מפרטת מהם המסמכים שנמצאו וכיצד יש בהם כדי לקדם ההליך. </w:t>
      </w:r>
    </w:p>
    <w:p w14:paraId="03E13F74" w14:textId="77777777" w:rsidR="00000000" w:rsidRDefault="00000000">
      <w:pPr>
        <w:bidi/>
        <w:spacing w:before="240" w:after="240" w:line="360" w:lineRule="auto"/>
        <w:ind w:left="360"/>
        <w:jc w:val="both"/>
        <w:rPr>
          <w:rtl/>
        </w:rPr>
      </w:pPr>
      <w:r>
        <w:rPr>
          <w:rFonts w:ascii="David" w:hAnsi="David" w:cs="David"/>
          <w:sz w:val="28"/>
          <w:szCs w:val="28"/>
          <w:rtl/>
        </w:rPr>
        <w:t>ביום 9.6.2022 הגישה התובעת בקשה מתוקנת להגשת תצהיר משלים והוספת ראיות, אשר נדחתה בהחלטה מאותו היום בה נקבע כי מלבד צירוף תצהיר לבקשה, המדובר בבקשה הזהה לבקשה הקודמת, והיא אינה מפרטת את המסמכים שהתגלו וכיצד יש בהם כדי לקדם את ההליך.</w:t>
      </w:r>
    </w:p>
    <w:p w14:paraId="734C08B9" w14:textId="77777777" w:rsidR="00000000" w:rsidRDefault="00000000">
      <w:pPr>
        <w:pStyle w:val="a9"/>
        <w:spacing w:before="240" w:after="240" w:line="360" w:lineRule="auto"/>
        <w:ind w:left="360" w:hanging="418"/>
        <w:jc w:val="both"/>
        <w:rPr>
          <w:rtl/>
        </w:rPr>
      </w:pPr>
      <w:r>
        <w:rPr>
          <w:rFonts w:ascii="David" w:hAnsi="David" w:cs="David"/>
          <w:sz w:val="28"/>
          <w:szCs w:val="28"/>
          <w:rtl/>
        </w:rPr>
        <w:t>101.</w:t>
      </w:r>
      <w:r>
        <w:rPr>
          <w:sz w:val="14"/>
          <w:szCs w:val="14"/>
          <w:rtl/>
        </w:rPr>
        <w:t xml:space="preserve">  </w:t>
      </w:r>
      <w:r>
        <w:rPr>
          <w:rFonts w:ascii="David" w:hAnsi="David" w:cs="David"/>
          <w:sz w:val="28"/>
          <w:szCs w:val="28"/>
          <w:rtl/>
        </w:rPr>
        <w:t xml:space="preserve">ביום 17.11.2022 הגישה התובעת בקשה נוספת להגשת תצהיר משלים והוספת ראיות, אשר נדחתה בהחלטה מיום 29.12.2022 במסגרתה נקבע כי המדובר במסמכים שהתובעת יכולה הייתה להגיש בשלב מוקדם יותר. על כן, אין מקום בשלב בו הוגשה הבקשה, לאחר הגשת ראיות הצדדים, ועת נקבע קדם משפט טרם הוכחות, לקבל את הבקשה, ולהביא לפתיחה מחודשת של שלב הגשת הראיות. עוד נקבע כי אין במסמכים שאת צירופם עתרה התובעת לצרף כדי לסייע לה שכן הם אינם מתמקדים בעילות התביעה שהעלתה התובעת בתביעתה. </w:t>
      </w:r>
    </w:p>
    <w:p w14:paraId="46F79B44" w14:textId="77777777" w:rsidR="00000000" w:rsidRDefault="00000000">
      <w:pPr>
        <w:pStyle w:val="a9"/>
        <w:spacing w:before="240" w:after="240" w:line="360" w:lineRule="auto"/>
        <w:ind w:left="360" w:hanging="418"/>
        <w:jc w:val="both"/>
        <w:rPr>
          <w:rtl/>
        </w:rPr>
      </w:pPr>
      <w:r>
        <w:rPr>
          <w:rFonts w:ascii="David" w:hAnsi="David" w:cs="David"/>
          <w:sz w:val="28"/>
          <w:szCs w:val="28"/>
          <w:rtl/>
        </w:rPr>
        <w:t>102.</w:t>
      </w:r>
      <w:r>
        <w:rPr>
          <w:sz w:val="14"/>
          <w:szCs w:val="14"/>
          <w:rtl/>
        </w:rPr>
        <w:t xml:space="preserve">  </w:t>
      </w:r>
      <w:r>
        <w:rPr>
          <w:rFonts w:ascii="David" w:hAnsi="David" w:cs="David"/>
          <w:sz w:val="28"/>
          <w:szCs w:val="28"/>
          <w:rtl/>
        </w:rPr>
        <w:t xml:space="preserve">התובעת הגישה תצהיר של מנהל התובעת, וכן זימנה לעדות את עו"ד בלופרב, וכן את עו"ד שחר, וכן הוגשה חוות דעת מומחה התובעת. </w:t>
      </w:r>
    </w:p>
    <w:p w14:paraId="240C5580" w14:textId="77777777" w:rsidR="00000000" w:rsidRDefault="00000000">
      <w:pPr>
        <w:pStyle w:val="a9"/>
        <w:spacing w:before="240" w:after="240" w:line="360" w:lineRule="auto"/>
        <w:ind w:left="360" w:hanging="418"/>
        <w:jc w:val="both"/>
        <w:rPr>
          <w:rtl/>
        </w:rPr>
      </w:pPr>
      <w:r>
        <w:rPr>
          <w:rFonts w:ascii="David" w:hAnsi="David" w:cs="David"/>
          <w:sz w:val="28"/>
          <w:szCs w:val="28"/>
          <w:rtl/>
        </w:rPr>
        <w:t>103.</w:t>
      </w:r>
      <w:r>
        <w:rPr>
          <w:sz w:val="14"/>
          <w:szCs w:val="14"/>
          <w:rtl/>
        </w:rPr>
        <w:t xml:space="preserve">  </w:t>
      </w:r>
      <w:r>
        <w:rPr>
          <w:rFonts w:ascii="David" w:hAnsi="David" w:cs="David"/>
          <w:sz w:val="28"/>
          <w:szCs w:val="28"/>
          <w:rtl/>
        </w:rPr>
        <w:t xml:space="preserve">הבנק הגיש תצהיר של הכונס ושל נציגת הבנק. </w:t>
      </w:r>
    </w:p>
    <w:p w14:paraId="0838C228" w14:textId="77777777" w:rsidR="00000000" w:rsidRDefault="00000000">
      <w:pPr>
        <w:pStyle w:val="a9"/>
        <w:spacing w:before="240" w:after="240" w:line="360" w:lineRule="auto"/>
        <w:ind w:left="360" w:hanging="418"/>
        <w:jc w:val="both"/>
        <w:rPr>
          <w:rtl/>
        </w:rPr>
      </w:pPr>
      <w:r>
        <w:rPr>
          <w:rFonts w:ascii="David" w:hAnsi="David" w:cs="David"/>
          <w:sz w:val="28"/>
          <w:szCs w:val="28"/>
          <w:rtl/>
        </w:rPr>
        <w:t>104.</w:t>
      </w:r>
      <w:r>
        <w:rPr>
          <w:sz w:val="14"/>
          <w:szCs w:val="14"/>
          <w:rtl/>
        </w:rPr>
        <w:t xml:space="preserve">  </w:t>
      </w:r>
      <w:r>
        <w:rPr>
          <w:rFonts w:ascii="David" w:hAnsi="David" w:cs="David"/>
          <w:sz w:val="28"/>
          <w:szCs w:val="28"/>
          <w:rtl/>
        </w:rPr>
        <w:t xml:space="preserve">הרוכשים הגישו תצהירי עדות ראשית מטעמם. בשל מצבו הרפואי של הנתבע 2, מר יצחק מנדלברג, הודיעו הנתבעים כי זה לא יוכל להתייצב לדיון לחקירה על תצהירו, והתובעת הודיעה כי בנסיבות אלו היא מוותרת על חקירתו (ראו החלטה מיום 27.1.2025). </w:t>
      </w:r>
    </w:p>
    <w:p w14:paraId="047D23EB" w14:textId="77777777" w:rsidR="00000000" w:rsidRDefault="00000000">
      <w:pPr>
        <w:pStyle w:val="a9"/>
        <w:spacing w:before="240" w:after="240" w:line="360" w:lineRule="auto"/>
        <w:ind w:left="360" w:hanging="418"/>
        <w:jc w:val="both"/>
        <w:rPr>
          <w:rtl/>
        </w:rPr>
      </w:pPr>
      <w:r>
        <w:rPr>
          <w:rFonts w:ascii="David" w:hAnsi="David" w:cs="David"/>
          <w:sz w:val="28"/>
          <w:szCs w:val="28"/>
          <w:rtl/>
        </w:rPr>
        <w:t>105.</w:t>
      </w:r>
      <w:r>
        <w:rPr>
          <w:sz w:val="14"/>
          <w:szCs w:val="14"/>
          <w:rtl/>
        </w:rPr>
        <w:t xml:space="preserve">  </w:t>
      </w:r>
      <w:r>
        <w:rPr>
          <w:rFonts w:ascii="David" w:hAnsi="David" w:cs="David"/>
          <w:sz w:val="28"/>
          <w:szCs w:val="28"/>
          <w:rtl/>
        </w:rPr>
        <w:t xml:space="preserve">ביום 31.1.2024 הגישה התובעת הודעה לתיק לפיה היא מוותרת על עדותו של עו"ד בלופרב. </w:t>
      </w:r>
    </w:p>
    <w:p w14:paraId="4FD7A85D" w14:textId="77777777" w:rsidR="00000000" w:rsidRDefault="00000000">
      <w:pPr>
        <w:pStyle w:val="a9"/>
        <w:spacing w:before="240" w:after="240" w:line="360" w:lineRule="auto"/>
        <w:ind w:left="360" w:hanging="418"/>
        <w:jc w:val="both"/>
        <w:rPr>
          <w:rtl/>
        </w:rPr>
      </w:pPr>
      <w:r>
        <w:rPr>
          <w:rFonts w:ascii="David" w:hAnsi="David" w:cs="David"/>
          <w:sz w:val="28"/>
          <w:szCs w:val="28"/>
          <w:rtl/>
        </w:rPr>
        <w:t>106.</w:t>
      </w:r>
      <w:r>
        <w:rPr>
          <w:sz w:val="14"/>
          <w:szCs w:val="14"/>
          <w:rtl/>
        </w:rPr>
        <w:t xml:space="preserve">  </w:t>
      </w:r>
      <w:r>
        <w:rPr>
          <w:rFonts w:ascii="David" w:hAnsi="David" w:cs="David"/>
          <w:sz w:val="28"/>
          <w:szCs w:val="28"/>
          <w:rtl/>
        </w:rPr>
        <w:t xml:space="preserve">בהחלטה מיום 11.2.2024 נדחתה בקשת התובעת להעיד לדיון ההוכחות שנקבע ליום 13.2.2024 את המומחה מטעמה בהיוועדות חזותית, ונקבע כי נסיבות העניין אינן מצדיקות שמיעת עדותו בהיוועדות חזותית, וכן נקבע כי שמיעת עדותו בהיוועדות חזותית אינה שוות ערך לשמיעת עדותו באולם בית המשפט, עת המדובר בטענה לזיוף מסמכים, ועת לבנק דרישה להצגת מסמכים המקוריים אשר הונחו בפני המומחה בעת כתיבת חוות דעתו וחקירתו עליהם, תוך הצגתם בפניו. על אף האמור נקבע כי תינתן לתובעת האפשרות להעיד את המומחה במועד אחר קרוב, ככל שהמומחה יגיע לישראל. </w:t>
      </w:r>
    </w:p>
    <w:p w14:paraId="1F62E841" w14:textId="77777777" w:rsidR="00000000" w:rsidRDefault="00000000">
      <w:pPr>
        <w:pStyle w:val="a9"/>
        <w:spacing w:before="240" w:after="240" w:line="360" w:lineRule="auto"/>
        <w:ind w:left="360" w:hanging="418"/>
        <w:jc w:val="both"/>
        <w:rPr>
          <w:rtl/>
        </w:rPr>
      </w:pPr>
      <w:r>
        <w:rPr>
          <w:rFonts w:ascii="David" w:hAnsi="David" w:cs="David"/>
          <w:sz w:val="28"/>
          <w:szCs w:val="28"/>
          <w:rtl/>
        </w:rPr>
        <w:t>107.</w:t>
      </w:r>
      <w:r>
        <w:rPr>
          <w:sz w:val="14"/>
          <w:szCs w:val="14"/>
          <w:rtl/>
        </w:rPr>
        <w:t xml:space="preserve">  </w:t>
      </w:r>
      <w:r>
        <w:rPr>
          <w:rFonts w:ascii="David" w:hAnsi="David" w:cs="David"/>
          <w:sz w:val="28"/>
          <w:szCs w:val="28"/>
          <w:rtl/>
        </w:rPr>
        <w:t xml:space="preserve">דיון ההוכחות שנקבע ליום 13.2.2024 נדחה לימים 26.5.2024 ו- 27.5.2024 בשל מחלת הח"מ. </w:t>
      </w:r>
    </w:p>
    <w:p w14:paraId="3074D1BE" w14:textId="77777777" w:rsidR="00000000" w:rsidRDefault="00000000">
      <w:pPr>
        <w:pStyle w:val="a9"/>
        <w:spacing w:before="240" w:after="240" w:line="360" w:lineRule="auto"/>
        <w:ind w:left="360" w:hanging="418"/>
        <w:jc w:val="both"/>
        <w:rPr>
          <w:rtl/>
        </w:rPr>
      </w:pPr>
      <w:r>
        <w:rPr>
          <w:rFonts w:ascii="David" w:hAnsi="David" w:cs="David"/>
          <w:sz w:val="28"/>
          <w:szCs w:val="28"/>
          <w:rtl/>
        </w:rPr>
        <w:t>108.</w:t>
      </w:r>
      <w:r>
        <w:rPr>
          <w:sz w:val="14"/>
          <w:szCs w:val="14"/>
          <w:rtl/>
        </w:rPr>
        <w:t xml:space="preserve">  </w:t>
      </w:r>
      <w:r>
        <w:rPr>
          <w:rFonts w:ascii="David" w:hAnsi="David" w:cs="David"/>
          <w:sz w:val="28"/>
          <w:szCs w:val="28"/>
          <w:rtl/>
        </w:rPr>
        <w:t xml:space="preserve">בהמשך נדחו דיוני ההוכחות לבקשת ב"כ התובעת, והסכמת הצדדים, ליום 7.7.2024. </w:t>
      </w:r>
    </w:p>
    <w:p w14:paraId="0C9F2E7C" w14:textId="77777777" w:rsidR="00000000" w:rsidRDefault="00000000">
      <w:pPr>
        <w:pStyle w:val="a9"/>
        <w:spacing w:before="240" w:after="240" w:line="360" w:lineRule="auto"/>
        <w:ind w:left="360" w:hanging="418"/>
        <w:jc w:val="both"/>
        <w:rPr>
          <w:rtl/>
        </w:rPr>
      </w:pPr>
      <w:r>
        <w:rPr>
          <w:rFonts w:ascii="David" w:hAnsi="David" w:cs="David"/>
          <w:sz w:val="28"/>
          <w:szCs w:val="28"/>
          <w:rtl/>
        </w:rPr>
        <w:t>109.</w:t>
      </w:r>
      <w:r>
        <w:rPr>
          <w:sz w:val="14"/>
          <w:szCs w:val="14"/>
          <w:rtl/>
        </w:rPr>
        <w:t xml:space="preserve">  </w:t>
      </w:r>
      <w:r>
        <w:rPr>
          <w:rFonts w:ascii="David" w:hAnsi="David" w:cs="David"/>
          <w:sz w:val="28"/>
          <w:szCs w:val="28"/>
          <w:rtl/>
        </w:rPr>
        <w:t xml:space="preserve">בהמשך לבקשת ב"כ הבנק נדחו דיוני ההוכחות ונקבעו לימים 20.11.2024 ו- 28.1.2025. </w:t>
      </w:r>
    </w:p>
    <w:p w14:paraId="51C6F0F6" w14:textId="77777777" w:rsidR="00000000" w:rsidRDefault="00000000">
      <w:pPr>
        <w:pStyle w:val="a9"/>
        <w:spacing w:before="240" w:after="240" w:line="360" w:lineRule="auto"/>
        <w:ind w:left="360" w:hanging="418"/>
        <w:jc w:val="both"/>
        <w:rPr>
          <w:rtl/>
        </w:rPr>
      </w:pPr>
      <w:r>
        <w:rPr>
          <w:rFonts w:ascii="David" w:hAnsi="David" w:cs="David"/>
          <w:sz w:val="28"/>
          <w:szCs w:val="28"/>
          <w:rtl/>
        </w:rPr>
        <w:t>110.</w:t>
      </w:r>
      <w:r>
        <w:rPr>
          <w:sz w:val="14"/>
          <w:szCs w:val="14"/>
          <w:rtl/>
        </w:rPr>
        <w:t xml:space="preserve">  </w:t>
      </w:r>
      <w:r>
        <w:rPr>
          <w:rFonts w:ascii="David" w:hAnsi="David" w:cs="David"/>
          <w:sz w:val="28"/>
          <w:szCs w:val="28"/>
          <w:rtl/>
        </w:rPr>
        <w:t xml:space="preserve">בהחלטה מיום 14.11.2024 נדחתה בקשה נוספת של התובעת להעיד את המומחה מטעמה באמצעות היוועדות חזותית. נקבע כי התובעת והמומחה ידעו על מועד הדיון מבעוד מועד, וכי גם בעת שניתנה ההחלטה מיום 11.2.2024, אשר דחתה את בקשת המומחה להעיד בהיוועדות חזותית, הייתה מדינת ישראל בתקופת מלחמה. וכי המומחה מתגורר ביוון שהיא מדינה סמוכה לישראל ויש ממנה ואליה טיסות סדירות לישראל. על כן נקבע כי ככל שהמומחה לא יתייצב לדיון תימשך חוות דעתו מהתיק. </w:t>
      </w:r>
    </w:p>
    <w:p w14:paraId="5816E3C2" w14:textId="77777777" w:rsidR="00000000" w:rsidRDefault="00000000">
      <w:pPr>
        <w:pStyle w:val="a9"/>
        <w:spacing w:before="240" w:after="240" w:line="360" w:lineRule="auto"/>
        <w:ind w:left="360" w:hanging="418"/>
        <w:jc w:val="both"/>
        <w:rPr>
          <w:rtl/>
        </w:rPr>
      </w:pPr>
      <w:r>
        <w:rPr>
          <w:rFonts w:ascii="David" w:hAnsi="David" w:cs="David"/>
          <w:sz w:val="28"/>
          <w:szCs w:val="28"/>
          <w:rtl/>
        </w:rPr>
        <w:t>111.</w:t>
      </w:r>
      <w:r>
        <w:rPr>
          <w:sz w:val="14"/>
          <w:szCs w:val="14"/>
          <w:rtl/>
        </w:rPr>
        <w:t xml:space="preserve">  </w:t>
      </w:r>
      <w:r>
        <w:rPr>
          <w:rFonts w:ascii="David" w:hAnsi="David" w:cs="David"/>
          <w:sz w:val="28"/>
          <w:szCs w:val="28"/>
          <w:rtl/>
        </w:rPr>
        <w:t xml:space="preserve">במסגרת דיון הוכחות מיום 28.1.2025, ולאחר שהמומחה לא התייצב לחקירה על חוות דעתו, נקבע כי חוות הדעת תימשך מהתיק (עמוד 71 שורה 22). </w:t>
      </w:r>
    </w:p>
    <w:p w14:paraId="012C73E1" w14:textId="77777777" w:rsidR="00000000" w:rsidRDefault="00000000">
      <w:pPr>
        <w:bidi/>
        <w:spacing w:before="240" w:after="240" w:line="360" w:lineRule="auto"/>
        <w:jc w:val="both"/>
        <w:rPr>
          <w:rtl/>
        </w:rPr>
      </w:pPr>
      <w:r>
        <w:rPr>
          <w:rFonts w:ascii="David" w:hAnsi="David" w:cs="David"/>
          <w:b/>
          <w:bCs/>
          <w:sz w:val="28"/>
          <w:szCs w:val="28"/>
          <w:rtl/>
        </w:rPr>
        <w:t> </w:t>
      </w:r>
    </w:p>
    <w:p w14:paraId="21662F85" w14:textId="77777777" w:rsidR="00000000" w:rsidRDefault="00000000">
      <w:pPr>
        <w:bidi/>
        <w:spacing w:before="240" w:after="240" w:line="360" w:lineRule="auto"/>
        <w:jc w:val="both"/>
        <w:rPr>
          <w:rtl/>
        </w:rPr>
      </w:pPr>
      <w:r>
        <w:rPr>
          <w:rFonts w:ascii="David" w:hAnsi="David" w:cs="David"/>
          <w:b/>
          <w:bCs/>
          <w:sz w:val="28"/>
          <w:szCs w:val="28"/>
          <w:rtl/>
        </w:rPr>
        <w:t xml:space="preserve">דיון והכרעה </w:t>
      </w:r>
    </w:p>
    <w:p w14:paraId="6839BE4F" w14:textId="77777777" w:rsidR="00000000" w:rsidRDefault="00000000">
      <w:pPr>
        <w:pStyle w:val="a9"/>
        <w:spacing w:before="240" w:after="240" w:line="360" w:lineRule="auto"/>
        <w:ind w:left="360" w:hanging="418"/>
        <w:jc w:val="both"/>
        <w:rPr>
          <w:rtl/>
        </w:rPr>
      </w:pPr>
      <w:r>
        <w:rPr>
          <w:rFonts w:ascii="David" w:hAnsi="David" w:cs="David"/>
          <w:sz w:val="28"/>
          <w:szCs w:val="28"/>
          <w:rtl/>
        </w:rPr>
        <w:t>112.</w:t>
      </w:r>
      <w:r>
        <w:rPr>
          <w:sz w:val="14"/>
          <w:szCs w:val="14"/>
          <w:rtl/>
        </w:rPr>
        <w:t xml:space="preserve">  </w:t>
      </w:r>
      <w:r>
        <w:rPr>
          <w:rFonts w:ascii="David" w:hAnsi="David" w:cs="David"/>
          <w:sz w:val="28"/>
          <w:szCs w:val="28"/>
          <w:rtl/>
        </w:rPr>
        <w:t xml:space="preserve">לאחר עיון בטענות הצדדים ושמיעת העדויות אני קובעת כי דין התביעה להידחות. להלן אנמק. </w:t>
      </w:r>
    </w:p>
    <w:p w14:paraId="0A46BC80" w14:textId="77777777" w:rsidR="00000000" w:rsidRDefault="00000000">
      <w:pPr>
        <w:bidi/>
        <w:spacing w:before="240" w:after="240" w:line="360" w:lineRule="auto"/>
        <w:ind w:left="-58"/>
        <w:jc w:val="both"/>
        <w:rPr>
          <w:rtl/>
        </w:rPr>
      </w:pPr>
      <w:r>
        <w:rPr>
          <w:rFonts w:ascii="David" w:hAnsi="David" w:cs="David"/>
          <w:b/>
          <w:bCs/>
          <w:sz w:val="28"/>
          <w:szCs w:val="28"/>
          <w:rtl/>
        </w:rPr>
        <w:t>התיישנות ושיהוי</w:t>
      </w:r>
    </w:p>
    <w:p w14:paraId="56BA238F" w14:textId="77777777" w:rsidR="00000000" w:rsidRDefault="00000000">
      <w:pPr>
        <w:pStyle w:val="a9"/>
        <w:spacing w:before="240" w:after="240" w:line="360" w:lineRule="auto"/>
        <w:ind w:left="360" w:hanging="418"/>
        <w:jc w:val="both"/>
        <w:rPr>
          <w:rtl/>
        </w:rPr>
      </w:pPr>
      <w:r>
        <w:rPr>
          <w:rFonts w:ascii="David" w:hAnsi="David" w:cs="David"/>
          <w:sz w:val="28"/>
          <w:szCs w:val="28"/>
          <w:rtl/>
        </w:rPr>
        <w:t>113.</w:t>
      </w:r>
      <w:r>
        <w:rPr>
          <w:sz w:val="14"/>
          <w:szCs w:val="14"/>
          <w:rtl/>
        </w:rPr>
        <w:t xml:space="preserve">  </w:t>
      </w:r>
      <w:r>
        <w:rPr>
          <w:rFonts w:ascii="David" w:hAnsi="David" w:cs="David"/>
          <w:sz w:val="28"/>
          <w:szCs w:val="28"/>
          <w:rtl/>
        </w:rPr>
        <w:t>הנתבעים טענו כאמור כי יש להורות על דחיית התביעה מחמת התיישנותה.</w:t>
      </w:r>
    </w:p>
    <w:p w14:paraId="3DF31378" w14:textId="77777777" w:rsidR="00000000" w:rsidRDefault="00000000">
      <w:pPr>
        <w:pStyle w:val="a9"/>
        <w:spacing w:before="240" w:after="240" w:line="360" w:lineRule="auto"/>
        <w:ind w:left="360" w:hanging="418"/>
        <w:jc w:val="both"/>
        <w:rPr>
          <w:rtl/>
        </w:rPr>
      </w:pPr>
      <w:r>
        <w:rPr>
          <w:rFonts w:ascii="David" w:hAnsi="David" w:cs="David"/>
          <w:sz w:val="28"/>
          <w:szCs w:val="28"/>
          <w:rtl/>
        </w:rPr>
        <w:t>114.</w:t>
      </w:r>
      <w:r>
        <w:rPr>
          <w:sz w:val="14"/>
          <w:szCs w:val="14"/>
          <w:rtl/>
        </w:rPr>
        <w:t xml:space="preserve">  </w:t>
      </w:r>
      <w:r>
        <w:rPr>
          <w:rFonts w:ascii="David" w:hAnsi="David" w:cs="David"/>
          <w:sz w:val="28"/>
          <w:szCs w:val="28"/>
          <w:rtl/>
        </w:rPr>
        <w:t xml:space="preserve">לעניין זה השיבה התובעת כי לא חלה התיישנות שכן טרם חלפו 25 שנה ממועד מתן פסקי הדין של בתי המשפט המחוזי והעליון (סעיף 21 לחוק ההתיישנות); כי מועד ההתיישנות נדחה נוכח טענת הזיוף וכן טענה לתחולת סעיף 9 לחוק ההתיישנות לפיו תקופת ההתיישנות תחל מיום ההודאה. </w:t>
      </w:r>
    </w:p>
    <w:p w14:paraId="313EB95D" w14:textId="77777777" w:rsidR="00000000" w:rsidRDefault="00000000">
      <w:pPr>
        <w:pStyle w:val="a9"/>
        <w:spacing w:before="240" w:after="240" w:line="360" w:lineRule="auto"/>
        <w:ind w:left="360" w:hanging="418"/>
        <w:jc w:val="both"/>
        <w:rPr>
          <w:rtl/>
        </w:rPr>
      </w:pPr>
      <w:r>
        <w:rPr>
          <w:rFonts w:ascii="David" w:hAnsi="David" w:cs="David"/>
          <w:sz w:val="28"/>
          <w:szCs w:val="28"/>
          <w:rtl/>
        </w:rPr>
        <w:t>115.</w:t>
      </w:r>
      <w:r>
        <w:rPr>
          <w:sz w:val="14"/>
          <w:szCs w:val="14"/>
          <w:rtl/>
        </w:rPr>
        <w:t xml:space="preserve">  </w:t>
      </w:r>
      <w:r>
        <w:rPr>
          <w:rFonts w:ascii="David" w:hAnsi="David" w:cs="David"/>
          <w:sz w:val="28"/>
          <w:szCs w:val="28"/>
          <w:rtl/>
        </w:rPr>
        <w:t xml:space="preserve">לעניין זה אני מקבלת את טענות הנתבעים. </w:t>
      </w:r>
    </w:p>
    <w:p w14:paraId="4E59E54C" w14:textId="77777777" w:rsidR="00000000" w:rsidRDefault="00000000">
      <w:pPr>
        <w:pStyle w:val="a9"/>
        <w:spacing w:before="240" w:after="240" w:line="360" w:lineRule="auto"/>
        <w:ind w:left="360" w:hanging="418"/>
        <w:jc w:val="both"/>
        <w:rPr>
          <w:rtl/>
        </w:rPr>
      </w:pPr>
      <w:r>
        <w:rPr>
          <w:rFonts w:ascii="David" w:hAnsi="David" w:cs="David"/>
          <w:sz w:val="28"/>
          <w:szCs w:val="28"/>
          <w:rtl/>
        </w:rPr>
        <w:t>116.</w:t>
      </w:r>
      <w:r>
        <w:rPr>
          <w:sz w:val="14"/>
          <w:szCs w:val="14"/>
          <w:rtl/>
        </w:rPr>
        <w:t xml:space="preserve">  </w:t>
      </w:r>
      <w:r>
        <w:rPr>
          <w:rFonts w:ascii="David" w:hAnsi="David" w:cs="David"/>
          <w:sz w:val="28"/>
          <w:szCs w:val="28"/>
          <w:rtl/>
        </w:rPr>
        <w:t>התביעה הנוכחית מבקשת לבטל את הסכם הפשרה השני שקיבל תוקף של פסק דין ואת הסכם המכר שאושר בשנת 2004, עת התביעה הוגשה רק ביום 16.7.2019, בחלוף למעלה מ-13 שנים ממועד אישור הסכם הפשרה.</w:t>
      </w:r>
    </w:p>
    <w:p w14:paraId="69BE7D82" w14:textId="77777777" w:rsidR="00000000" w:rsidRDefault="00000000">
      <w:pPr>
        <w:pStyle w:val="a9"/>
        <w:spacing w:before="240" w:after="240" w:line="360" w:lineRule="auto"/>
        <w:ind w:left="360" w:hanging="418"/>
        <w:jc w:val="both"/>
        <w:rPr>
          <w:rtl/>
        </w:rPr>
      </w:pPr>
      <w:r>
        <w:rPr>
          <w:rFonts w:ascii="David" w:hAnsi="David" w:cs="David"/>
          <w:sz w:val="28"/>
          <w:szCs w:val="28"/>
          <w:rtl/>
        </w:rPr>
        <w:t>117.</w:t>
      </w:r>
      <w:r>
        <w:rPr>
          <w:sz w:val="14"/>
          <w:szCs w:val="14"/>
          <w:rtl/>
        </w:rPr>
        <w:t xml:space="preserve">  </w:t>
      </w:r>
      <w:r>
        <w:rPr>
          <w:rFonts w:ascii="David" w:hAnsi="David" w:cs="David"/>
          <w:sz w:val="28"/>
          <w:szCs w:val="28"/>
          <w:rtl/>
        </w:rPr>
        <w:t xml:space="preserve">תביעה לביטול הסכם פשרה שקיבל תוקף של פסק דין, כאשר עילת הביטול היא פגם בכריתת ההסכם (כגון טעות, הטעיה, אי-חוקיות או הפרה), נחשבת לתביעה חוזית. תקופת ההתיישנות לתביעות חוזיות שאינן במקרקעין היא שבע שנים [לעניין זה ראו ע"א 2495/95 </w:t>
      </w:r>
      <w:r>
        <w:rPr>
          <w:rFonts w:ascii="David" w:hAnsi="David" w:cs="David"/>
          <w:b/>
          <w:bCs/>
          <w:sz w:val="28"/>
          <w:szCs w:val="28"/>
          <w:rtl/>
        </w:rPr>
        <w:t>הדס בן לולו נ' אליאס אטראש</w:t>
      </w:r>
      <w:r>
        <w:rPr>
          <w:rFonts w:ascii="David" w:hAnsi="David" w:cs="David"/>
          <w:sz w:val="28"/>
          <w:szCs w:val="28"/>
          <w:rtl/>
        </w:rPr>
        <w:t xml:space="preserve">, פ"ד נא(1) 577 (1997), ות"א (מחוזי נצ') 568/09 </w:t>
      </w:r>
      <w:r>
        <w:rPr>
          <w:rFonts w:ascii="David" w:hAnsi="David" w:cs="David"/>
          <w:b/>
          <w:bCs/>
          <w:sz w:val="28"/>
          <w:szCs w:val="28"/>
          <w:rtl/>
        </w:rPr>
        <w:t>אמיל נעמה זקנון נ' יוסף אדיב חריש</w:t>
      </w:r>
      <w:r>
        <w:rPr>
          <w:rFonts w:ascii="David" w:hAnsi="David" w:cs="David"/>
          <w:sz w:val="28"/>
          <w:szCs w:val="28"/>
          <w:rtl/>
        </w:rPr>
        <w:t xml:space="preserve"> (14.4.2011]. </w:t>
      </w:r>
    </w:p>
    <w:p w14:paraId="4BE1C974" w14:textId="77777777" w:rsidR="00000000" w:rsidRDefault="00000000">
      <w:pPr>
        <w:pStyle w:val="a9"/>
        <w:spacing w:before="240" w:after="240" w:line="360" w:lineRule="auto"/>
        <w:ind w:left="360" w:hanging="418"/>
        <w:jc w:val="both"/>
        <w:rPr>
          <w:rtl/>
        </w:rPr>
      </w:pPr>
      <w:r>
        <w:rPr>
          <w:rFonts w:ascii="David" w:hAnsi="David" w:cs="David"/>
          <w:sz w:val="28"/>
          <w:szCs w:val="28"/>
          <w:rtl/>
        </w:rPr>
        <w:t>118.</w:t>
      </w:r>
      <w:r>
        <w:rPr>
          <w:sz w:val="14"/>
          <w:szCs w:val="14"/>
          <w:rtl/>
        </w:rPr>
        <w:t xml:space="preserve">  </w:t>
      </w:r>
      <w:r>
        <w:rPr>
          <w:rFonts w:ascii="David" w:hAnsi="David" w:cs="David"/>
          <w:sz w:val="28"/>
          <w:szCs w:val="28"/>
          <w:rtl/>
        </w:rPr>
        <w:t xml:space="preserve">אין חולק כי חלפו 7 שנים מעת שנחתם הסכם הפשרה וניתן לו תוקף של פסק דין. </w:t>
      </w:r>
    </w:p>
    <w:p w14:paraId="2FFA5031" w14:textId="77777777" w:rsidR="00000000" w:rsidRDefault="00000000">
      <w:pPr>
        <w:pStyle w:val="a9"/>
        <w:spacing w:before="240" w:after="240" w:line="360" w:lineRule="auto"/>
        <w:ind w:left="360" w:hanging="418"/>
        <w:jc w:val="both"/>
        <w:rPr>
          <w:rtl/>
        </w:rPr>
      </w:pPr>
      <w:r>
        <w:rPr>
          <w:rFonts w:ascii="David" w:hAnsi="David" w:cs="David"/>
          <w:sz w:val="28"/>
          <w:szCs w:val="28"/>
          <w:rtl/>
        </w:rPr>
        <w:t>119.</w:t>
      </w:r>
      <w:r>
        <w:rPr>
          <w:sz w:val="14"/>
          <w:szCs w:val="14"/>
          <w:rtl/>
        </w:rPr>
        <w:t xml:space="preserve">  </w:t>
      </w:r>
      <w:r>
        <w:rPr>
          <w:rFonts w:ascii="David" w:hAnsi="David" w:cs="David"/>
          <w:sz w:val="28"/>
          <w:szCs w:val="28"/>
          <w:rtl/>
        </w:rPr>
        <w:t xml:space="preserve">התובעת נסמכת על סעיף 21 לחוק ההתיישנות הקובע כדלהלן: </w:t>
      </w:r>
    </w:p>
    <w:p w14:paraId="30E3349B" w14:textId="77777777" w:rsidR="00000000" w:rsidRDefault="00000000">
      <w:pPr>
        <w:pStyle w:val="a9"/>
        <w:spacing w:before="240" w:after="240" w:line="360" w:lineRule="auto"/>
        <w:ind w:left="360"/>
        <w:jc w:val="both"/>
        <w:rPr>
          <w:rtl/>
        </w:rPr>
      </w:pPr>
      <w:r>
        <w:rPr>
          <w:rFonts w:ascii="David" w:hAnsi="David" w:cs="David"/>
          <w:b/>
          <w:bCs/>
          <w:sz w:val="28"/>
          <w:szCs w:val="28"/>
          <w:rtl/>
        </w:rPr>
        <w:t>"פסק דין בתובענה שעברו עליו עשרים וחמש שנה בלי שהזכאי לפיו עשה פעולה כל שהיא כדי לבצעו, רשאי החייב לטעון טענת התיישנות; ואולם פסק דין בתובענה שלפי תכנו אינו טעון ביצוע אינו נתון להתיישנות."</w:t>
      </w:r>
    </w:p>
    <w:p w14:paraId="1765D8C1" w14:textId="77777777" w:rsidR="00000000" w:rsidRDefault="00000000">
      <w:pPr>
        <w:pStyle w:val="a9"/>
        <w:spacing w:before="240" w:after="240" w:line="360" w:lineRule="auto"/>
        <w:ind w:left="360" w:hanging="418"/>
        <w:jc w:val="both"/>
        <w:rPr>
          <w:rtl/>
        </w:rPr>
      </w:pPr>
      <w:r>
        <w:rPr>
          <w:rFonts w:ascii="David" w:hAnsi="David" w:cs="David"/>
          <w:sz w:val="28"/>
          <w:szCs w:val="28"/>
          <w:rtl/>
        </w:rPr>
        <w:t>120.</w:t>
      </w:r>
      <w:r>
        <w:rPr>
          <w:sz w:val="14"/>
          <w:szCs w:val="14"/>
          <w:rtl/>
        </w:rPr>
        <w:t xml:space="preserve">  </w:t>
      </w:r>
      <w:r>
        <w:rPr>
          <w:rFonts w:ascii="David" w:hAnsi="David" w:cs="David"/>
          <w:sz w:val="28"/>
          <w:szCs w:val="28"/>
          <w:rtl/>
        </w:rPr>
        <w:t xml:space="preserve">ראשית אעיר, כי התובעת טוענת כי נוכח פסקי הדין של בית המשפט המחוזי והעליון יש תחולה לסעיף 21 לחוק ההתיישנות, מבלי שהיא מפנה להחלטות ספציפיות בגינן יש להחיל לשיטתה את סעיף זה. </w:t>
      </w:r>
    </w:p>
    <w:p w14:paraId="393931AA" w14:textId="77777777" w:rsidR="00000000" w:rsidRDefault="00000000">
      <w:pPr>
        <w:pStyle w:val="a9"/>
        <w:spacing w:before="240" w:after="240" w:line="360" w:lineRule="auto"/>
        <w:ind w:left="360" w:hanging="418"/>
        <w:jc w:val="both"/>
        <w:rPr>
          <w:rtl/>
        </w:rPr>
      </w:pPr>
      <w:r>
        <w:rPr>
          <w:rFonts w:ascii="David" w:hAnsi="David" w:cs="David"/>
          <w:sz w:val="28"/>
          <w:szCs w:val="28"/>
          <w:rtl/>
        </w:rPr>
        <w:t>121.</w:t>
      </w:r>
      <w:r>
        <w:rPr>
          <w:sz w:val="14"/>
          <w:szCs w:val="14"/>
          <w:rtl/>
        </w:rPr>
        <w:t xml:space="preserve">  </w:t>
      </w:r>
      <w:r>
        <w:rPr>
          <w:rFonts w:ascii="David" w:hAnsi="David" w:cs="David"/>
          <w:sz w:val="28"/>
          <w:szCs w:val="28"/>
          <w:rtl/>
        </w:rPr>
        <w:t xml:space="preserve">זאת ועוד, וככל שכוונת התובעת היא להחלטת השופטת אלשיך בבר"ע 2244/00 והחלטת בית המשפט העליון ברע"א 7291/01, הרי שאין בהם לסייע לה משני נימוקים. </w:t>
      </w:r>
    </w:p>
    <w:p w14:paraId="62332085" w14:textId="77777777" w:rsidR="00000000" w:rsidRDefault="00000000">
      <w:pPr>
        <w:pStyle w:val="a9"/>
        <w:spacing w:before="240" w:after="240" w:line="360" w:lineRule="auto"/>
        <w:ind w:left="360"/>
        <w:jc w:val="both"/>
        <w:rPr>
          <w:rtl/>
        </w:rPr>
      </w:pPr>
      <w:r>
        <w:rPr>
          <w:rFonts w:ascii="David" w:hAnsi="David" w:cs="David"/>
          <w:sz w:val="28"/>
          <w:szCs w:val="28"/>
          <w:rtl/>
        </w:rPr>
        <w:t xml:space="preserve">ראשית, המדובר בהחלטות שניתנו עוד קודם להסכם הפשרה השני שניתן לו תוקף של פסק דין ועל כן אין בהן כדי לסייע לתובעת. </w:t>
      </w:r>
    </w:p>
    <w:p w14:paraId="5E737F62" w14:textId="77777777" w:rsidR="00000000" w:rsidRDefault="00000000">
      <w:pPr>
        <w:pStyle w:val="a9"/>
        <w:spacing w:before="240" w:after="240" w:line="360" w:lineRule="auto"/>
        <w:ind w:left="360"/>
        <w:jc w:val="both"/>
        <w:rPr>
          <w:rtl/>
        </w:rPr>
      </w:pPr>
      <w:r>
        <w:rPr>
          <w:rFonts w:ascii="David" w:hAnsi="David" w:cs="David"/>
          <w:sz w:val="28"/>
          <w:szCs w:val="28"/>
          <w:rtl/>
        </w:rPr>
        <w:t xml:space="preserve">שנית, בהתאם לנוסחו של סעיף 21 לחוק ההתיישנות, תקופת התיישנות המנויה בו היא של 25 שנים. הקובעת כי אם עברו 25 שנים מבלי שהזכאי על פי פסק הדין עשה כל פעולה כדי לבצעו יכול החייב לטעון להתיישנות. </w:t>
      </w:r>
    </w:p>
    <w:p w14:paraId="0FEAB01E" w14:textId="77777777" w:rsidR="00000000" w:rsidRDefault="00000000">
      <w:pPr>
        <w:pStyle w:val="a9"/>
        <w:spacing w:before="240" w:after="240" w:line="360" w:lineRule="auto"/>
        <w:ind w:left="360"/>
        <w:jc w:val="both"/>
        <w:rPr>
          <w:rtl/>
        </w:rPr>
      </w:pPr>
      <w:r>
        <w:rPr>
          <w:rFonts w:ascii="David" w:hAnsi="David" w:cs="David"/>
          <w:sz w:val="28"/>
          <w:szCs w:val="28"/>
          <w:rtl/>
        </w:rPr>
        <w:t xml:space="preserve">סעיף זה אינו רלוונטי למקרה הנדון שכן אין המדובר בתביעה לאכיפת פסק דין, אלא בתביעה לביטול פסק דין שנתן תוקף להסכם הפשרה בין הצדדים, ועל כן הסעיף אינו רלוונטי לתביעה דנן. </w:t>
      </w:r>
    </w:p>
    <w:p w14:paraId="39731663" w14:textId="77777777" w:rsidR="00000000" w:rsidRDefault="00000000">
      <w:pPr>
        <w:pStyle w:val="a9"/>
        <w:spacing w:before="240" w:after="240" w:line="360" w:lineRule="auto"/>
        <w:ind w:left="360" w:hanging="418"/>
        <w:jc w:val="both"/>
        <w:rPr>
          <w:rtl/>
        </w:rPr>
      </w:pPr>
      <w:r>
        <w:rPr>
          <w:rFonts w:ascii="David" w:hAnsi="David" w:cs="David"/>
          <w:sz w:val="28"/>
          <w:szCs w:val="28"/>
          <w:rtl/>
        </w:rPr>
        <w:t>122.</w:t>
      </w:r>
      <w:r>
        <w:rPr>
          <w:sz w:val="14"/>
          <w:szCs w:val="14"/>
          <w:rtl/>
        </w:rPr>
        <w:t xml:space="preserve">  </w:t>
      </w:r>
      <w:r>
        <w:rPr>
          <w:rFonts w:ascii="David" w:hAnsi="David" w:cs="David"/>
          <w:sz w:val="28"/>
          <w:szCs w:val="28"/>
          <w:rtl/>
        </w:rPr>
        <w:t xml:space="preserve">טענה נוספת שהעלתה התובעת הייתה כי גילתה את דבר הזיוף רק בשנת 2018, ובכך הוארך מועד ההתיישנות, טענה אשר אינה מתיישבת עם העובדות שהוצגו. </w:t>
      </w:r>
    </w:p>
    <w:p w14:paraId="0F2EA33E" w14:textId="77777777" w:rsidR="00000000" w:rsidRDefault="00000000">
      <w:pPr>
        <w:pStyle w:val="a9"/>
        <w:spacing w:before="240" w:after="240" w:line="360" w:lineRule="auto"/>
        <w:ind w:left="360" w:hanging="418"/>
        <w:jc w:val="both"/>
        <w:rPr>
          <w:rtl/>
        </w:rPr>
      </w:pPr>
      <w:r>
        <w:rPr>
          <w:rFonts w:ascii="David" w:hAnsi="David" w:cs="David"/>
          <w:sz w:val="28"/>
          <w:szCs w:val="28"/>
          <w:rtl/>
        </w:rPr>
        <w:t>123.</w:t>
      </w:r>
      <w:r>
        <w:rPr>
          <w:sz w:val="14"/>
          <w:szCs w:val="14"/>
          <w:rtl/>
        </w:rPr>
        <w:t xml:space="preserve">  </w:t>
      </w:r>
      <w:r>
        <w:rPr>
          <w:rFonts w:ascii="David" w:hAnsi="David" w:cs="David"/>
          <w:sz w:val="28"/>
          <w:szCs w:val="28"/>
          <w:rtl/>
        </w:rPr>
        <w:t>התובעת ומנהלה הגישו בשנת 2010 תביעה כספית נגד בא כוחה הקודם, עו"ד בלופרב, בטענה שרשלנותו היא שהובילה את התובעת לחתום על הסכם הפשרה משנת 2005. עובדה זו מעידה באופן ברור כי התובעת הייתה מודעת היטב לקיומו של הסכם הפשרה ולתכניו לכל המאוחר בשנת 2010. לפיכך, גם אם הייתה מתקבלת טענת הגילוי המאוחר, הרי שממועד זה, הגשת התביעה בשנת 2010, חלפו למעלה משבע שנים בטרם הגשת התביעה הנוכחית, ועל כן התביעה התיישנה גם בהיבט זה.</w:t>
      </w:r>
    </w:p>
    <w:p w14:paraId="0B393BBF" w14:textId="77777777" w:rsidR="00000000" w:rsidRDefault="00000000">
      <w:pPr>
        <w:pStyle w:val="a9"/>
        <w:spacing w:before="240" w:after="240" w:line="360" w:lineRule="auto"/>
        <w:ind w:left="360"/>
        <w:jc w:val="both"/>
        <w:rPr>
          <w:rtl/>
        </w:rPr>
      </w:pPr>
      <w:r>
        <w:rPr>
          <w:rFonts w:ascii="David" w:hAnsi="David" w:cs="David"/>
          <w:sz w:val="28"/>
          <w:szCs w:val="28"/>
          <w:rtl/>
        </w:rPr>
        <w:t xml:space="preserve">זאת ועוד, וכפי שיפורט להלן, טענת הזיוף לא הוכחה על ידי התובעת, ואף נזנחה על ידה בסיכומיה, כך שאף טיעון זה לא היה בו די כדי להאריך את תקופת ההתיישנות. </w:t>
      </w:r>
    </w:p>
    <w:p w14:paraId="2DB5C709" w14:textId="77777777" w:rsidR="00000000" w:rsidRDefault="00000000">
      <w:pPr>
        <w:pStyle w:val="a9"/>
        <w:spacing w:before="240" w:after="240" w:line="360" w:lineRule="auto"/>
        <w:ind w:left="360" w:hanging="418"/>
        <w:jc w:val="both"/>
        <w:rPr>
          <w:rtl/>
        </w:rPr>
      </w:pPr>
      <w:r>
        <w:rPr>
          <w:rFonts w:ascii="David" w:hAnsi="David" w:cs="David"/>
          <w:sz w:val="28"/>
          <w:szCs w:val="28"/>
          <w:rtl/>
        </w:rPr>
        <w:t>124.</w:t>
      </w:r>
      <w:r>
        <w:rPr>
          <w:sz w:val="14"/>
          <w:szCs w:val="14"/>
          <w:rtl/>
        </w:rPr>
        <w:t xml:space="preserve">  </w:t>
      </w:r>
      <w:r>
        <w:rPr>
          <w:rFonts w:ascii="David" w:hAnsi="David" w:cs="David"/>
          <w:sz w:val="28"/>
          <w:szCs w:val="28"/>
          <w:rtl/>
        </w:rPr>
        <w:t xml:space="preserve">עוד טוענת התובעת לתחולת סעיף 9 לחוק ההתיישנות הקובע כי : </w:t>
      </w:r>
    </w:p>
    <w:p w14:paraId="31A16409" w14:textId="77777777" w:rsidR="00000000" w:rsidRDefault="00000000">
      <w:pPr>
        <w:bidi/>
        <w:spacing w:before="240" w:after="240" w:line="360" w:lineRule="auto"/>
        <w:ind w:left="360"/>
        <w:jc w:val="both"/>
        <w:rPr>
          <w:rtl/>
        </w:rPr>
      </w:pPr>
      <w:r>
        <w:rPr>
          <w:rFonts w:ascii="David" w:hAnsi="David" w:cs="David"/>
          <w:b/>
          <w:bCs/>
          <w:sz w:val="28"/>
          <w:szCs w:val="28"/>
          <w:rtl/>
        </w:rPr>
        <w:t>"הודה הנתבע, בכתב או בפני בית משפט, בין בתוך תקופת ההתיישנות ובין לאחריה, בקיום זכות התובע, תתחיל תקופת ההתיישנות מיום ההודאה; ומעשה שיש בו משום ביצוע מקצת הזכות, דינו כהודאה לענין סעיף זה.</w:t>
      </w:r>
    </w:p>
    <w:p w14:paraId="178776DA" w14:textId="77777777" w:rsidR="00000000" w:rsidRDefault="00000000">
      <w:pPr>
        <w:bidi/>
        <w:spacing w:before="240" w:after="240" w:line="360" w:lineRule="auto"/>
        <w:ind w:left="360"/>
        <w:jc w:val="both"/>
        <w:rPr>
          <w:rtl/>
        </w:rPr>
      </w:pPr>
      <w:r>
        <w:rPr>
          <w:rFonts w:ascii="David" w:hAnsi="David" w:cs="David"/>
          <w:b/>
          <w:bCs/>
          <w:sz w:val="28"/>
          <w:szCs w:val="28"/>
          <w:rtl/>
        </w:rPr>
        <w:t>בסעיף זה, "הודאה" - למעט הודאה שהיה עמה טיעון התיישנות."</w:t>
      </w:r>
    </w:p>
    <w:p w14:paraId="42E74AE8" w14:textId="77777777" w:rsidR="00000000" w:rsidRDefault="00000000">
      <w:pPr>
        <w:pStyle w:val="a9"/>
        <w:spacing w:before="240" w:after="240" w:line="360" w:lineRule="auto"/>
        <w:ind w:left="360" w:hanging="418"/>
        <w:jc w:val="both"/>
        <w:rPr>
          <w:rtl/>
        </w:rPr>
      </w:pPr>
      <w:r>
        <w:rPr>
          <w:rFonts w:ascii="David" w:hAnsi="David" w:cs="David"/>
          <w:sz w:val="28"/>
          <w:szCs w:val="28"/>
          <w:rtl/>
        </w:rPr>
        <w:t>125.</w:t>
      </w:r>
      <w:r>
        <w:rPr>
          <w:sz w:val="14"/>
          <w:szCs w:val="14"/>
          <w:rtl/>
        </w:rPr>
        <w:t xml:space="preserve">  </w:t>
      </w:r>
      <w:r>
        <w:rPr>
          <w:rFonts w:ascii="David" w:hAnsi="David" w:cs="David"/>
          <w:sz w:val="28"/>
          <w:szCs w:val="28"/>
          <w:rtl/>
        </w:rPr>
        <w:t>לטענתה, הנתבעים שיקרו בכתבי הטענות ובתצהיריהם בעניין קיום פסקי הדין, קיום "מכר חוזר", השבת החזקה המשפטית והפיזית לידי התובעת/כונס הנכסים וגובה החוב האמתי של התובעת לבנק, ועל כן מתחילה תקופת ההתיישנות אך מיום ההודאה.</w:t>
      </w:r>
    </w:p>
    <w:p w14:paraId="3E318B96" w14:textId="77777777" w:rsidR="00000000" w:rsidRDefault="00000000">
      <w:pPr>
        <w:pStyle w:val="a9"/>
        <w:spacing w:before="240" w:after="240" w:line="360" w:lineRule="auto"/>
        <w:ind w:left="360" w:hanging="418"/>
        <w:jc w:val="both"/>
        <w:rPr>
          <w:rtl/>
        </w:rPr>
      </w:pPr>
      <w:r>
        <w:rPr>
          <w:rFonts w:ascii="David" w:hAnsi="David" w:cs="David"/>
          <w:sz w:val="28"/>
          <w:szCs w:val="28"/>
          <w:rtl/>
        </w:rPr>
        <w:t>126.</w:t>
      </w:r>
      <w:r>
        <w:rPr>
          <w:sz w:val="14"/>
          <w:szCs w:val="14"/>
          <w:rtl/>
        </w:rPr>
        <w:t xml:space="preserve">  </w:t>
      </w:r>
      <w:r>
        <w:rPr>
          <w:rFonts w:ascii="David" w:hAnsi="David" w:cs="David"/>
          <w:sz w:val="28"/>
          <w:szCs w:val="28"/>
          <w:rtl/>
        </w:rPr>
        <w:t xml:space="preserve">אף טענה זאת נדחית. </w:t>
      </w:r>
    </w:p>
    <w:p w14:paraId="0DC4C326" w14:textId="77777777" w:rsidR="00000000" w:rsidRDefault="00000000">
      <w:pPr>
        <w:pStyle w:val="a9"/>
        <w:spacing w:before="240" w:after="240" w:line="360" w:lineRule="auto"/>
        <w:ind w:left="360" w:hanging="418"/>
        <w:jc w:val="both"/>
        <w:rPr>
          <w:rtl/>
        </w:rPr>
      </w:pPr>
      <w:r>
        <w:rPr>
          <w:rFonts w:ascii="David" w:hAnsi="David" w:cs="David"/>
          <w:sz w:val="28"/>
          <w:szCs w:val="28"/>
          <w:rtl/>
        </w:rPr>
        <w:t>127.</w:t>
      </w:r>
      <w:r>
        <w:rPr>
          <w:sz w:val="14"/>
          <w:szCs w:val="14"/>
          <w:rtl/>
        </w:rPr>
        <w:t xml:space="preserve">  </w:t>
      </w:r>
      <w:r>
        <w:rPr>
          <w:rFonts w:ascii="David" w:hAnsi="David" w:cs="David"/>
          <w:sz w:val="28"/>
          <w:szCs w:val="28"/>
          <w:rtl/>
        </w:rPr>
        <w:t xml:space="preserve">ראשית, ומעיון בפרוטוקול הדיון בבר"ע 2776/04 מימים 7.4.2005 ומיום 4.12.2005, עולה כי הטענות לפיהן בעקבות ביטול הסכם המכר לא נעשה דבר וכי לא הוחזרו כספים והנכס לא הושב לתובעת הועלו על ידי התובעת כבר באותה העת (עמוד 4 לפרוטוקול מיום 7.4.2005 שורות 14-3, עמוד 3 לפרוטוקול מיום 4.12.2005 שורות 9-4). מכאן שטענות התובעת המועלות כעת היו ידועות לה עוד בשנת 2005 ואינן מהווה טענות חדשות אשר יש בהן כדי להאריך את תקופת ההתיישנות. </w:t>
      </w:r>
    </w:p>
    <w:p w14:paraId="507F517C" w14:textId="77777777" w:rsidR="00000000" w:rsidRDefault="00000000">
      <w:pPr>
        <w:pStyle w:val="a9"/>
        <w:spacing w:before="240" w:after="240" w:line="360" w:lineRule="auto"/>
        <w:ind w:left="360" w:hanging="418"/>
        <w:jc w:val="both"/>
        <w:rPr>
          <w:rtl/>
        </w:rPr>
      </w:pPr>
      <w:r>
        <w:rPr>
          <w:rFonts w:ascii="David" w:hAnsi="David" w:cs="David"/>
          <w:sz w:val="28"/>
          <w:szCs w:val="28"/>
          <w:rtl/>
        </w:rPr>
        <w:t>128.</w:t>
      </w:r>
      <w:r>
        <w:rPr>
          <w:sz w:val="14"/>
          <w:szCs w:val="14"/>
          <w:rtl/>
        </w:rPr>
        <w:t xml:space="preserve">  </w:t>
      </w:r>
      <w:r>
        <w:rPr>
          <w:rFonts w:ascii="David" w:hAnsi="David" w:cs="David"/>
          <w:sz w:val="28"/>
          <w:szCs w:val="28"/>
          <w:rtl/>
        </w:rPr>
        <w:t xml:space="preserve">זאת ועוד, ובהתאם לפסיקה הודאה שנלווה לה "טיעון התיישנות" אינה נחשבת "הודאה" לצורך סעיף 9 לחוק ההתיישנות. על מנת שהודאה בקיום זכות תביא לאתחול מרוץ ההתיישנות לפי סעיף 9 לחוק, על ההודאה לעמוד הן בדרישות הנוגעות לתוכנה, הן בכאלה הנוגעות לצורתה. עוד נקבע כי באשר לתוכן ההודאה, עליה להיות מפורשת, מלאה ומפורטת, באופן ש"הנתבע יודה לא רק בקיום העובדות הנדרשות, אלא גם בקיום זכותו של התובע [ע"א 811/23 </w:t>
      </w:r>
      <w:r>
        <w:rPr>
          <w:rFonts w:ascii="David" w:hAnsi="David" w:cs="David"/>
          <w:b/>
          <w:bCs/>
          <w:sz w:val="28"/>
          <w:szCs w:val="28"/>
          <w:rtl/>
        </w:rPr>
        <w:t>עמנואל בן חיים נ' תשרי רהיטים בע"מ</w:t>
      </w:r>
      <w:r>
        <w:rPr>
          <w:rFonts w:ascii="David" w:hAnsi="David" w:cs="David"/>
          <w:sz w:val="28"/>
          <w:szCs w:val="28"/>
          <w:rtl/>
        </w:rPr>
        <w:t xml:space="preserve"> (17.3.2025)].</w:t>
      </w:r>
    </w:p>
    <w:p w14:paraId="3F65E33B" w14:textId="77777777" w:rsidR="00000000" w:rsidRDefault="00000000">
      <w:pPr>
        <w:pStyle w:val="a9"/>
        <w:spacing w:before="240" w:after="240" w:line="360" w:lineRule="auto"/>
        <w:ind w:left="360" w:hanging="418"/>
        <w:jc w:val="both"/>
        <w:rPr>
          <w:rtl/>
        </w:rPr>
      </w:pPr>
      <w:r>
        <w:rPr>
          <w:rFonts w:ascii="David" w:hAnsi="David" w:cs="David"/>
          <w:sz w:val="28"/>
          <w:szCs w:val="28"/>
          <w:rtl/>
        </w:rPr>
        <w:t>129.</w:t>
      </w:r>
      <w:r>
        <w:rPr>
          <w:sz w:val="14"/>
          <w:szCs w:val="14"/>
          <w:rtl/>
        </w:rPr>
        <w:t xml:space="preserve">  </w:t>
      </w:r>
      <w:r>
        <w:rPr>
          <w:rFonts w:ascii="David" w:hAnsi="David" w:cs="David"/>
          <w:sz w:val="28"/>
          <w:szCs w:val="28"/>
          <w:rtl/>
        </w:rPr>
        <w:t xml:space="preserve">בענייננו, לא זו בלבד שהנתבעים עמדו על טענת התיישנות, אזי התובעת לא הוכיחה כיצד יש בעדות מי מהנתבעים כדי לעמוד בתנאים שנקבעו בפסיקה לצורך הכרה בעדותם ככזאת המהווה הודאה בקיום זכותה של התובעת, והמביאה להארכת תקופת ההתיישנות. </w:t>
      </w:r>
    </w:p>
    <w:p w14:paraId="42CB1877" w14:textId="77777777" w:rsidR="00000000" w:rsidRDefault="00000000">
      <w:pPr>
        <w:pStyle w:val="a9"/>
        <w:spacing w:before="240" w:after="240" w:line="360" w:lineRule="auto"/>
        <w:ind w:left="360" w:hanging="418"/>
        <w:jc w:val="both"/>
        <w:rPr>
          <w:rtl/>
        </w:rPr>
      </w:pPr>
      <w:r>
        <w:rPr>
          <w:rFonts w:ascii="David" w:hAnsi="David" w:cs="David"/>
          <w:sz w:val="28"/>
          <w:szCs w:val="28"/>
          <w:rtl/>
        </w:rPr>
        <w:t>130.</w:t>
      </w:r>
      <w:r>
        <w:rPr>
          <w:sz w:val="14"/>
          <w:szCs w:val="14"/>
          <w:rtl/>
        </w:rPr>
        <w:t xml:space="preserve">  </w:t>
      </w:r>
      <w:r>
        <w:rPr>
          <w:rFonts w:ascii="David" w:hAnsi="David" w:cs="David"/>
          <w:sz w:val="28"/>
          <w:szCs w:val="28"/>
          <w:rtl/>
        </w:rPr>
        <w:t xml:space="preserve">בנוסף, ומעבר להתיישנות הדיונית, התביעה הוגשה בשיהוי קיצוני, עת התובעת ישבה בחוסר מעש במשך שנים רבות, בהן הנכס היה בחזקת הרוכשים, אשר פעלו בו מנהג בעלים, מבלי שלאורך כל אותן השנים העלה כל טענה כלפיהם. שיהוי זה מונע מהתובעת להעלות את טענותיה כעת. </w:t>
      </w:r>
    </w:p>
    <w:p w14:paraId="04765265" w14:textId="77777777" w:rsidR="00000000" w:rsidRDefault="00000000">
      <w:pPr>
        <w:pStyle w:val="a9"/>
        <w:spacing w:before="240" w:after="240" w:line="360" w:lineRule="auto"/>
        <w:ind w:left="360" w:hanging="418"/>
        <w:jc w:val="both"/>
        <w:rPr>
          <w:rtl/>
        </w:rPr>
      </w:pPr>
      <w:r>
        <w:rPr>
          <w:rFonts w:ascii="David" w:hAnsi="David" w:cs="David"/>
          <w:sz w:val="28"/>
          <w:szCs w:val="28"/>
          <w:rtl/>
        </w:rPr>
        <w:t>131.</w:t>
      </w:r>
      <w:r>
        <w:rPr>
          <w:sz w:val="14"/>
          <w:szCs w:val="14"/>
          <w:rtl/>
        </w:rPr>
        <w:t xml:space="preserve">  </w:t>
      </w:r>
      <w:r>
        <w:rPr>
          <w:rFonts w:ascii="David" w:hAnsi="David" w:cs="David"/>
          <w:sz w:val="28"/>
          <w:szCs w:val="28"/>
          <w:rtl/>
        </w:rPr>
        <w:t xml:space="preserve">אף לגופו של עניין יש להורות על דחיית תביעת התובעת. אנמק. </w:t>
      </w:r>
    </w:p>
    <w:p w14:paraId="4A4392E8" w14:textId="77777777" w:rsidR="00000000" w:rsidRDefault="00000000">
      <w:pPr>
        <w:bidi/>
        <w:spacing w:before="240" w:after="240" w:line="360" w:lineRule="auto"/>
        <w:ind w:left="-58"/>
        <w:jc w:val="both"/>
        <w:rPr>
          <w:rtl/>
        </w:rPr>
      </w:pPr>
      <w:r>
        <w:rPr>
          <w:rFonts w:ascii="David" w:hAnsi="David" w:cs="David"/>
          <w:b/>
          <w:bCs/>
          <w:sz w:val="28"/>
          <w:szCs w:val="28"/>
          <w:rtl/>
        </w:rPr>
        <w:t xml:space="preserve">ביטול הסכם פשרה שקיבל תוקף של פסק דין- מסגרת נורמטיבית </w:t>
      </w:r>
    </w:p>
    <w:p w14:paraId="1D679A30" w14:textId="77777777" w:rsidR="00000000" w:rsidRDefault="00000000">
      <w:pPr>
        <w:pStyle w:val="a9"/>
        <w:spacing w:before="240" w:after="240" w:line="360" w:lineRule="auto"/>
        <w:ind w:left="360" w:hanging="418"/>
        <w:jc w:val="both"/>
        <w:rPr>
          <w:rtl/>
        </w:rPr>
      </w:pPr>
      <w:r>
        <w:rPr>
          <w:rFonts w:ascii="David" w:hAnsi="David" w:cs="David"/>
          <w:sz w:val="28"/>
          <w:szCs w:val="28"/>
          <w:rtl/>
        </w:rPr>
        <w:t>132.</w:t>
      </w:r>
      <w:r>
        <w:rPr>
          <w:sz w:val="14"/>
          <w:szCs w:val="14"/>
          <w:rtl/>
        </w:rPr>
        <w:t xml:space="preserve">  </w:t>
      </w:r>
      <w:r>
        <w:rPr>
          <w:rFonts w:ascii="David" w:hAnsi="David" w:cs="David"/>
          <w:sz w:val="28"/>
          <w:szCs w:val="28"/>
          <w:rtl/>
        </w:rPr>
        <w:t xml:space="preserve">התובעת עותרת כאמור לביטולו של הסכם הפשרה השני ופסק הדין שנתן לו תוקף של פסק דין. </w:t>
      </w:r>
    </w:p>
    <w:p w14:paraId="2A92D6FD" w14:textId="77777777" w:rsidR="00000000" w:rsidRDefault="00000000">
      <w:pPr>
        <w:pStyle w:val="a9"/>
        <w:spacing w:before="240" w:after="240" w:line="360" w:lineRule="auto"/>
        <w:ind w:left="360" w:hanging="418"/>
        <w:jc w:val="both"/>
        <w:rPr>
          <w:rtl/>
        </w:rPr>
      </w:pPr>
      <w:r>
        <w:rPr>
          <w:rFonts w:ascii="David" w:hAnsi="David" w:cs="David"/>
          <w:sz w:val="28"/>
          <w:szCs w:val="28"/>
          <w:rtl/>
        </w:rPr>
        <w:t>133.</w:t>
      </w:r>
      <w:r>
        <w:rPr>
          <w:sz w:val="14"/>
          <w:szCs w:val="14"/>
          <w:rtl/>
        </w:rPr>
        <w:t xml:space="preserve">  </w:t>
      </w:r>
      <w:r>
        <w:rPr>
          <w:rFonts w:ascii="David" w:hAnsi="David" w:cs="David"/>
          <w:sz w:val="28"/>
          <w:szCs w:val="28"/>
          <w:rtl/>
        </w:rPr>
        <w:t>בהתאם לפסיקה פסק דין הניתן על דרך הפשרה איננו פסק דין שניתן לבטלו בנקל. יתר על כן, ביטולו של פסק דין הניתן על דרך הפשרה, קשה אף יותר מביטולו של פסק דין במסלול רגיל, שאף הוא מהווה חריג לכלל שפסקי דין חלוטים הינם סופיים [ע"א 1639/97</w:t>
      </w:r>
      <w:r>
        <w:rPr>
          <w:rFonts w:ascii="David" w:hAnsi="David" w:cs="David"/>
          <w:b/>
          <w:bCs/>
          <w:sz w:val="28"/>
          <w:szCs w:val="28"/>
        </w:rPr>
        <w:t> </w:t>
      </w:r>
      <w:r>
        <w:rPr>
          <w:rFonts w:ascii="David" w:hAnsi="David" w:cs="David"/>
          <w:b/>
          <w:bCs/>
          <w:sz w:val="28"/>
          <w:szCs w:val="28"/>
          <w:rtl/>
        </w:rPr>
        <w:t>איגאפוליס בע"מ נ' הקסטודיה אינטרנציולה דה טרה סנטה</w:t>
      </w:r>
      <w:r>
        <w:rPr>
          <w:rFonts w:ascii="David" w:hAnsi="David" w:cs="David"/>
          <w:sz w:val="28"/>
          <w:szCs w:val="28"/>
        </w:rPr>
        <w:t xml:space="preserve">, </w:t>
      </w:r>
      <w:r>
        <w:rPr>
          <w:rFonts w:ascii="David" w:hAnsi="David" w:cs="David"/>
          <w:sz w:val="28"/>
          <w:szCs w:val="28"/>
          <w:rtl/>
        </w:rPr>
        <w:t>פ"ד נג(1) 337, 335</w:t>
      </w:r>
      <w:r>
        <w:rPr>
          <w:rFonts w:ascii="David" w:hAnsi="David" w:cs="David"/>
          <w:sz w:val="28"/>
          <w:szCs w:val="28"/>
        </w:rPr>
        <w:t>(1999) </w:t>
      </w:r>
      <w:r>
        <w:rPr>
          <w:rFonts w:ascii="David" w:hAnsi="David" w:cs="David"/>
          <w:sz w:val="28"/>
          <w:szCs w:val="28"/>
          <w:rtl/>
        </w:rPr>
        <w:t>; ע"א 10702/05</w:t>
      </w:r>
      <w:r>
        <w:rPr>
          <w:rFonts w:ascii="David" w:hAnsi="David" w:cs="David"/>
          <w:b/>
          <w:bCs/>
          <w:sz w:val="28"/>
          <w:szCs w:val="28"/>
        </w:rPr>
        <w:t> </w:t>
      </w:r>
      <w:r>
        <w:rPr>
          <w:rFonts w:ascii="David" w:hAnsi="David" w:cs="David"/>
          <w:b/>
          <w:bCs/>
          <w:sz w:val="28"/>
          <w:szCs w:val="28"/>
          <w:rtl/>
        </w:rPr>
        <w:t>לוי נ' בנק איגוד</w:t>
      </w:r>
      <w:r>
        <w:rPr>
          <w:rFonts w:ascii="David" w:hAnsi="David" w:cs="David"/>
          <w:sz w:val="28"/>
          <w:szCs w:val="28"/>
          <w:rtl/>
        </w:rPr>
        <w:t xml:space="preserve"> (14.1.2007); ע"א 9614/05 </w:t>
      </w:r>
      <w:r>
        <w:rPr>
          <w:rFonts w:ascii="David" w:hAnsi="David" w:cs="David"/>
          <w:b/>
          <w:bCs/>
          <w:sz w:val="28"/>
          <w:szCs w:val="28"/>
          <w:rtl/>
        </w:rPr>
        <w:t>רז גל בע"מ נ' בנק לאומי</w:t>
      </w:r>
      <w:r>
        <w:rPr>
          <w:rFonts w:ascii="David" w:hAnsi="David" w:cs="David"/>
          <w:sz w:val="28"/>
          <w:szCs w:val="28"/>
          <w:rtl/>
        </w:rPr>
        <w:t xml:space="preserve"> (16.3.2006)]. </w:t>
      </w:r>
    </w:p>
    <w:p w14:paraId="5E4E808C" w14:textId="77777777" w:rsidR="00000000" w:rsidRDefault="00000000">
      <w:pPr>
        <w:pStyle w:val="a9"/>
        <w:spacing w:before="240" w:after="240" w:line="360" w:lineRule="auto"/>
        <w:ind w:left="360" w:hanging="418"/>
        <w:jc w:val="both"/>
        <w:rPr>
          <w:rtl/>
        </w:rPr>
      </w:pPr>
      <w:r>
        <w:rPr>
          <w:rFonts w:ascii="David" w:hAnsi="David" w:cs="David"/>
          <w:sz w:val="28"/>
          <w:szCs w:val="28"/>
          <w:rtl/>
        </w:rPr>
        <w:t>134.</w:t>
      </w:r>
      <w:r>
        <w:rPr>
          <w:sz w:val="14"/>
          <w:szCs w:val="14"/>
          <w:rtl/>
        </w:rPr>
        <w:t xml:space="preserve">  </w:t>
      </w:r>
      <w:r>
        <w:rPr>
          <w:rFonts w:ascii="David" w:hAnsi="David" w:cs="David"/>
          <w:sz w:val="28"/>
          <w:szCs w:val="28"/>
          <w:rtl/>
        </w:rPr>
        <w:t>"</w:t>
      </w:r>
      <w:r>
        <w:rPr>
          <w:rFonts w:ascii="David" w:hAnsi="David" w:cs="David"/>
          <w:b/>
          <w:bCs/>
          <w:sz w:val="28"/>
          <w:szCs w:val="28"/>
          <w:rtl/>
        </w:rPr>
        <w:t>מנקודת המבט של הצדדים להסכם פשרה, תכונת הסופיות היא תכונה חיונית. טול מן הפשרה תכונה זו, ונטלת ממנה את טעם קיומה</w:t>
      </w:r>
      <w:r>
        <w:rPr>
          <w:rFonts w:ascii="David" w:hAnsi="David" w:cs="David"/>
          <w:sz w:val="28"/>
          <w:szCs w:val="28"/>
          <w:rtl/>
        </w:rPr>
        <w:t xml:space="preserve">" (ע"א 2495/95 בן לולו נ' אטראש פ"ד נא(1) 577, 590, מפי כבוד השופט תיאודור אור, להלן: </w:t>
      </w:r>
      <w:r>
        <w:rPr>
          <w:rFonts w:ascii="David" w:hAnsi="David" w:cs="David"/>
          <w:b/>
          <w:bCs/>
          <w:sz w:val="28"/>
          <w:szCs w:val="28"/>
          <w:rtl/>
        </w:rPr>
        <w:t>פסק דין בן לולו</w:t>
      </w:r>
      <w:r>
        <w:rPr>
          <w:rFonts w:ascii="David" w:hAnsi="David" w:cs="David"/>
          <w:sz w:val="28"/>
          <w:szCs w:val="28"/>
          <w:rtl/>
        </w:rPr>
        <w:t xml:space="preserve">). </w:t>
      </w:r>
    </w:p>
    <w:p w14:paraId="04A6767F" w14:textId="77777777" w:rsidR="00000000" w:rsidRDefault="00000000">
      <w:pPr>
        <w:bidi/>
        <w:spacing w:before="240" w:after="240" w:line="360" w:lineRule="auto"/>
        <w:ind w:left="340"/>
        <w:jc w:val="both"/>
        <w:rPr>
          <w:rtl/>
        </w:rPr>
      </w:pPr>
      <w:r>
        <w:rPr>
          <w:rFonts w:ascii="David" w:hAnsi="David" w:cs="David"/>
          <w:sz w:val="28"/>
          <w:szCs w:val="28"/>
          <w:rtl/>
        </w:rPr>
        <w:t xml:space="preserve">עוד נקבע בפסק דין בן לולו : </w:t>
      </w:r>
    </w:p>
    <w:p w14:paraId="011C8E61" w14:textId="77777777" w:rsidR="00000000" w:rsidRDefault="00000000">
      <w:pPr>
        <w:pStyle w:val="a9"/>
        <w:spacing w:before="240" w:after="240" w:line="360" w:lineRule="auto"/>
        <w:ind w:left="360"/>
        <w:jc w:val="both"/>
        <w:rPr>
          <w:rtl/>
        </w:rPr>
      </w:pPr>
      <w:r>
        <w:rPr>
          <w:rFonts w:ascii="David" w:hAnsi="David" w:cs="David"/>
          <w:b/>
          <w:bCs/>
          <w:sz w:val="28"/>
          <w:szCs w:val="28"/>
          <w:rtl/>
        </w:rPr>
        <w:t>"ברור, כי אם תינתן לבעלי-דין האופציה הנוחה לבטל הסכמי פשרה שבהם התקשרו, כל אימת שיסתבר להם בדיעבד כי נזקם גדול משסברו בעת כריתת ההסכם, יישמט כל יסוד מתחת למוסד הפשרה. לא יהיה לבעלי-דין נתבעים - למשל חברות ביטוח - כל תמריץ להתקשר בפשרות. לכן, מעירים פרידמן וכהן כי "</w:t>
      </w:r>
      <w:r>
        <w:rPr>
          <w:rFonts w:ascii="David" w:hAnsi="David" w:cs="David"/>
          <w:b/>
          <w:bCs/>
          <w:sz w:val="28"/>
          <w:szCs w:val="28"/>
          <w:u w:val="single"/>
          <w:rtl/>
        </w:rPr>
        <w:t>מובן שאם הסתבר לאחד הצדדים, לאחר מעשה, כי הפשרה לא היתה מוצלחת מבחינתו, שכן הסיכון התממש בדרך שונה מזו שהעריך, אין מקום לטענת טעות</w:t>
      </w:r>
      <w:r>
        <w:rPr>
          <w:rFonts w:ascii="David" w:hAnsi="David" w:cs="David"/>
          <w:b/>
          <w:bCs/>
          <w:sz w:val="28"/>
          <w:szCs w:val="28"/>
          <w:rtl/>
        </w:rPr>
        <w:t xml:space="preserve">" (בספרם הנ"ל [32], בעמ' 736)." </w:t>
      </w:r>
      <w:r>
        <w:rPr>
          <w:rFonts w:ascii="David" w:hAnsi="David" w:cs="David"/>
          <w:sz w:val="28"/>
          <w:szCs w:val="28"/>
          <w:rtl/>
        </w:rPr>
        <w:t xml:space="preserve">(עמוד 592, ההדגשה הוספה - ע' ר'). </w:t>
      </w:r>
    </w:p>
    <w:p w14:paraId="3F8EC11B" w14:textId="77777777" w:rsidR="00000000" w:rsidRDefault="00000000">
      <w:pPr>
        <w:bidi/>
        <w:spacing w:before="240" w:after="240" w:line="360" w:lineRule="auto"/>
        <w:ind w:left="360"/>
        <w:jc w:val="both"/>
        <w:rPr>
          <w:rtl/>
        </w:rPr>
      </w:pPr>
      <w:r>
        <w:rPr>
          <w:rFonts w:ascii="David" w:hAnsi="David" w:cs="David"/>
          <w:sz w:val="28"/>
          <w:szCs w:val="28"/>
          <w:rtl/>
        </w:rPr>
        <w:t xml:space="preserve">ובהמשך: </w:t>
      </w:r>
    </w:p>
    <w:p w14:paraId="6293068B" w14:textId="77777777" w:rsidR="00000000" w:rsidRDefault="00000000">
      <w:pPr>
        <w:bidi/>
        <w:spacing w:before="240" w:after="240" w:line="360" w:lineRule="auto"/>
        <w:ind w:left="360"/>
        <w:jc w:val="both"/>
        <w:rPr>
          <w:rtl/>
        </w:rPr>
      </w:pPr>
      <w:r>
        <w:rPr>
          <w:rFonts w:ascii="David" w:hAnsi="David" w:cs="David"/>
          <w:sz w:val="28"/>
          <w:szCs w:val="28"/>
          <w:rtl/>
        </w:rPr>
        <w:t>"</w:t>
      </w:r>
      <w:r>
        <w:rPr>
          <w:rFonts w:ascii="David" w:hAnsi="David" w:cs="David"/>
          <w:b/>
          <w:bCs/>
          <w:sz w:val="28"/>
          <w:szCs w:val="28"/>
          <w:rtl/>
        </w:rPr>
        <w:t>תכונה מרכזית של הסכמי פשרה, ובהם הסכמים מן הסוג שבו אנו עוסקים כאן, היא הסופיות שלהם. בשל כך, נקבע בהסכמי פשרה - כמו בהסכם העומד לדיון בפנינו - כי יש בהם הסדר סופי ומוחלט של הסכסוך בין הצדדים. קביעה זו משקפת את ציפיותיהם של הצדדים להסכמי פשרה. אמנם, בעובדה זו אין כדי למנוע, במקרים המתאימים, קבלה של טענה כי בהסכם פשרה נפלה טעות המצדיקה את ביטולו. ואולם, יש בכך כדי להזין גישה זהירה לטענות כאלה. יש בכך כדי להצביע על הצורך, בקיומם של טעמים כבדי משקל אשר יצדיקו את המסקנה כי דין ההסכם להתבטל</w:t>
      </w:r>
      <w:r>
        <w:rPr>
          <w:rFonts w:ascii="David" w:hAnsi="David" w:cs="David"/>
          <w:sz w:val="28"/>
          <w:szCs w:val="28"/>
          <w:rtl/>
        </w:rPr>
        <w:t xml:space="preserve">" (שם, בעמ' 593). </w:t>
      </w:r>
    </w:p>
    <w:p w14:paraId="3D6EF0B7" w14:textId="77777777" w:rsidR="00000000" w:rsidRDefault="00000000">
      <w:pPr>
        <w:bidi/>
        <w:spacing w:before="240" w:after="240" w:line="360" w:lineRule="auto"/>
        <w:ind w:left="340"/>
        <w:jc w:val="both"/>
        <w:rPr>
          <w:rtl/>
        </w:rPr>
      </w:pPr>
      <w:r>
        <w:rPr>
          <w:rFonts w:ascii="David" w:hAnsi="David" w:cs="David"/>
          <w:sz w:val="28"/>
          <w:szCs w:val="28"/>
          <w:rtl/>
        </w:rPr>
        <w:t xml:space="preserve">ראו פסק הדין בע"א 7663/11 </w:t>
      </w:r>
      <w:r>
        <w:rPr>
          <w:rFonts w:ascii="David" w:hAnsi="David" w:cs="David"/>
          <w:b/>
          <w:bCs/>
          <w:sz w:val="28"/>
          <w:szCs w:val="28"/>
          <w:rtl/>
        </w:rPr>
        <w:t>גבריאל דדון נ' יוסף יהויקים חדד</w:t>
      </w:r>
      <w:r>
        <w:rPr>
          <w:rFonts w:ascii="David" w:hAnsi="David" w:cs="David"/>
          <w:sz w:val="28"/>
          <w:szCs w:val="28"/>
          <w:rtl/>
        </w:rPr>
        <w:t xml:space="preserve"> (29.04.2013, סעיף 3 לפסק דינו של השופט יורם דנציגר):</w:t>
      </w:r>
    </w:p>
    <w:p w14:paraId="64157DBC" w14:textId="77777777" w:rsidR="00000000" w:rsidRDefault="00000000">
      <w:pPr>
        <w:pStyle w:val="a9"/>
        <w:spacing w:before="240" w:after="240" w:line="360" w:lineRule="auto"/>
        <w:ind w:left="357"/>
        <w:jc w:val="both"/>
        <w:rPr>
          <w:rtl/>
        </w:rPr>
      </w:pPr>
      <w:r>
        <w:rPr>
          <w:rFonts w:ascii="David" w:hAnsi="David" w:cs="David"/>
          <w:b/>
          <w:bCs/>
          <w:sz w:val="28"/>
          <w:szCs w:val="28"/>
          <w:rtl/>
        </w:rPr>
        <w:t xml:space="preserve">"כאשר צד להסכם פשרה טוען בדיעבד כי יש מקום לבטל את ההסכם עקב טעות (בין אם בידיעת הצד השני ובין אם לאו), מתעוררת במלוא העוצמה שאלת ייחודו של הסכם הפשרה כהסכם ל"קניית סיכון" ביחס להסכם "רגיל". ככל שמדובר אך ורק בטעות בהערכת הסיכונים והסיכויים, ובהבנה מאוחרת של אחד הצדדים כי הפשרה אינה מוצלחת מבחינתו כפי שחשב מראש, הרי שמדובר בטעות הנמצאת בליבת הסיכון שנטל על עצמו הצד להסכם שאינה מקימה עילה לביטולו. זוהי למעשה טעות בכדאיות העסקה (או כדאיות הפשרה), שכידוע אינה מקימה עילת ביטול. עם זאת, אין פירושו של דבר שהסכם פשרה הינו חסין לחלוטין מביטול מחמת טעות. </w:t>
      </w:r>
      <w:r>
        <w:rPr>
          <w:rFonts w:ascii="David" w:hAnsi="David" w:cs="David"/>
          <w:b/>
          <w:bCs/>
          <w:sz w:val="28"/>
          <w:szCs w:val="28"/>
          <w:u w:val="single"/>
          <w:rtl/>
        </w:rPr>
        <w:t>כאשר צד להסכם הפשרה מוכיח כי ביסודו של ההסכם עומדת טעות יסודית בנקודה שלא הייתה שנויה במחלוקת ואשר לגביה לא התפשרו הצדדים, ניתן הסכם זה לביטול ככל הסכם אחר</w:t>
      </w:r>
      <w:r>
        <w:rPr>
          <w:rFonts w:ascii="David" w:hAnsi="David" w:cs="David"/>
          <w:b/>
          <w:bCs/>
          <w:sz w:val="28"/>
          <w:szCs w:val="28"/>
          <w:rtl/>
        </w:rPr>
        <w:t xml:space="preserve">". </w:t>
      </w:r>
      <w:r>
        <w:rPr>
          <w:rFonts w:ascii="David" w:hAnsi="David" w:cs="David"/>
          <w:sz w:val="28"/>
          <w:szCs w:val="28"/>
          <w:rtl/>
        </w:rPr>
        <w:t>(ההדגשה הוספה - ע' ר').</w:t>
      </w:r>
    </w:p>
    <w:p w14:paraId="27858CA9" w14:textId="77777777" w:rsidR="00000000" w:rsidRDefault="00000000">
      <w:pPr>
        <w:pStyle w:val="a9"/>
        <w:spacing w:before="240" w:after="240" w:line="360" w:lineRule="auto"/>
        <w:ind w:left="360" w:hanging="418"/>
        <w:jc w:val="both"/>
        <w:rPr>
          <w:rtl/>
        </w:rPr>
      </w:pPr>
      <w:r>
        <w:rPr>
          <w:rFonts w:ascii="David" w:hAnsi="David" w:cs="David"/>
          <w:sz w:val="28"/>
          <w:szCs w:val="28"/>
          <w:rtl/>
        </w:rPr>
        <w:t>135.</w:t>
      </w:r>
      <w:r>
        <w:rPr>
          <w:sz w:val="14"/>
          <w:szCs w:val="14"/>
          <w:rtl/>
        </w:rPr>
        <w:t xml:space="preserve">  </w:t>
      </w:r>
      <w:r>
        <w:rPr>
          <w:rFonts w:ascii="David" w:hAnsi="David" w:cs="David"/>
          <w:sz w:val="28"/>
          <w:szCs w:val="28"/>
          <w:rtl/>
        </w:rPr>
        <w:t xml:space="preserve">וכן ראו ע"א 2579/24 </w:t>
      </w:r>
      <w:r>
        <w:rPr>
          <w:rFonts w:ascii="David" w:hAnsi="David" w:cs="David"/>
          <w:b/>
          <w:bCs/>
          <w:sz w:val="28"/>
          <w:szCs w:val="28"/>
          <w:rtl/>
        </w:rPr>
        <w:t>ח.ד. מחלבות דשן בע"מ נ' עיריית תל אביב-יפו</w:t>
      </w:r>
      <w:r>
        <w:rPr>
          <w:rFonts w:ascii="David" w:hAnsi="David" w:cs="David"/>
          <w:sz w:val="28"/>
          <w:szCs w:val="28"/>
          <w:rtl/>
        </w:rPr>
        <w:t xml:space="preserve"> (9.7.2024), שם נקבע כדלהלן:</w:t>
      </w:r>
      <w:r>
        <w:rPr>
          <w:rFonts w:ascii="David" w:hAnsi="David" w:cs="David"/>
          <w:sz w:val="28"/>
          <w:szCs w:val="28"/>
        </w:rPr>
        <w:t xml:space="preserve"> </w:t>
      </w:r>
    </w:p>
    <w:p w14:paraId="4971F06F" w14:textId="77777777" w:rsidR="00000000" w:rsidRDefault="00000000">
      <w:pPr>
        <w:pStyle w:val="a9"/>
        <w:spacing w:before="240" w:after="240" w:line="360" w:lineRule="auto"/>
        <w:ind w:left="357"/>
        <w:jc w:val="both"/>
        <w:rPr>
          <w:rtl/>
        </w:rPr>
      </w:pPr>
      <w:r>
        <w:rPr>
          <w:rFonts w:ascii="David" w:hAnsi="David" w:cs="David"/>
          <w:b/>
          <w:bCs/>
          <w:sz w:val="28"/>
          <w:szCs w:val="28"/>
          <w:rtl/>
        </w:rPr>
        <w:t>"כאמור, עניין לנו בהסכם פשרה שקיבל תוקף של פסק דין. הלכה היא עמנו כי ביטולו של הסכם כזה יֵעשה במשורה, ובמקרים חריגים בלבד (ראו, מני רבים: ע"א 7410/23 איפרגן נ' סנדרס, פסקה 9 (23.10.2023)). אכן, במקרים בהם נפל פגם חוזי בכריתת הסכם הפשרה, "עשוי הדבר להביא לביטול פסק הדין שניתן בהסכמת הצדדים [...] זאת, ובלבד שישנם 'טעמים כבדי משקל אשר יצדיקו את המסקנה כי דין ההסכם להתבטל' חרף הפגיעה הכרוכה בעקרון סופיות הדיון" (עניין אלישקוב, פסקה 20 לפסק דינו של השופט י' אלרון, ההדגשה הוספה - א.ש.; וכן ראו: ע"א 5914/03 שוחט נ' "כלל" חברה לביטוח, פסקה 7 (1.5.2005); ע"א 11750/05 שמר נ' בנק הפועלים בע"מ, פסקה 9 (15.11.2007); בע"מ 4820/12 פלוני נ' פלונית, פסקה 10 (19.7.2012)). עוד נקבע בהקשר זה, כי ניתן יהיה לקבל טענה של טעות לצורך ביטולו של הסכם פשרה שניתן לו תוקף של פסק דין, רק מקום בו התגלתה טעות כה חריגה בעוצמתה ובטיבה, אשר "גילויה משמיט את הבסיס מתחת להסכם הפשרה כפי שנכרת" (ע"א 2495/95 בן לולו נ' אטראש, פ"ד נא(1) 577, 605 (1997), ההדגשה הוספה - א.ש.); וכן נקבע כי "נדרש שהפגם החוזי יהיה פגם מהותי היורד לשורש ההסכמה החוזית שבין הצדדים" (ע"א 5858/19 פסגות קופות גמל ופנסיה בע"מ נ' אופיר, פסקה 29 (5.7.2022), ההדגשה הוספה - א.ש.). המקרה שלפנינו אינו בא בגדר המקרים החריגים הללו."</w:t>
      </w:r>
    </w:p>
    <w:p w14:paraId="33219F47" w14:textId="77777777" w:rsidR="00000000" w:rsidRDefault="00000000">
      <w:pPr>
        <w:bidi/>
        <w:spacing w:before="240" w:after="240" w:line="360" w:lineRule="auto"/>
        <w:jc w:val="both"/>
        <w:rPr>
          <w:rtl/>
        </w:rPr>
      </w:pPr>
      <w:r>
        <w:rPr>
          <w:rFonts w:ascii="David" w:hAnsi="David" w:cs="David"/>
          <w:b/>
          <w:bCs/>
          <w:sz w:val="28"/>
          <w:szCs w:val="28"/>
          <w:rtl/>
        </w:rPr>
        <w:t>מן הכלל אל הפרט</w:t>
      </w:r>
    </w:p>
    <w:p w14:paraId="2BE82F2D" w14:textId="77777777" w:rsidR="00000000" w:rsidRDefault="00000000">
      <w:pPr>
        <w:pStyle w:val="a9"/>
        <w:spacing w:before="240" w:after="240" w:line="360" w:lineRule="auto"/>
        <w:ind w:left="360" w:hanging="418"/>
        <w:jc w:val="both"/>
        <w:rPr>
          <w:rtl/>
        </w:rPr>
      </w:pPr>
      <w:r>
        <w:rPr>
          <w:rFonts w:ascii="David" w:hAnsi="David" w:cs="David"/>
          <w:sz w:val="28"/>
          <w:szCs w:val="28"/>
          <w:rtl/>
        </w:rPr>
        <w:t>136.</w:t>
      </w:r>
      <w:r>
        <w:rPr>
          <w:sz w:val="14"/>
          <w:szCs w:val="14"/>
          <w:rtl/>
        </w:rPr>
        <w:t xml:space="preserve">  </w:t>
      </w:r>
      <w:r>
        <w:rPr>
          <w:rFonts w:ascii="David" w:hAnsi="David" w:cs="David"/>
          <w:sz w:val="28"/>
          <w:szCs w:val="28"/>
          <w:rtl/>
        </w:rPr>
        <w:t xml:space="preserve">בהתאם לפסיקה לעיל ביטול פסק דין בהסכמה דורש טעמים כבדי משקל וחריגים ביותר, שאינם מתקיימים במקרה זה. </w:t>
      </w:r>
    </w:p>
    <w:p w14:paraId="056696A9" w14:textId="77777777" w:rsidR="00000000" w:rsidRDefault="00000000">
      <w:pPr>
        <w:pStyle w:val="a9"/>
        <w:spacing w:before="240" w:after="240" w:line="360" w:lineRule="auto"/>
        <w:ind w:left="360" w:hanging="418"/>
        <w:jc w:val="both"/>
        <w:rPr>
          <w:rtl/>
        </w:rPr>
      </w:pPr>
      <w:r>
        <w:rPr>
          <w:rFonts w:ascii="David" w:hAnsi="David" w:cs="David"/>
          <w:sz w:val="28"/>
          <w:szCs w:val="28"/>
          <w:rtl/>
        </w:rPr>
        <w:t>137.</w:t>
      </w:r>
      <w:r>
        <w:rPr>
          <w:sz w:val="14"/>
          <w:szCs w:val="14"/>
          <w:rtl/>
        </w:rPr>
        <w:t xml:space="preserve">  </w:t>
      </w:r>
      <w:r>
        <w:rPr>
          <w:rFonts w:ascii="David" w:hAnsi="David" w:cs="David"/>
          <w:sz w:val="28"/>
          <w:szCs w:val="28"/>
          <w:rtl/>
        </w:rPr>
        <w:t xml:space="preserve">התובעת העלתה מספר טענות אשר לשיטתה מצדיקות ביטול הסכם הפשרה ופסק הדין: טענת הזיוף, הטענה לפער בהבנה וכן לתרמית, הטעייה וחוסר תום לב. </w:t>
      </w:r>
    </w:p>
    <w:p w14:paraId="4BAE858B" w14:textId="77777777" w:rsidR="00000000" w:rsidRDefault="00000000">
      <w:pPr>
        <w:bidi/>
        <w:spacing w:before="240" w:after="240" w:line="360" w:lineRule="auto"/>
        <w:ind w:left="-58"/>
        <w:jc w:val="both"/>
        <w:rPr>
          <w:rtl/>
        </w:rPr>
      </w:pPr>
      <w:r>
        <w:rPr>
          <w:rFonts w:ascii="David" w:hAnsi="David" w:cs="David"/>
          <w:b/>
          <w:bCs/>
          <w:sz w:val="28"/>
          <w:szCs w:val="28"/>
          <w:rtl/>
        </w:rPr>
        <w:t> </w:t>
      </w:r>
    </w:p>
    <w:p w14:paraId="01460F86" w14:textId="77777777" w:rsidR="00000000" w:rsidRDefault="00000000">
      <w:pPr>
        <w:bidi/>
        <w:spacing w:before="240" w:after="240" w:line="360" w:lineRule="auto"/>
        <w:ind w:left="-58"/>
        <w:jc w:val="both"/>
        <w:rPr>
          <w:rtl/>
        </w:rPr>
      </w:pPr>
      <w:r>
        <w:rPr>
          <w:rFonts w:ascii="David" w:hAnsi="David" w:cs="David"/>
          <w:b/>
          <w:bCs/>
          <w:sz w:val="28"/>
          <w:szCs w:val="28"/>
          <w:rtl/>
        </w:rPr>
        <w:t xml:space="preserve">טענת הזיוף </w:t>
      </w:r>
    </w:p>
    <w:p w14:paraId="77CE3BFA" w14:textId="77777777" w:rsidR="00000000" w:rsidRDefault="00000000">
      <w:pPr>
        <w:pStyle w:val="a9"/>
        <w:spacing w:before="240" w:after="240" w:line="360" w:lineRule="auto"/>
        <w:ind w:left="360" w:hanging="418"/>
        <w:jc w:val="both"/>
        <w:rPr>
          <w:rtl/>
        </w:rPr>
      </w:pPr>
      <w:r>
        <w:rPr>
          <w:rFonts w:ascii="David" w:hAnsi="David" w:cs="David"/>
          <w:sz w:val="28"/>
          <w:szCs w:val="28"/>
          <w:rtl/>
        </w:rPr>
        <w:t>138.</w:t>
      </w:r>
      <w:r>
        <w:rPr>
          <w:sz w:val="14"/>
          <w:szCs w:val="14"/>
          <w:rtl/>
        </w:rPr>
        <w:t xml:space="preserve">  </w:t>
      </w:r>
      <w:r>
        <w:rPr>
          <w:rFonts w:ascii="David" w:hAnsi="David" w:cs="David"/>
          <w:sz w:val="28"/>
          <w:szCs w:val="28"/>
          <w:rtl/>
        </w:rPr>
        <w:t>טענת התובעת כי חתימתו של מנהלה, מר אורי מדינה, על הסכם הפשרה משנת 2005 זויפה - לא הוכחה. טענה זו, המהווה את אחד מעמודי התווך של התביעה, נסתרה הן מבחינה ראייתית והן מבחינת התנהלות התובעת עצמה.</w:t>
      </w:r>
    </w:p>
    <w:p w14:paraId="3DDFDDC8" w14:textId="77777777" w:rsidR="00000000" w:rsidRDefault="00000000">
      <w:pPr>
        <w:pStyle w:val="a9"/>
        <w:spacing w:before="240" w:after="240" w:line="360" w:lineRule="auto"/>
        <w:ind w:left="360" w:hanging="418"/>
        <w:jc w:val="both"/>
        <w:rPr>
          <w:rtl/>
        </w:rPr>
      </w:pPr>
      <w:r>
        <w:rPr>
          <w:rFonts w:ascii="David" w:hAnsi="David" w:cs="David"/>
          <w:sz w:val="28"/>
          <w:szCs w:val="28"/>
          <w:rtl/>
        </w:rPr>
        <w:t>139.</w:t>
      </w:r>
      <w:r>
        <w:rPr>
          <w:sz w:val="14"/>
          <w:szCs w:val="14"/>
          <w:rtl/>
        </w:rPr>
        <w:t xml:space="preserve">  </w:t>
      </w:r>
      <w:r>
        <w:rPr>
          <w:rFonts w:ascii="David" w:hAnsi="David" w:cs="David"/>
          <w:sz w:val="28"/>
          <w:szCs w:val="28"/>
          <w:rtl/>
        </w:rPr>
        <w:t>ראשית, חוות דעת המומחה התובעת, אשר תמכה בטענת הזיוף, נמשכה מהתיק. זאת לאחר שהמומחה לא התייצב לחקירה נגדית, על אף מספר הזדמנויות שניתנו לתובעת להעידו, כמפורט לעיל. היעדר חקירה נגדית על חוות דעת, במיוחד בעניין כה מהותי כמו זיוף חתימה, מונע מבית המשפט להעניק לה כל משקל ראייתי.</w:t>
      </w:r>
    </w:p>
    <w:p w14:paraId="504C1FB1" w14:textId="77777777" w:rsidR="00000000" w:rsidRDefault="00000000">
      <w:pPr>
        <w:pStyle w:val="a9"/>
        <w:spacing w:before="240" w:after="240" w:line="360" w:lineRule="auto"/>
        <w:ind w:left="360" w:hanging="418"/>
        <w:jc w:val="both"/>
        <w:rPr>
          <w:rtl/>
        </w:rPr>
      </w:pPr>
      <w:r>
        <w:rPr>
          <w:rFonts w:ascii="David" w:hAnsi="David" w:cs="David"/>
          <w:sz w:val="28"/>
          <w:szCs w:val="28"/>
          <w:rtl/>
        </w:rPr>
        <w:t>140.</w:t>
      </w:r>
      <w:r>
        <w:rPr>
          <w:sz w:val="14"/>
          <w:szCs w:val="14"/>
          <w:rtl/>
        </w:rPr>
        <w:t xml:space="preserve">  </w:t>
      </w:r>
      <w:r>
        <w:rPr>
          <w:rFonts w:ascii="David" w:hAnsi="David" w:cs="David"/>
          <w:sz w:val="28"/>
          <w:szCs w:val="28"/>
          <w:rtl/>
        </w:rPr>
        <w:t>שנית, מנהל התובעת, הודה בחקירתו הנגדית כי מרבית החתימות המופיעות על הסכם הפשרה משנת 2005 הן אכן חתימותיו (עמוד 25 שורות 34-31, עמוד 26, עמוד 27 שורות 3-1), הודאה זו מערערת באופן יסודי את טענת הזיוף הכוללת. לא סביר כי חתימה אחת מזויפת בעוד ששאר החתימות על אותו מסמך אותנטיות. לו רצו לזייף את חתימות מנהל התובעת אלו היו מזויפות לכל אורך הסכם הפשרה, ולא נקודתית בחתימה אחת בלבד. לעניין זה ועת נשאל מנהל התובעת בחקירתו כיצד המומחה מטעמו התייחס בחוות דעתו לחתימה אחת בלבד, לא ידע מנהל התובעת להשיב על כך (עמוד 27 שורה 24).</w:t>
      </w:r>
    </w:p>
    <w:p w14:paraId="1368A192" w14:textId="77777777" w:rsidR="00000000" w:rsidRDefault="00000000">
      <w:pPr>
        <w:pStyle w:val="a9"/>
        <w:spacing w:before="240" w:after="240" w:line="360" w:lineRule="auto"/>
        <w:ind w:left="360" w:hanging="418"/>
        <w:jc w:val="both"/>
        <w:rPr>
          <w:rtl/>
        </w:rPr>
      </w:pPr>
      <w:r>
        <w:rPr>
          <w:rFonts w:ascii="David" w:hAnsi="David" w:cs="David"/>
          <w:sz w:val="28"/>
          <w:szCs w:val="28"/>
          <w:rtl/>
        </w:rPr>
        <w:t>141.</w:t>
      </w:r>
      <w:r>
        <w:rPr>
          <w:sz w:val="14"/>
          <w:szCs w:val="14"/>
          <w:rtl/>
        </w:rPr>
        <w:t xml:space="preserve">  </w:t>
      </w:r>
      <w:r>
        <w:rPr>
          <w:rFonts w:ascii="David" w:hAnsi="David" w:cs="David"/>
          <w:sz w:val="28"/>
          <w:szCs w:val="28"/>
          <w:rtl/>
        </w:rPr>
        <w:t>שלישית, עו"ד שחר, שייצג את התובעת ואת מנהלה בעת חתימת הסכם הפשרה השני, אישר בעדותו כי ניתנו הסברים למנהל התובעת בטרם החתימה וכי הוא ידע שהוא חותם על הסכם שהבנק מוותר כלפיו והוא מוותר כלפי הבנק (עמוד 19 לפרוטוקול שורות 5-4, וכן ראו שורות 21-16), וכן השיב כי לא זכור לו שלאחר חתימת ההסכם פנה אליו מנהל התובעת בטענה כי הבין בצורה אחרת את ההסכם (עמוד 19 שורות 25-22). הכונס העיד כי ראה את מנהל התובעת ועו"ד שחר חותמים על הסכם הפשרה בנוכחותו מחוץ לאולם בית המשפט (סעיף 12 לתצהירו של הכונס), טענה עליה לא נחקר הכונס במסגרת חקירתו הנגדית. עדויות אלה מחזקות את המסקנה כי הסכם הפשרה נחתם בידיעת ובחתימת מנהל התובעת.</w:t>
      </w:r>
    </w:p>
    <w:p w14:paraId="300B1078" w14:textId="77777777" w:rsidR="00000000" w:rsidRDefault="00000000">
      <w:pPr>
        <w:pStyle w:val="a9"/>
        <w:spacing w:before="240" w:after="240" w:line="360" w:lineRule="auto"/>
        <w:ind w:left="360" w:hanging="418"/>
        <w:jc w:val="both"/>
        <w:rPr>
          <w:rtl/>
        </w:rPr>
      </w:pPr>
      <w:r>
        <w:rPr>
          <w:rFonts w:ascii="David" w:hAnsi="David" w:cs="David"/>
          <w:sz w:val="28"/>
          <w:szCs w:val="28"/>
          <w:rtl/>
        </w:rPr>
        <w:t>142.</w:t>
      </w:r>
      <w:r>
        <w:rPr>
          <w:sz w:val="14"/>
          <w:szCs w:val="14"/>
          <w:rtl/>
        </w:rPr>
        <w:t xml:space="preserve">  </w:t>
      </w:r>
      <w:r>
        <w:rPr>
          <w:rFonts w:ascii="David" w:hAnsi="David" w:cs="David"/>
          <w:sz w:val="28"/>
          <w:szCs w:val="28"/>
          <w:rtl/>
        </w:rPr>
        <w:t>רביעית, התנהלות התובעת עצמה סותרת את טענת הזיוף. כאמור, התובעת הגישה בשנת 2010 תביעה נגד עו"ד בלופרב בטענה שרשלנותו הובילה אותה לחתום על הסכם הפשרה השני, ומבלי שהעלתה באותו ההליך כל טענה לזיופו של ההסכם. טענה זו, לפיה התובעת חתמה על ההסכם, עומדת בסתירה חזיתית לטענה הנוכחית כי חתימתה זויפה. התובעת אינה יכולה לטעון טענות עובדתיות סותרות בהליכים שונים.</w:t>
      </w:r>
    </w:p>
    <w:p w14:paraId="33838870" w14:textId="77777777" w:rsidR="00000000" w:rsidRDefault="00000000">
      <w:pPr>
        <w:pStyle w:val="a9"/>
        <w:spacing w:before="240" w:after="240" w:line="360" w:lineRule="auto"/>
        <w:ind w:left="360"/>
        <w:jc w:val="both"/>
        <w:rPr>
          <w:rtl/>
        </w:rPr>
      </w:pPr>
      <w:r>
        <w:rPr>
          <w:rFonts w:ascii="David" w:hAnsi="David" w:cs="David"/>
          <w:sz w:val="28"/>
          <w:szCs w:val="28"/>
          <w:rtl/>
        </w:rPr>
        <w:t xml:space="preserve">יוער, כי מנהל התובעת נחקר לגבי התביעה נגד עו"ד בלופרב, שם טענו התובעת ומנהלה כי </w:t>
      </w:r>
      <w:r>
        <w:rPr>
          <w:rFonts w:ascii="David" w:hAnsi="David" w:cs="David"/>
          <w:b/>
          <w:bCs/>
          <w:sz w:val="28"/>
          <w:szCs w:val="28"/>
          <w:rtl/>
        </w:rPr>
        <w:t>".....בלית ברירה נאלצו התובעים לאתר עו"ד אחר והתקשרו עם עו"ד שחר עדי הבר"ע לא הצליחה והתובעים נאלצו לחתום על הסכם פשרה נוסף עם הכונס כדי להימנע מתשלומים</w:t>
      </w:r>
      <w:r>
        <w:rPr>
          <w:rFonts w:ascii="David" w:hAnsi="David" w:cs="David"/>
          <w:sz w:val="28"/>
          <w:szCs w:val="28"/>
          <w:rtl/>
        </w:rPr>
        <w:t>" והשיב כי "</w:t>
      </w:r>
      <w:r>
        <w:rPr>
          <w:rFonts w:ascii="David" w:hAnsi="David" w:cs="David"/>
          <w:b/>
          <w:bCs/>
          <w:sz w:val="28"/>
          <w:szCs w:val="28"/>
          <w:rtl/>
        </w:rPr>
        <w:t>זה לא אני אמרתי.....זה לא המילים אבל זה לא מילים שלי</w:t>
      </w:r>
      <w:r>
        <w:rPr>
          <w:rFonts w:ascii="David" w:hAnsi="David" w:cs="David"/>
          <w:sz w:val="28"/>
          <w:szCs w:val="28"/>
          <w:rtl/>
        </w:rPr>
        <w:t xml:space="preserve">" (עמוד 41 שורות 23-41). קשה לקבל טענה זאת של מנהל התובעת אשר מנהל הליכים, מגיש כתבי טענות, חותם על מסמכים, אך לאחר מכן טוען כי הוא לא עשה זאת. אוסיף, כי בהמשך עדותו העלה מנהל התובעת טענות אישיות כלפי השופט תמיר שדן בתביעה נגד עו"ד בלופרב וטען כי לא הגיוני שהשופט תמיר יפסוק לטובתו לאחר שפינה אותו בתיק ההוצאה לפועל (עמוד 42 שורות 26-18), אך אישר כי לא הגיש בקשה לפסילתו (עמוד 42 שורה 28). </w:t>
      </w:r>
    </w:p>
    <w:p w14:paraId="5815F70B" w14:textId="77777777" w:rsidR="00000000" w:rsidRDefault="00000000">
      <w:pPr>
        <w:pStyle w:val="a9"/>
        <w:spacing w:before="240" w:after="240" w:line="360" w:lineRule="auto"/>
        <w:ind w:left="360" w:hanging="418"/>
        <w:jc w:val="both"/>
        <w:rPr>
          <w:rtl/>
        </w:rPr>
      </w:pPr>
      <w:r>
        <w:rPr>
          <w:rFonts w:ascii="David" w:hAnsi="David" w:cs="David"/>
          <w:sz w:val="28"/>
          <w:szCs w:val="28"/>
          <w:rtl/>
        </w:rPr>
        <w:t>143.</w:t>
      </w:r>
      <w:r>
        <w:rPr>
          <w:sz w:val="14"/>
          <w:szCs w:val="14"/>
          <w:rtl/>
        </w:rPr>
        <w:t xml:space="preserve">  </w:t>
      </w:r>
      <w:r>
        <w:rPr>
          <w:rFonts w:ascii="David" w:hAnsi="David" w:cs="David"/>
          <w:sz w:val="28"/>
          <w:szCs w:val="28"/>
          <w:rtl/>
        </w:rPr>
        <w:t>לבסוף, התובעת זנחה את טענת הזיוף בסיכומיה. זניחת טענה כה מהותית, אשר שימשה בסיס מרכזי לתביעה ולניסיון להתגבר על מחסום ההתיישנות, מעידה על חוסר אמונה של התובעת עצמה בטענה זו.</w:t>
      </w:r>
    </w:p>
    <w:p w14:paraId="5DB35057" w14:textId="77777777" w:rsidR="00000000" w:rsidRDefault="00000000">
      <w:pPr>
        <w:pStyle w:val="a9"/>
        <w:spacing w:before="240" w:after="240" w:line="360" w:lineRule="auto"/>
        <w:ind w:left="360" w:hanging="418"/>
        <w:jc w:val="both"/>
        <w:rPr>
          <w:rtl/>
        </w:rPr>
      </w:pPr>
      <w:r>
        <w:rPr>
          <w:rFonts w:ascii="David" w:hAnsi="David" w:cs="David"/>
          <w:sz w:val="28"/>
          <w:szCs w:val="28"/>
          <w:rtl/>
        </w:rPr>
        <w:t>144.</w:t>
      </w:r>
      <w:r>
        <w:rPr>
          <w:sz w:val="14"/>
          <w:szCs w:val="14"/>
          <w:rtl/>
        </w:rPr>
        <w:t xml:space="preserve">  </w:t>
      </w:r>
      <w:r>
        <w:rPr>
          <w:rFonts w:ascii="David" w:hAnsi="David" w:cs="David"/>
          <w:sz w:val="28"/>
          <w:szCs w:val="28"/>
          <w:rtl/>
        </w:rPr>
        <w:t xml:space="preserve">אעיר כי בסיכומי התשובה טענה התובעת כי לא זנחה את הטענה אלא שהמומחה מטעמה עבר להתגורר בחו"ל ולא הסכים להגיע לארץ להעיד. בפועל, התובעת לא התייחסה לא בסיכומיה העיקריים ואף לא בסיכומי התשובה לטענות הנתבעים בעניין טענת הזיוף, לרבות לעובדה כי המומחה מטעמה התייחס בחוות דעתו רק לחתימה אחת על גבי הסכם הפשרה בעוד שהופיעו עליו 8 חתימות של מנהל התובעת. זאת ועוד, התובעת לא התייחסה ליתר העדויות בתיק, לרבות עדותו של עו"ד שחר ועדות הכונס בתצהירו לכך שההסכם נחתם על ידי מנהל התובעת. </w:t>
      </w:r>
    </w:p>
    <w:p w14:paraId="431DF04C" w14:textId="77777777" w:rsidR="00000000" w:rsidRDefault="00000000">
      <w:pPr>
        <w:pStyle w:val="a9"/>
        <w:spacing w:before="240" w:after="240" w:line="360" w:lineRule="auto"/>
        <w:ind w:left="360" w:hanging="418"/>
        <w:jc w:val="both"/>
        <w:rPr>
          <w:rtl/>
        </w:rPr>
      </w:pPr>
      <w:r>
        <w:rPr>
          <w:rFonts w:ascii="David" w:hAnsi="David" w:cs="David"/>
          <w:sz w:val="28"/>
          <w:szCs w:val="28"/>
          <w:rtl/>
        </w:rPr>
        <w:t>145.</w:t>
      </w:r>
      <w:r>
        <w:rPr>
          <w:sz w:val="14"/>
          <w:szCs w:val="14"/>
          <w:rtl/>
        </w:rPr>
        <w:t xml:space="preserve">  </w:t>
      </w:r>
      <w:r>
        <w:rPr>
          <w:rFonts w:ascii="David" w:hAnsi="David" w:cs="David"/>
          <w:sz w:val="28"/>
          <w:szCs w:val="28"/>
          <w:rtl/>
        </w:rPr>
        <w:t xml:space="preserve">מכל הטעמים הללו, יש לדחות את טענת התובעת לזיוף חתימת מנהלה על הסכם הפשרה השני. </w:t>
      </w:r>
    </w:p>
    <w:p w14:paraId="6E987384" w14:textId="77777777" w:rsidR="00000000" w:rsidRDefault="00000000">
      <w:pPr>
        <w:bidi/>
        <w:spacing w:before="240" w:after="240" w:line="360" w:lineRule="auto"/>
        <w:ind w:left="-58"/>
        <w:jc w:val="both"/>
        <w:rPr>
          <w:rtl/>
        </w:rPr>
      </w:pPr>
      <w:r>
        <w:rPr>
          <w:rFonts w:ascii="David" w:hAnsi="David" w:cs="David"/>
          <w:b/>
          <w:bCs/>
          <w:sz w:val="28"/>
          <w:szCs w:val="28"/>
          <w:rtl/>
        </w:rPr>
        <w:t xml:space="preserve">טענת מנהל התובעת ל"פער בהבנה" ביחס לחתימת הסכם הפשרה משנת 2005 </w:t>
      </w:r>
    </w:p>
    <w:p w14:paraId="69947BF9" w14:textId="77777777" w:rsidR="00000000" w:rsidRDefault="00000000">
      <w:pPr>
        <w:pStyle w:val="a9"/>
        <w:spacing w:before="240" w:after="240" w:line="360" w:lineRule="auto"/>
        <w:ind w:left="360" w:hanging="418"/>
        <w:jc w:val="both"/>
        <w:rPr>
          <w:rtl/>
        </w:rPr>
      </w:pPr>
      <w:r>
        <w:rPr>
          <w:rFonts w:ascii="David" w:hAnsi="David" w:cs="David"/>
          <w:sz w:val="28"/>
          <w:szCs w:val="28"/>
          <w:rtl/>
        </w:rPr>
        <w:t>146.</w:t>
      </w:r>
      <w:r>
        <w:rPr>
          <w:sz w:val="14"/>
          <w:szCs w:val="14"/>
          <w:rtl/>
        </w:rPr>
        <w:t xml:space="preserve">  </w:t>
      </w:r>
      <w:r>
        <w:rPr>
          <w:rFonts w:ascii="David" w:hAnsi="David" w:cs="David"/>
          <w:sz w:val="28"/>
          <w:szCs w:val="28"/>
          <w:rtl/>
        </w:rPr>
        <w:t>טענת התובעת כי מנהלה, חתם על הסכם הפשרה משנת 2005 מתוך "פער בהבנה" ביחס לתנאיו, גם היא אינה מתקבלת. טענה זו סותרת את טענת הזיוף, שכן לא ניתן לטעון בו-זמנית כי חתימה זויפה וכי חתימה אותנטית נעשתה מתוך אי-הבנה של תוכנה.</w:t>
      </w:r>
    </w:p>
    <w:p w14:paraId="0064E464" w14:textId="77777777" w:rsidR="00000000" w:rsidRDefault="00000000">
      <w:pPr>
        <w:pStyle w:val="a9"/>
        <w:spacing w:before="240" w:after="240" w:line="360" w:lineRule="auto"/>
        <w:ind w:left="360" w:hanging="418"/>
        <w:jc w:val="both"/>
        <w:rPr>
          <w:rtl/>
        </w:rPr>
      </w:pPr>
      <w:r>
        <w:rPr>
          <w:rFonts w:ascii="David" w:hAnsi="David" w:cs="David"/>
          <w:sz w:val="28"/>
          <w:szCs w:val="28"/>
          <w:rtl/>
        </w:rPr>
        <w:t>147.</w:t>
      </w:r>
      <w:r>
        <w:rPr>
          <w:sz w:val="14"/>
          <w:szCs w:val="14"/>
          <w:rtl/>
        </w:rPr>
        <w:t xml:space="preserve">  </w:t>
      </w:r>
      <w:r>
        <w:rPr>
          <w:rFonts w:ascii="David" w:hAnsi="David" w:cs="David"/>
          <w:sz w:val="28"/>
          <w:szCs w:val="28"/>
          <w:rtl/>
        </w:rPr>
        <w:t>מנהל התובעת היה מיוצג על ידי עו"ד שחר בעת חתימת הסכם הפשרה, ואין כל אינדיקציה לכך שעורך דינו לא הסביר לו את תנאי ההסכם, ואף מעדותו של עו"ד שחר עלה כי הסביר למנהל התובעת על מה הוא חותם (עמוד 19 שורות 8-4, ושורות 21-16) יתרה מכך, מנהל התובעת היה מעורב באופן אינטנסיבי בכל ההליכים הקודמים, ולא סביר שלא היה מודע למשמעות הסכם פשרה המסיים סכסוך רב שנים.</w:t>
      </w:r>
    </w:p>
    <w:p w14:paraId="399A7724" w14:textId="77777777" w:rsidR="00000000" w:rsidRDefault="00000000">
      <w:pPr>
        <w:pStyle w:val="a9"/>
        <w:spacing w:before="240" w:after="240" w:line="360" w:lineRule="auto"/>
        <w:ind w:left="360" w:hanging="418"/>
        <w:jc w:val="both"/>
        <w:rPr>
          <w:rtl/>
        </w:rPr>
      </w:pPr>
      <w:r>
        <w:rPr>
          <w:rFonts w:ascii="David" w:hAnsi="David" w:cs="David"/>
          <w:sz w:val="28"/>
          <w:szCs w:val="28"/>
          <w:rtl/>
        </w:rPr>
        <w:t>148.</w:t>
      </w:r>
      <w:r>
        <w:rPr>
          <w:sz w:val="14"/>
          <w:szCs w:val="14"/>
          <w:rtl/>
        </w:rPr>
        <w:t xml:space="preserve">  </w:t>
      </w:r>
      <w:r>
        <w:rPr>
          <w:rFonts w:ascii="David" w:hAnsi="David" w:cs="David"/>
          <w:sz w:val="28"/>
          <w:szCs w:val="28"/>
          <w:rtl/>
        </w:rPr>
        <w:t>יתר על כן, התביעה נגד עו"ד בלופרב, בה טענה התובעת כי רשלנותו היא שגרמה לה לחתום על הסכם הפשרה, מוכיחה כי מנהל התובעת הבין את תנאי ההסכם היטב, שכן רק כך יכולה הייתה התובעת לטעון כי נגרם לה נזק כתוצאה מחתימתו. קביעות פסק הדין בתביעה זו, אשר דחו את טענות התובעת לגבי רשלנות עו"ד בלופרב וייחסו לתובעת אשם תורם בשיעור 100%, מחייבות את התובעת מכוח עקרון ההשתק השיפוטי.</w:t>
      </w:r>
    </w:p>
    <w:p w14:paraId="75D97D5D" w14:textId="77777777" w:rsidR="00000000" w:rsidRDefault="00000000">
      <w:pPr>
        <w:pStyle w:val="a9"/>
        <w:spacing w:before="240" w:after="240" w:line="360" w:lineRule="auto"/>
        <w:ind w:left="360" w:hanging="418"/>
        <w:jc w:val="both"/>
        <w:rPr>
          <w:rtl/>
        </w:rPr>
      </w:pPr>
      <w:r>
        <w:rPr>
          <w:rFonts w:ascii="David" w:hAnsi="David" w:cs="David"/>
          <w:sz w:val="28"/>
          <w:szCs w:val="28"/>
          <w:rtl/>
        </w:rPr>
        <w:t>149.</w:t>
      </w:r>
      <w:r>
        <w:rPr>
          <w:sz w:val="14"/>
          <w:szCs w:val="14"/>
          <w:rtl/>
        </w:rPr>
        <w:t xml:space="preserve">  </w:t>
      </w:r>
      <w:r>
        <w:rPr>
          <w:rFonts w:ascii="David" w:hAnsi="David" w:cs="David"/>
          <w:sz w:val="28"/>
          <w:szCs w:val="28"/>
          <w:rtl/>
        </w:rPr>
        <w:t xml:space="preserve">בעדותו ועת נחקר מנהל התובעת לגבי "הפער בהבנה" ונשאל האם הבין מהדיון אצל השופטת שטופמן כי הוא זכה בערעור וכי התיק חוזר להוצאה לפועל לדון במכר השיב בחיוב (עמוד 32 שורות 26-21). תשובה שאין לקבלה, שכן אם לטענתו זכה בערעור כיצד הנכס לא הושב לידי התובעת במשך כל כך הרבה שנים, והליכי ההוצאה לפועל אף הופסקו (ראו עדות מנהל התובעת בעמוד 39 שורות 8-1, ושורות 31-29), אך התובעת חיכתה במשך למעלה מ- 10 שנים על מנת להגיש את תביעתה. טענת מנהל התובעת בעדותו לפיה החליף עורכי דין (עמוד 34 לפרוטוקול שורות 27-10, עמוד 35 שורות 21-19) אין בה כדי ליתן מענה הולם לישיבתה בחיבוק ידיים במשך תקופה כה ממושכת. </w:t>
      </w:r>
    </w:p>
    <w:p w14:paraId="33AB467B" w14:textId="77777777" w:rsidR="00000000" w:rsidRDefault="00000000">
      <w:pPr>
        <w:pStyle w:val="a9"/>
        <w:spacing w:before="240" w:after="240" w:line="360" w:lineRule="auto"/>
        <w:ind w:left="360" w:hanging="418"/>
        <w:jc w:val="both"/>
        <w:rPr>
          <w:rtl/>
        </w:rPr>
      </w:pPr>
      <w:r>
        <w:rPr>
          <w:rFonts w:ascii="David" w:hAnsi="David" w:cs="David"/>
          <w:sz w:val="28"/>
          <w:szCs w:val="28"/>
          <w:rtl/>
        </w:rPr>
        <w:t>150.</w:t>
      </w:r>
      <w:r>
        <w:rPr>
          <w:sz w:val="14"/>
          <w:szCs w:val="14"/>
          <w:rtl/>
        </w:rPr>
        <w:t xml:space="preserve">  </w:t>
      </w:r>
      <w:r>
        <w:rPr>
          <w:rFonts w:ascii="David" w:hAnsi="David" w:cs="David"/>
          <w:sz w:val="28"/>
          <w:szCs w:val="28"/>
          <w:rtl/>
        </w:rPr>
        <w:t xml:space="preserve">על כן, טענת התובעת בדבר "הפער בהבנה" נדחית. </w:t>
      </w:r>
    </w:p>
    <w:p w14:paraId="4CBBB386" w14:textId="77777777" w:rsidR="00000000" w:rsidRDefault="00000000">
      <w:pPr>
        <w:bidi/>
        <w:spacing w:before="240" w:after="240" w:line="360" w:lineRule="auto"/>
        <w:ind w:left="-58"/>
        <w:jc w:val="both"/>
        <w:rPr>
          <w:rtl/>
        </w:rPr>
      </w:pPr>
      <w:r>
        <w:rPr>
          <w:rFonts w:ascii="David" w:hAnsi="David" w:cs="David"/>
          <w:b/>
          <w:bCs/>
          <w:sz w:val="28"/>
          <w:szCs w:val="28"/>
          <w:rtl/>
        </w:rPr>
        <w:t>טענות התובעת לתרמית, הטעיה וחוסר תום לב</w:t>
      </w:r>
    </w:p>
    <w:p w14:paraId="57E30986" w14:textId="77777777" w:rsidR="00000000" w:rsidRDefault="00000000">
      <w:pPr>
        <w:pStyle w:val="a9"/>
        <w:spacing w:before="240" w:after="240" w:line="360" w:lineRule="auto"/>
        <w:ind w:left="360" w:hanging="418"/>
        <w:jc w:val="both"/>
        <w:rPr>
          <w:rtl/>
        </w:rPr>
      </w:pPr>
      <w:r>
        <w:rPr>
          <w:rFonts w:ascii="David" w:hAnsi="David" w:cs="David"/>
          <w:sz w:val="28"/>
          <w:szCs w:val="28"/>
          <w:rtl/>
        </w:rPr>
        <w:t>151.</w:t>
      </w:r>
      <w:r>
        <w:rPr>
          <w:sz w:val="14"/>
          <w:szCs w:val="14"/>
          <w:rtl/>
        </w:rPr>
        <w:t xml:space="preserve">  </w:t>
      </w:r>
      <w:r>
        <w:rPr>
          <w:rFonts w:ascii="David" w:hAnsi="David" w:cs="David"/>
          <w:sz w:val="28"/>
          <w:szCs w:val="28"/>
          <w:rtl/>
        </w:rPr>
        <w:t>טענות התובעת כי הבנק והכונס פעלו בתרמית, הטעיה ובחוסר תום לב, ניפחו את החוב באופן מלאכותי, לא קיימו החלטות שיפוטיות, לא פינו את הרוכשים ולא העבירו דמי שכירות - נדחות.</w:t>
      </w:r>
    </w:p>
    <w:p w14:paraId="3BF13E75" w14:textId="77777777" w:rsidR="00000000" w:rsidRDefault="00000000">
      <w:pPr>
        <w:pStyle w:val="a9"/>
        <w:spacing w:before="240" w:after="240" w:line="360" w:lineRule="auto"/>
        <w:ind w:left="360" w:hanging="418"/>
        <w:jc w:val="both"/>
        <w:rPr>
          <w:rtl/>
        </w:rPr>
      </w:pPr>
      <w:r>
        <w:rPr>
          <w:rFonts w:ascii="David" w:hAnsi="David" w:cs="David"/>
          <w:sz w:val="28"/>
          <w:szCs w:val="28"/>
          <w:rtl/>
        </w:rPr>
        <w:t>152.</w:t>
      </w:r>
      <w:r>
        <w:rPr>
          <w:sz w:val="14"/>
          <w:szCs w:val="14"/>
          <w:rtl/>
        </w:rPr>
        <w:t xml:space="preserve">  </w:t>
      </w:r>
      <w:r>
        <w:rPr>
          <w:rFonts w:ascii="David" w:hAnsi="David" w:cs="David"/>
          <w:sz w:val="28"/>
          <w:szCs w:val="28"/>
          <w:rtl/>
        </w:rPr>
        <w:t>במסגרת חקירות עדי הנתבעים וכן בסיכומיה הרחיבה התובעת חזית וטענה כי הבנק וכונס הנכסים ניפחו באופן מלאכותי את החוב של התובעת וזאת באמצעות מספר פעולות:</w:t>
      </w:r>
      <w:r>
        <w:rPr>
          <w:rFonts w:ascii="David" w:hAnsi="David" w:cs="David"/>
          <w:sz w:val="28"/>
          <w:szCs w:val="28"/>
        </w:rPr>
        <w:t xml:space="preserve"> </w:t>
      </w:r>
      <w:r>
        <w:rPr>
          <w:rFonts w:ascii="David" w:hAnsi="David" w:cs="David"/>
          <w:sz w:val="28"/>
          <w:szCs w:val="28"/>
          <w:rtl/>
        </w:rPr>
        <w:t xml:space="preserve">הבנק החזיק את כספי המכר בחשבון בנק נפרד שצבר ריבית לטובתו מבלי לזקוף אותם באופן מיידי לטובת ההלוואה, בעוד שהמשיך לחייב את ההלוואה בריבית חריגה וריבית פיגורים וכן המשיך לחייב את החשבון בדמי טיפול מידי חודש; בניגוד להחלטת בית המשפט המחוזי והעליון הבנק לא השיב את החזקה בנכס לתובעת ולא דאג להעביר לה דמי שכירות וכי הבנק לא קיזז מחוב התובעת את ההוצאות המשפטיות שנפסקו לחובתה בבית המשפט המחוזי והעליון. לטענתה, התנהגות זאת יצרה מצג שווא עובדי בפני התובעת ובית המשפט כאילו קיים חוב משמעותי של התובעת כלפי הבנק וכאילו במסגרת הסכם הפשרה נעשתה מחילה על חוב של מאות אלפי שקלים, מצג שווא אשר היווה בסיס מהותי לתנאי הסכם הפשרה והוויתורים שנכללו בו. </w:t>
      </w:r>
    </w:p>
    <w:p w14:paraId="30F5F41C" w14:textId="77777777" w:rsidR="00000000" w:rsidRDefault="00000000">
      <w:pPr>
        <w:pStyle w:val="a9"/>
        <w:spacing w:before="240" w:after="240" w:line="360" w:lineRule="auto"/>
        <w:ind w:left="360" w:hanging="418"/>
        <w:jc w:val="both"/>
        <w:rPr>
          <w:rtl/>
        </w:rPr>
      </w:pPr>
      <w:r>
        <w:rPr>
          <w:rFonts w:ascii="David" w:hAnsi="David" w:cs="David"/>
          <w:sz w:val="28"/>
          <w:szCs w:val="28"/>
          <w:rtl/>
        </w:rPr>
        <w:t>153.</w:t>
      </w:r>
      <w:r>
        <w:rPr>
          <w:sz w:val="14"/>
          <w:szCs w:val="14"/>
          <w:rtl/>
        </w:rPr>
        <w:t xml:space="preserve">  </w:t>
      </w:r>
      <w:r>
        <w:rPr>
          <w:rFonts w:ascii="David" w:hAnsi="David" w:cs="David"/>
          <w:sz w:val="28"/>
          <w:szCs w:val="28"/>
          <w:rtl/>
        </w:rPr>
        <w:t>ראשית, טענות התובעת בדבר ניפוח החוב והתחשבנות כספית, אשר הועלו בעיקר בסיכומיה, מהוות הרחבת חזית. כמפורט לעיל בית המשפט דחה מספר בקשות של התובעת להוספת ראיות בעניין זה, וקבע כי המסמכים שהתובעת ביקשה להוסיף לא רלוונטיים לעילות התביעה המקוריות. על כן, אין מקום לדון בטענות אלה.</w:t>
      </w:r>
    </w:p>
    <w:p w14:paraId="66A29556" w14:textId="77777777" w:rsidR="00000000" w:rsidRDefault="00000000">
      <w:pPr>
        <w:pStyle w:val="a9"/>
        <w:spacing w:before="240" w:after="240" w:line="360" w:lineRule="auto"/>
        <w:ind w:left="360" w:hanging="418"/>
        <w:jc w:val="both"/>
        <w:rPr>
          <w:rtl/>
        </w:rPr>
      </w:pPr>
      <w:r>
        <w:rPr>
          <w:rFonts w:ascii="David" w:hAnsi="David" w:cs="David"/>
          <w:sz w:val="28"/>
          <w:szCs w:val="28"/>
          <w:rtl/>
        </w:rPr>
        <w:t>154.</w:t>
      </w:r>
      <w:r>
        <w:rPr>
          <w:sz w:val="14"/>
          <w:szCs w:val="14"/>
          <w:rtl/>
        </w:rPr>
        <w:t xml:space="preserve">  </w:t>
      </w:r>
      <w:r>
        <w:rPr>
          <w:rFonts w:ascii="David" w:hAnsi="David" w:cs="David"/>
          <w:sz w:val="28"/>
          <w:szCs w:val="28"/>
          <w:rtl/>
        </w:rPr>
        <w:t xml:space="preserve">שנית, גם אם היינו בוחנים את טענות התובעת ביחס להתחשבנות הכספית לגופן, הרי שהבנק הציג נתונים מדפי החשבון המעידים על חוב משמעותי של התובעת. </w:t>
      </w:r>
    </w:p>
    <w:p w14:paraId="0647E2CE" w14:textId="77777777" w:rsidR="00000000" w:rsidRDefault="00000000">
      <w:pPr>
        <w:pStyle w:val="a9"/>
        <w:spacing w:before="240" w:after="240" w:line="360" w:lineRule="auto"/>
        <w:ind w:left="360"/>
        <w:jc w:val="both"/>
        <w:rPr>
          <w:rtl/>
        </w:rPr>
      </w:pPr>
      <w:r>
        <w:rPr>
          <w:rFonts w:ascii="David" w:hAnsi="David" w:cs="David"/>
          <w:sz w:val="28"/>
          <w:szCs w:val="28"/>
          <w:rtl/>
        </w:rPr>
        <w:t>כך ובעת נחקרה נציגת הבנק לגבי חוב הפיגורים בסמוך להחלטת השופטת אלשייך מיום 9.7.2001, השיבה כי יתרת החוב של התובעת נכון ליום 30.6.2001 עמדה על הסך של 432,500 ₪ וחוב הפיגורים עמד על הסך של 49,306 ₪ (עמוד 93 שורות 13-18). עוד העידה כי סכום זה הוא לאחר הסך של מאה אלף ₪ שהתקבל בפברואר 2001 וכי לפני כן חוב הפיגורים עמד על 125,372 ₪ (עמוד 94 שורות 16-15). בחקירתה החוזרת השיבה כי לפני התקבול של ה- 100,000 ₪, יתרת החוב עמדה על 502,000 ₪ כעולה מעמוד 18 למסמכים שצירפה, וכי חוב זה כולל ריבית פיגורים של 114,000 ₪ (עמוד 111 שורות 31-30).</w:t>
      </w:r>
    </w:p>
    <w:p w14:paraId="0ED4B528" w14:textId="77777777" w:rsidR="00000000" w:rsidRDefault="00000000">
      <w:pPr>
        <w:pStyle w:val="a9"/>
        <w:spacing w:before="240" w:after="240" w:line="360" w:lineRule="auto"/>
        <w:ind w:left="360" w:hanging="418"/>
        <w:jc w:val="both"/>
        <w:rPr>
          <w:rtl/>
        </w:rPr>
      </w:pPr>
      <w:r>
        <w:rPr>
          <w:rFonts w:ascii="David" w:hAnsi="David" w:cs="David"/>
          <w:sz w:val="28"/>
          <w:szCs w:val="28"/>
          <w:rtl/>
        </w:rPr>
        <w:t>155.</w:t>
      </w:r>
      <w:r>
        <w:rPr>
          <w:sz w:val="14"/>
          <w:szCs w:val="14"/>
          <w:rtl/>
        </w:rPr>
        <w:t xml:space="preserve">  </w:t>
      </w:r>
      <w:r>
        <w:rPr>
          <w:rFonts w:ascii="David" w:hAnsi="David" w:cs="David"/>
          <w:sz w:val="28"/>
          <w:szCs w:val="28"/>
          <w:rtl/>
        </w:rPr>
        <w:t xml:space="preserve">אוסיף, כי מעיון בדפי החשבון אשר צורפו לתצהירה של נציגת הבנק, עולה כי מחודש מאי 2000 ואילך לא שילמה התובעת כל תשלום על חשבון החוב, וכי התקבולים היחידים שנכנסו לחשבון היו של כספי התמורה בגין רכישת הנכס על ידי הרוכשים, סך של 100,000 ₪ ביום 16.2.2001 וסך של 227,741.86 ₪ ביום 27.10.2004. על כן, וודאי שחוב התובעת לבנק המשיך לתפוח, בגין אי תשלום סכום ההלוואה. </w:t>
      </w:r>
    </w:p>
    <w:p w14:paraId="11367B7A" w14:textId="77777777" w:rsidR="00000000" w:rsidRDefault="00000000">
      <w:pPr>
        <w:pStyle w:val="a9"/>
        <w:spacing w:before="240" w:after="240" w:line="360" w:lineRule="auto"/>
        <w:ind w:left="360" w:hanging="418"/>
        <w:jc w:val="both"/>
        <w:rPr>
          <w:rtl/>
        </w:rPr>
      </w:pPr>
      <w:r>
        <w:rPr>
          <w:rFonts w:ascii="David" w:hAnsi="David" w:cs="David"/>
          <w:sz w:val="28"/>
          <w:szCs w:val="28"/>
          <w:rtl/>
        </w:rPr>
        <w:t>156.</w:t>
      </w:r>
      <w:r>
        <w:rPr>
          <w:sz w:val="14"/>
          <w:szCs w:val="14"/>
          <w:rtl/>
        </w:rPr>
        <w:t xml:space="preserve">  </w:t>
      </w:r>
      <w:r>
        <w:rPr>
          <w:rFonts w:ascii="David" w:hAnsi="David" w:cs="David"/>
          <w:sz w:val="28"/>
          <w:szCs w:val="28"/>
          <w:rtl/>
        </w:rPr>
        <w:t>לעניין חובה של התובעת לבנק בעת חתימת הסכם הפשרה השני ראו גם את פסק הדין בתביעה נגד בלופרב שם קבע בית המשפט בסעיף 65 לפסק הדין כי "</w:t>
      </w:r>
      <w:r>
        <w:rPr>
          <w:rFonts w:ascii="David" w:hAnsi="David" w:cs="David"/>
          <w:b/>
          <w:bCs/>
          <w:sz w:val="28"/>
          <w:szCs w:val="28"/>
          <w:rtl/>
        </w:rPr>
        <w:t xml:space="preserve">בכתב התביעה נטען, בין היתר, כי הנתבע התרשל בכך שלא הגיש תביעה נגד כונס הנכסים בגין כל הנזקים שגרם לתובעת בתיק ההוצל"פ. </w:t>
      </w:r>
      <w:r>
        <w:rPr>
          <w:rFonts w:ascii="David" w:hAnsi="David" w:cs="David"/>
          <w:b/>
          <w:bCs/>
          <w:sz w:val="28"/>
          <w:szCs w:val="28"/>
          <w:u w:val="single"/>
          <w:rtl/>
        </w:rPr>
        <w:t>ואולם, התובעת הגיעה להסדר שלפיו הבנק מחל על חוב בסכום מאוד גבוה</w:t>
      </w:r>
      <w:r>
        <w:rPr>
          <w:rFonts w:ascii="David" w:hAnsi="David" w:cs="David"/>
          <w:b/>
          <w:bCs/>
          <w:sz w:val="28"/>
          <w:szCs w:val="28"/>
          <w:rtl/>
        </w:rPr>
        <w:t>, והתובעים התחייבו בכתב כי לא יהיו להם טענות ו/או תביעות נגד כונס הנכסים או הבנק. התובעים לא הוכיחו כי כונס הנכסים גרם להם נזקים כלשהם, וממילא יש לקבל את טענת הנתבע כי התובעים מושתקים ומנועים מלהעלות טענות בעניין זה, היות שאישרו בכתב כי הם מוותרים על כל טענה ו/או תביעה נגד כונס הנכסים</w:t>
      </w:r>
      <w:r>
        <w:rPr>
          <w:rFonts w:ascii="David" w:hAnsi="David" w:cs="David"/>
          <w:sz w:val="28"/>
          <w:szCs w:val="28"/>
          <w:rtl/>
        </w:rPr>
        <w:t xml:space="preserve">." (ההדגשה הוספה - ע' ר'). </w:t>
      </w:r>
    </w:p>
    <w:p w14:paraId="722BB6C8" w14:textId="77777777" w:rsidR="00000000" w:rsidRDefault="00000000">
      <w:pPr>
        <w:pStyle w:val="a9"/>
        <w:spacing w:before="240" w:after="240" w:line="360" w:lineRule="auto"/>
        <w:ind w:left="360"/>
        <w:jc w:val="both"/>
        <w:rPr>
          <w:rtl/>
        </w:rPr>
      </w:pPr>
      <w:r>
        <w:rPr>
          <w:rFonts w:ascii="David" w:hAnsi="David" w:cs="David"/>
          <w:sz w:val="28"/>
          <w:szCs w:val="28"/>
          <w:rtl/>
        </w:rPr>
        <w:t xml:space="preserve">ויתור זה, שניתן לו תוקף של פסק דין, סותר את הטענה כי הבנק התעשר שלא כדין או ניפח את החוב. </w:t>
      </w:r>
    </w:p>
    <w:p w14:paraId="12101118" w14:textId="77777777" w:rsidR="00000000" w:rsidRDefault="00000000">
      <w:pPr>
        <w:pStyle w:val="a9"/>
        <w:spacing w:before="240" w:after="240" w:line="360" w:lineRule="auto"/>
        <w:ind w:left="360" w:hanging="418"/>
        <w:jc w:val="both"/>
        <w:rPr>
          <w:rtl/>
        </w:rPr>
      </w:pPr>
      <w:r>
        <w:rPr>
          <w:rFonts w:ascii="David" w:hAnsi="David" w:cs="David"/>
          <w:sz w:val="28"/>
          <w:szCs w:val="28"/>
          <w:rtl/>
        </w:rPr>
        <w:t>157.</w:t>
      </w:r>
      <w:r>
        <w:rPr>
          <w:sz w:val="14"/>
          <w:szCs w:val="14"/>
          <w:rtl/>
        </w:rPr>
        <w:t xml:space="preserve">  </w:t>
      </w:r>
      <w:r>
        <w:rPr>
          <w:rFonts w:ascii="David" w:hAnsi="David" w:cs="David"/>
          <w:sz w:val="28"/>
          <w:szCs w:val="28"/>
          <w:rtl/>
        </w:rPr>
        <w:t>אעיר, כי אכן קיימת בעייתיות בכך שהסכומים בגין תמורת הנכס נכנסו לחשבון במועדים שונים ולא בתשלום אחד, התנהלות שלא ניתן לה כל הסבר על ידי נציגת הבנק (לעניין זה ראו עדותה בעמוד 95 שורות 15-7, ועמוד 105 שורה 16), אך אין בהתנהלות זאת כדי לגרוע מכך שבפועל נותר חוב לתובעת אשר לא נפרע, וכי זאת החליטה, בהיותה מיוצגת, להתקשר בהסכם פשרה עם הבנק והרוכשים.</w:t>
      </w:r>
    </w:p>
    <w:p w14:paraId="0D6C71B4" w14:textId="77777777" w:rsidR="00000000" w:rsidRDefault="00000000">
      <w:pPr>
        <w:pStyle w:val="a9"/>
        <w:spacing w:before="240" w:after="240" w:line="360" w:lineRule="auto"/>
        <w:ind w:left="360" w:hanging="418"/>
        <w:jc w:val="both"/>
        <w:rPr>
          <w:rtl/>
        </w:rPr>
      </w:pPr>
      <w:r>
        <w:rPr>
          <w:rFonts w:ascii="David" w:hAnsi="David" w:cs="David"/>
          <w:sz w:val="28"/>
          <w:szCs w:val="28"/>
          <w:rtl/>
        </w:rPr>
        <w:t>158.</w:t>
      </w:r>
      <w:r>
        <w:rPr>
          <w:sz w:val="14"/>
          <w:szCs w:val="14"/>
          <w:rtl/>
        </w:rPr>
        <w:t xml:space="preserve">  </w:t>
      </w:r>
      <w:r>
        <w:rPr>
          <w:rFonts w:ascii="David" w:hAnsi="David" w:cs="David"/>
          <w:sz w:val="28"/>
          <w:szCs w:val="28"/>
          <w:rtl/>
        </w:rPr>
        <w:t>שלישית, כל הטענות בדבר אי-קיום החלטות שיפוטיות קודמות, אי-פינוי הרוכשים, אי-העברת דמי שכירות, והתנהלות הכונס, היו ידועות לתובעת והועלו על ידה עוד לפני חתימת הסכם הפשרה השני (ראו בר"ע 2776/04 בעמוד 4 לפרוטוקול מיום 7.4.2005 שורות 14-3, עמוד 3 לפרוטוקול מיום 4.12.2005 שורות 9-4). הסכם הפשרה נועד בדיוק כדי ליישב מחלוקות אלה, והתובעת ויתרה במסגרתו על כל טענה או דרישה כנגד הבנק, הכונס והרוכשים. התובעת אינה יכולה כעת, לאחר שוויתרה על טענות אלה במסגרת הסכם מחייב שקיבל תוקף של פסק דין, לשוב ולהעלותן.</w:t>
      </w:r>
    </w:p>
    <w:p w14:paraId="1452D1C5" w14:textId="77777777" w:rsidR="00000000" w:rsidRDefault="00000000">
      <w:pPr>
        <w:pStyle w:val="a9"/>
        <w:spacing w:before="240" w:after="240" w:line="360" w:lineRule="auto"/>
        <w:ind w:left="360" w:hanging="418"/>
        <w:jc w:val="both"/>
        <w:rPr>
          <w:rtl/>
        </w:rPr>
      </w:pPr>
      <w:r>
        <w:rPr>
          <w:rFonts w:ascii="David" w:hAnsi="David" w:cs="David"/>
          <w:sz w:val="28"/>
          <w:szCs w:val="28"/>
          <w:rtl/>
        </w:rPr>
        <w:t>159.</w:t>
      </w:r>
      <w:r>
        <w:rPr>
          <w:sz w:val="14"/>
          <w:szCs w:val="14"/>
          <w:rtl/>
        </w:rPr>
        <w:t xml:space="preserve">  </w:t>
      </w:r>
      <w:r>
        <w:rPr>
          <w:rFonts w:ascii="David" w:hAnsi="David" w:cs="David"/>
          <w:sz w:val="28"/>
          <w:szCs w:val="28"/>
          <w:rtl/>
        </w:rPr>
        <w:t>רביעית, הרוכשים, הם צדדים שלישיים שרכשו את הנכס כדין בהליך מכר שאושר על ידי רשם ההוצאה לפועל ובית המשפט. הם מוגנים מכוח סעיף 34 לחוק המכר, הקובע כי בעלות על נכס שנמכר על ידי רשות עוברת נקייה מכל שעבוד או זכות אחרת. טענות התובעת כי הרוכשים התעשרו שלא כדין נדחות. הרוכשים השתתפו במכר מחודש, זכו בו, שילמו את התמורה, ונהגו בו מנהג בעלים במשך שנים רבות. ביטול המכר כעת יגרום להם נזק כבד ובלתי הפיך.</w:t>
      </w:r>
    </w:p>
    <w:p w14:paraId="48464211" w14:textId="77777777" w:rsidR="00000000" w:rsidRDefault="00000000">
      <w:pPr>
        <w:pStyle w:val="a9"/>
        <w:spacing w:before="240" w:after="240" w:line="360" w:lineRule="auto"/>
        <w:ind w:left="360" w:hanging="418"/>
        <w:jc w:val="both"/>
        <w:rPr>
          <w:rtl/>
        </w:rPr>
      </w:pPr>
      <w:r>
        <w:rPr>
          <w:rFonts w:ascii="David" w:hAnsi="David" w:cs="David"/>
          <w:sz w:val="28"/>
          <w:szCs w:val="28"/>
          <w:rtl/>
        </w:rPr>
        <w:t>160.</w:t>
      </w:r>
      <w:r>
        <w:rPr>
          <w:sz w:val="14"/>
          <w:szCs w:val="14"/>
          <w:rtl/>
        </w:rPr>
        <w:t xml:space="preserve">  </w:t>
      </w:r>
      <w:r>
        <w:rPr>
          <w:rFonts w:ascii="David" w:hAnsi="David" w:cs="David"/>
          <w:sz w:val="28"/>
          <w:szCs w:val="28"/>
          <w:rtl/>
        </w:rPr>
        <w:t>זאת ועוד, התובעת מנועה מלהעלות טענות המנוגדות לוויתורים עליהם חתמה בהסכם הפשרה. סעיפים 1 ו-2 להסכם הפשרה קובעים במפורש כי התובעת מוותרת על כל טענה, תביעה או דרישה נגד הבנק, הכונס והרוכשים, ומוותרת על כל התנגדות לאישור המכר. סעיף 3 קובע כי הצדדים יהיו מנועים מלהעלות טענות המנוגדות לוויתורים אלה. ויתורים אלה מחייבים את התובעת.</w:t>
      </w:r>
    </w:p>
    <w:p w14:paraId="4A61554D" w14:textId="77777777" w:rsidR="00000000" w:rsidRDefault="00000000">
      <w:pPr>
        <w:pStyle w:val="a9"/>
        <w:spacing w:before="240" w:after="240" w:line="360" w:lineRule="auto"/>
        <w:ind w:left="360" w:hanging="418"/>
        <w:jc w:val="both"/>
        <w:rPr>
          <w:rtl/>
        </w:rPr>
      </w:pPr>
      <w:r>
        <w:rPr>
          <w:rFonts w:ascii="David" w:hAnsi="David" w:cs="David"/>
          <w:sz w:val="28"/>
          <w:szCs w:val="28"/>
          <w:rtl/>
        </w:rPr>
        <w:t>161.</w:t>
      </w:r>
      <w:r>
        <w:rPr>
          <w:sz w:val="14"/>
          <w:szCs w:val="14"/>
          <w:rtl/>
        </w:rPr>
        <w:t xml:space="preserve">  </w:t>
      </w:r>
      <w:r>
        <w:rPr>
          <w:rFonts w:ascii="David" w:hAnsi="David" w:cs="David"/>
          <w:sz w:val="28"/>
          <w:szCs w:val="28"/>
          <w:rtl/>
        </w:rPr>
        <w:t xml:space="preserve">על כן אף טענות התובעת בעניין זה נדחות. </w:t>
      </w:r>
    </w:p>
    <w:p w14:paraId="13123D9F" w14:textId="77777777" w:rsidR="00000000" w:rsidRDefault="00000000">
      <w:pPr>
        <w:bidi/>
        <w:spacing w:before="240" w:after="240" w:line="360" w:lineRule="auto"/>
        <w:ind w:left="-58"/>
        <w:jc w:val="both"/>
        <w:rPr>
          <w:rtl/>
        </w:rPr>
      </w:pPr>
      <w:r>
        <w:rPr>
          <w:rFonts w:ascii="David" w:hAnsi="David" w:cs="David"/>
          <w:b/>
          <w:bCs/>
          <w:sz w:val="28"/>
          <w:szCs w:val="28"/>
          <w:rtl/>
        </w:rPr>
        <w:t xml:space="preserve">הערה לסיום וסוגיית ההוצאות </w:t>
      </w:r>
    </w:p>
    <w:p w14:paraId="3DD2BDA6" w14:textId="77777777" w:rsidR="00000000" w:rsidRDefault="00000000">
      <w:pPr>
        <w:pStyle w:val="a9"/>
        <w:spacing w:before="240" w:after="240" w:line="360" w:lineRule="auto"/>
        <w:ind w:left="360" w:hanging="418"/>
        <w:jc w:val="both"/>
        <w:rPr>
          <w:rtl/>
        </w:rPr>
      </w:pPr>
      <w:r>
        <w:rPr>
          <w:rFonts w:ascii="David" w:hAnsi="David" w:cs="David"/>
          <w:sz w:val="28"/>
          <w:szCs w:val="28"/>
          <w:rtl/>
        </w:rPr>
        <w:t>162.</w:t>
      </w:r>
      <w:r>
        <w:rPr>
          <w:sz w:val="14"/>
          <w:szCs w:val="14"/>
          <w:rtl/>
        </w:rPr>
        <w:t xml:space="preserve">  </w:t>
      </w:r>
      <w:r>
        <w:rPr>
          <w:rFonts w:ascii="David" w:hAnsi="David" w:cs="David"/>
          <w:sz w:val="28"/>
          <w:szCs w:val="28"/>
          <w:rtl/>
        </w:rPr>
        <w:t xml:space="preserve">אף כי דחיתי את תביעת התובעת, מהנימוקים המפורטים לעיל, הרי שמהעדויות בתיק, ובעיקר מעדותו של הכונס עלתה תמונה בעייתית לפיה בזמן אמת הכונס פעל שלא על פי החלטות בית המשפט, והעיד, בניגוד לטענות הרוכשים בהליך דנן, כי לאחר פסק הדין בעליון שביטל את המכר הראשון הוא לא השיב את הכסף לרוכשים (עמוד 120 שורה 12), כי הרוכשים סרבו לשתף פעולה ביישום פסקי הדין של בית המשפט המחוזי והעליון שביטלו את הסכם המכר הראשון וטענו כי הם לא מחויבים לפסקי הדין הללו שכן לא היו צד להם (עמוד 120 שורות 20-16), כי הכונס לא לקח מהם את הנכס חזרה (עמוד 121 שורות 26-25, וכן עמוד 123 שורות 28-19), וכי לאחר ההתמחרות השנייה בה זכו הרוכשים הם לא שילמו דבר, שכן הסכום שהם שילמו במקור נזקף לקנייה השנייה, שכן מבחינתם הם המשיכו להחזיק בנכס, הם לא שילמו כלום ולא קיבלו חזרה כלום (עמוד 125 שורות 28-24). </w:t>
      </w:r>
    </w:p>
    <w:p w14:paraId="58C26EAE" w14:textId="77777777" w:rsidR="00000000" w:rsidRDefault="00000000">
      <w:pPr>
        <w:pStyle w:val="a9"/>
        <w:spacing w:before="240" w:after="240" w:line="360" w:lineRule="auto"/>
        <w:ind w:left="360" w:hanging="418"/>
        <w:jc w:val="both"/>
        <w:rPr>
          <w:rtl/>
        </w:rPr>
      </w:pPr>
      <w:r>
        <w:rPr>
          <w:rFonts w:ascii="David" w:hAnsi="David" w:cs="David"/>
          <w:sz w:val="28"/>
          <w:szCs w:val="28"/>
          <w:rtl/>
        </w:rPr>
        <w:t>163.</w:t>
      </w:r>
      <w:r>
        <w:rPr>
          <w:sz w:val="14"/>
          <w:szCs w:val="14"/>
          <w:rtl/>
        </w:rPr>
        <w:t xml:space="preserve">  </w:t>
      </w:r>
      <w:r>
        <w:rPr>
          <w:rFonts w:ascii="David" w:hAnsi="David" w:cs="David"/>
          <w:sz w:val="28"/>
          <w:szCs w:val="28"/>
          <w:rtl/>
        </w:rPr>
        <w:t xml:space="preserve">הכונס הסביר את התנהלותו והעיד כי הסביר לבנק כי במקום שייאלץ לנקוט בהליכים נגד הרוכשים, כדאי לחכות להליך המכר החדש ונראה מה יהיה, וכי הוא היה משוכנע שייתכן שמי שאותם הרוכשים הם שיזכו, על כן ובמקום לעשות הליך מיותר נגד הגורם היחיד שרוצה לרכוש את הנכס העדיף להשאיר את הדברים כמו שהם לא לקחת את הנכס ולא להחזיר את הנכס (עמוד 121 שורות 27-16). עדות הכונס, מעידה על התנהלות בעייתית הן של הכונס והבנק (אשר ידע על פעולות הכונס) המחויבים להחלטות בתי המשפט, והן של הרוכשים, אשר הציגו בפני בית משפט זה מצג שונה באשר להתנהלותם בזמן אמת. </w:t>
      </w:r>
    </w:p>
    <w:p w14:paraId="361D0033" w14:textId="77777777" w:rsidR="00000000" w:rsidRDefault="00000000">
      <w:pPr>
        <w:pStyle w:val="a9"/>
        <w:spacing w:before="240" w:after="240" w:line="360" w:lineRule="auto"/>
        <w:ind w:left="360" w:hanging="418"/>
        <w:jc w:val="both"/>
        <w:rPr>
          <w:rtl/>
        </w:rPr>
      </w:pPr>
      <w:r>
        <w:rPr>
          <w:rFonts w:ascii="David" w:hAnsi="David" w:cs="David"/>
          <w:sz w:val="28"/>
          <w:szCs w:val="28"/>
          <w:rtl/>
        </w:rPr>
        <w:t>164.</w:t>
      </w:r>
      <w:r>
        <w:rPr>
          <w:sz w:val="14"/>
          <w:szCs w:val="14"/>
          <w:rtl/>
        </w:rPr>
        <w:t xml:space="preserve">  </w:t>
      </w:r>
      <w:r>
        <w:rPr>
          <w:rFonts w:ascii="David" w:hAnsi="David" w:cs="David"/>
          <w:sz w:val="28"/>
          <w:szCs w:val="28"/>
          <w:rtl/>
        </w:rPr>
        <w:t xml:space="preserve">בנסיבות אלו, ונוכח התנהלותם הבעייתית של הנתבעים בזמן אמת, ואף כי דחיתי את התביעה, לא מצאתי לפסוק הוצאות וכל צד יישא בהוצאותיו. </w:t>
      </w:r>
    </w:p>
    <w:p w14:paraId="119D6917" w14:textId="77777777" w:rsidR="00000000" w:rsidRDefault="00000000">
      <w:pPr>
        <w:bidi/>
        <w:spacing w:before="240" w:after="240" w:line="360" w:lineRule="auto"/>
        <w:ind w:left="-58"/>
        <w:jc w:val="both"/>
        <w:rPr>
          <w:rtl/>
        </w:rPr>
      </w:pPr>
      <w:r>
        <w:rPr>
          <w:rFonts w:ascii="David" w:hAnsi="David" w:cs="David"/>
          <w:b/>
          <w:bCs/>
          <w:sz w:val="28"/>
          <w:szCs w:val="28"/>
          <w:rtl/>
        </w:rPr>
        <w:t xml:space="preserve">סוף דבר </w:t>
      </w:r>
    </w:p>
    <w:p w14:paraId="5ED5528C" w14:textId="77777777" w:rsidR="00000000" w:rsidRDefault="00000000">
      <w:pPr>
        <w:pStyle w:val="a9"/>
        <w:spacing w:before="240" w:after="240" w:line="360" w:lineRule="auto"/>
        <w:ind w:left="360" w:hanging="418"/>
        <w:jc w:val="both"/>
        <w:rPr>
          <w:rtl/>
        </w:rPr>
      </w:pPr>
      <w:r>
        <w:rPr>
          <w:rFonts w:ascii="David" w:hAnsi="David" w:cs="David"/>
          <w:sz w:val="28"/>
          <w:szCs w:val="28"/>
          <w:rtl/>
        </w:rPr>
        <w:t>165.</w:t>
      </w:r>
      <w:r>
        <w:rPr>
          <w:sz w:val="14"/>
          <w:szCs w:val="14"/>
          <w:rtl/>
        </w:rPr>
        <w:t xml:space="preserve">  </w:t>
      </w:r>
      <w:r>
        <w:rPr>
          <w:rFonts w:ascii="David" w:hAnsi="David" w:cs="David"/>
          <w:sz w:val="28"/>
          <w:szCs w:val="28"/>
          <w:rtl/>
        </w:rPr>
        <w:t xml:space="preserve">התביעה נדחית. </w:t>
      </w:r>
    </w:p>
    <w:p w14:paraId="38CCB1BB" w14:textId="77777777" w:rsidR="00000000" w:rsidRDefault="00000000">
      <w:pPr>
        <w:pStyle w:val="a9"/>
        <w:spacing w:before="240" w:after="240" w:line="360" w:lineRule="auto"/>
        <w:ind w:left="360" w:hanging="418"/>
        <w:jc w:val="both"/>
        <w:rPr>
          <w:rtl/>
        </w:rPr>
      </w:pPr>
      <w:r>
        <w:rPr>
          <w:rFonts w:ascii="David" w:hAnsi="David" w:cs="David"/>
          <w:sz w:val="28"/>
          <w:szCs w:val="28"/>
          <w:rtl/>
        </w:rPr>
        <w:t>166.</w:t>
      </w:r>
      <w:r>
        <w:rPr>
          <w:sz w:val="14"/>
          <w:szCs w:val="14"/>
          <w:rtl/>
        </w:rPr>
        <w:t xml:space="preserve">  </w:t>
      </w:r>
      <w:r>
        <w:rPr>
          <w:rFonts w:ascii="David" w:hAnsi="David" w:cs="David"/>
          <w:sz w:val="28"/>
          <w:szCs w:val="28"/>
          <w:rtl/>
        </w:rPr>
        <w:t xml:space="preserve">על אף דחיית התביעה ונוכח התנהלות הצדדים כעולה מעדותו של הכונס, לא מצאתי לפסוק הוצאות וכל צד יישא בהוצאותיו. </w:t>
      </w:r>
    </w:p>
    <w:p w14:paraId="1FCB29DA" w14:textId="77777777" w:rsidR="00000000" w:rsidRDefault="00000000">
      <w:pPr>
        <w:pStyle w:val="a9"/>
        <w:spacing w:before="240" w:after="240" w:line="360" w:lineRule="auto"/>
        <w:ind w:left="360" w:hanging="418"/>
        <w:jc w:val="both"/>
        <w:rPr>
          <w:rtl/>
        </w:rPr>
      </w:pPr>
      <w:r>
        <w:rPr>
          <w:rFonts w:ascii="David" w:hAnsi="David" w:cs="David"/>
          <w:sz w:val="28"/>
          <w:szCs w:val="28"/>
          <w:rtl/>
        </w:rPr>
        <w:t>167.</w:t>
      </w:r>
      <w:r>
        <w:rPr>
          <w:sz w:val="14"/>
          <w:szCs w:val="14"/>
          <w:rtl/>
        </w:rPr>
        <w:t xml:space="preserve">  </w:t>
      </w:r>
      <w:r>
        <w:rPr>
          <w:rFonts w:ascii="David" w:hAnsi="David" w:cs="David"/>
          <w:sz w:val="28"/>
          <w:szCs w:val="28"/>
          <w:rtl/>
        </w:rPr>
        <w:t xml:space="preserve">הערובות שהפקידה התובעת על פירותיהן יושבו לידיה באמצעות בא כוחה. </w:t>
      </w:r>
    </w:p>
    <w:p w14:paraId="50115EA5" w14:textId="77777777" w:rsidR="00000000" w:rsidRDefault="00000000">
      <w:pPr>
        <w:bidi/>
        <w:spacing w:line="360" w:lineRule="auto"/>
        <w:jc w:val="both"/>
        <w:rPr>
          <w:rtl/>
        </w:rPr>
      </w:pPr>
      <w:r>
        <w:rPr>
          <w:rFonts w:ascii="David" w:hAnsi="David" w:cs="David"/>
          <w:sz w:val="28"/>
          <w:szCs w:val="28"/>
          <w:rtl/>
        </w:rPr>
        <w:t> </w:t>
      </w:r>
    </w:p>
    <w:p w14:paraId="4568C099" w14:textId="77777777" w:rsidR="00000000" w:rsidRDefault="00000000">
      <w:pPr>
        <w:bidi/>
        <w:spacing w:line="360" w:lineRule="auto"/>
        <w:jc w:val="both"/>
        <w:rPr>
          <w:rtl/>
        </w:rPr>
      </w:pPr>
      <w:r>
        <w:rPr>
          <w:rFonts w:ascii="David" w:hAnsi="David" w:cs="David"/>
          <w:sz w:val="28"/>
          <w:szCs w:val="28"/>
          <w:rtl/>
        </w:rPr>
        <w:t xml:space="preserve">ניתן היום, י' אייר תשפ"ו, </w:t>
      </w:r>
      <w:r>
        <w:rPr>
          <w:rStyle w:val="f5dinim"/>
          <w:rFonts w:ascii="David" w:hAnsi="David" w:cs="David"/>
          <w:sz w:val="28"/>
          <w:szCs w:val="28"/>
          <w:rtl/>
        </w:rPr>
        <w:t>27 אפריל 2026</w:t>
      </w:r>
      <w:r>
        <w:rPr>
          <w:rFonts w:ascii="David" w:hAnsi="David" w:cs="David"/>
          <w:sz w:val="28"/>
          <w:szCs w:val="28"/>
          <w:rtl/>
        </w:rPr>
        <w:t>, בהעדר הצדדים.</w:t>
      </w:r>
    </w:p>
    <w:p w14:paraId="5EB1938F" w14:textId="77777777" w:rsidR="00000000" w:rsidRDefault="00000000">
      <w:pPr>
        <w:bidi/>
        <w:rPr>
          <w:rtl/>
        </w:rPr>
      </w:pPr>
      <w:r>
        <w:rPr>
          <w:rFonts w:ascii="David" w:hAnsi="David" w:cs="David"/>
          <w:sz w:val="28"/>
          <w:szCs w:val="28"/>
          <w:rtl/>
        </w:rPr>
        <w:t>       </w:t>
      </w:r>
    </w:p>
    <w:p w14:paraId="5D76B6F4" w14:textId="77777777" w:rsidR="00000000" w:rsidRDefault="00000000">
      <w:pPr>
        <w:bidi/>
        <w:spacing w:line="360" w:lineRule="auto"/>
        <w:ind w:left="3600" w:firstLine="720"/>
        <w:rPr>
          <w:rtl/>
        </w:rPr>
      </w:pPr>
      <w:r>
        <w:rPr>
          <w:rFonts w:ascii="David" w:hAnsi="David" w:cs="David"/>
          <w:sz w:val="28"/>
          <w:szCs w:val="28"/>
        </w:rPr>
        <w:t> </w:t>
      </w:r>
    </w:p>
    <w:p w14:paraId="2E559EF6" w14:textId="77777777" w:rsidR="00000000" w:rsidRDefault="00000000">
      <w:pPr>
        <w:bidi/>
        <w:spacing w:line="360" w:lineRule="auto"/>
        <w:ind w:left="3600" w:firstLine="720"/>
        <w:rPr>
          <w:rtl/>
        </w:rPr>
      </w:pPr>
      <w:r>
        <w:rPr>
          <w:rFonts w:ascii="David" w:hAnsi="David" w:cs="David"/>
          <w:sz w:val="28"/>
          <w:szCs w:val="28"/>
          <w:rtl/>
        </w:rPr>
        <w:t> </w:t>
      </w:r>
    </w:p>
    <w:p w14:paraId="25C0018F" w14:textId="77777777" w:rsidR="00000000" w:rsidRDefault="00000000">
      <w:pPr>
        <w:bidi/>
        <w:spacing w:line="360" w:lineRule="auto"/>
        <w:jc w:val="both"/>
        <w:rPr>
          <w:rtl/>
        </w:rPr>
      </w:pPr>
      <w:r>
        <w:rPr>
          <w:rFonts w:ascii="David" w:hAnsi="David" w:cs="David"/>
          <w:sz w:val="28"/>
          <w:szCs w:val="28"/>
          <w:rtl/>
        </w:rPr>
        <w:t> </w:t>
      </w:r>
    </w:p>
    <w:p w14:paraId="52089BA5" w14:textId="77777777" w:rsidR="00000000" w:rsidRDefault="00000000">
      <w:pPr>
        <w:bidi/>
        <w:spacing w:line="360" w:lineRule="auto"/>
        <w:jc w:val="both"/>
        <w:rPr>
          <w:rtl/>
        </w:rPr>
      </w:pPr>
      <w:r>
        <w:rPr>
          <w:rFonts w:ascii="David" w:hAnsi="David" w:cs="David"/>
          <w:sz w:val="28"/>
          <w:szCs w:val="28"/>
          <w:rtl/>
        </w:rPr>
        <w:t> </w:t>
      </w:r>
    </w:p>
    <w:p w14:paraId="2F47FAD5" w14:textId="77777777" w:rsidR="00000000" w:rsidRDefault="00000000">
      <w:pPr>
        <w:bidi/>
        <w:rPr>
          <w:rtl/>
        </w:rPr>
      </w:pPr>
      <w:r>
        <w:rPr>
          <w:rFonts w:ascii="David" w:hAnsi="David" w:cs="David"/>
          <w:color w:val="000000"/>
          <w:sz w:val="28"/>
          <w:szCs w:val="28"/>
          <w:rtl/>
        </w:rPr>
        <w:t> </w:t>
      </w:r>
    </w:p>
    <w:tbl>
      <w:tblPr>
        <w:bidiVisual/>
        <w:tblW w:w="5000" w:type="pct"/>
        <w:tblCellSpacing w:w="0" w:type="dxa"/>
        <w:tblCellMar>
          <w:left w:w="0" w:type="dxa"/>
          <w:right w:w="0" w:type="dxa"/>
        </w:tblCellMar>
        <w:tblLook w:val="04A0" w:firstRow="1" w:lastRow="0" w:firstColumn="1" w:lastColumn="0" w:noHBand="0" w:noVBand="1"/>
      </w:tblPr>
      <w:tblGrid>
        <w:gridCol w:w="8312"/>
      </w:tblGrid>
      <w:tr w:rsidR="00000000" w14:paraId="59497ABE" w14:textId="77777777">
        <w:trPr>
          <w:tblCellSpacing w:w="0" w:type="dxa"/>
        </w:trPr>
        <w:tc>
          <w:tcPr>
            <w:tcW w:w="0" w:type="auto"/>
            <w:vAlign w:val="center"/>
            <w:hideMark/>
          </w:tcPr>
          <w:p w14:paraId="776E9AD0" w14:textId="77777777" w:rsidR="00000000" w:rsidRDefault="00000000">
            <w:pPr>
              <w:bidi/>
              <w:jc w:val="center"/>
              <w:divId w:val="620458604"/>
              <w:rPr>
                <w:rFonts w:ascii="David" w:eastAsia="Times New Roman" w:hAnsi="David" w:cs="David"/>
                <w:rtl/>
              </w:rPr>
            </w:pPr>
            <w:r>
              <w:rPr>
                <w:rFonts w:ascii="David" w:eastAsia="Times New Roman" w:hAnsi="David" w:cs="David"/>
                <w:rtl/>
              </w:rPr>
              <w:t>תא 6300-07-19 א. מדינה מגרסות ניר בע"מ נגד בנק דיסקונט למשכנתאות בע"מ</w:t>
            </w:r>
          </w:p>
          <w:p w14:paraId="69360ACE" w14:textId="77777777" w:rsidR="00000000" w:rsidRDefault="00000000">
            <w:pPr>
              <w:pStyle w:val="a5"/>
              <w:bidi/>
              <w:jc w:val="center"/>
              <w:divId w:val="1126122006"/>
              <w:rPr>
                <w:rtl/>
              </w:rPr>
            </w:pPr>
            <w:r>
              <w:rPr>
                <w:rtl/>
              </w:rPr>
              <w:t>תא 6300-07-19 א. מדינה מגרסות ניר בע"מ נגד בנק דיסקונט למשכנתאות בע"מ</w:t>
            </w:r>
          </w:p>
        </w:tc>
      </w:tr>
    </w:tbl>
    <w:p w14:paraId="72F6B92A" w14:textId="77777777" w:rsidR="002C368E" w:rsidRDefault="002C368E">
      <w:pPr>
        <w:rPr>
          <w:rFonts w:eastAsia="Times New Roman"/>
        </w:rPr>
      </w:pPr>
    </w:p>
    <w:sectPr w:rsidR="002C368E">
      <w:footerReference w:type="default" r:id="rId6"/>
      <w:pgSz w:w="11906" w:h="16838"/>
      <w:pgMar w:top="1440" w:right="1797" w:bottom="1440" w:left="179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0157A" w14:textId="77777777" w:rsidR="002C368E" w:rsidRDefault="002C368E">
      <w:r>
        <w:separator/>
      </w:r>
    </w:p>
  </w:endnote>
  <w:endnote w:type="continuationSeparator" w:id="0">
    <w:p w14:paraId="70237AAF" w14:textId="77777777" w:rsidR="002C368E" w:rsidRDefault="002C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0C7C" w14:textId="77777777" w:rsidR="00000000" w:rsidRDefault="00000000">
    <w:pPr>
      <w:bidi/>
      <w:jc w:val="center"/>
      <w:rPr>
        <w:rFonts w:ascii="David" w:eastAsia="Times New Roman" w:hAnsi="David" w:cs="David"/>
        <w:rtl/>
      </w:rPr>
    </w:pPr>
    <w:r>
      <w:rPr>
        <w:rFonts w:ascii="David" w:eastAsia="Times New Roman" w:hAnsi="David" w:cs="David"/>
        <w:rtl/>
      </w:rPr>
      <w:t>תא 6300-07-19 א. מדינה מגרסות ניר בע"מ נגד בנק דיסקונט למשכנתאות בע"מ</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2A815" w14:textId="77777777" w:rsidR="002C368E" w:rsidRDefault="002C368E">
      <w:r>
        <w:separator/>
      </w:r>
    </w:p>
  </w:footnote>
  <w:footnote w:type="continuationSeparator" w:id="0">
    <w:p w14:paraId="5AB2DCCF" w14:textId="77777777" w:rsidR="002C368E" w:rsidRDefault="002C36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A225A"/>
    <w:rsid w:val="002C368E"/>
    <w:rsid w:val="00D01C20"/>
    <w:rsid w:val="00FA2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0DE2A"/>
  <w15:chartTrackingRefBased/>
  <w15:docId w15:val="{E66E1D4C-9072-4C67-8E48-8749AD78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Pr>
      <w:color w:val="0000FF"/>
      <w:u w:val="single"/>
    </w:rPr>
  </w:style>
  <w:style w:type="character" w:styleId="FollowedHyperlink">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3">
    <w:name w:val="header"/>
    <w:basedOn w:val="a"/>
    <w:link w:val="a4"/>
    <w:uiPriority w:val="99"/>
    <w:semiHidden/>
    <w:unhideWhenUsed/>
  </w:style>
  <w:style w:type="character" w:customStyle="1" w:styleId="a4">
    <w:name w:val="כותרת עליונה תו"/>
    <w:basedOn w:val="a0"/>
    <w:link w:val="a3"/>
    <w:uiPriority w:val="99"/>
    <w:semiHidden/>
    <w:rPr>
      <w:rFonts w:eastAsiaTheme="minorEastAsia"/>
      <w:sz w:val="24"/>
      <w:szCs w:val="24"/>
    </w:rPr>
  </w:style>
  <w:style w:type="paragraph" w:styleId="a5">
    <w:name w:val="footer"/>
    <w:basedOn w:val="a"/>
    <w:link w:val="a6"/>
    <w:uiPriority w:val="99"/>
    <w:unhideWhenUsed/>
    <w:pPr>
      <w:tabs>
        <w:tab w:val="center" w:pos="4320"/>
        <w:tab w:val="right" w:pos="8640"/>
      </w:tabs>
    </w:pPr>
    <w:rPr>
      <w:rFonts w:ascii="David" w:hAnsi="David" w:cs="David"/>
    </w:rPr>
  </w:style>
  <w:style w:type="character" w:customStyle="1" w:styleId="a6">
    <w:name w:val="כותרת תחתונה תו"/>
    <w:basedOn w:val="a0"/>
    <w:link w:val="a5"/>
    <w:uiPriority w:val="99"/>
    <w:rPr>
      <w:rFonts w:eastAsiaTheme="minorEastAsia"/>
      <w:sz w:val="24"/>
      <w:szCs w:val="24"/>
    </w:rPr>
  </w:style>
  <w:style w:type="paragraph" w:styleId="a7">
    <w:name w:val="Subtitle"/>
    <w:basedOn w:val="a"/>
    <w:link w:val="a8"/>
    <w:uiPriority w:val="11"/>
    <w:qFormat/>
    <w:pPr>
      <w:spacing w:after="60"/>
      <w:jc w:val="center"/>
    </w:pPr>
    <w:rPr>
      <w:rFonts w:ascii="Cambria" w:hAnsi="Cambria"/>
    </w:rPr>
  </w:style>
  <w:style w:type="character" w:customStyle="1" w:styleId="a8">
    <w:name w:val="כותרת משנה תו"/>
    <w:basedOn w:val="a0"/>
    <w:link w:val="a7"/>
    <w:uiPriority w:val="11"/>
    <w:rPr>
      <w:rFonts w:ascii="Cambria" w:hAnsi="Cambria" w:hint="default"/>
    </w:rPr>
  </w:style>
  <w:style w:type="paragraph" w:styleId="a9">
    <w:name w:val="List Paragraph"/>
    <w:basedOn w:val="a"/>
    <w:uiPriority w:val="34"/>
    <w:qFormat/>
    <w:pPr>
      <w:bidi/>
      <w:ind w:left="720"/>
    </w:pPr>
  </w:style>
  <w:style w:type="paragraph" w:customStyle="1" w:styleId="msolistparagraphcxspfirst">
    <w:name w:val="msolistparagraphcxspfirst"/>
    <w:basedOn w:val="a"/>
    <w:pPr>
      <w:bidi/>
      <w:ind w:left="720"/>
    </w:pPr>
  </w:style>
  <w:style w:type="paragraph" w:customStyle="1" w:styleId="msolistparagraphcxspmiddle">
    <w:name w:val="msolistparagraphcxspmiddle"/>
    <w:basedOn w:val="a"/>
    <w:pPr>
      <w:bidi/>
      <w:ind w:left="720"/>
    </w:pPr>
  </w:style>
  <w:style w:type="paragraph" w:customStyle="1" w:styleId="msolistparagraphcxsplast">
    <w:name w:val="msolistparagraphcxsplast"/>
    <w:basedOn w:val="a"/>
    <w:pPr>
      <w:bidi/>
      <w:ind w:left="720"/>
    </w:pPr>
  </w:style>
  <w:style w:type="paragraph" w:customStyle="1" w:styleId="idhidden">
    <w:name w:val="idhidden"/>
    <w:basedOn w:val="a"/>
    <w:pPr>
      <w:bidi/>
    </w:pPr>
    <w:rPr>
      <w:vanish/>
      <w:color w:val="3366FF"/>
    </w:rPr>
  </w:style>
  <w:style w:type="character" w:customStyle="1" w:styleId="mmtakdinchar">
    <w:name w:val="mmtakdin char"/>
    <w:basedOn w:val="a0"/>
    <w:link w:val="mmtakdin"/>
    <w:rPr>
      <w:vanish/>
      <w:webHidden w:val="0"/>
      <w:color w:val="FF0000"/>
      <w:specVanish w:val="0"/>
    </w:rPr>
  </w:style>
  <w:style w:type="paragraph" w:customStyle="1" w:styleId="mmtakdin">
    <w:name w:val="mmtakdin"/>
    <w:basedOn w:val="a"/>
    <w:link w:val="mmtakdinchar"/>
    <w:pPr>
      <w:bidi/>
    </w:pPr>
    <w:rPr>
      <w:vanish/>
      <w:color w:val="FF0000"/>
    </w:rPr>
  </w:style>
  <w:style w:type="character" w:customStyle="1" w:styleId="titlechar">
    <w:name w:val="title char"/>
    <w:basedOn w:val="a0"/>
    <w:link w:val="title"/>
    <w:rPr>
      <w:rFonts w:ascii="Arial" w:hAnsi="Arial" w:cs="Arial" w:hint="default"/>
      <w:b/>
      <w:bCs/>
    </w:rPr>
  </w:style>
  <w:style w:type="paragraph" w:customStyle="1" w:styleId="title">
    <w:name w:val="title"/>
    <w:basedOn w:val="a"/>
    <w:link w:val="titlechar"/>
    <w:pPr>
      <w:jc w:val="center"/>
    </w:pPr>
    <w:rPr>
      <w:rFonts w:ascii="Arial" w:hAnsi="Arial" w:cs="Arial"/>
      <w:b/>
      <w:bCs/>
      <w:sz w:val="32"/>
      <w:szCs w:val="32"/>
    </w:rPr>
  </w:style>
  <w:style w:type="paragraph" w:customStyle="1" w:styleId="datedoc">
    <w:name w:val="datedoc"/>
    <w:basedOn w:val="a"/>
    <w:pPr>
      <w:spacing w:after="200" w:line="276" w:lineRule="auto"/>
      <w:jc w:val="center"/>
    </w:pPr>
    <w:rPr>
      <w:rFonts w:ascii="Arial" w:hAnsi="Arial" w:cs="Arial"/>
      <w:b/>
      <w:bCs/>
      <w:spacing w:val="15"/>
      <w:sz w:val="28"/>
      <w:szCs w:val="28"/>
    </w:rPr>
  </w:style>
  <w:style w:type="paragraph" w:customStyle="1" w:styleId="content">
    <w:name w:val="content"/>
    <w:basedOn w:val="a"/>
    <w:pPr>
      <w:spacing w:after="200" w:line="276" w:lineRule="auto"/>
      <w:jc w:val="center"/>
    </w:pPr>
    <w:rPr>
      <w:rFonts w:ascii="Arial" w:hAnsi="Arial" w:cs="Arial"/>
      <w:spacing w:val="15"/>
      <w:sz w:val="28"/>
      <w:szCs w:val="28"/>
    </w:rPr>
  </w:style>
  <w:style w:type="paragraph" w:customStyle="1" w:styleId="judges">
    <w:name w:val="judges"/>
    <w:basedOn w:val="a"/>
    <w:pPr>
      <w:spacing w:after="200" w:line="276" w:lineRule="auto"/>
      <w:jc w:val="center"/>
    </w:pPr>
    <w:rPr>
      <w:rFonts w:ascii="Arial" w:hAnsi="Arial" w:cs="Arial"/>
      <w:spacing w:val="15"/>
      <w:sz w:val="28"/>
      <w:szCs w:val="28"/>
    </w:rPr>
  </w:style>
  <w:style w:type="paragraph" w:customStyle="1" w:styleId="lawyers">
    <w:name w:val="lawyers"/>
    <w:basedOn w:val="a"/>
    <w:pPr>
      <w:spacing w:after="200" w:line="276" w:lineRule="auto"/>
      <w:jc w:val="center"/>
    </w:pPr>
    <w:rPr>
      <w:rFonts w:ascii="Arial" w:hAnsi="Arial" w:cs="Arial"/>
      <w:spacing w:val="15"/>
    </w:rPr>
  </w:style>
  <w:style w:type="paragraph" w:customStyle="1" w:styleId="details">
    <w:name w:val="details"/>
    <w:basedOn w:val="a"/>
    <w:pPr>
      <w:spacing w:after="200" w:line="276" w:lineRule="auto"/>
      <w:jc w:val="center"/>
    </w:pPr>
    <w:rPr>
      <w:rFonts w:ascii="Arial" w:hAnsi="Arial" w:cs="Arial"/>
      <w:b/>
      <w:bCs/>
      <w:color w:val="800000"/>
      <w:spacing w:val="15"/>
      <w:sz w:val="30"/>
      <w:szCs w:val="30"/>
    </w:rPr>
  </w:style>
  <w:style w:type="paragraph" w:customStyle="1" w:styleId="sivugim">
    <w:name w:val="sivugim"/>
    <w:basedOn w:val="a"/>
    <w:pPr>
      <w:spacing w:after="200" w:line="276" w:lineRule="auto"/>
      <w:jc w:val="center"/>
    </w:pPr>
    <w:rPr>
      <w:rFonts w:ascii="Arial" w:hAnsi="Arial" w:cs="Arial"/>
      <w:spacing w:val="15"/>
    </w:rPr>
  </w:style>
  <w:style w:type="paragraph" w:customStyle="1" w:styleId="subtitle">
    <w:name w:val="subtitle"/>
    <w:basedOn w:val="a"/>
    <w:pPr>
      <w:spacing w:after="200" w:line="276" w:lineRule="auto"/>
    </w:pPr>
    <w:rPr>
      <w:rFonts w:ascii="Arial" w:hAnsi="Arial" w:cs="Arial"/>
      <w:b/>
      <w:bCs/>
      <w:spacing w:val="15"/>
    </w:rPr>
  </w:style>
  <w:style w:type="paragraph" w:customStyle="1" w:styleId="section1">
    <w:name w:val="section1"/>
    <w:basedOn w:val="a"/>
    <w:pPr>
      <w:spacing w:before="100" w:beforeAutospacing="1" w:after="100" w:afterAutospacing="1"/>
    </w:pPr>
  </w:style>
  <w:style w:type="character" w:styleId="aa">
    <w:name w:val="page number"/>
    <w:basedOn w:val="a0"/>
    <w:uiPriority w:val="99"/>
    <w:semiHidden/>
    <w:unhideWhenUsed/>
    <w:rPr>
      <w:rFonts w:ascii="Times New Roman" w:hAnsi="Times New Roman" w:cs="Times New Roman" w:hint="default"/>
    </w:rPr>
  </w:style>
  <w:style w:type="character" w:customStyle="1" w:styleId="f4dinim">
    <w:name w:val="f4dinim"/>
    <w:basedOn w:val="a0"/>
  </w:style>
  <w:style w:type="character" w:customStyle="1" w:styleId="f40dinim">
    <w:name w:val="f40dinim"/>
    <w:basedOn w:val="a0"/>
  </w:style>
  <w:style w:type="character" w:customStyle="1" w:styleId="f41dinim">
    <w:name w:val="f41dinim"/>
    <w:basedOn w:val="a0"/>
  </w:style>
  <w:style w:type="character" w:customStyle="1" w:styleId="f2dinim">
    <w:name w:val="f2dinim"/>
    <w:basedOn w:val="a0"/>
  </w:style>
  <w:style w:type="character" w:customStyle="1" w:styleId="f2ndinim">
    <w:name w:val="f2ndinim"/>
    <w:basedOn w:val="a0"/>
  </w:style>
  <w:style w:type="character" w:customStyle="1" w:styleId="f3dinim">
    <w:name w:val="f3dinim"/>
    <w:basedOn w:val="a0"/>
  </w:style>
  <w:style w:type="character" w:customStyle="1" w:styleId="f13hdinim">
    <w:name w:val="f13hdinim"/>
    <w:basedOn w:val="a0"/>
  </w:style>
  <w:style w:type="character" w:customStyle="1" w:styleId="f5dinim">
    <w:name w:val="f5dinim"/>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458604">
      <w:marLeft w:val="0"/>
      <w:marRight w:val="0"/>
      <w:marTop w:val="0"/>
      <w:marBottom w:val="0"/>
      <w:divBdr>
        <w:top w:val="none" w:sz="0" w:space="0" w:color="auto"/>
        <w:left w:val="none" w:sz="0" w:space="0" w:color="auto"/>
        <w:bottom w:val="none" w:sz="0" w:space="0" w:color="auto"/>
        <w:right w:val="none" w:sz="0" w:space="0" w:color="auto"/>
      </w:divBdr>
    </w:div>
    <w:div w:id="1126122006">
      <w:marLeft w:val="0"/>
      <w:marRight w:val="0"/>
      <w:marTop w:val="0"/>
      <w:marBottom w:val="0"/>
      <w:divBdr>
        <w:top w:val="none" w:sz="0" w:space="0" w:color="auto"/>
        <w:left w:val="none" w:sz="0" w:space="0" w:color="auto"/>
        <w:bottom w:val="none" w:sz="0" w:space="0" w:color="auto"/>
        <w:right w:val="none" w:sz="0" w:space="0" w:color="auto"/>
      </w:divBdr>
    </w:div>
    <w:div w:id="2088262005">
      <w:marLeft w:val="0"/>
      <w:marRight w:val="0"/>
      <w:marTop w:val="0"/>
      <w:marBottom w:val="0"/>
      <w:divBdr>
        <w:top w:val="none" w:sz="0" w:space="0" w:color="auto"/>
        <w:left w:val="none" w:sz="0" w:space="0" w:color="auto"/>
        <w:bottom w:val="none" w:sz="0" w:space="0" w:color="auto"/>
        <w:right w:val="none" w:sz="0" w:space="0" w:color="auto"/>
      </w:divBdr>
      <w:divsChild>
        <w:div w:id="18360715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31</Pages>
  <Words>8881</Words>
  <Characters>44405</Characters>
  <Application>Microsoft Office Word</Application>
  <DocSecurity>0</DocSecurity>
  <Lines>370</Lines>
  <Paragraphs>106</Paragraphs>
  <ScaleCrop>false</ScaleCrop>
  <Company/>
  <LinksUpToDate>false</LinksUpToDate>
  <CharactersWithSpaces>53180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hxgfכגידיג</dc:title>
  <dc:subject/>
  <dc:creator>orit כהן</dc:creator>
  <cp:keywords/>
  <dc:description/>
  <cp:lastModifiedBy>orit כהן</cp:lastModifiedBy>
  <cp:revision>2</cp:revision>
  <dcterms:created xsi:type="dcterms:W3CDTF">2026-04-30T07:37:00Z</dcterms:created>
  <dcterms:modified xsi:type="dcterms:W3CDTF">2026-04-30T07:37:00Z</dcterms:modified>
</cp:coreProperties>
</file>