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22762" w14:textId="7AE4D2B9" w:rsidR="00000000" w:rsidRPr="001C3C9D" w:rsidRDefault="00000000" w:rsidP="001C3C9D">
      <w:pPr>
        <w:spacing w:after="120"/>
        <w:divId w:val="470099075"/>
        <w:rPr>
          <w:rFonts w:ascii="David" w:eastAsia="Times New Roman" w:hAnsi="David" w:cs="David"/>
        </w:rPr>
      </w:pPr>
    </w:p>
    <w:p w14:paraId="4AEDE6DE" w14:textId="77777777" w:rsidR="00000000" w:rsidRPr="001C3C9D" w:rsidRDefault="00000000" w:rsidP="001C3C9D">
      <w:pPr>
        <w:pStyle w:val="idhidden"/>
        <w:spacing w:after="120"/>
      </w:pPr>
      <w:r w:rsidRPr="001C3C9D">
        <w:rPr>
          <w:rtl/>
        </w:rPr>
        <w:t>takd_id: תפ@57895-11-19;takd_s:20260511;takd_d:11.05.2026;takd_u:12.05.2026;mms_s:עבודה;mms_p:3619;mms_y:2026;mms_v:2;orig_filename:30d86f0080fa4ed084ba6c9f6ff88f1e.html;taktzir_exist:0;kt_exist:0;</w:t>
      </w:r>
    </w:p>
    <w:tbl>
      <w:tblPr>
        <w:bidiVisual/>
        <w:tblW w:w="0" w:type="auto"/>
        <w:jc w:val="center"/>
        <w:tblCellMar>
          <w:left w:w="0" w:type="dxa"/>
          <w:right w:w="0" w:type="dxa"/>
        </w:tblCellMar>
        <w:tblLook w:val="04A0" w:firstRow="1" w:lastRow="0" w:firstColumn="1" w:lastColumn="0" w:noHBand="0" w:noVBand="1"/>
      </w:tblPr>
      <w:tblGrid>
        <w:gridCol w:w="4811"/>
        <w:gridCol w:w="3501"/>
      </w:tblGrid>
      <w:tr w:rsidR="00000000" w:rsidRPr="001C3C9D" w14:paraId="651A0703" w14:textId="77777777">
        <w:trPr>
          <w:trHeight w:val="418"/>
          <w:jc w:val="center"/>
        </w:trPr>
        <w:tc>
          <w:tcPr>
            <w:tcW w:w="8721" w:type="dxa"/>
            <w:gridSpan w:val="2"/>
            <w:tcMar>
              <w:top w:w="0" w:type="dxa"/>
              <w:left w:w="108" w:type="dxa"/>
              <w:bottom w:w="0" w:type="dxa"/>
              <w:right w:w="108" w:type="dxa"/>
            </w:tcMar>
            <w:hideMark/>
          </w:tcPr>
          <w:p w14:paraId="23BEADB0" w14:textId="77777777" w:rsidR="00000000" w:rsidRPr="001C3C9D" w:rsidRDefault="00000000" w:rsidP="001C3C9D">
            <w:pPr>
              <w:pStyle w:val="a3"/>
              <w:bidi/>
              <w:spacing w:after="120"/>
              <w:jc w:val="center"/>
              <w:rPr>
                <w:rtl/>
              </w:rPr>
            </w:pPr>
            <w:r w:rsidRPr="001C3C9D">
              <w:rPr>
                <w:rStyle w:val="f4dinim"/>
                <w:rFonts w:ascii="Tahoma" w:hAnsi="Tahoma" w:cs="Tahoma"/>
                <w:color w:val="000080"/>
                <w:rtl/>
              </w:rPr>
              <w:t>בית דין אזורי לעבודה בתל אביב -יפו</w:t>
            </w:r>
          </w:p>
        </w:tc>
      </w:tr>
      <w:tr w:rsidR="00000000" w:rsidRPr="001C3C9D" w14:paraId="7692E1A6" w14:textId="77777777">
        <w:trPr>
          <w:trHeight w:val="337"/>
          <w:jc w:val="center"/>
        </w:trPr>
        <w:tc>
          <w:tcPr>
            <w:tcW w:w="5047" w:type="dxa"/>
            <w:tcMar>
              <w:top w:w="0" w:type="dxa"/>
              <w:left w:w="108" w:type="dxa"/>
              <w:bottom w:w="0" w:type="dxa"/>
              <w:right w:w="108" w:type="dxa"/>
            </w:tcMar>
            <w:hideMark/>
          </w:tcPr>
          <w:p w14:paraId="328BE245" w14:textId="77777777" w:rsidR="00000000" w:rsidRPr="001C3C9D" w:rsidRDefault="00000000" w:rsidP="001C3C9D">
            <w:pPr>
              <w:pStyle w:val="a3"/>
              <w:bidi/>
              <w:spacing w:after="120"/>
              <w:rPr>
                <w:rtl/>
              </w:rPr>
            </w:pPr>
            <w:r w:rsidRPr="001C3C9D">
              <w:rPr>
                <w:rFonts w:ascii="FrankRuehl" w:hAnsi="FrankRuehl" w:cs="FrankRuehl"/>
                <w:rtl/>
              </w:rPr>
              <w:t> </w:t>
            </w:r>
          </w:p>
        </w:tc>
        <w:tc>
          <w:tcPr>
            <w:tcW w:w="3674" w:type="dxa"/>
            <w:tcMar>
              <w:top w:w="0" w:type="dxa"/>
              <w:left w:w="108" w:type="dxa"/>
              <w:bottom w:w="0" w:type="dxa"/>
              <w:right w:w="108" w:type="dxa"/>
            </w:tcMar>
            <w:hideMark/>
          </w:tcPr>
          <w:p w14:paraId="3B744549" w14:textId="77777777" w:rsidR="00000000" w:rsidRPr="001C3C9D" w:rsidRDefault="00000000" w:rsidP="001C3C9D">
            <w:pPr>
              <w:pStyle w:val="a3"/>
              <w:bidi/>
              <w:spacing w:after="120"/>
              <w:jc w:val="right"/>
              <w:rPr>
                <w:rtl/>
              </w:rPr>
            </w:pPr>
            <w:r w:rsidRPr="001C3C9D">
              <w:rPr>
                <w:rFonts w:ascii="FrankRuehl" w:hAnsi="FrankRuehl" w:cs="FrankRuehl"/>
                <w:rtl/>
              </w:rPr>
              <w:t> </w:t>
            </w:r>
          </w:p>
        </w:tc>
      </w:tr>
      <w:tr w:rsidR="00000000" w:rsidRPr="001C3C9D" w14:paraId="144F7540" w14:textId="77777777">
        <w:trPr>
          <w:trHeight w:val="337"/>
          <w:jc w:val="center"/>
        </w:trPr>
        <w:tc>
          <w:tcPr>
            <w:tcW w:w="8721" w:type="dxa"/>
            <w:gridSpan w:val="2"/>
            <w:tcMar>
              <w:top w:w="0" w:type="dxa"/>
              <w:left w:w="108" w:type="dxa"/>
              <w:bottom w:w="0" w:type="dxa"/>
              <w:right w:w="108" w:type="dxa"/>
            </w:tcMar>
            <w:hideMark/>
          </w:tcPr>
          <w:p w14:paraId="7BE79F3A" w14:textId="77777777" w:rsidR="00000000" w:rsidRPr="001C3C9D" w:rsidRDefault="00000000" w:rsidP="001C3C9D">
            <w:pPr>
              <w:pStyle w:val="a3"/>
              <w:bidi/>
              <w:spacing w:after="120"/>
              <w:rPr>
                <w:rtl/>
              </w:rPr>
            </w:pPr>
            <w:r w:rsidRPr="001C3C9D">
              <w:rPr>
                <w:rStyle w:val="f40dinim"/>
                <w:rFonts w:ascii="David" w:hAnsi="David" w:cs="David"/>
                <w:rtl/>
              </w:rPr>
              <w:t>ת"פ 57895-11-19</w:t>
            </w:r>
            <w:r w:rsidRPr="001C3C9D">
              <w:rPr>
                <w:rFonts w:ascii="David" w:hAnsi="David" w:cs="David"/>
                <w:rtl/>
              </w:rPr>
              <w:t xml:space="preserve"> מדינת ישראל נ' גיא &amp; דורון לוי הנדסה בנייה והשקעות בע"מ ואח'</w:t>
            </w:r>
          </w:p>
          <w:p w14:paraId="7FD47312" w14:textId="77777777" w:rsidR="00000000" w:rsidRPr="001C3C9D" w:rsidRDefault="00000000" w:rsidP="001C3C9D">
            <w:pPr>
              <w:pStyle w:val="a3"/>
              <w:bidi/>
              <w:spacing w:after="120"/>
              <w:rPr>
                <w:rtl/>
              </w:rPr>
            </w:pPr>
            <w:r w:rsidRPr="001C3C9D">
              <w:rPr>
                <w:rFonts w:ascii="David" w:hAnsi="David" w:cs="David"/>
                <w:rtl/>
              </w:rPr>
              <w:t> </w:t>
            </w:r>
          </w:p>
        </w:tc>
      </w:tr>
    </w:tbl>
    <w:p w14:paraId="4751C788" w14:textId="77777777" w:rsidR="00000000" w:rsidRPr="001C3C9D" w:rsidRDefault="00000000" w:rsidP="001C3C9D">
      <w:pPr>
        <w:bidi/>
        <w:spacing w:after="120"/>
        <w:ind w:left="-284"/>
        <w:rPr>
          <w:rtl/>
        </w:rPr>
      </w:pPr>
      <w:r w:rsidRPr="001C3C9D">
        <w:rPr>
          <w:rStyle w:val="f41dinim"/>
          <w:rFonts w:ascii="David" w:hAnsi="David" w:cs="David"/>
          <w:rtl/>
        </w:rPr>
        <w:t> </w:t>
      </w:r>
    </w:p>
    <w:p w14:paraId="2760777C" w14:textId="77777777" w:rsidR="00000000" w:rsidRPr="001C3C9D" w:rsidRDefault="00000000" w:rsidP="001C3C9D">
      <w:pPr>
        <w:bidi/>
        <w:spacing w:after="120"/>
        <w:ind w:left="-284"/>
        <w:rPr>
          <w:rtl/>
        </w:rPr>
      </w:pPr>
      <w:r w:rsidRPr="001C3C9D">
        <w:rPr>
          <w:rStyle w:val="f41dinim"/>
          <w:rFonts w:ascii="David" w:hAnsi="David" w:cs="David"/>
          <w:rtl/>
        </w:rPr>
        <w:t>לפני :</w:t>
      </w:r>
      <w:r w:rsidRPr="001C3C9D">
        <w:rPr>
          <w:rFonts w:ascii="David" w:hAnsi="David" w:cs="David"/>
          <w:rtl/>
        </w:rPr>
        <w:br/>
      </w:r>
      <w:r w:rsidRPr="001C3C9D">
        <w:rPr>
          <w:rStyle w:val="f41dinim"/>
          <w:rFonts w:ascii="David" w:hAnsi="David" w:cs="David"/>
          <w:rtl/>
        </w:rPr>
        <w:t>כב' השופטת מירב קליימן</w:t>
      </w:r>
    </w:p>
    <w:p w14:paraId="3AD4AA09" w14:textId="77777777" w:rsidR="00000000" w:rsidRPr="001C3C9D" w:rsidRDefault="00000000" w:rsidP="001C3C9D">
      <w:pPr>
        <w:bidi/>
        <w:spacing w:after="120"/>
        <w:rPr>
          <w:rtl/>
        </w:rPr>
      </w:pPr>
      <w:r w:rsidRPr="001C3C9D">
        <w:rPr>
          <w:rFonts w:ascii="David" w:hAnsi="David" w:cs="David"/>
        </w:rPr>
        <w:t> </w:t>
      </w:r>
    </w:p>
    <w:p w14:paraId="0B8BFAE2" w14:textId="77777777" w:rsidR="00000000" w:rsidRPr="001C3C9D" w:rsidRDefault="00000000" w:rsidP="001C3C9D">
      <w:pPr>
        <w:bidi/>
        <w:spacing w:after="120"/>
        <w:rPr>
          <w:rtl/>
        </w:rPr>
      </w:pPr>
      <w:r w:rsidRPr="001C3C9D">
        <w:rPr>
          <w:rFonts w:ascii="David" w:hAnsi="David" w:cs="David"/>
          <w:rtl/>
        </w:rPr>
        <w:t> </w:t>
      </w:r>
    </w:p>
    <w:tbl>
      <w:tblPr>
        <w:bidiVisual/>
        <w:tblW w:w="8802" w:type="dxa"/>
        <w:tblCellMar>
          <w:left w:w="0" w:type="dxa"/>
          <w:right w:w="0" w:type="dxa"/>
        </w:tblCellMar>
        <w:tblLook w:val="04A0" w:firstRow="1" w:lastRow="0" w:firstColumn="1" w:lastColumn="0" w:noHBand="0" w:noVBand="1"/>
      </w:tblPr>
      <w:tblGrid>
        <w:gridCol w:w="3339"/>
        <w:gridCol w:w="5463"/>
      </w:tblGrid>
      <w:tr w:rsidR="00000000" w:rsidRPr="001C3C9D" w14:paraId="3B6F04C3" w14:textId="77777777">
        <w:trPr>
          <w:trHeight w:val="563"/>
        </w:trPr>
        <w:tc>
          <w:tcPr>
            <w:tcW w:w="3339" w:type="dxa"/>
            <w:tcMar>
              <w:top w:w="113" w:type="dxa"/>
              <w:left w:w="108" w:type="dxa"/>
              <w:bottom w:w="113" w:type="dxa"/>
              <w:right w:w="108" w:type="dxa"/>
            </w:tcMar>
            <w:hideMark/>
          </w:tcPr>
          <w:p w14:paraId="14245AE3" w14:textId="77777777" w:rsidR="00000000" w:rsidRPr="001C3C9D" w:rsidRDefault="00000000" w:rsidP="001C3C9D">
            <w:pPr>
              <w:bidi/>
              <w:spacing w:after="120"/>
              <w:rPr>
                <w:rtl/>
              </w:rPr>
            </w:pPr>
            <w:r w:rsidRPr="001C3C9D">
              <w:rPr>
                <w:rFonts w:ascii="David" w:hAnsi="David" w:cs="David"/>
                <w:u w:val="single"/>
                <w:rtl/>
              </w:rPr>
              <w:t>המאשימה</w:t>
            </w:r>
            <w:r w:rsidRPr="001C3C9D">
              <w:rPr>
                <w:rFonts w:ascii="David" w:hAnsi="David" w:cs="David"/>
                <w:rtl/>
              </w:rPr>
              <w:t xml:space="preserve">: </w:t>
            </w:r>
          </w:p>
        </w:tc>
        <w:tc>
          <w:tcPr>
            <w:tcW w:w="5463" w:type="dxa"/>
            <w:tcMar>
              <w:top w:w="113" w:type="dxa"/>
              <w:left w:w="108" w:type="dxa"/>
              <w:bottom w:w="113" w:type="dxa"/>
              <w:right w:w="108" w:type="dxa"/>
            </w:tcMar>
            <w:hideMark/>
          </w:tcPr>
          <w:p w14:paraId="51BF8570" w14:textId="77777777" w:rsidR="00000000" w:rsidRPr="001C3C9D" w:rsidRDefault="00000000" w:rsidP="001C3C9D">
            <w:pPr>
              <w:bidi/>
              <w:spacing w:after="120"/>
              <w:rPr>
                <w:rtl/>
              </w:rPr>
            </w:pPr>
            <w:r w:rsidRPr="001C3C9D">
              <w:rPr>
                <w:rStyle w:val="f2dinim"/>
                <w:rFonts w:ascii="David" w:hAnsi="David" w:cs="David"/>
                <w:rtl/>
              </w:rPr>
              <w:t>מדינת ישראל ע"י</w:t>
            </w:r>
            <w:r w:rsidRPr="001C3C9D">
              <w:rPr>
                <w:rFonts w:ascii="David" w:hAnsi="David" w:cs="David"/>
                <w:rtl/>
              </w:rPr>
              <w:t xml:space="preserve"> ב"כ: עו"ד </w:t>
            </w:r>
            <w:r w:rsidRPr="001C3C9D">
              <w:rPr>
                <w:rStyle w:val="f42dinim"/>
                <w:rFonts w:ascii="David" w:hAnsi="David" w:cs="David"/>
                <w:rtl/>
              </w:rPr>
              <w:t>חן אביטן</w:t>
            </w:r>
          </w:p>
        </w:tc>
      </w:tr>
      <w:tr w:rsidR="00000000" w:rsidRPr="001C3C9D" w14:paraId="306E83E0" w14:textId="77777777">
        <w:tc>
          <w:tcPr>
            <w:tcW w:w="8802" w:type="dxa"/>
            <w:gridSpan w:val="2"/>
            <w:tcMar>
              <w:top w:w="113" w:type="dxa"/>
              <w:left w:w="108" w:type="dxa"/>
              <w:bottom w:w="113" w:type="dxa"/>
              <w:right w:w="108" w:type="dxa"/>
            </w:tcMar>
            <w:vAlign w:val="center"/>
            <w:hideMark/>
          </w:tcPr>
          <w:p w14:paraId="2D1675F9" w14:textId="77777777" w:rsidR="00000000" w:rsidRPr="001C3C9D" w:rsidRDefault="00000000" w:rsidP="001C3C9D">
            <w:pPr>
              <w:bidi/>
              <w:spacing w:after="120"/>
              <w:rPr>
                <w:rtl/>
              </w:rPr>
            </w:pPr>
            <w:r w:rsidRPr="001C3C9D">
              <w:rPr>
                <w:rFonts w:ascii="David" w:hAnsi="David" w:cs="David"/>
                <w:rtl/>
              </w:rPr>
              <w:t> </w:t>
            </w:r>
            <w:r w:rsidRPr="001C3C9D">
              <w:rPr>
                <w:rStyle w:val="f2ndinim"/>
                <w:rFonts w:ascii="David" w:hAnsi="David" w:cs="David" w:hint="cs"/>
                <w:rtl/>
              </w:rPr>
              <w:t>נגד</w:t>
            </w:r>
          </w:p>
          <w:p w14:paraId="51B88FB9" w14:textId="77777777" w:rsidR="00000000" w:rsidRPr="001C3C9D" w:rsidRDefault="00000000" w:rsidP="001C3C9D">
            <w:pPr>
              <w:bidi/>
              <w:spacing w:after="120"/>
              <w:rPr>
                <w:rtl/>
              </w:rPr>
            </w:pPr>
            <w:r w:rsidRPr="001C3C9D">
              <w:rPr>
                <w:rFonts w:ascii="David" w:hAnsi="David" w:cs="David"/>
                <w:rtl/>
              </w:rPr>
              <w:t> </w:t>
            </w:r>
          </w:p>
        </w:tc>
      </w:tr>
      <w:tr w:rsidR="00000000" w:rsidRPr="001C3C9D" w14:paraId="4596F0D4" w14:textId="77777777">
        <w:trPr>
          <w:trHeight w:val="199"/>
        </w:trPr>
        <w:tc>
          <w:tcPr>
            <w:tcW w:w="3339" w:type="dxa"/>
            <w:tcMar>
              <w:top w:w="113" w:type="dxa"/>
              <w:left w:w="108" w:type="dxa"/>
              <w:bottom w:w="113" w:type="dxa"/>
              <w:right w:w="108" w:type="dxa"/>
            </w:tcMar>
            <w:hideMark/>
          </w:tcPr>
          <w:p w14:paraId="1AC5EFC9" w14:textId="77777777" w:rsidR="00000000" w:rsidRPr="001C3C9D" w:rsidRDefault="00000000" w:rsidP="001C3C9D">
            <w:pPr>
              <w:bidi/>
              <w:spacing w:after="120"/>
              <w:rPr>
                <w:rtl/>
              </w:rPr>
            </w:pPr>
            <w:r w:rsidRPr="001C3C9D">
              <w:rPr>
                <w:rFonts w:ascii="David" w:hAnsi="David" w:cs="David"/>
                <w:u w:val="single"/>
                <w:rtl/>
              </w:rPr>
              <w:t>הנאשמים</w:t>
            </w:r>
            <w:r w:rsidRPr="001C3C9D">
              <w:rPr>
                <w:rFonts w:ascii="David" w:hAnsi="David" w:cs="David"/>
                <w:rtl/>
              </w:rPr>
              <w:t xml:space="preserve">: </w:t>
            </w:r>
          </w:p>
        </w:tc>
        <w:tc>
          <w:tcPr>
            <w:tcW w:w="5463" w:type="dxa"/>
            <w:tcMar>
              <w:top w:w="113" w:type="dxa"/>
              <w:left w:w="108" w:type="dxa"/>
              <w:bottom w:w="113" w:type="dxa"/>
              <w:right w:w="108" w:type="dxa"/>
            </w:tcMar>
            <w:hideMark/>
          </w:tcPr>
          <w:p w14:paraId="368CA978" w14:textId="77777777" w:rsidR="00000000" w:rsidRPr="001C3C9D" w:rsidRDefault="00000000" w:rsidP="001C3C9D">
            <w:pPr>
              <w:bidi/>
              <w:spacing w:after="120"/>
              <w:rPr>
                <w:rtl/>
              </w:rPr>
            </w:pPr>
            <w:r w:rsidRPr="001C3C9D">
              <w:rPr>
                <w:rFonts w:ascii="David" w:hAnsi="David" w:cs="David"/>
                <w:rtl/>
              </w:rPr>
              <w:t xml:space="preserve">1. </w:t>
            </w:r>
            <w:r w:rsidRPr="001C3C9D">
              <w:rPr>
                <w:rStyle w:val="f3dinim"/>
                <w:rFonts w:ascii="David" w:hAnsi="David" w:cs="David"/>
                <w:rtl/>
              </w:rPr>
              <w:t>גיא ודורון לוי הנדסה בניה והשקעות בע"מ</w:t>
            </w:r>
          </w:p>
          <w:p w14:paraId="4D4E23F4" w14:textId="77777777" w:rsidR="00000000" w:rsidRPr="001C3C9D" w:rsidRDefault="00000000" w:rsidP="001C3C9D">
            <w:pPr>
              <w:bidi/>
              <w:spacing w:after="120"/>
              <w:rPr>
                <w:rtl/>
              </w:rPr>
            </w:pPr>
            <w:r w:rsidRPr="001C3C9D">
              <w:rPr>
                <w:rFonts w:ascii="David" w:hAnsi="David" w:cs="David"/>
                <w:rtl/>
              </w:rPr>
              <w:t xml:space="preserve">2. </w:t>
            </w:r>
            <w:r w:rsidRPr="001C3C9D">
              <w:rPr>
                <w:rStyle w:val="f3dinim"/>
                <w:rFonts w:ascii="David" w:hAnsi="David" w:cs="David"/>
                <w:rtl/>
              </w:rPr>
              <w:t>גיא לוי</w:t>
            </w:r>
          </w:p>
          <w:p w14:paraId="49C62CCB" w14:textId="77777777" w:rsidR="00000000" w:rsidRPr="001C3C9D" w:rsidRDefault="00000000" w:rsidP="001C3C9D">
            <w:pPr>
              <w:bidi/>
              <w:spacing w:after="120"/>
              <w:rPr>
                <w:rtl/>
              </w:rPr>
            </w:pPr>
            <w:r w:rsidRPr="001C3C9D">
              <w:rPr>
                <w:rFonts w:ascii="David" w:hAnsi="David" w:cs="David"/>
                <w:rtl/>
              </w:rPr>
              <w:t>3. דורון לוי</w:t>
            </w:r>
          </w:p>
          <w:p w14:paraId="52B149D4" w14:textId="77777777" w:rsidR="00000000" w:rsidRPr="001C3C9D" w:rsidRDefault="00000000" w:rsidP="001C3C9D">
            <w:pPr>
              <w:bidi/>
              <w:spacing w:after="120"/>
              <w:rPr>
                <w:rtl/>
              </w:rPr>
            </w:pPr>
            <w:r w:rsidRPr="001C3C9D">
              <w:rPr>
                <w:rFonts w:ascii="David" w:hAnsi="David" w:cs="David"/>
                <w:rtl/>
              </w:rPr>
              <w:t xml:space="preserve">4. </w:t>
            </w:r>
            <w:r w:rsidRPr="001C3C9D">
              <w:rPr>
                <w:rStyle w:val="f3dinim"/>
                <w:rFonts w:ascii="David" w:hAnsi="David" w:cs="David"/>
                <w:rtl/>
              </w:rPr>
              <w:t>אברהים זיד - ניתן גז"ד</w:t>
            </w:r>
          </w:p>
          <w:p w14:paraId="766A1AEF" w14:textId="77777777" w:rsidR="00000000" w:rsidRPr="001C3C9D" w:rsidRDefault="00000000" w:rsidP="001C3C9D">
            <w:pPr>
              <w:bidi/>
              <w:spacing w:after="120"/>
              <w:rPr>
                <w:rtl/>
              </w:rPr>
            </w:pPr>
            <w:r w:rsidRPr="001C3C9D">
              <w:rPr>
                <w:rFonts w:ascii="David" w:hAnsi="David" w:cs="David"/>
                <w:rtl/>
              </w:rPr>
              <w:t xml:space="preserve">5. </w:t>
            </w:r>
            <w:r w:rsidRPr="001C3C9D">
              <w:rPr>
                <w:rStyle w:val="f3dinim"/>
                <w:rFonts w:ascii="David" w:hAnsi="David" w:cs="David"/>
                <w:rtl/>
              </w:rPr>
              <w:t xml:space="preserve">מיכאל </w:t>
            </w:r>
            <w:proofErr w:type="spellStart"/>
            <w:r w:rsidRPr="001C3C9D">
              <w:rPr>
                <w:rStyle w:val="f3dinim"/>
                <w:rFonts w:ascii="David" w:hAnsi="David" w:cs="David"/>
                <w:rtl/>
              </w:rPr>
              <w:t>ימפולסקי</w:t>
            </w:r>
            <w:proofErr w:type="spellEnd"/>
            <w:r w:rsidRPr="001C3C9D">
              <w:rPr>
                <w:rStyle w:val="f3dinim"/>
                <w:rFonts w:ascii="David" w:hAnsi="David" w:cs="David"/>
                <w:rtl/>
              </w:rPr>
              <w:t xml:space="preserve"> - ניתן גז"ד</w:t>
            </w:r>
          </w:p>
          <w:p w14:paraId="5F98499E" w14:textId="77777777" w:rsidR="00000000" w:rsidRPr="001C3C9D" w:rsidRDefault="00000000" w:rsidP="001C3C9D">
            <w:pPr>
              <w:bidi/>
              <w:spacing w:after="120"/>
              <w:rPr>
                <w:rtl/>
              </w:rPr>
            </w:pPr>
            <w:r w:rsidRPr="001C3C9D">
              <w:rPr>
                <w:rFonts w:ascii="David" w:hAnsi="David" w:cs="David"/>
                <w:rtl/>
              </w:rPr>
              <w:t xml:space="preserve">6. </w:t>
            </w:r>
            <w:r w:rsidRPr="001C3C9D">
              <w:rPr>
                <w:rStyle w:val="f3dinim"/>
                <w:rFonts w:ascii="David" w:hAnsi="David" w:cs="David"/>
                <w:rtl/>
              </w:rPr>
              <w:t>אבי יחזקאלי</w:t>
            </w:r>
          </w:p>
          <w:p w14:paraId="704D29E8" w14:textId="77777777" w:rsidR="00000000" w:rsidRPr="001C3C9D" w:rsidRDefault="00000000" w:rsidP="001C3C9D">
            <w:pPr>
              <w:bidi/>
              <w:spacing w:after="120"/>
              <w:rPr>
                <w:rtl/>
              </w:rPr>
            </w:pPr>
            <w:r w:rsidRPr="001C3C9D">
              <w:rPr>
                <w:rFonts w:ascii="David" w:hAnsi="David" w:cs="David"/>
                <w:rtl/>
              </w:rPr>
              <w:t> </w:t>
            </w:r>
          </w:p>
          <w:p w14:paraId="5B4D9E9E" w14:textId="77777777" w:rsidR="00000000" w:rsidRPr="001C3C9D" w:rsidRDefault="00000000" w:rsidP="001C3C9D">
            <w:pPr>
              <w:bidi/>
              <w:spacing w:after="120"/>
              <w:rPr>
                <w:rtl/>
              </w:rPr>
            </w:pPr>
            <w:r w:rsidRPr="001C3C9D">
              <w:rPr>
                <w:rFonts w:ascii="David" w:hAnsi="David" w:cs="David"/>
                <w:rtl/>
              </w:rPr>
              <w:t> </w:t>
            </w:r>
          </w:p>
          <w:p w14:paraId="4BCAFE9F" w14:textId="77777777" w:rsidR="00000000" w:rsidRPr="001C3C9D" w:rsidRDefault="00000000" w:rsidP="001C3C9D">
            <w:pPr>
              <w:bidi/>
              <w:spacing w:after="120"/>
              <w:rPr>
                <w:rtl/>
              </w:rPr>
            </w:pPr>
            <w:r w:rsidRPr="001C3C9D">
              <w:rPr>
                <w:rFonts w:ascii="David" w:hAnsi="David" w:cs="David"/>
                <w:rtl/>
              </w:rPr>
              <w:t> 1</w:t>
            </w:r>
            <w:r w:rsidRPr="001C3C9D">
              <w:rPr>
                <w:rStyle w:val="f3dinim"/>
                <w:rFonts w:ascii="David" w:hAnsi="David" w:cs="David"/>
                <w:rtl/>
              </w:rPr>
              <w:t>-3 ו-6 ע"י</w:t>
            </w:r>
            <w:r w:rsidRPr="001C3C9D">
              <w:rPr>
                <w:rFonts w:ascii="David" w:hAnsi="David" w:cs="David"/>
                <w:rtl/>
              </w:rPr>
              <w:t xml:space="preserve"> ב"כ עו"ד </w:t>
            </w:r>
            <w:r w:rsidRPr="001C3C9D">
              <w:rPr>
                <w:rStyle w:val="f43dinim"/>
                <w:rFonts w:ascii="David" w:hAnsi="David" w:cs="David"/>
                <w:rtl/>
              </w:rPr>
              <w:t xml:space="preserve">אבי </w:t>
            </w:r>
            <w:proofErr w:type="spellStart"/>
            <w:r w:rsidRPr="001C3C9D">
              <w:rPr>
                <w:rStyle w:val="f43dinim"/>
                <w:rFonts w:ascii="David" w:hAnsi="David" w:cs="David"/>
                <w:rtl/>
              </w:rPr>
              <w:t>חימי</w:t>
            </w:r>
            <w:proofErr w:type="spellEnd"/>
          </w:p>
        </w:tc>
      </w:tr>
    </w:tbl>
    <w:p w14:paraId="4AA1D167" w14:textId="77777777" w:rsidR="00000000" w:rsidRPr="001C3C9D" w:rsidRDefault="00000000" w:rsidP="001C3C9D">
      <w:pPr>
        <w:bidi/>
        <w:spacing w:after="120"/>
        <w:rPr>
          <w:rtl/>
        </w:rPr>
      </w:pPr>
      <w:r w:rsidRPr="001C3C9D">
        <w:rPr>
          <w:rFonts w:ascii="David" w:hAnsi="David" w:cs="David"/>
          <w:rtl/>
        </w:rPr>
        <w:t> </w:t>
      </w:r>
    </w:p>
    <w:p w14:paraId="3CEB34D5" w14:textId="77777777" w:rsidR="00000000" w:rsidRPr="001C3C9D" w:rsidRDefault="00000000" w:rsidP="001C3C9D">
      <w:pPr>
        <w:bidi/>
        <w:spacing w:after="120"/>
        <w:rPr>
          <w:rtl/>
        </w:rPr>
      </w:pPr>
      <w:r w:rsidRPr="001C3C9D">
        <w:rPr>
          <w:rFonts w:ascii="David" w:hAnsi="David" w:cs="David"/>
          <w:rtl/>
        </w:rPr>
        <w:t> </w:t>
      </w:r>
    </w:p>
    <w:tbl>
      <w:tblPr>
        <w:bidiVisual/>
        <w:tblW w:w="8820" w:type="dxa"/>
        <w:jc w:val="center"/>
        <w:tblCellMar>
          <w:left w:w="0" w:type="dxa"/>
          <w:right w:w="0" w:type="dxa"/>
        </w:tblCellMar>
        <w:tblLook w:val="04A0" w:firstRow="1" w:lastRow="0" w:firstColumn="1" w:lastColumn="0" w:noHBand="0" w:noVBand="1"/>
      </w:tblPr>
      <w:tblGrid>
        <w:gridCol w:w="8820"/>
      </w:tblGrid>
      <w:tr w:rsidR="00000000" w:rsidRPr="001C3C9D" w14:paraId="679504C5" w14:textId="77777777">
        <w:trPr>
          <w:trHeight w:val="355"/>
          <w:jc w:val="center"/>
        </w:trPr>
        <w:tc>
          <w:tcPr>
            <w:tcW w:w="8820" w:type="dxa"/>
            <w:tcBorders>
              <w:top w:val="nil"/>
              <w:left w:val="nil"/>
              <w:bottom w:val="nil"/>
              <w:right w:val="nil"/>
            </w:tcBorders>
            <w:tcMar>
              <w:top w:w="0" w:type="dxa"/>
              <w:left w:w="108" w:type="dxa"/>
              <w:bottom w:w="0" w:type="dxa"/>
              <w:right w:w="108" w:type="dxa"/>
            </w:tcMar>
            <w:hideMark/>
          </w:tcPr>
          <w:p w14:paraId="2656B61C" w14:textId="77777777" w:rsidR="00000000" w:rsidRPr="001C3C9D" w:rsidRDefault="00000000" w:rsidP="001C3C9D">
            <w:pPr>
              <w:bidi/>
              <w:spacing w:after="120"/>
              <w:jc w:val="center"/>
              <w:rPr>
                <w:rtl/>
              </w:rPr>
            </w:pPr>
            <w:r w:rsidRPr="001C3C9D">
              <w:rPr>
                <w:rStyle w:val="f13hdinim"/>
                <w:rFonts w:ascii="David" w:hAnsi="David" w:cs="David"/>
                <w:b/>
                <w:bCs/>
                <w:u w:val="single"/>
                <w:rtl/>
              </w:rPr>
              <w:t>הכרעת דין</w:t>
            </w:r>
          </w:p>
        </w:tc>
      </w:tr>
    </w:tbl>
    <w:p w14:paraId="5AE4E709" w14:textId="77777777" w:rsidR="00000000" w:rsidRPr="001C3C9D" w:rsidRDefault="00000000" w:rsidP="001C3C9D">
      <w:pPr>
        <w:bidi/>
        <w:spacing w:after="120"/>
        <w:rPr>
          <w:rtl/>
        </w:rPr>
      </w:pPr>
      <w:r w:rsidRPr="001C3C9D">
        <w:rPr>
          <w:rFonts w:ascii="David" w:hAnsi="David" w:cs="David"/>
          <w:rtl/>
        </w:rPr>
        <w:t> </w:t>
      </w:r>
    </w:p>
    <w:p w14:paraId="1A802C93" w14:textId="77777777" w:rsidR="00000000" w:rsidRPr="001C3C9D" w:rsidRDefault="00000000" w:rsidP="001C3C9D">
      <w:pPr>
        <w:pStyle w:val="a9"/>
        <w:spacing w:after="120"/>
        <w:ind w:left="360" w:hanging="360"/>
        <w:jc w:val="both"/>
        <w:rPr>
          <w:rtl/>
        </w:rPr>
      </w:pPr>
      <w:r w:rsidRPr="001C3C9D">
        <w:rPr>
          <w:rFonts w:ascii="David" w:hAnsi="David" w:cs="David"/>
          <w:rtl/>
        </w:rPr>
        <w:t>1.</w:t>
      </w:r>
      <w:r w:rsidRPr="001C3C9D">
        <w:rPr>
          <w:rtl/>
        </w:rPr>
        <w:t xml:space="preserve">  </w:t>
      </w:r>
      <w:r w:rsidRPr="001C3C9D">
        <w:rPr>
          <w:rFonts w:ascii="David" w:hAnsi="David" w:cs="David"/>
          <w:rtl/>
        </w:rPr>
        <w:t>כמצוות סעיף 182 לחוק סדר הדין הפלילי [נוסח משולב], תשמ"ב-1982 אציין בפתח הדברים כי מצאתי לזכות את הנאשמים 2-3 ו-6 מן האישומים שיוחסו להם</w:t>
      </w:r>
      <w:r w:rsidRPr="001C3C9D">
        <w:rPr>
          <w:rFonts w:ascii="David" w:hAnsi="David" w:cs="David"/>
        </w:rPr>
        <w:t>.</w:t>
      </w:r>
    </w:p>
    <w:p w14:paraId="423AB0E2" w14:textId="77777777" w:rsidR="00000000" w:rsidRPr="001C3C9D" w:rsidRDefault="00000000" w:rsidP="001C3C9D">
      <w:pPr>
        <w:pStyle w:val="a9"/>
        <w:spacing w:after="120"/>
        <w:ind w:left="360"/>
        <w:jc w:val="both"/>
        <w:rPr>
          <w:rtl/>
        </w:rPr>
      </w:pPr>
      <w:r w:rsidRPr="001C3C9D">
        <w:rPr>
          <w:rFonts w:ascii="David" w:hAnsi="David" w:cs="David"/>
        </w:rPr>
        <w:t> </w:t>
      </w:r>
    </w:p>
    <w:p w14:paraId="60A0B1C1" w14:textId="77777777" w:rsidR="00000000" w:rsidRPr="001C3C9D" w:rsidRDefault="00000000" w:rsidP="001C3C9D">
      <w:pPr>
        <w:pStyle w:val="a9"/>
        <w:spacing w:after="120"/>
        <w:ind w:left="360" w:hanging="360"/>
        <w:jc w:val="both"/>
        <w:rPr>
          <w:rtl/>
        </w:rPr>
      </w:pPr>
      <w:r w:rsidRPr="001C3C9D">
        <w:rPr>
          <w:rFonts w:ascii="David" w:hAnsi="David" w:cs="David"/>
          <w:rtl/>
        </w:rPr>
        <w:t>2.</w:t>
      </w:r>
      <w:r w:rsidRPr="001C3C9D">
        <w:rPr>
          <w:rtl/>
        </w:rPr>
        <w:t xml:space="preserve">  </w:t>
      </w:r>
      <w:r w:rsidRPr="001C3C9D">
        <w:rPr>
          <w:rFonts w:ascii="David" w:hAnsi="David" w:cs="David"/>
          <w:rtl/>
        </w:rPr>
        <w:t>ביום 25.11.19 הוגש כנגד כלל הנאשמים כתב אישום המייחס להם ארבעה אישומים בגין עבירות מכוח פקודת הבטיחות בעבודה (נוסח חדש), תש"ל-1970 (להלן: "</w:t>
      </w:r>
      <w:r w:rsidRPr="001C3C9D">
        <w:rPr>
          <w:rFonts w:ascii="David" w:hAnsi="David" w:cs="David"/>
          <w:b/>
          <w:bCs/>
          <w:rtl/>
        </w:rPr>
        <w:t>הפקודה</w:t>
      </w:r>
      <w:r w:rsidRPr="001C3C9D">
        <w:rPr>
          <w:rFonts w:ascii="David" w:hAnsi="David" w:cs="David"/>
          <w:rtl/>
        </w:rPr>
        <w:t>"), תקנות הבטיחות בעבודה (עבודות בנייה), תשמ"ח-1988 ותקנות הבטיחות בעבודה (עבודה בגובה), תשס"ז-2007 (להלן: "</w:t>
      </w:r>
      <w:r w:rsidRPr="001C3C9D">
        <w:rPr>
          <w:rFonts w:ascii="David" w:hAnsi="David" w:cs="David"/>
          <w:b/>
          <w:bCs/>
          <w:rtl/>
        </w:rPr>
        <w:t>תקנות העבודה בגובה</w:t>
      </w:r>
      <w:r w:rsidRPr="001C3C9D">
        <w:rPr>
          <w:rFonts w:ascii="David" w:hAnsi="David" w:cs="David"/>
          <w:rtl/>
        </w:rPr>
        <w:t>"). לנאשם 4 יוחסו בנוסף עבירות על תקנות הבטיחות בעבודה (ציוד מגן אישי).</w:t>
      </w:r>
    </w:p>
    <w:p w14:paraId="0FD02949" w14:textId="77777777" w:rsidR="00000000" w:rsidRPr="001C3C9D" w:rsidRDefault="00000000" w:rsidP="001C3C9D">
      <w:pPr>
        <w:pStyle w:val="a9"/>
        <w:spacing w:after="120"/>
        <w:ind w:left="360"/>
        <w:jc w:val="both"/>
        <w:rPr>
          <w:rtl/>
        </w:rPr>
      </w:pPr>
      <w:r w:rsidRPr="001C3C9D">
        <w:rPr>
          <w:rFonts w:ascii="David" w:hAnsi="David" w:cs="David"/>
        </w:rPr>
        <w:t> </w:t>
      </w:r>
    </w:p>
    <w:p w14:paraId="3FCC85C6" w14:textId="77777777" w:rsidR="00000000" w:rsidRPr="001C3C9D" w:rsidRDefault="00000000" w:rsidP="001C3C9D">
      <w:pPr>
        <w:pStyle w:val="a9"/>
        <w:spacing w:after="120"/>
        <w:ind w:left="360" w:hanging="360"/>
        <w:jc w:val="both"/>
        <w:rPr>
          <w:rtl/>
        </w:rPr>
      </w:pPr>
      <w:r w:rsidRPr="001C3C9D">
        <w:rPr>
          <w:rFonts w:ascii="David" w:hAnsi="David" w:cs="David"/>
          <w:rtl/>
        </w:rPr>
        <w:t>3.</w:t>
      </w:r>
      <w:r w:rsidRPr="001C3C9D">
        <w:rPr>
          <w:rtl/>
        </w:rPr>
        <w:t xml:space="preserve">  </w:t>
      </w:r>
      <w:r w:rsidRPr="001C3C9D">
        <w:rPr>
          <w:rFonts w:ascii="David" w:hAnsi="David" w:cs="David"/>
          <w:rtl/>
        </w:rPr>
        <w:t>בכתב האישום נטען כי הנאשמת 1 (להלן: "</w:t>
      </w:r>
      <w:r w:rsidRPr="001C3C9D">
        <w:rPr>
          <w:rFonts w:ascii="David" w:hAnsi="David" w:cs="David"/>
          <w:b/>
          <w:bCs/>
          <w:rtl/>
        </w:rPr>
        <w:t>החברה</w:t>
      </w:r>
      <w:r w:rsidRPr="001C3C9D">
        <w:rPr>
          <w:rFonts w:ascii="David" w:hAnsi="David" w:cs="David"/>
          <w:rtl/>
        </w:rPr>
        <w:t xml:space="preserve">") היא חברה בע"מ אשר עסקה במועדים הרלוונטיים </w:t>
      </w:r>
      <w:proofErr w:type="spellStart"/>
      <w:r w:rsidRPr="001C3C9D">
        <w:rPr>
          <w:rFonts w:ascii="David" w:hAnsi="David" w:cs="David"/>
          <w:rtl/>
        </w:rPr>
        <w:t>בפרוייקטים</w:t>
      </w:r>
      <w:proofErr w:type="spellEnd"/>
      <w:r w:rsidRPr="001C3C9D">
        <w:rPr>
          <w:rFonts w:ascii="David" w:hAnsi="David" w:cs="David"/>
          <w:rtl/>
        </w:rPr>
        <w:t xml:space="preserve"> בתחום הבניה ובכלל זה ביצעה עבודות באתר בניה בראש העין (להלן: "</w:t>
      </w:r>
      <w:r w:rsidRPr="001C3C9D">
        <w:rPr>
          <w:rFonts w:ascii="David" w:hAnsi="David" w:cs="David"/>
          <w:b/>
          <w:bCs/>
          <w:rtl/>
        </w:rPr>
        <w:t>האתר</w:t>
      </w:r>
      <w:r w:rsidRPr="001C3C9D">
        <w:rPr>
          <w:rFonts w:ascii="David" w:hAnsi="David" w:cs="David"/>
          <w:rtl/>
        </w:rPr>
        <w:t xml:space="preserve">"). נאשמים 2 ו- 3 היו בתקופה </w:t>
      </w:r>
      <w:proofErr w:type="spellStart"/>
      <w:r w:rsidRPr="001C3C9D">
        <w:rPr>
          <w:rFonts w:ascii="David" w:hAnsi="David" w:cs="David"/>
          <w:rtl/>
        </w:rPr>
        <w:t>הרוולנטית</w:t>
      </w:r>
      <w:proofErr w:type="spellEnd"/>
      <w:r w:rsidRPr="001C3C9D">
        <w:rPr>
          <w:rFonts w:ascii="David" w:hAnsi="David" w:cs="David"/>
          <w:rtl/>
        </w:rPr>
        <w:t xml:space="preserve"> מנכ"לים ובעלים של הנאשמת 1, נאשם מס' 4 הועסק על ידה כמנהל עבודה באתר, נאשם מס' 5 הועסק כמנהל עבודה זמני ונאשם 6 שימש </w:t>
      </w:r>
      <w:r w:rsidRPr="001C3C9D">
        <w:rPr>
          <w:rFonts w:ascii="David" w:hAnsi="David" w:cs="David"/>
          <w:rtl/>
        </w:rPr>
        <w:lastRenderedPageBreak/>
        <w:t>בתקופה הרלוונטית כסמנכ"ל רכש ויו"ר ועדת הבטיחות בחברה. לפי הנטען, בתקופה שבין 24.2.2017 ליום 18.5.2017 בוצעו באתר ביקורות ע"י מפקחי המאשימה, בהן נמצאו ליקויי בטיחות המהווים הפרות של הוראות הדינים לעיל בכל הנוגע לבטיחות בעבודה בגובה ולפיגומים לקויים.</w:t>
      </w:r>
    </w:p>
    <w:p w14:paraId="2434D5DF" w14:textId="77777777" w:rsidR="00000000" w:rsidRPr="001C3C9D" w:rsidRDefault="00000000" w:rsidP="001C3C9D">
      <w:pPr>
        <w:pStyle w:val="a9"/>
        <w:spacing w:after="120"/>
        <w:ind w:left="360"/>
        <w:jc w:val="both"/>
        <w:rPr>
          <w:rtl/>
        </w:rPr>
      </w:pPr>
      <w:r w:rsidRPr="001C3C9D">
        <w:rPr>
          <w:rFonts w:ascii="David" w:hAnsi="David" w:cs="David"/>
        </w:rPr>
        <w:t> </w:t>
      </w:r>
    </w:p>
    <w:p w14:paraId="19FD96CB" w14:textId="77777777" w:rsidR="00000000" w:rsidRPr="001C3C9D" w:rsidRDefault="00000000" w:rsidP="001C3C9D">
      <w:pPr>
        <w:pStyle w:val="a9"/>
        <w:spacing w:after="120"/>
        <w:ind w:left="360" w:hanging="360"/>
        <w:jc w:val="both"/>
        <w:rPr>
          <w:rtl/>
        </w:rPr>
      </w:pPr>
      <w:r w:rsidRPr="001C3C9D">
        <w:rPr>
          <w:rFonts w:ascii="David" w:hAnsi="David" w:cs="David"/>
          <w:rtl/>
        </w:rPr>
        <w:t>4.</w:t>
      </w:r>
      <w:r w:rsidRPr="001C3C9D">
        <w:rPr>
          <w:rtl/>
        </w:rPr>
        <w:t xml:space="preserve">  </w:t>
      </w:r>
      <w:r w:rsidRPr="001C3C9D">
        <w:rPr>
          <w:rFonts w:ascii="David" w:hAnsi="David" w:cs="David"/>
          <w:rtl/>
        </w:rPr>
        <w:t>במהלך ניהול ההליך, הגיעה המאשימה להסדרי טיעון עם הנאשמים 4 ו-5 ואלו הורשעו ודינם נגזר (ר' פרוטוקול הדיון מיום 14.7.2025 וגזר דינו של הנאשם 4 מיום 10.9.2025). כך שבנקודת הזמן הנוכחית עלי להכריע את דינם של החברה והנאשמים 2-3 ו-6 בלבד (להלן יכונו אלו יחדיו בהכרעת דין זו: "</w:t>
      </w:r>
      <w:r w:rsidRPr="001C3C9D">
        <w:rPr>
          <w:rFonts w:ascii="David" w:hAnsi="David" w:cs="David"/>
          <w:b/>
          <w:bCs/>
          <w:rtl/>
        </w:rPr>
        <w:t>הנאשמים</w:t>
      </w:r>
      <w:r w:rsidRPr="001C3C9D">
        <w:rPr>
          <w:rFonts w:ascii="David" w:hAnsi="David" w:cs="David"/>
          <w:rtl/>
        </w:rPr>
        <w:t>" והנאשמים 2-3 ו-6 יכונו "</w:t>
      </w:r>
      <w:r w:rsidRPr="001C3C9D">
        <w:rPr>
          <w:rFonts w:ascii="David" w:hAnsi="David" w:cs="David"/>
          <w:b/>
          <w:bCs/>
          <w:rtl/>
        </w:rPr>
        <w:t>בעלי התפקידים</w:t>
      </w:r>
      <w:r w:rsidRPr="001C3C9D">
        <w:rPr>
          <w:rFonts w:ascii="David" w:hAnsi="David" w:cs="David"/>
          <w:rtl/>
        </w:rPr>
        <w:t>"). האישום הרלוונטי לגבי נאשמים אלו הינו הרביעי בכתב האישום, שעניינו בליקויי בטיחות מסוג עבודה בגובה ללא אמצעי מיגון מתאימים בניגוד לתקנה 8(א) לתקנות העבודה בגובה.</w:t>
      </w:r>
    </w:p>
    <w:p w14:paraId="308EA7DD" w14:textId="77777777" w:rsidR="00000000" w:rsidRPr="001C3C9D" w:rsidRDefault="00000000" w:rsidP="001C3C9D">
      <w:pPr>
        <w:pStyle w:val="a9"/>
        <w:spacing w:after="120"/>
        <w:ind w:left="360"/>
        <w:jc w:val="both"/>
        <w:rPr>
          <w:rtl/>
        </w:rPr>
      </w:pPr>
      <w:r w:rsidRPr="001C3C9D">
        <w:rPr>
          <w:rFonts w:ascii="David" w:hAnsi="David" w:cs="David"/>
        </w:rPr>
        <w:t> </w:t>
      </w:r>
    </w:p>
    <w:p w14:paraId="6BCA9303" w14:textId="77777777" w:rsidR="00000000" w:rsidRPr="001C3C9D" w:rsidRDefault="00000000" w:rsidP="001C3C9D">
      <w:pPr>
        <w:pStyle w:val="a9"/>
        <w:spacing w:after="120"/>
        <w:ind w:left="360" w:hanging="360"/>
        <w:jc w:val="both"/>
        <w:rPr>
          <w:rtl/>
        </w:rPr>
      </w:pPr>
      <w:r w:rsidRPr="001C3C9D">
        <w:rPr>
          <w:rFonts w:ascii="David" w:hAnsi="David" w:cs="David"/>
          <w:rtl/>
        </w:rPr>
        <w:t>5.</w:t>
      </w:r>
      <w:r w:rsidRPr="001C3C9D">
        <w:rPr>
          <w:rtl/>
        </w:rPr>
        <w:t xml:space="preserve">  </w:t>
      </w:r>
      <w:r w:rsidRPr="001C3C9D">
        <w:rPr>
          <w:rFonts w:ascii="David" w:hAnsi="David" w:cs="David"/>
          <w:rtl/>
        </w:rPr>
        <w:t>בתיק התקיימו חמישה דיוני הוכחות, האחרון בהם ביום 14.9.2025 בו נשמע העד האחרון מטעם ההגנה. הצדדים הגישו סיכומים בכתב וכעת הגיעה העת להכרעה.</w:t>
      </w:r>
    </w:p>
    <w:p w14:paraId="5576D01A" w14:textId="77777777" w:rsidR="00000000" w:rsidRPr="001C3C9D" w:rsidRDefault="00000000" w:rsidP="001C3C9D">
      <w:pPr>
        <w:bidi/>
        <w:spacing w:after="120"/>
        <w:jc w:val="both"/>
        <w:rPr>
          <w:rtl/>
        </w:rPr>
      </w:pPr>
      <w:r w:rsidRPr="001C3C9D">
        <w:rPr>
          <w:rFonts w:ascii="David" w:hAnsi="David" w:cs="David"/>
        </w:rPr>
        <w:t> </w:t>
      </w:r>
    </w:p>
    <w:p w14:paraId="4A1A5295" w14:textId="77777777" w:rsidR="00000000" w:rsidRPr="001C3C9D" w:rsidRDefault="00000000" w:rsidP="001C3C9D">
      <w:pPr>
        <w:bidi/>
        <w:spacing w:after="120"/>
        <w:jc w:val="both"/>
        <w:rPr>
          <w:rtl/>
        </w:rPr>
      </w:pPr>
      <w:r w:rsidRPr="001C3C9D">
        <w:rPr>
          <w:rFonts w:ascii="David" w:hAnsi="David" w:cs="David"/>
          <w:b/>
          <w:bCs/>
          <w:u w:val="single"/>
          <w:rtl/>
        </w:rPr>
        <w:t>עיקר טענות הצדדים</w:t>
      </w:r>
    </w:p>
    <w:p w14:paraId="6EDEEF80" w14:textId="77777777" w:rsidR="00000000" w:rsidRPr="001C3C9D" w:rsidRDefault="00000000" w:rsidP="001C3C9D">
      <w:pPr>
        <w:pStyle w:val="a9"/>
        <w:spacing w:after="120"/>
        <w:ind w:left="360" w:hanging="360"/>
        <w:jc w:val="both"/>
        <w:rPr>
          <w:rtl/>
        </w:rPr>
      </w:pPr>
      <w:r w:rsidRPr="001C3C9D">
        <w:rPr>
          <w:rFonts w:ascii="David" w:hAnsi="David" w:cs="David"/>
          <w:rtl/>
        </w:rPr>
        <w:t>6.</w:t>
      </w:r>
      <w:r w:rsidRPr="001C3C9D">
        <w:rPr>
          <w:rtl/>
        </w:rPr>
        <w:t xml:space="preserve">  </w:t>
      </w:r>
      <w:r w:rsidRPr="001C3C9D">
        <w:rPr>
          <w:rFonts w:ascii="David" w:hAnsi="David" w:cs="David"/>
          <w:rtl/>
        </w:rPr>
        <w:t>לטענת המאשימה, התקיימו בעניינם של הנאשמים כל יסודות העבירה הקבועה בתקנה 8(א) לתקנות העבודה בגובה, כאשר לא עלה בידי הנאשמים להוכיח קיומו של החריג הקבוע בסעיף 222 לפקודה. כך, הנאשמת הודתה במסגרת המענה לכתב האישום כי היא שימשה כ"מבצעת הבניה" באתר בזמנים הרלוונטיים. בנוסף, הראיות שהוגשו לתיק מצביעות על כך כי בתקופה הרלוונטית נוהל האתר מושא כתב האישום ללא פיקוח אפקטיבי בנושא אבטחת עובדים בגובה באמצעות ציוד מגן אישי ועשרות עובדים נצפו לאורך מספר ביקורים כשהם עובדים בגובה ללא רתמת בטיחות כדין, באופן אשר העמיד אותם בסיכון של ממש.</w:t>
      </w:r>
    </w:p>
    <w:p w14:paraId="7996E560" w14:textId="77777777" w:rsidR="00000000" w:rsidRPr="001C3C9D" w:rsidRDefault="00000000" w:rsidP="001C3C9D">
      <w:pPr>
        <w:pStyle w:val="a9"/>
        <w:spacing w:after="120"/>
        <w:ind w:left="360"/>
        <w:jc w:val="both"/>
        <w:rPr>
          <w:rtl/>
        </w:rPr>
      </w:pPr>
      <w:r w:rsidRPr="001C3C9D">
        <w:rPr>
          <w:rFonts w:ascii="David" w:hAnsi="David" w:cs="David"/>
        </w:rPr>
        <w:t> </w:t>
      </w:r>
    </w:p>
    <w:p w14:paraId="2CEA9906" w14:textId="77777777" w:rsidR="00000000" w:rsidRPr="001C3C9D" w:rsidRDefault="00000000" w:rsidP="001C3C9D">
      <w:pPr>
        <w:pStyle w:val="a9"/>
        <w:spacing w:after="120"/>
        <w:ind w:left="360" w:hanging="360"/>
        <w:jc w:val="both"/>
        <w:rPr>
          <w:rtl/>
        </w:rPr>
      </w:pPr>
      <w:r w:rsidRPr="001C3C9D">
        <w:rPr>
          <w:rFonts w:ascii="David" w:hAnsi="David" w:cs="David"/>
          <w:rtl/>
        </w:rPr>
        <w:t>7.</w:t>
      </w:r>
      <w:r w:rsidRPr="001C3C9D">
        <w:rPr>
          <w:rtl/>
        </w:rPr>
        <w:t xml:space="preserve">  </w:t>
      </w:r>
      <w:r w:rsidRPr="001C3C9D">
        <w:rPr>
          <w:rFonts w:ascii="David" w:hAnsi="David" w:cs="David"/>
          <w:rtl/>
        </w:rPr>
        <w:t xml:space="preserve">עוד מציינת המאשימה כי הנאשמים היו מודעים לביקורי מפקחי המאשימה באתר אך לא נקטו בכל האמצעים בהם יכלו לנקוט כדי למנוע את הישנות העבירות וניסו להתחמק מאחריות אישית בטענה לאי ידיעה אודות הליקויים, מינוי אנשי מקצוע, אספקת ציוד תקין וקיום ישיבות בטיחות מפעם לפעם - צעדים אשר אין בהם כדי להסיר אחריות מנושאי המשרה הבכירים בחברה, האחראים באופן ישיר לתקינות הבטיחותית של האתר ואין בהם כדי להחליף פיקוח אפקטיבי מצד אחראי הבטיחות באתר. הנאשמים אף לא הרימו את הנטל המוטל עליהם להראות כי נקטו באמצעי ענישה כלפי עובדים "סוררים" באתר אשר לא השתמשו בציוד הנדרש. על כן, בעלי התפקידים ידעו או היה עליהם לדעת כי האתר פועל תוך ליקויי בטיחות ולא עשו די על מנת להבטיח כי אלו לא יחזרו. </w:t>
      </w:r>
    </w:p>
    <w:p w14:paraId="3EFD4C7A" w14:textId="77777777" w:rsidR="00000000" w:rsidRPr="001C3C9D" w:rsidRDefault="00000000" w:rsidP="001C3C9D">
      <w:pPr>
        <w:pStyle w:val="a9"/>
        <w:spacing w:after="120"/>
        <w:ind w:left="360"/>
        <w:jc w:val="both"/>
        <w:rPr>
          <w:rtl/>
        </w:rPr>
      </w:pPr>
      <w:r w:rsidRPr="001C3C9D">
        <w:rPr>
          <w:rFonts w:ascii="David" w:hAnsi="David" w:cs="David"/>
        </w:rPr>
        <w:t> </w:t>
      </w:r>
    </w:p>
    <w:p w14:paraId="166BC13C" w14:textId="77777777" w:rsidR="00000000" w:rsidRPr="001C3C9D" w:rsidRDefault="00000000" w:rsidP="001C3C9D">
      <w:pPr>
        <w:pStyle w:val="a9"/>
        <w:spacing w:after="120"/>
        <w:ind w:left="360" w:hanging="360"/>
        <w:jc w:val="both"/>
        <w:rPr>
          <w:rtl/>
        </w:rPr>
      </w:pPr>
      <w:r w:rsidRPr="001C3C9D">
        <w:rPr>
          <w:rFonts w:ascii="David" w:hAnsi="David" w:cs="David"/>
          <w:rtl/>
        </w:rPr>
        <w:t>8.</w:t>
      </w:r>
      <w:r w:rsidRPr="001C3C9D">
        <w:rPr>
          <w:rtl/>
        </w:rPr>
        <w:t xml:space="preserve">  </w:t>
      </w:r>
      <w:r w:rsidRPr="001C3C9D">
        <w:rPr>
          <w:rFonts w:ascii="David" w:hAnsi="David" w:cs="David"/>
          <w:rtl/>
        </w:rPr>
        <w:t xml:space="preserve">הנאשמים טוענים כי אין מחלוקת על עצם קיומם של הליקויים שפורטו בכתב האישום, אך כי אלו התרחשו על אף שנקטו בכל האמצעים הסבירים למניעתם. הנאשמים מטעימים כי הנטל המוטל עליהם להוכיח את התקיימות החריג הקבוע בסעיף 222 לפקודה הוא נטל של הסתברות ולא של וודאות ולכן מרגע שהניחו בסיס ראייתי מספק למנגנון הסביר שנקטו עובר הנטל המעשי לרשות האכיפה להוכיח כי אמצעים אלה לא היה ראויים, נטל שלא הורם ע"י המאשימה. לעמדתם, סעיף 222 לפקודה אינו מטיל על מנהלים אחריות אבסולוטית ובלתי מוגבלת, אלא נועד לאפשר זיכוי למנהלים שהפעילו מערך ניהולי ראוי, תקין ויעיל, גם אם בפועל התרחש אירוע בטיחותי. </w:t>
      </w:r>
    </w:p>
    <w:p w14:paraId="3EE0D744" w14:textId="77777777" w:rsidR="00000000" w:rsidRPr="001C3C9D" w:rsidRDefault="00000000" w:rsidP="001C3C9D">
      <w:pPr>
        <w:pStyle w:val="a9"/>
        <w:spacing w:after="120"/>
        <w:ind w:left="360"/>
        <w:jc w:val="both"/>
        <w:rPr>
          <w:rtl/>
        </w:rPr>
      </w:pPr>
      <w:r w:rsidRPr="001C3C9D">
        <w:rPr>
          <w:rFonts w:ascii="David" w:hAnsi="David" w:cs="David"/>
        </w:rPr>
        <w:t> </w:t>
      </w:r>
    </w:p>
    <w:p w14:paraId="52AF1595" w14:textId="77777777" w:rsidR="00000000" w:rsidRPr="001C3C9D" w:rsidRDefault="00000000" w:rsidP="001C3C9D">
      <w:pPr>
        <w:pStyle w:val="a9"/>
        <w:spacing w:after="120"/>
        <w:ind w:left="360" w:hanging="360"/>
        <w:jc w:val="both"/>
        <w:rPr>
          <w:rtl/>
        </w:rPr>
      </w:pPr>
      <w:r w:rsidRPr="001C3C9D">
        <w:rPr>
          <w:rFonts w:ascii="David" w:hAnsi="David" w:cs="David"/>
          <w:rtl/>
        </w:rPr>
        <w:t>9.</w:t>
      </w:r>
      <w:r w:rsidRPr="001C3C9D">
        <w:rPr>
          <w:rtl/>
        </w:rPr>
        <w:t xml:space="preserve">  </w:t>
      </w:r>
      <w:r w:rsidRPr="001C3C9D">
        <w:rPr>
          <w:rFonts w:ascii="David" w:hAnsi="David" w:cs="David"/>
          <w:rtl/>
        </w:rPr>
        <w:t xml:space="preserve">הנאשמים מציינים כי החברה היא חברה ותיקה ומוכרת בתחום הבניה והתיק הנוכחי הוא הראשון והיחיד שנפתח כנגדה, דבר המעיד על תרבות בטיחות מושרשת ועמוקה. בנוסף, החברה קיימה מערך בטיחות ראוי ומקיף ובכלל זאת העסיקה ממונה בטיחות, יו"ר ועדת בטיחות, פקידות ייעודיות לנושא הבטיחות ואף סמנכ"ל בטיחות, הפעילה מערכת ממוחשבת שאפשרה פיקוח על נוכחות מנהלי עבודה, העבירה עובדים הדרכות על עבודה בגובה, סיפקה לעובדים ציוד בטיחות ממקורות מורשים בלבד, נקטה בצעדים כנגד עובדים מפרים ועוד. עצם העובדה שהתרחש אירוע בטיחותי אין בה כדי להוכיח כישלון בניהול, שכן בטחון מוחלט אינו בר השגה בפרט כשמדובר בחברה הבונה למעלה מ-1,000 יחידות דיור במקביל במספר רב של </w:t>
      </w:r>
      <w:r w:rsidRPr="001C3C9D">
        <w:rPr>
          <w:rFonts w:ascii="David" w:hAnsi="David" w:cs="David"/>
          <w:rtl/>
        </w:rPr>
        <w:lastRenderedPageBreak/>
        <w:t xml:space="preserve">אתרים. עוד מוסיפים הנאשמים כי התמונות שהציגה המאשימה צולמו ממרחק והן בעלות איכות ירודה וערך ראייתי מוגבל. אף העובדה כי מנהלי העבודה הישירים (הנאשמים 4-5) קיבלו אחריות אישית מחזקת את עמדת נושאי המשרה הבכירים כי פעלו בתום לב. </w:t>
      </w:r>
    </w:p>
    <w:p w14:paraId="21DBD2B7" w14:textId="77777777" w:rsidR="00000000" w:rsidRPr="001C3C9D" w:rsidRDefault="00000000" w:rsidP="001C3C9D">
      <w:pPr>
        <w:bidi/>
        <w:spacing w:after="120"/>
        <w:jc w:val="both"/>
        <w:rPr>
          <w:rtl/>
        </w:rPr>
      </w:pPr>
      <w:r w:rsidRPr="001C3C9D">
        <w:rPr>
          <w:rFonts w:ascii="David" w:hAnsi="David" w:cs="David"/>
        </w:rPr>
        <w:t> </w:t>
      </w:r>
    </w:p>
    <w:p w14:paraId="092F8B4E" w14:textId="77777777" w:rsidR="00000000" w:rsidRPr="001C3C9D" w:rsidRDefault="00000000" w:rsidP="001C3C9D">
      <w:pPr>
        <w:bidi/>
        <w:spacing w:after="120"/>
        <w:jc w:val="both"/>
        <w:rPr>
          <w:rtl/>
        </w:rPr>
      </w:pPr>
      <w:r w:rsidRPr="001C3C9D">
        <w:rPr>
          <w:rFonts w:ascii="David" w:hAnsi="David" w:cs="David"/>
          <w:b/>
          <w:bCs/>
          <w:u w:val="single"/>
          <w:rtl/>
        </w:rPr>
        <w:t>הכרעה</w:t>
      </w:r>
    </w:p>
    <w:p w14:paraId="7FFFD41F" w14:textId="77777777" w:rsidR="00000000" w:rsidRPr="001C3C9D" w:rsidRDefault="00000000" w:rsidP="001C3C9D">
      <w:pPr>
        <w:pStyle w:val="a9"/>
        <w:spacing w:after="120"/>
        <w:ind w:left="360" w:hanging="360"/>
        <w:jc w:val="both"/>
        <w:rPr>
          <w:rtl/>
        </w:rPr>
      </w:pPr>
      <w:r w:rsidRPr="001C3C9D">
        <w:rPr>
          <w:rFonts w:ascii="David" w:hAnsi="David" w:cs="David"/>
          <w:rtl/>
        </w:rPr>
        <w:t>10.</w:t>
      </w:r>
      <w:r w:rsidRPr="001C3C9D">
        <w:rPr>
          <w:rtl/>
        </w:rPr>
        <w:t xml:space="preserve">  </w:t>
      </w:r>
      <w:r w:rsidRPr="001C3C9D">
        <w:rPr>
          <w:rFonts w:ascii="David" w:hAnsi="David" w:cs="David"/>
          <w:rtl/>
        </w:rPr>
        <w:t>תקנה 8(א) לתקנות העבודה בגובה קובעת כדלקמן:</w:t>
      </w:r>
    </w:p>
    <w:p w14:paraId="1479B096" w14:textId="77777777" w:rsidR="00000000" w:rsidRPr="001C3C9D" w:rsidRDefault="00000000" w:rsidP="001C3C9D">
      <w:pPr>
        <w:pStyle w:val="a9"/>
        <w:spacing w:after="120"/>
        <w:ind w:left="992" w:right="1560"/>
        <w:jc w:val="both"/>
        <w:rPr>
          <w:rtl/>
        </w:rPr>
      </w:pPr>
      <w:r w:rsidRPr="001C3C9D">
        <w:rPr>
          <w:rFonts w:ascii="David" w:hAnsi="David" w:cs="David"/>
          <w:rtl/>
        </w:rPr>
        <w:t>8.(א) מבצע לא יעסיק עובד בעבודה בגובה, אלא בהתקיים אחד מאלה:</w:t>
      </w:r>
    </w:p>
    <w:p w14:paraId="1B781FC5" w14:textId="77777777" w:rsidR="00000000" w:rsidRPr="001C3C9D" w:rsidRDefault="00000000" w:rsidP="001C3C9D">
      <w:pPr>
        <w:pStyle w:val="a9"/>
        <w:spacing w:after="120"/>
        <w:ind w:left="992" w:right="1560"/>
        <w:jc w:val="both"/>
        <w:rPr>
          <w:rtl/>
        </w:rPr>
      </w:pPr>
      <w:r w:rsidRPr="001C3C9D">
        <w:rPr>
          <w:rFonts w:ascii="David" w:hAnsi="David" w:cs="David"/>
          <w:rtl/>
        </w:rPr>
        <w:t> </w:t>
      </w:r>
    </w:p>
    <w:p w14:paraId="6A6781A9" w14:textId="77777777" w:rsidR="00000000" w:rsidRPr="001C3C9D" w:rsidRDefault="00000000" w:rsidP="001C3C9D">
      <w:pPr>
        <w:pStyle w:val="a9"/>
        <w:spacing w:after="120"/>
        <w:ind w:left="992" w:right="1560"/>
        <w:jc w:val="both"/>
        <w:rPr>
          <w:rtl/>
        </w:rPr>
      </w:pPr>
      <w:r w:rsidRPr="001C3C9D">
        <w:rPr>
          <w:rFonts w:ascii="David" w:hAnsi="David" w:cs="David"/>
          <w:rtl/>
        </w:rPr>
        <w:t>(1)העובד מאובטח במשך כל זמן העבודה בגובה באחת המערכות המפורטות בפסקאות משנה (א) עד (ג) או שילוב שלהן, כשהן תקינות ושלמות ונבדקו על פי תקנה 9(6) הכל לפי אופי וסוג העבודה המבוצעת, ובלבד שהעובד יהיה מחובר אליהן באמצעות רתמת בטיחות:</w:t>
      </w:r>
    </w:p>
    <w:p w14:paraId="1FE619F9" w14:textId="77777777" w:rsidR="00000000" w:rsidRPr="001C3C9D" w:rsidRDefault="00000000" w:rsidP="001C3C9D">
      <w:pPr>
        <w:pStyle w:val="a9"/>
        <w:spacing w:after="120"/>
        <w:ind w:left="992" w:right="1560"/>
        <w:jc w:val="both"/>
        <w:rPr>
          <w:rtl/>
        </w:rPr>
      </w:pPr>
      <w:r w:rsidRPr="001C3C9D">
        <w:rPr>
          <w:rFonts w:ascii="David" w:hAnsi="David" w:cs="David"/>
          <w:rtl/>
        </w:rPr>
        <w:t>(א)מערכת בלימת נפילה;</w:t>
      </w:r>
    </w:p>
    <w:p w14:paraId="597F164F" w14:textId="77777777" w:rsidR="00000000" w:rsidRPr="001C3C9D" w:rsidRDefault="00000000" w:rsidP="001C3C9D">
      <w:pPr>
        <w:pStyle w:val="a9"/>
        <w:spacing w:after="120"/>
        <w:ind w:left="992" w:right="1560"/>
        <w:jc w:val="both"/>
        <w:rPr>
          <w:rtl/>
        </w:rPr>
      </w:pPr>
      <w:r w:rsidRPr="001C3C9D">
        <w:rPr>
          <w:rFonts w:ascii="David" w:hAnsi="David" w:cs="David"/>
          <w:rtl/>
        </w:rPr>
        <w:t>(ב)מערכת מיקום ותמיכה המשולבת במערכת לבלימת נפילה;</w:t>
      </w:r>
    </w:p>
    <w:p w14:paraId="7B87BF05" w14:textId="77777777" w:rsidR="00000000" w:rsidRPr="001C3C9D" w:rsidRDefault="00000000" w:rsidP="001C3C9D">
      <w:pPr>
        <w:pStyle w:val="a9"/>
        <w:spacing w:after="120"/>
        <w:ind w:left="992" w:right="1560"/>
        <w:jc w:val="both"/>
        <w:rPr>
          <w:rtl/>
        </w:rPr>
      </w:pPr>
      <w:r w:rsidRPr="001C3C9D">
        <w:rPr>
          <w:rFonts w:ascii="David" w:hAnsi="David" w:cs="David"/>
          <w:rtl/>
        </w:rPr>
        <w:t>(ג)מערכת למניעת נפילה;</w:t>
      </w:r>
    </w:p>
    <w:p w14:paraId="21B8195B" w14:textId="77777777" w:rsidR="00000000" w:rsidRPr="001C3C9D" w:rsidRDefault="00000000" w:rsidP="001C3C9D">
      <w:pPr>
        <w:pStyle w:val="a9"/>
        <w:spacing w:after="120"/>
        <w:ind w:left="992" w:right="1560"/>
        <w:jc w:val="both"/>
        <w:rPr>
          <w:rtl/>
        </w:rPr>
      </w:pPr>
      <w:r w:rsidRPr="001C3C9D">
        <w:rPr>
          <w:rFonts w:ascii="David" w:hAnsi="David" w:cs="David"/>
          <w:rtl/>
        </w:rPr>
        <w:t> </w:t>
      </w:r>
    </w:p>
    <w:p w14:paraId="2EB17953" w14:textId="77777777" w:rsidR="00000000" w:rsidRPr="001C3C9D" w:rsidRDefault="00000000" w:rsidP="001C3C9D">
      <w:pPr>
        <w:pStyle w:val="a9"/>
        <w:spacing w:after="120"/>
        <w:ind w:left="992" w:right="1560"/>
        <w:jc w:val="both"/>
        <w:rPr>
          <w:rtl/>
        </w:rPr>
      </w:pPr>
      <w:r w:rsidRPr="001C3C9D">
        <w:rPr>
          <w:rFonts w:ascii="David" w:hAnsi="David" w:cs="David"/>
          <w:rtl/>
        </w:rPr>
        <w:t>(2)הותקנה באופן יציב ונאות רשת מגן המתאימה לאופי העבודה הנדרשת, על פי תכנון, הנחיה והשגחה של מהנדס אזרחי רשום ורשוי לפי חוק המהנדסים והאדריכלים, התשי"ח-1958.</w:t>
      </w:r>
    </w:p>
    <w:p w14:paraId="698820A5" w14:textId="77777777" w:rsidR="00000000" w:rsidRPr="001C3C9D" w:rsidRDefault="00000000" w:rsidP="001C3C9D">
      <w:pPr>
        <w:pStyle w:val="a9"/>
        <w:spacing w:after="120"/>
        <w:ind w:left="992" w:right="1560"/>
        <w:jc w:val="both"/>
        <w:rPr>
          <w:rtl/>
        </w:rPr>
      </w:pPr>
      <w:r w:rsidRPr="001C3C9D">
        <w:rPr>
          <w:rFonts w:ascii="David" w:hAnsi="David" w:cs="David"/>
          <w:rtl/>
        </w:rPr>
        <w:t> </w:t>
      </w:r>
    </w:p>
    <w:p w14:paraId="26593C53" w14:textId="77777777" w:rsidR="00000000" w:rsidRPr="001C3C9D" w:rsidRDefault="00000000" w:rsidP="001C3C9D">
      <w:pPr>
        <w:pStyle w:val="a9"/>
        <w:spacing w:after="120"/>
        <w:ind w:left="360"/>
        <w:jc w:val="both"/>
        <w:rPr>
          <w:rtl/>
        </w:rPr>
      </w:pPr>
      <w:r w:rsidRPr="001C3C9D">
        <w:rPr>
          <w:rFonts w:ascii="David" w:hAnsi="David" w:cs="David"/>
          <w:rtl/>
        </w:rPr>
        <w:t> </w:t>
      </w:r>
    </w:p>
    <w:p w14:paraId="486C0296" w14:textId="77777777" w:rsidR="00000000" w:rsidRPr="001C3C9D" w:rsidRDefault="00000000" w:rsidP="001C3C9D">
      <w:pPr>
        <w:pStyle w:val="a9"/>
        <w:spacing w:after="120"/>
        <w:ind w:left="360"/>
        <w:jc w:val="both"/>
        <w:rPr>
          <w:rtl/>
        </w:rPr>
      </w:pPr>
      <w:r w:rsidRPr="001C3C9D">
        <w:rPr>
          <w:rFonts w:ascii="David" w:hAnsi="David" w:cs="David"/>
          <w:rtl/>
        </w:rPr>
        <w:t>המונח "מבצע" מוגדר בתקנה 1 לתקנות העבודה בגובה כ-</w:t>
      </w:r>
    </w:p>
    <w:p w14:paraId="72AC0470" w14:textId="77777777" w:rsidR="00000000" w:rsidRPr="001C3C9D" w:rsidRDefault="00000000" w:rsidP="001C3C9D">
      <w:pPr>
        <w:pStyle w:val="a9"/>
        <w:spacing w:after="120"/>
        <w:ind w:left="992" w:right="1560"/>
        <w:jc w:val="both"/>
        <w:rPr>
          <w:rtl/>
        </w:rPr>
      </w:pPr>
      <w:r w:rsidRPr="001C3C9D">
        <w:rPr>
          <w:rFonts w:ascii="David" w:hAnsi="David" w:cs="David"/>
          <w:rtl/>
        </w:rPr>
        <w:t>"מבצע" - אחד מאלה לפי הענין:</w:t>
      </w:r>
    </w:p>
    <w:p w14:paraId="4C33359F" w14:textId="77777777" w:rsidR="00000000" w:rsidRPr="001C3C9D" w:rsidRDefault="00000000" w:rsidP="001C3C9D">
      <w:pPr>
        <w:pStyle w:val="a9"/>
        <w:spacing w:after="120"/>
        <w:ind w:left="992" w:right="1560"/>
        <w:jc w:val="both"/>
        <w:rPr>
          <w:rtl/>
        </w:rPr>
      </w:pPr>
      <w:r w:rsidRPr="001C3C9D">
        <w:rPr>
          <w:rFonts w:ascii="David" w:hAnsi="David" w:cs="David"/>
          <w:rtl/>
        </w:rPr>
        <w:t>(1)קבלן לעבודות בגובה, לעבודות גלישה או טיפוס תרנים, המבצע עבודות אלה בעצמו או באמצעות עובדים מטעמו, לרבות באמצעות עובדי קבלן כוח אדם;</w:t>
      </w:r>
    </w:p>
    <w:p w14:paraId="639CF531" w14:textId="77777777" w:rsidR="00000000" w:rsidRPr="001C3C9D" w:rsidRDefault="00000000" w:rsidP="001C3C9D">
      <w:pPr>
        <w:pStyle w:val="a9"/>
        <w:spacing w:after="120"/>
        <w:ind w:left="992" w:right="1560"/>
        <w:jc w:val="both"/>
        <w:rPr>
          <w:rtl/>
        </w:rPr>
      </w:pPr>
      <w:r w:rsidRPr="001C3C9D">
        <w:rPr>
          <w:rFonts w:ascii="David" w:hAnsi="David" w:cs="David"/>
          <w:rtl/>
        </w:rPr>
        <w:t>(2)תופש המפעל כמשמעותו בפקודה, המבצע בעצמו או באמצעות עובדים מטעמו, לרבות באמצעות קבלני כוח אדם, עבודה בגובה, עבודת גלישה או טיפוס תרנים;</w:t>
      </w:r>
    </w:p>
    <w:p w14:paraId="1777503D" w14:textId="77777777" w:rsidR="00000000" w:rsidRPr="001C3C9D" w:rsidRDefault="00000000" w:rsidP="001C3C9D">
      <w:pPr>
        <w:pStyle w:val="a9"/>
        <w:spacing w:after="120"/>
        <w:ind w:left="992" w:right="1560"/>
        <w:jc w:val="both"/>
        <w:rPr>
          <w:rtl/>
        </w:rPr>
      </w:pPr>
      <w:r w:rsidRPr="001C3C9D">
        <w:rPr>
          <w:rFonts w:ascii="David" w:hAnsi="David" w:cs="David"/>
          <w:rtl/>
        </w:rPr>
        <w:t>(3)מבצע בניה כהגדרתו בתקנות עבודות בניה, אגב עבודת בניה, בעת ביצוע עבודה בגובה עבודת גלישה או טיפוס תרנים;</w:t>
      </w:r>
    </w:p>
    <w:p w14:paraId="574DFC2A" w14:textId="77777777" w:rsidR="00000000" w:rsidRPr="001C3C9D" w:rsidRDefault="00000000" w:rsidP="001C3C9D">
      <w:pPr>
        <w:pStyle w:val="a9"/>
        <w:spacing w:after="120"/>
        <w:ind w:left="360"/>
        <w:jc w:val="both"/>
        <w:rPr>
          <w:rtl/>
        </w:rPr>
      </w:pPr>
      <w:r w:rsidRPr="001C3C9D">
        <w:rPr>
          <w:rFonts w:ascii="David" w:hAnsi="David" w:cs="David"/>
          <w:rtl/>
        </w:rPr>
        <w:t> </w:t>
      </w:r>
    </w:p>
    <w:p w14:paraId="65CFC673" w14:textId="77777777" w:rsidR="00000000" w:rsidRPr="001C3C9D" w:rsidRDefault="00000000" w:rsidP="001C3C9D">
      <w:pPr>
        <w:pStyle w:val="a9"/>
        <w:spacing w:after="120"/>
        <w:ind w:left="360" w:hanging="360"/>
        <w:jc w:val="both"/>
        <w:rPr>
          <w:rtl/>
        </w:rPr>
      </w:pPr>
      <w:r w:rsidRPr="001C3C9D">
        <w:rPr>
          <w:rFonts w:ascii="David" w:hAnsi="David" w:cs="David"/>
          <w:rtl/>
        </w:rPr>
        <w:t>11.</w:t>
      </w:r>
      <w:r w:rsidRPr="001C3C9D">
        <w:rPr>
          <w:rtl/>
        </w:rPr>
        <w:t xml:space="preserve">  </w:t>
      </w:r>
      <w:r w:rsidRPr="001C3C9D">
        <w:rPr>
          <w:rFonts w:ascii="David" w:hAnsi="David" w:cs="David"/>
          <w:rtl/>
        </w:rPr>
        <w:t xml:space="preserve">סעיף 222 לפקודה שכותרתו "אחריות מנהל תאגיד או שותף" קובע כי - </w:t>
      </w:r>
    </w:p>
    <w:p w14:paraId="6EFD18E5" w14:textId="77777777" w:rsidR="00000000" w:rsidRPr="001C3C9D" w:rsidRDefault="00000000" w:rsidP="001C3C9D">
      <w:pPr>
        <w:pStyle w:val="a9"/>
        <w:spacing w:after="120"/>
        <w:ind w:left="992" w:right="1418"/>
        <w:jc w:val="both"/>
        <w:rPr>
          <w:rtl/>
        </w:rPr>
      </w:pPr>
      <w:r w:rsidRPr="001C3C9D">
        <w:rPr>
          <w:rFonts w:ascii="David" w:hAnsi="David" w:cs="David"/>
          <w:rtl/>
        </w:rPr>
        <w:t>"חברה, אגודה שיתופית או כל חבר בני אדם אחר שעברו אחת העבירות לפי פקודה זו, רואים כאחראי לעבירה גם כל מנהל, שותף או פקיד אחראי של אותו חבר בני אדם, ואפשר להביאו לדין כאילו עבר הוא את העבירה, אם לא הוכיח שהעבירה נעברה שלא בידיעתו ונקט אמצעים סבירים למניעת העבירה".</w:t>
      </w:r>
    </w:p>
    <w:p w14:paraId="7EB0F157" w14:textId="77777777" w:rsidR="00000000" w:rsidRPr="001C3C9D" w:rsidRDefault="00000000" w:rsidP="001C3C9D">
      <w:pPr>
        <w:pStyle w:val="a9"/>
        <w:spacing w:after="120"/>
        <w:ind w:left="360"/>
        <w:jc w:val="both"/>
        <w:rPr>
          <w:rtl/>
        </w:rPr>
      </w:pPr>
      <w:r w:rsidRPr="001C3C9D">
        <w:rPr>
          <w:rFonts w:ascii="David" w:hAnsi="David" w:cs="David"/>
          <w:rtl/>
        </w:rPr>
        <w:t> </w:t>
      </w:r>
    </w:p>
    <w:p w14:paraId="65278306" w14:textId="77777777" w:rsidR="00000000" w:rsidRPr="001C3C9D" w:rsidRDefault="00000000" w:rsidP="001C3C9D">
      <w:pPr>
        <w:pStyle w:val="a9"/>
        <w:spacing w:after="120"/>
        <w:ind w:left="360" w:hanging="360"/>
        <w:jc w:val="both"/>
        <w:rPr>
          <w:rtl/>
        </w:rPr>
      </w:pPr>
      <w:r w:rsidRPr="001C3C9D">
        <w:rPr>
          <w:rFonts w:ascii="David" w:hAnsi="David" w:cs="David"/>
          <w:rtl/>
        </w:rPr>
        <w:t>12.</w:t>
      </w:r>
      <w:r w:rsidRPr="001C3C9D">
        <w:rPr>
          <w:rtl/>
        </w:rPr>
        <w:t xml:space="preserve">  </w:t>
      </w:r>
      <w:r w:rsidRPr="001C3C9D">
        <w:rPr>
          <w:rFonts w:ascii="David" w:hAnsi="David" w:cs="David"/>
          <w:rtl/>
        </w:rPr>
        <w:t>בעניין ע"פ (ארצי) 53735-06-16‏ ‏</w:t>
      </w:r>
      <w:r w:rsidRPr="001C3C9D">
        <w:rPr>
          <w:rFonts w:ascii="David" w:hAnsi="David" w:cs="David"/>
          <w:b/>
          <w:bCs/>
          <w:rtl/>
        </w:rPr>
        <w:t>חיים גרינברג נ' מדינת ישראל</w:t>
      </w:r>
      <w:r w:rsidRPr="001C3C9D">
        <w:rPr>
          <w:rFonts w:ascii="David" w:hAnsi="David" w:cs="David"/>
          <w:rtl/>
        </w:rPr>
        <w:t>, ניתן ביום 14.9.2018 (להלן: "</w:t>
      </w:r>
      <w:r w:rsidRPr="001C3C9D">
        <w:rPr>
          <w:rFonts w:ascii="David" w:hAnsi="David" w:cs="David"/>
          <w:b/>
          <w:bCs/>
          <w:rtl/>
        </w:rPr>
        <w:t>עניין גרינברג</w:t>
      </w:r>
      <w:r w:rsidRPr="001C3C9D">
        <w:rPr>
          <w:rFonts w:ascii="David" w:hAnsi="David" w:cs="David"/>
          <w:rtl/>
        </w:rPr>
        <w:t xml:space="preserve">") הבהיר בית הדין הארצי כי עבירות מכוח הפקודה והתקנות שהותקנו מכוחה הן עבירות מסוג "אחריות קפידה", קרי אינן דורשות הוכחת יסוד נפשי לצורך השתכללותן ובהתקיים היסוד העובדתי שלהן - קמה חזקה, הניתנת לסתירה, כי מתקיים גם היסוד הנפשי (ר' סעיף 57 ואילך לפסק הדין). בעניין זה קובע סעיף 22(א) לחוק העונשין, תשל"ז-1977 (להלן: </w:t>
      </w:r>
      <w:r w:rsidRPr="001C3C9D">
        <w:rPr>
          <w:rFonts w:ascii="David" w:hAnsi="David" w:cs="David"/>
          <w:rtl/>
        </w:rPr>
        <w:lastRenderedPageBreak/>
        <w:t>"</w:t>
      </w:r>
      <w:r w:rsidRPr="001C3C9D">
        <w:rPr>
          <w:rFonts w:ascii="David" w:hAnsi="David" w:cs="David"/>
          <w:b/>
          <w:bCs/>
          <w:rtl/>
        </w:rPr>
        <w:t>חוק העונשין</w:t>
      </w:r>
      <w:r w:rsidRPr="001C3C9D">
        <w:rPr>
          <w:rFonts w:ascii="David" w:hAnsi="David" w:cs="David"/>
          <w:rtl/>
        </w:rPr>
        <w:t>"), העוסק באחריות קפידה ובהיקפה, כי "אדם נושא באחריות קפידה בשל עבירה, אם נקבע בחיקוק שהעבירה אינה טעונה הוכחת מחשבה פלילית או רשלנות...". סעיף 22(ב) קובע את החריג לכלל האמור ולפיו "לא יישא אדם באחריות לפי סעיף זה אם נהג ללא מחשבה פלילית וללא רשלנות ועשה כל שניתן למנוע את העבירה; הטוען טענה כאמור - עליו הראיה". סעיף 23(א)(1) ממשיך וקובע כי "תאגיד יישא באחריות פלילית - (1) לפי סעיף 22, כשהעבירה נעברה על-ידי אדם במהלך מילוי תפקידו בתאגיד".</w:t>
      </w:r>
    </w:p>
    <w:p w14:paraId="37DA7717" w14:textId="77777777" w:rsidR="00000000" w:rsidRPr="001C3C9D" w:rsidRDefault="00000000" w:rsidP="001C3C9D">
      <w:pPr>
        <w:pStyle w:val="a9"/>
        <w:spacing w:after="120"/>
        <w:ind w:left="360"/>
        <w:jc w:val="both"/>
        <w:rPr>
          <w:rtl/>
        </w:rPr>
      </w:pPr>
      <w:r w:rsidRPr="001C3C9D">
        <w:rPr>
          <w:rFonts w:ascii="David" w:hAnsi="David" w:cs="David"/>
        </w:rPr>
        <w:t> </w:t>
      </w:r>
    </w:p>
    <w:p w14:paraId="53177523" w14:textId="77777777" w:rsidR="00000000" w:rsidRPr="001C3C9D" w:rsidRDefault="00000000" w:rsidP="001C3C9D">
      <w:pPr>
        <w:pStyle w:val="a9"/>
        <w:spacing w:after="120"/>
        <w:ind w:left="360" w:hanging="360"/>
        <w:jc w:val="both"/>
        <w:rPr>
          <w:rtl/>
        </w:rPr>
      </w:pPr>
      <w:r w:rsidRPr="001C3C9D">
        <w:rPr>
          <w:rFonts w:ascii="David" w:hAnsi="David" w:cs="David"/>
          <w:rtl/>
        </w:rPr>
        <w:t>13.</w:t>
      </w:r>
      <w:r w:rsidRPr="001C3C9D">
        <w:rPr>
          <w:rtl/>
        </w:rPr>
        <w:t xml:space="preserve">  </w:t>
      </w:r>
      <w:r w:rsidRPr="001C3C9D">
        <w:rPr>
          <w:rFonts w:ascii="David" w:hAnsi="David" w:cs="David"/>
          <w:rtl/>
        </w:rPr>
        <w:t>לגופם של דברים. ראשית, בכל הנוגע לאחריות הנאשמת - החברה, אין חולק בין הצדדים כי התקיימו יסודותיה העובדתיים של העבירה. כך, הנאשמים אינם מכחישים כי הנאשמת היא "מבצע" כלשונו בתקנות העבודה בגובה וכי הליקויים שפורטו בכתב האישום אכן התקיימו (ר' סעיף 3 לסיכומי הנאשמים). בכל הנוגע ליסוד הנפשי, כאמור לעיל, מדובר בעבירה מסוג של "אחריות קפידה" ועל כן הסעיף הרלוונטי הוא סעיף 23(א)(1) בחוק העונשין הקובע אחריות פלילית ישירה לגבי תאגיד כאשר העבירה נעברה על ידי אדם במהלך מילוי תפקידו בתאגיד. בענייננו, הנאשמים 4-5, אשר אין מחלוקת כי היו עובדיה של החברה ובעלי תפקיד בה, כבר הודו והורשעו בעבירות מושא כתב האישום ודינם נגזר כך שהדבר משליך על אחריותה הפלילית של החברה לפי סעיף זה וזאת אף אם יימצא בסופו של יום כי יש לזכות את יתר הנאשמים שעניינם טרם הוכרע (נאשמים 2-3 ו-6). לפיכך, מצאתי כי המאשימה הרימה את הנטל להוכיח כי החברה עברה עבירה בניגוד לתקנה 8(א) לתקנות העבודה בגובה בטיחות בעבודה (עבודה בגובה), תשס"ז-2007 וכן לפי סעיף 225 לפקודה. כפועל יוצא, יש להרשיע את החברה בעבירה זו.</w:t>
      </w:r>
    </w:p>
    <w:p w14:paraId="45F59A01" w14:textId="77777777" w:rsidR="00000000" w:rsidRPr="001C3C9D" w:rsidRDefault="00000000" w:rsidP="001C3C9D">
      <w:pPr>
        <w:bidi/>
        <w:spacing w:after="120"/>
        <w:jc w:val="both"/>
        <w:rPr>
          <w:rtl/>
        </w:rPr>
      </w:pPr>
      <w:r w:rsidRPr="001C3C9D">
        <w:rPr>
          <w:rFonts w:ascii="David" w:hAnsi="David" w:cs="David"/>
        </w:rPr>
        <w:t> </w:t>
      </w:r>
    </w:p>
    <w:p w14:paraId="7A21ED7B" w14:textId="77777777" w:rsidR="00000000" w:rsidRPr="001C3C9D" w:rsidRDefault="00000000" w:rsidP="001C3C9D">
      <w:pPr>
        <w:bidi/>
        <w:spacing w:after="120"/>
        <w:jc w:val="both"/>
        <w:rPr>
          <w:rtl/>
        </w:rPr>
      </w:pPr>
      <w:r w:rsidRPr="001C3C9D">
        <w:rPr>
          <w:rFonts w:ascii="David" w:hAnsi="David" w:cs="David"/>
          <w:b/>
          <w:bCs/>
          <w:u w:val="single"/>
          <w:rtl/>
        </w:rPr>
        <w:t>אחריותם של הנאשמים 2-3 ו-6</w:t>
      </w:r>
    </w:p>
    <w:p w14:paraId="02A06EB7" w14:textId="77777777" w:rsidR="00000000" w:rsidRPr="001C3C9D" w:rsidRDefault="00000000" w:rsidP="001C3C9D">
      <w:pPr>
        <w:pStyle w:val="a9"/>
        <w:spacing w:after="120"/>
        <w:ind w:left="360" w:hanging="360"/>
        <w:jc w:val="both"/>
        <w:rPr>
          <w:rtl/>
        </w:rPr>
      </w:pPr>
      <w:r w:rsidRPr="001C3C9D">
        <w:rPr>
          <w:rFonts w:ascii="David" w:hAnsi="David" w:cs="David"/>
          <w:rtl/>
        </w:rPr>
        <w:t>14.</w:t>
      </w:r>
      <w:r w:rsidRPr="001C3C9D">
        <w:rPr>
          <w:rtl/>
        </w:rPr>
        <w:t xml:space="preserve">  </w:t>
      </w:r>
      <w:r w:rsidRPr="001C3C9D">
        <w:rPr>
          <w:rFonts w:ascii="David" w:hAnsi="David" w:cs="David"/>
          <w:rtl/>
        </w:rPr>
        <w:t>באין מחלוקת כי התקיימו יסודותיה העובדתיים של העבירה מכוח תקנה 8(א) לתקנות העבודה בגובה, מתמקדת המחלוקת בין הצדדים בקיומו של החריג הקבוע בסיפא לסעיף 222 לפקודה. כאמור, סעיף 222 קובע כי מקום בו נעברה עבירה ע"י חברה, רואים כאחראי לעבירה גם כל "מנהל, שותף או פקיד אחראי" של אותה חברה אלא אם הוכיח שהעבירה "נעברה שלא בידיעתו ונקט אמצעים סבירים למניעת העבירה". כעולה מהוראה זו, הנטל להוכיח כי העבירות בוצעו שלא בידיעתם וכי נקטו באמצעים סבירים למניעת העבירה מוטל על כתפי הנאשמים.</w:t>
      </w:r>
    </w:p>
    <w:p w14:paraId="5FC40CAA" w14:textId="77777777" w:rsidR="00000000" w:rsidRPr="001C3C9D" w:rsidRDefault="00000000" w:rsidP="001C3C9D">
      <w:pPr>
        <w:pStyle w:val="a9"/>
        <w:spacing w:after="120"/>
        <w:ind w:left="360"/>
        <w:jc w:val="both"/>
        <w:rPr>
          <w:rtl/>
        </w:rPr>
      </w:pPr>
      <w:r w:rsidRPr="001C3C9D">
        <w:rPr>
          <w:rFonts w:ascii="David" w:hAnsi="David" w:cs="David"/>
        </w:rPr>
        <w:t> </w:t>
      </w:r>
    </w:p>
    <w:p w14:paraId="7F26B9B6" w14:textId="77777777" w:rsidR="00000000" w:rsidRPr="001C3C9D" w:rsidRDefault="00000000" w:rsidP="001C3C9D">
      <w:pPr>
        <w:pStyle w:val="a9"/>
        <w:spacing w:after="120"/>
        <w:ind w:left="360"/>
        <w:jc w:val="both"/>
        <w:rPr>
          <w:rtl/>
        </w:rPr>
      </w:pPr>
      <w:r w:rsidRPr="001C3C9D">
        <w:rPr>
          <w:rFonts w:ascii="David" w:hAnsi="David" w:cs="David"/>
          <w:rtl/>
        </w:rPr>
        <w:t xml:space="preserve">זה המקום לציין כי בנוסחו הקודם של הסעיף דובר בתנאים חלופיים אך בשנת 1982 חוקק תיקון מס' 3 לפקודה בו נקבע כי על המבקש לסתור את חזקת היסוד הנפשי הקבועה בו להוכיח את שני התנאים במצטבר - הן כי העבירה נעברה שלא בידיעתו והן כי נקט אמצעים סבירים למניעתה, באופן שהלכה למעשה החמיר את הנטל על הנאשם (ס"ח תשמ"ב 1051, 166; ר' גם עניין גרינברג וכן ר' סטפן אדלר והדרה בר-מור, </w:t>
      </w:r>
      <w:r w:rsidRPr="001C3C9D">
        <w:rPr>
          <w:rFonts w:ascii="David" w:hAnsi="David" w:cs="David"/>
          <w:b/>
          <w:bCs/>
          <w:rtl/>
        </w:rPr>
        <w:t>חוקי הבטיחות בעבודה כמגן על העובד</w:t>
      </w:r>
      <w:r w:rsidRPr="001C3C9D">
        <w:rPr>
          <w:rFonts w:ascii="David" w:hAnsi="David" w:cs="David"/>
          <w:rtl/>
        </w:rPr>
        <w:t>, שנתון משפט העבודה ג' 11, 31 (1992)).עוד בעניין גרינברג הבהיר בית הדין הארצי כי אחריותו של מנהל או שותף לפי סעיף 222 לפקודה אינה מתפרשת רק על עבירות הנקובות בפקודת הבטיחות עצמה אלא גם עבירות הנקובות בתקנות שהותקנו מכוחה. כך שהדבר רלוונטי אף לתקנות העבודה בגובה מכוחן מואשמים הנאשמים בענייננו.</w:t>
      </w:r>
    </w:p>
    <w:p w14:paraId="0BAF77CD" w14:textId="77777777" w:rsidR="00000000" w:rsidRPr="001C3C9D" w:rsidRDefault="00000000" w:rsidP="001C3C9D">
      <w:pPr>
        <w:pStyle w:val="a9"/>
        <w:spacing w:after="120"/>
        <w:ind w:left="360"/>
        <w:jc w:val="both"/>
        <w:rPr>
          <w:rtl/>
        </w:rPr>
      </w:pPr>
      <w:r w:rsidRPr="001C3C9D">
        <w:rPr>
          <w:rFonts w:ascii="David" w:hAnsi="David" w:cs="David"/>
        </w:rPr>
        <w:t> </w:t>
      </w:r>
    </w:p>
    <w:p w14:paraId="6593B08A" w14:textId="77777777" w:rsidR="00000000" w:rsidRPr="001C3C9D" w:rsidRDefault="00000000" w:rsidP="001C3C9D">
      <w:pPr>
        <w:pStyle w:val="a9"/>
        <w:spacing w:after="120"/>
        <w:ind w:left="360" w:hanging="360"/>
        <w:jc w:val="both"/>
        <w:rPr>
          <w:rtl/>
        </w:rPr>
      </w:pPr>
      <w:r w:rsidRPr="001C3C9D">
        <w:rPr>
          <w:rFonts w:ascii="David" w:hAnsi="David" w:cs="David"/>
          <w:rtl/>
        </w:rPr>
        <w:t>15.</w:t>
      </w:r>
      <w:r w:rsidRPr="001C3C9D">
        <w:rPr>
          <w:rtl/>
        </w:rPr>
        <w:t xml:space="preserve">  </w:t>
      </w:r>
      <w:r w:rsidRPr="001C3C9D">
        <w:rPr>
          <w:rFonts w:ascii="David" w:hAnsi="David" w:cs="David"/>
          <w:rtl/>
        </w:rPr>
        <w:t xml:space="preserve">האם עלה בידי הנאשמים לסתור את חזקת היסוד הנפשי הקבועה בסעיף 222 לפקודה? לאחר שבחנתי את הראיות והעדויות שהונחו בפני הגעתי לכלל מסקנה כי יש להשיב לשאלה זו </w:t>
      </w:r>
      <w:r w:rsidRPr="001C3C9D">
        <w:rPr>
          <w:rFonts w:ascii="David" w:hAnsi="David" w:cs="David"/>
          <w:b/>
          <w:bCs/>
          <w:rtl/>
        </w:rPr>
        <w:t>בחיוב</w:t>
      </w:r>
      <w:r w:rsidRPr="001C3C9D">
        <w:rPr>
          <w:rFonts w:ascii="David" w:hAnsi="David" w:cs="David"/>
          <w:rtl/>
        </w:rPr>
        <w:t>.</w:t>
      </w:r>
    </w:p>
    <w:p w14:paraId="6DE87965" w14:textId="77777777" w:rsidR="00000000" w:rsidRPr="001C3C9D" w:rsidRDefault="00000000" w:rsidP="001C3C9D">
      <w:pPr>
        <w:pStyle w:val="a9"/>
        <w:spacing w:after="120"/>
        <w:ind w:left="360"/>
        <w:jc w:val="both"/>
        <w:rPr>
          <w:rtl/>
        </w:rPr>
      </w:pPr>
      <w:r w:rsidRPr="001C3C9D">
        <w:rPr>
          <w:rFonts w:ascii="David" w:hAnsi="David" w:cs="David"/>
        </w:rPr>
        <w:t> </w:t>
      </w:r>
    </w:p>
    <w:p w14:paraId="0A85FAAD" w14:textId="77777777" w:rsidR="00000000" w:rsidRPr="001C3C9D" w:rsidRDefault="00000000" w:rsidP="001C3C9D">
      <w:pPr>
        <w:pStyle w:val="a9"/>
        <w:spacing w:after="120"/>
        <w:ind w:left="360" w:hanging="360"/>
        <w:jc w:val="both"/>
        <w:rPr>
          <w:rtl/>
        </w:rPr>
      </w:pPr>
      <w:r w:rsidRPr="001C3C9D">
        <w:rPr>
          <w:rFonts w:ascii="David" w:hAnsi="David" w:cs="David"/>
          <w:rtl/>
        </w:rPr>
        <w:t>16.</w:t>
      </w:r>
      <w:r w:rsidRPr="001C3C9D">
        <w:rPr>
          <w:rtl/>
        </w:rPr>
        <w:t xml:space="preserve">  </w:t>
      </w:r>
      <w:r w:rsidRPr="001C3C9D">
        <w:rPr>
          <w:rFonts w:ascii="David" w:hAnsi="David" w:cs="David"/>
          <w:rtl/>
        </w:rPr>
        <w:t xml:space="preserve">בעניין אסום (ע"פ (ארצי ) 13172-10-22 </w:t>
      </w:r>
      <w:r w:rsidRPr="001C3C9D">
        <w:rPr>
          <w:rFonts w:ascii="David" w:hAnsi="David" w:cs="David"/>
          <w:b/>
          <w:bCs/>
          <w:rtl/>
        </w:rPr>
        <w:t>אסום - חברה קבלנית לבנין בע"מ - מדינת ישראל</w:t>
      </w:r>
      <w:r w:rsidRPr="001C3C9D">
        <w:rPr>
          <w:rFonts w:ascii="David" w:hAnsi="David" w:cs="David"/>
          <w:rtl/>
        </w:rPr>
        <w:t xml:space="preserve">, ניתן ביום 19.8.2024; בקשת רשות ערעור לבית המשפט העליון נדחתה </w:t>
      </w:r>
      <w:proofErr w:type="spellStart"/>
      <w:r w:rsidRPr="001C3C9D">
        <w:rPr>
          <w:rFonts w:ascii="David" w:hAnsi="David" w:cs="David"/>
          <w:rtl/>
        </w:rPr>
        <w:t>ברע"פ</w:t>
      </w:r>
      <w:proofErr w:type="spellEnd"/>
      <w:r w:rsidRPr="001C3C9D">
        <w:rPr>
          <w:rFonts w:ascii="David" w:hAnsi="David" w:cs="David"/>
          <w:rtl/>
        </w:rPr>
        <w:t xml:space="preserve"> 1560-10-24 מיום 26.11.2024) נקבע כך ביחס לפרשנות המונח "אמצעים סבירים" בסעיף 222 לפקודה (הדגשות נוספו, מ.ק) -</w:t>
      </w:r>
    </w:p>
    <w:p w14:paraId="50EE7060" w14:textId="77777777" w:rsidR="00000000" w:rsidRPr="001C3C9D" w:rsidRDefault="00000000" w:rsidP="001C3C9D">
      <w:pPr>
        <w:pStyle w:val="a9"/>
        <w:spacing w:after="120"/>
        <w:ind w:left="360"/>
        <w:jc w:val="both"/>
        <w:rPr>
          <w:rtl/>
        </w:rPr>
      </w:pPr>
      <w:r w:rsidRPr="001C3C9D">
        <w:rPr>
          <w:rFonts w:ascii="David" w:hAnsi="David" w:cs="David"/>
        </w:rPr>
        <w:t> </w:t>
      </w:r>
    </w:p>
    <w:p w14:paraId="6659EF2F" w14:textId="77777777" w:rsidR="00000000" w:rsidRPr="001C3C9D" w:rsidRDefault="00000000" w:rsidP="001C3C9D">
      <w:pPr>
        <w:pStyle w:val="a9"/>
        <w:spacing w:after="120"/>
        <w:ind w:left="1134" w:right="1134"/>
        <w:jc w:val="both"/>
        <w:rPr>
          <w:rtl/>
        </w:rPr>
      </w:pPr>
      <w:r w:rsidRPr="001C3C9D">
        <w:rPr>
          <w:rFonts w:ascii="David" w:hAnsi="David" w:cs="David"/>
          <w:rtl/>
        </w:rPr>
        <w:t xml:space="preserve">"המונח "אמצעים סבירים" יפורש בהתאם לכלל נסיבות העניין ולאור המטרות העומדות בבסיס העבירה </w:t>
      </w:r>
      <w:proofErr w:type="spellStart"/>
      <w:r w:rsidRPr="001C3C9D">
        <w:rPr>
          <w:rFonts w:ascii="David" w:hAnsi="David" w:cs="David"/>
          <w:rtl/>
        </w:rPr>
        <w:t>הנדונה..במקרה</w:t>
      </w:r>
      <w:proofErr w:type="spellEnd"/>
      <w:r w:rsidRPr="001C3C9D">
        <w:rPr>
          <w:rFonts w:ascii="David" w:hAnsi="David" w:cs="David"/>
          <w:rtl/>
        </w:rPr>
        <w:t xml:space="preserve"> הנדון מדובר כאמור, בעבירות שנועדו למנוע קיפוח חיי אדם ולהגנת שלומם וחייהם בעת עבודה </w:t>
      </w:r>
      <w:proofErr w:type="spellStart"/>
      <w:r w:rsidRPr="001C3C9D">
        <w:rPr>
          <w:rFonts w:ascii="David" w:hAnsi="David" w:cs="David"/>
          <w:rtl/>
        </w:rPr>
        <w:t>בגובה..בהתאם</w:t>
      </w:r>
      <w:proofErr w:type="spellEnd"/>
      <w:r w:rsidRPr="001C3C9D">
        <w:rPr>
          <w:rFonts w:ascii="David" w:hAnsi="David" w:cs="David"/>
          <w:rtl/>
        </w:rPr>
        <w:t xml:space="preserve">, לא די להצביע על פעולה כלשהי שננקטה </w:t>
      </w:r>
      <w:r w:rsidRPr="001C3C9D">
        <w:rPr>
          <w:rFonts w:ascii="David" w:hAnsi="David" w:cs="David"/>
          <w:rtl/>
        </w:rPr>
        <w:lastRenderedPageBreak/>
        <w:t xml:space="preserve">למניעת העבירה, אלא </w:t>
      </w:r>
      <w:r w:rsidRPr="001C3C9D">
        <w:rPr>
          <w:rFonts w:ascii="David" w:hAnsi="David" w:cs="David"/>
          <w:b/>
          <w:bCs/>
          <w:u w:val="single"/>
          <w:rtl/>
        </w:rPr>
        <w:t>נדרש להוכיח שננקטו מהלכים משמעותיים המלמדים על תפיסת אחריות הולמת לנוכח התוצאות הקטלניות של עבירה כאמור</w:t>
      </w:r>
      <w:r w:rsidRPr="001C3C9D">
        <w:rPr>
          <w:rFonts w:ascii="David" w:hAnsi="David" w:cs="David"/>
          <w:rtl/>
        </w:rPr>
        <w:t>..."</w:t>
      </w:r>
    </w:p>
    <w:p w14:paraId="2339D5E3" w14:textId="77777777" w:rsidR="00000000" w:rsidRPr="001C3C9D" w:rsidRDefault="00000000" w:rsidP="001C3C9D">
      <w:pPr>
        <w:pStyle w:val="a9"/>
        <w:spacing w:after="120"/>
        <w:ind w:left="360"/>
        <w:jc w:val="both"/>
        <w:rPr>
          <w:rtl/>
        </w:rPr>
      </w:pPr>
      <w:r w:rsidRPr="001C3C9D">
        <w:rPr>
          <w:rFonts w:ascii="David" w:hAnsi="David" w:cs="David"/>
          <w:rtl/>
        </w:rPr>
        <w:t> </w:t>
      </w:r>
    </w:p>
    <w:p w14:paraId="7CCF29F2" w14:textId="77777777" w:rsidR="00000000" w:rsidRPr="001C3C9D" w:rsidRDefault="00000000" w:rsidP="001C3C9D">
      <w:pPr>
        <w:pStyle w:val="a9"/>
        <w:spacing w:after="120"/>
        <w:ind w:left="360"/>
        <w:jc w:val="both"/>
        <w:rPr>
          <w:rtl/>
        </w:rPr>
      </w:pPr>
      <w:r w:rsidRPr="001C3C9D">
        <w:rPr>
          <w:rFonts w:ascii="David" w:hAnsi="David" w:cs="David"/>
        </w:rPr>
        <w:t> </w:t>
      </w:r>
    </w:p>
    <w:p w14:paraId="328929DE" w14:textId="77777777" w:rsidR="00000000" w:rsidRPr="001C3C9D" w:rsidRDefault="00000000" w:rsidP="001C3C9D">
      <w:pPr>
        <w:pStyle w:val="a9"/>
        <w:spacing w:after="120"/>
        <w:ind w:left="360" w:hanging="360"/>
        <w:jc w:val="both"/>
        <w:rPr>
          <w:rtl/>
        </w:rPr>
      </w:pPr>
      <w:r w:rsidRPr="001C3C9D">
        <w:rPr>
          <w:rFonts w:ascii="David" w:hAnsi="David" w:cs="David"/>
          <w:rtl/>
        </w:rPr>
        <w:t>17.</w:t>
      </w:r>
      <w:r w:rsidRPr="001C3C9D">
        <w:rPr>
          <w:rtl/>
        </w:rPr>
        <w:t xml:space="preserve">  </w:t>
      </w:r>
      <w:r w:rsidRPr="001C3C9D">
        <w:rPr>
          <w:rFonts w:ascii="David" w:hAnsi="David" w:cs="David"/>
          <w:rtl/>
        </w:rPr>
        <w:t>כאמור, המאשימה טוענת כי מהביקורות שנערכו עלה כי האתר מושא כתב האישום נוהל ללא פיקוח אפקטיבי בנושא אבטחת עובדים בגובה על ידי ציוד מגן אישי (ר' סעיף 14 לסיכומי המאשימה). הנאשמים מנגד, הצביעו במהלך חקירותיהם ועדויותיהם בפני על שורת אמצעים שלטענתם נקטו על מנת להשריש את תרבות הבטיחות בחברה.</w:t>
      </w:r>
    </w:p>
    <w:p w14:paraId="5317F45A" w14:textId="77777777" w:rsidR="00000000" w:rsidRPr="001C3C9D" w:rsidRDefault="00000000" w:rsidP="001C3C9D">
      <w:pPr>
        <w:pStyle w:val="a9"/>
        <w:spacing w:after="120"/>
        <w:ind w:left="360"/>
        <w:jc w:val="both"/>
        <w:rPr>
          <w:rtl/>
        </w:rPr>
      </w:pPr>
      <w:r w:rsidRPr="001C3C9D">
        <w:rPr>
          <w:rFonts w:ascii="David" w:hAnsi="David" w:cs="David"/>
        </w:rPr>
        <w:t> </w:t>
      </w:r>
    </w:p>
    <w:p w14:paraId="5905FE34" w14:textId="77777777" w:rsidR="00000000" w:rsidRPr="001C3C9D" w:rsidRDefault="00000000" w:rsidP="001C3C9D">
      <w:pPr>
        <w:pStyle w:val="a9"/>
        <w:spacing w:after="120"/>
        <w:ind w:left="360" w:hanging="360"/>
        <w:jc w:val="both"/>
        <w:rPr>
          <w:rtl/>
        </w:rPr>
      </w:pPr>
      <w:r w:rsidRPr="001C3C9D">
        <w:rPr>
          <w:rFonts w:ascii="David" w:hAnsi="David" w:cs="David"/>
          <w:rtl/>
        </w:rPr>
        <w:t>18.</w:t>
      </w:r>
      <w:r w:rsidRPr="001C3C9D">
        <w:rPr>
          <w:rtl/>
        </w:rPr>
        <w:t xml:space="preserve">  </w:t>
      </w:r>
      <w:r w:rsidRPr="001C3C9D">
        <w:rPr>
          <w:rFonts w:ascii="David" w:hAnsi="David" w:cs="David"/>
          <w:rtl/>
        </w:rPr>
        <w:t>כך, בחקירותיהם בפני חוקרי המאשימה העידו הנאשמים כי החברה נקטה אמצעים כדלקמן על מנת להשריש את תרבות הבטיחות ולדאוג לכך כי כלל העובדים נוקטים באמצעי בטיחות בעבודה בגובה:</w:t>
      </w:r>
    </w:p>
    <w:p w14:paraId="55F6051A" w14:textId="77777777" w:rsidR="00000000" w:rsidRPr="001C3C9D" w:rsidRDefault="00000000" w:rsidP="001C3C9D">
      <w:pPr>
        <w:pStyle w:val="a9"/>
        <w:spacing w:after="120"/>
        <w:ind w:left="360"/>
        <w:jc w:val="both"/>
        <w:rPr>
          <w:rtl/>
        </w:rPr>
      </w:pPr>
      <w:r w:rsidRPr="001C3C9D">
        <w:rPr>
          <w:rFonts w:ascii="David" w:hAnsi="David" w:cs="David"/>
        </w:rPr>
        <w:t> </w:t>
      </w:r>
    </w:p>
    <w:p w14:paraId="5A2EAC15" w14:textId="77777777" w:rsidR="00000000" w:rsidRPr="001C3C9D" w:rsidRDefault="00000000" w:rsidP="001C3C9D">
      <w:pPr>
        <w:pStyle w:val="a9"/>
        <w:spacing w:after="120"/>
        <w:ind w:left="1080" w:hanging="1080"/>
        <w:jc w:val="both"/>
        <w:rPr>
          <w:rtl/>
        </w:rPr>
      </w:pPr>
      <w:r w:rsidRPr="001C3C9D">
        <w:rPr>
          <w:rtl/>
        </w:rPr>
        <w:t xml:space="preserve">  </w:t>
      </w:r>
      <w:r w:rsidRPr="001C3C9D">
        <w:rPr>
          <w:rFonts w:ascii="David" w:hAnsi="David" w:cs="David"/>
          <w:rtl/>
        </w:rPr>
        <w:t>א.</w:t>
      </w:r>
      <w:r w:rsidRPr="001C3C9D">
        <w:rPr>
          <w:rtl/>
        </w:rPr>
        <w:t xml:space="preserve">  </w:t>
      </w:r>
      <w:r w:rsidRPr="001C3C9D">
        <w:rPr>
          <w:rFonts w:ascii="David" w:hAnsi="David" w:cs="David"/>
          <w:rtl/>
        </w:rPr>
        <w:t>ביצוע הדרכות לעובדים בשפת האם שלהם;</w:t>
      </w:r>
    </w:p>
    <w:p w14:paraId="4B8C8236" w14:textId="77777777" w:rsidR="00000000" w:rsidRPr="001C3C9D" w:rsidRDefault="00000000" w:rsidP="001C3C9D">
      <w:pPr>
        <w:pStyle w:val="a9"/>
        <w:spacing w:after="120"/>
        <w:ind w:left="1080" w:hanging="1080"/>
        <w:jc w:val="both"/>
        <w:rPr>
          <w:rtl/>
        </w:rPr>
      </w:pPr>
      <w:r w:rsidRPr="001C3C9D">
        <w:rPr>
          <w:rtl/>
        </w:rPr>
        <w:t xml:space="preserve">  </w:t>
      </w:r>
      <w:r w:rsidRPr="001C3C9D">
        <w:rPr>
          <w:rFonts w:ascii="David" w:hAnsi="David" w:cs="David"/>
          <w:rtl/>
        </w:rPr>
        <w:t>ב.</w:t>
      </w:r>
      <w:r w:rsidRPr="001C3C9D">
        <w:rPr>
          <w:rtl/>
        </w:rPr>
        <w:t xml:space="preserve">  </w:t>
      </w:r>
      <w:r w:rsidRPr="001C3C9D">
        <w:rPr>
          <w:rFonts w:ascii="David" w:hAnsi="David" w:cs="David"/>
          <w:rtl/>
        </w:rPr>
        <w:t>רכישה ואספקה של ציוד בטיחות בתקציב בלתי מוגבל, מספקים מורשים ובאיכות הגבוהה ביותר;</w:t>
      </w:r>
    </w:p>
    <w:p w14:paraId="686C30A0" w14:textId="77777777" w:rsidR="00000000" w:rsidRPr="001C3C9D" w:rsidRDefault="00000000" w:rsidP="001C3C9D">
      <w:pPr>
        <w:pStyle w:val="a9"/>
        <w:spacing w:after="120"/>
        <w:ind w:left="1080" w:hanging="1080"/>
        <w:jc w:val="both"/>
        <w:rPr>
          <w:rtl/>
        </w:rPr>
      </w:pPr>
      <w:r w:rsidRPr="001C3C9D">
        <w:rPr>
          <w:rtl/>
        </w:rPr>
        <w:t xml:space="preserve">  </w:t>
      </w:r>
      <w:r w:rsidRPr="001C3C9D">
        <w:rPr>
          <w:rFonts w:ascii="David" w:hAnsi="David" w:cs="David"/>
          <w:rtl/>
        </w:rPr>
        <w:t>ג.</w:t>
      </w:r>
      <w:r w:rsidRPr="001C3C9D">
        <w:rPr>
          <w:rtl/>
        </w:rPr>
        <w:t xml:space="preserve">  </w:t>
      </w:r>
      <w:r w:rsidRPr="001C3C9D">
        <w:rPr>
          <w:rFonts w:ascii="David" w:hAnsi="David" w:cs="David"/>
          <w:rtl/>
        </w:rPr>
        <w:t>נקיטת סנקציות כנגד עובדים "סוררים" המפרים את הנחיות הבטיחות;</w:t>
      </w:r>
    </w:p>
    <w:p w14:paraId="19925041" w14:textId="77777777" w:rsidR="00000000" w:rsidRPr="001C3C9D" w:rsidRDefault="00000000" w:rsidP="001C3C9D">
      <w:pPr>
        <w:pStyle w:val="a9"/>
        <w:spacing w:after="120"/>
        <w:ind w:left="1080" w:hanging="1080"/>
        <w:jc w:val="both"/>
        <w:rPr>
          <w:rtl/>
        </w:rPr>
      </w:pPr>
      <w:r w:rsidRPr="001C3C9D">
        <w:rPr>
          <w:rtl/>
        </w:rPr>
        <w:t xml:space="preserve">  </w:t>
      </w:r>
      <w:r w:rsidRPr="001C3C9D">
        <w:rPr>
          <w:rFonts w:ascii="David" w:hAnsi="David" w:cs="David"/>
          <w:rtl/>
        </w:rPr>
        <w:t>ד.</w:t>
      </w:r>
      <w:r w:rsidRPr="001C3C9D">
        <w:rPr>
          <w:rtl/>
        </w:rPr>
        <w:t xml:space="preserve">  </w:t>
      </w:r>
      <w:r w:rsidRPr="001C3C9D">
        <w:rPr>
          <w:rFonts w:ascii="David" w:hAnsi="David" w:cs="David"/>
          <w:rtl/>
        </w:rPr>
        <w:t>כינוס ועדות בטיחות באופן שוטף על מנת לדון בליקויים אפשריים ובדרכים למנוע אותם;</w:t>
      </w:r>
    </w:p>
    <w:p w14:paraId="1D1D9732" w14:textId="77777777" w:rsidR="00000000" w:rsidRPr="001C3C9D" w:rsidRDefault="00000000" w:rsidP="001C3C9D">
      <w:pPr>
        <w:pStyle w:val="a9"/>
        <w:spacing w:after="120"/>
        <w:ind w:left="1080" w:hanging="1080"/>
        <w:jc w:val="both"/>
        <w:rPr>
          <w:rtl/>
        </w:rPr>
      </w:pPr>
      <w:r w:rsidRPr="001C3C9D">
        <w:rPr>
          <w:rtl/>
        </w:rPr>
        <w:t xml:space="preserve">  </w:t>
      </w:r>
      <w:r w:rsidRPr="001C3C9D">
        <w:rPr>
          <w:rFonts w:ascii="David" w:hAnsi="David" w:cs="David"/>
          <w:rtl/>
        </w:rPr>
        <w:t>ה.</w:t>
      </w:r>
      <w:r w:rsidRPr="001C3C9D">
        <w:rPr>
          <w:rtl/>
        </w:rPr>
        <w:t xml:space="preserve">  </w:t>
      </w:r>
      <w:r w:rsidRPr="001C3C9D">
        <w:rPr>
          <w:rFonts w:ascii="David" w:hAnsi="David" w:cs="David"/>
          <w:rtl/>
        </w:rPr>
        <w:t>מינוי מנהלי עבודה אחראים בשטח, מנהל פרויקט וממוני בטיחות מעבר לנדרש בחוק;</w:t>
      </w:r>
    </w:p>
    <w:p w14:paraId="133E1AE1" w14:textId="77777777" w:rsidR="00000000" w:rsidRPr="001C3C9D" w:rsidRDefault="00000000" w:rsidP="001C3C9D">
      <w:pPr>
        <w:pStyle w:val="a9"/>
        <w:spacing w:after="120"/>
        <w:ind w:left="1080" w:hanging="1080"/>
        <w:jc w:val="both"/>
        <w:rPr>
          <w:rtl/>
        </w:rPr>
      </w:pPr>
      <w:r w:rsidRPr="001C3C9D">
        <w:rPr>
          <w:rtl/>
        </w:rPr>
        <w:t xml:space="preserve">  </w:t>
      </w:r>
      <w:r w:rsidRPr="001C3C9D">
        <w:rPr>
          <w:rFonts w:ascii="David" w:hAnsi="David" w:cs="David"/>
          <w:rtl/>
        </w:rPr>
        <w:t>ו.</w:t>
      </w:r>
      <w:r w:rsidRPr="001C3C9D">
        <w:rPr>
          <w:rtl/>
        </w:rPr>
        <w:t xml:space="preserve">  </w:t>
      </w:r>
      <w:r w:rsidRPr="001C3C9D">
        <w:rPr>
          <w:rFonts w:ascii="David" w:hAnsi="David" w:cs="David"/>
          <w:rtl/>
        </w:rPr>
        <w:t>ביצוע ביקורות בטיחות ע"י חברה חיצונית ובהמשך מומחה פנימי;</w:t>
      </w:r>
    </w:p>
    <w:p w14:paraId="5099E8AD" w14:textId="77777777" w:rsidR="00000000" w:rsidRPr="001C3C9D" w:rsidRDefault="00000000" w:rsidP="001C3C9D">
      <w:pPr>
        <w:pStyle w:val="a9"/>
        <w:spacing w:after="120"/>
        <w:ind w:left="1080" w:hanging="1080"/>
        <w:jc w:val="both"/>
        <w:rPr>
          <w:rtl/>
        </w:rPr>
      </w:pPr>
      <w:r w:rsidRPr="001C3C9D">
        <w:rPr>
          <w:rtl/>
        </w:rPr>
        <w:t xml:space="preserve">  </w:t>
      </w:r>
      <w:r w:rsidRPr="001C3C9D">
        <w:rPr>
          <w:rFonts w:ascii="David" w:hAnsi="David" w:cs="David"/>
          <w:rtl/>
        </w:rPr>
        <w:t>ז.</w:t>
      </w:r>
      <w:r w:rsidRPr="001C3C9D">
        <w:rPr>
          <w:rtl/>
        </w:rPr>
        <w:t xml:space="preserve">  </w:t>
      </w:r>
      <w:r w:rsidRPr="001C3C9D">
        <w:rPr>
          <w:rFonts w:ascii="David" w:hAnsi="David" w:cs="David"/>
          <w:rtl/>
        </w:rPr>
        <w:t>קיום כנסי בטיחות מספר פעמים בשנה;</w:t>
      </w:r>
    </w:p>
    <w:p w14:paraId="3B8024DE" w14:textId="77777777" w:rsidR="00000000" w:rsidRPr="001C3C9D" w:rsidRDefault="00000000" w:rsidP="001C3C9D">
      <w:pPr>
        <w:pStyle w:val="a9"/>
        <w:spacing w:after="120"/>
        <w:ind w:left="1080" w:hanging="1080"/>
        <w:jc w:val="both"/>
        <w:rPr>
          <w:rtl/>
        </w:rPr>
      </w:pPr>
      <w:r w:rsidRPr="001C3C9D">
        <w:rPr>
          <w:rtl/>
        </w:rPr>
        <w:t xml:space="preserve">  </w:t>
      </w:r>
      <w:r w:rsidRPr="001C3C9D">
        <w:rPr>
          <w:rFonts w:ascii="David" w:hAnsi="David" w:cs="David"/>
          <w:rtl/>
        </w:rPr>
        <w:t>ח.</w:t>
      </w:r>
      <w:r w:rsidRPr="001C3C9D">
        <w:rPr>
          <w:rtl/>
        </w:rPr>
        <w:t xml:space="preserve">  </w:t>
      </w:r>
      <w:r w:rsidRPr="001C3C9D">
        <w:rPr>
          <w:rFonts w:ascii="David" w:hAnsi="David" w:cs="David"/>
          <w:rtl/>
        </w:rPr>
        <w:t>שימוש במערכת נוכחות ממוחשבת לצורך פיקוח על כניסת עובדים לאתר ועל מנת לוודא כי עובד שהורחק בשל הפרת הנחיות הבטיחות לא ישוב;</w:t>
      </w:r>
    </w:p>
    <w:p w14:paraId="3E132154" w14:textId="77777777" w:rsidR="00000000" w:rsidRPr="001C3C9D" w:rsidRDefault="00000000" w:rsidP="001C3C9D">
      <w:pPr>
        <w:pStyle w:val="a9"/>
        <w:spacing w:after="120"/>
        <w:ind w:left="1080" w:hanging="1080"/>
        <w:jc w:val="both"/>
        <w:rPr>
          <w:rtl/>
        </w:rPr>
      </w:pPr>
      <w:r w:rsidRPr="001C3C9D">
        <w:rPr>
          <w:rtl/>
        </w:rPr>
        <w:t xml:space="preserve">  </w:t>
      </w:r>
      <w:r w:rsidRPr="001C3C9D">
        <w:rPr>
          <w:rFonts w:ascii="David" w:hAnsi="David" w:cs="David"/>
          <w:rtl/>
        </w:rPr>
        <w:t>ט.</w:t>
      </w:r>
      <w:r w:rsidRPr="001C3C9D">
        <w:rPr>
          <w:rtl/>
        </w:rPr>
        <w:t xml:space="preserve">  </w:t>
      </w:r>
      <w:r w:rsidRPr="001C3C9D">
        <w:rPr>
          <w:rFonts w:ascii="David" w:hAnsi="David" w:cs="David"/>
          <w:rtl/>
        </w:rPr>
        <w:t>הקמת אתר/אפליקציה לשימוש העובדים לצורך צפיה בהנחיות הבטיחות;</w:t>
      </w:r>
    </w:p>
    <w:p w14:paraId="7EF274B2" w14:textId="77777777" w:rsidR="00000000" w:rsidRPr="001C3C9D" w:rsidRDefault="00000000" w:rsidP="001C3C9D">
      <w:pPr>
        <w:pStyle w:val="a9"/>
        <w:spacing w:after="120"/>
        <w:ind w:left="1080" w:hanging="1080"/>
        <w:jc w:val="both"/>
        <w:rPr>
          <w:rtl/>
        </w:rPr>
      </w:pPr>
      <w:r w:rsidRPr="001C3C9D">
        <w:rPr>
          <w:rtl/>
        </w:rPr>
        <w:t xml:space="preserve">  </w:t>
      </w:r>
      <w:r w:rsidRPr="001C3C9D">
        <w:rPr>
          <w:rFonts w:ascii="David" w:hAnsi="David" w:cs="David"/>
          <w:rtl/>
        </w:rPr>
        <w:t>י.</w:t>
      </w:r>
      <w:r w:rsidRPr="001C3C9D">
        <w:rPr>
          <w:rtl/>
        </w:rPr>
        <w:t xml:space="preserve">  </w:t>
      </w:r>
      <w:r w:rsidRPr="001C3C9D">
        <w:rPr>
          <w:rFonts w:ascii="David" w:hAnsi="David" w:cs="David"/>
          <w:rtl/>
        </w:rPr>
        <w:t>צביעת מעקות בצבע אדום לצורך בולטות;</w:t>
      </w:r>
    </w:p>
    <w:p w14:paraId="3673C10F" w14:textId="77777777" w:rsidR="00000000" w:rsidRPr="001C3C9D" w:rsidRDefault="00000000" w:rsidP="001C3C9D">
      <w:pPr>
        <w:pStyle w:val="a9"/>
        <w:spacing w:after="120"/>
        <w:ind w:left="1080" w:hanging="1080"/>
        <w:jc w:val="both"/>
        <w:rPr>
          <w:rtl/>
        </w:rPr>
      </w:pPr>
      <w:r w:rsidRPr="001C3C9D">
        <w:rPr>
          <w:rtl/>
        </w:rPr>
        <w:t xml:space="preserve">  </w:t>
      </w:r>
      <w:r w:rsidRPr="001C3C9D">
        <w:rPr>
          <w:rFonts w:ascii="David" w:hAnsi="David" w:cs="David"/>
          <w:rtl/>
        </w:rPr>
        <w:t>יא.</w:t>
      </w:r>
      <w:r w:rsidRPr="001C3C9D">
        <w:rPr>
          <w:rtl/>
        </w:rPr>
        <w:t xml:space="preserve">  </w:t>
      </w:r>
      <w:r w:rsidRPr="001C3C9D">
        <w:rPr>
          <w:rFonts w:ascii="David" w:hAnsi="David" w:cs="David"/>
          <w:rtl/>
        </w:rPr>
        <w:t>ביצוע סיורים עתיים באתרים ע"י בכירי החברה.</w:t>
      </w:r>
    </w:p>
    <w:p w14:paraId="11C2219C" w14:textId="77777777" w:rsidR="00000000" w:rsidRPr="001C3C9D" w:rsidRDefault="00000000" w:rsidP="001C3C9D">
      <w:pPr>
        <w:bidi/>
        <w:spacing w:after="120"/>
        <w:ind w:left="720"/>
        <w:jc w:val="both"/>
        <w:rPr>
          <w:rtl/>
        </w:rPr>
      </w:pPr>
      <w:r w:rsidRPr="001C3C9D">
        <w:rPr>
          <w:rFonts w:ascii="David" w:hAnsi="David" w:cs="David"/>
          <w:rtl/>
        </w:rPr>
        <w:t>(ר' חקירתו של הנאשם 3 בפני חוקר המאשימה, עמ' 24 לתיק המוצגים; חקירתו של הנאשם 6 בעמ' 38 לתיק המוצגים; חקירתו של הנאשם 2 בעמ' 46 לתיק המוצגים).</w:t>
      </w:r>
    </w:p>
    <w:p w14:paraId="5F902A3F" w14:textId="77777777" w:rsidR="00000000" w:rsidRPr="001C3C9D" w:rsidRDefault="00000000" w:rsidP="001C3C9D">
      <w:pPr>
        <w:bidi/>
        <w:spacing w:after="120"/>
        <w:ind w:left="720"/>
        <w:jc w:val="both"/>
        <w:rPr>
          <w:rtl/>
        </w:rPr>
      </w:pPr>
      <w:r w:rsidRPr="001C3C9D">
        <w:rPr>
          <w:rFonts w:ascii="David" w:hAnsi="David" w:cs="David"/>
          <w:rtl/>
        </w:rPr>
        <w:t> </w:t>
      </w:r>
    </w:p>
    <w:p w14:paraId="38B1A527" w14:textId="77777777" w:rsidR="00000000" w:rsidRPr="001C3C9D" w:rsidRDefault="00000000" w:rsidP="001C3C9D">
      <w:pPr>
        <w:pStyle w:val="a9"/>
        <w:spacing w:after="120"/>
        <w:ind w:left="360" w:hanging="360"/>
        <w:jc w:val="both"/>
        <w:rPr>
          <w:rtl/>
        </w:rPr>
      </w:pPr>
      <w:r w:rsidRPr="001C3C9D">
        <w:rPr>
          <w:rFonts w:ascii="David" w:hAnsi="David" w:cs="David"/>
          <w:rtl/>
        </w:rPr>
        <w:t>19.</w:t>
      </w:r>
      <w:r w:rsidRPr="001C3C9D">
        <w:rPr>
          <w:rtl/>
        </w:rPr>
        <w:t xml:space="preserve">  </w:t>
      </w:r>
      <w:r w:rsidRPr="001C3C9D">
        <w:rPr>
          <w:rFonts w:ascii="David" w:hAnsi="David" w:cs="David"/>
          <w:rtl/>
        </w:rPr>
        <w:t xml:space="preserve">נוסף לאמור, הנאשם 6, אשר שימש במועדים </w:t>
      </w:r>
      <w:proofErr w:type="spellStart"/>
      <w:r w:rsidRPr="001C3C9D">
        <w:rPr>
          <w:rFonts w:ascii="David" w:hAnsi="David" w:cs="David"/>
          <w:rtl/>
        </w:rPr>
        <w:t>הרלוונטים</w:t>
      </w:r>
      <w:proofErr w:type="spellEnd"/>
      <w:r w:rsidRPr="001C3C9D">
        <w:rPr>
          <w:rFonts w:ascii="David" w:hAnsi="David" w:cs="David"/>
          <w:rtl/>
        </w:rPr>
        <w:t xml:space="preserve"> כסמנכ"ל הרכש ויו"ר ועדת הבטיחות בחברה, העיד בפני חוקר המאשימה כי "</w:t>
      </w:r>
      <w:r w:rsidRPr="001C3C9D">
        <w:rPr>
          <w:rFonts w:ascii="David" w:hAnsi="David" w:cs="David"/>
          <w:b/>
          <w:bCs/>
          <w:rtl/>
        </w:rPr>
        <w:t>בחברה יש היררכיה מסודרת בכל הקשור בנושא בטיחות והיא כדלקמן: מנהל עבודה ממונה, מעליו מנהל פרויקט, מעליו ממונה בטיחות, מעליו ועדת הבטיחות שאני יושב ראש שלה. יש הנחייה שכל נושא קל שטופל ותוקן ברמת השטח שאינו מצריך מעורבות הישירה של יושב ראש הועדה לממונה הבטיחות יש סמכות להתנהל מול גופים הרלוונטיים בכללם משרד העבודה והרווחה, מנהל הפרויקט, מנהל עבודה הממונה ובכל מקום שבו הוא חש צורך לדווח לממונה עליו שזה אני בעצם, הוא מדווח</w:t>
      </w:r>
      <w:r w:rsidRPr="001C3C9D">
        <w:rPr>
          <w:rFonts w:ascii="David" w:hAnsi="David" w:cs="David"/>
          <w:rtl/>
        </w:rPr>
        <w:t>" (ר' עמ' 38 לתיק המוצגים, שורות 40-44). בהמשך העיד כי על מנת למנוע מקרים של הפרות מינה היררכיה מסודרת של מנהלים הנמצאים בתדירות גבוהה יותר בשטח וכי מקום בו מדובר באתר בניה בו מועסקים מאות עובדים הבונים מאות יחידות דיור, לא ניתן למנוע לחלוטין כל מקרה של עובד בודד שבחר להוריד את הקסדה או לשחרר את הרתמה (ר' עמ' 39 לתיק המוצגים, שורות 63-80, עמ' 40 שורות 100-105). עוד העיד כי מנכ"לי החברה (הנאשמים 2-3) מקבלים דיווחים בהתאם לשיקול דעתו וכי הם משתתפים בכנסי בטיחות ומתייחסים לנושא הבטיחות בצורה רצינית ומקצים לכך משאבים רבים (ר' עמ' 41 לתיק המוצגים, שורות 111-115).</w:t>
      </w:r>
    </w:p>
    <w:p w14:paraId="1219A316" w14:textId="77777777" w:rsidR="00000000" w:rsidRPr="001C3C9D" w:rsidRDefault="00000000" w:rsidP="001C3C9D">
      <w:pPr>
        <w:pStyle w:val="a9"/>
        <w:spacing w:after="120"/>
        <w:ind w:left="360"/>
        <w:jc w:val="both"/>
        <w:rPr>
          <w:rtl/>
        </w:rPr>
      </w:pPr>
      <w:r w:rsidRPr="001C3C9D">
        <w:rPr>
          <w:rFonts w:ascii="David" w:hAnsi="David" w:cs="David"/>
        </w:rPr>
        <w:lastRenderedPageBreak/>
        <w:t> </w:t>
      </w:r>
    </w:p>
    <w:p w14:paraId="7C923544" w14:textId="77777777" w:rsidR="00000000" w:rsidRPr="001C3C9D" w:rsidRDefault="00000000" w:rsidP="001C3C9D">
      <w:pPr>
        <w:pStyle w:val="a9"/>
        <w:spacing w:after="120"/>
        <w:ind w:left="360" w:hanging="360"/>
        <w:jc w:val="both"/>
        <w:rPr>
          <w:rtl/>
        </w:rPr>
      </w:pPr>
      <w:r w:rsidRPr="001C3C9D">
        <w:rPr>
          <w:rFonts w:ascii="David" w:hAnsi="David" w:cs="David"/>
          <w:rtl/>
        </w:rPr>
        <w:t>20.</w:t>
      </w:r>
      <w:r w:rsidRPr="001C3C9D">
        <w:rPr>
          <w:rtl/>
        </w:rPr>
        <w:t xml:space="preserve">  </w:t>
      </w:r>
      <w:r w:rsidRPr="001C3C9D">
        <w:rPr>
          <w:rFonts w:ascii="David" w:hAnsi="David" w:cs="David"/>
          <w:rtl/>
        </w:rPr>
        <w:t xml:space="preserve">הדברים עלו אף בעדויותיהם של הנאשמים ועדי ההגנה בפני. כך, מר </w:t>
      </w:r>
      <w:proofErr w:type="spellStart"/>
      <w:r w:rsidRPr="001C3C9D">
        <w:rPr>
          <w:rFonts w:ascii="David" w:hAnsi="David" w:cs="David"/>
          <w:rtl/>
        </w:rPr>
        <w:t>איהב</w:t>
      </w:r>
      <w:proofErr w:type="spellEnd"/>
      <w:r w:rsidRPr="001C3C9D">
        <w:rPr>
          <w:rFonts w:ascii="David" w:hAnsi="David" w:cs="David"/>
          <w:rtl/>
        </w:rPr>
        <w:t xml:space="preserve"> </w:t>
      </w:r>
      <w:proofErr w:type="spellStart"/>
      <w:r w:rsidRPr="001C3C9D">
        <w:rPr>
          <w:rFonts w:ascii="David" w:hAnsi="David" w:cs="David"/>
          <w:rtl/>
        </w:rPr>
        <w:t>ג'הג'אה</w:t>
      </w:r>
      <w:proofErr w:type="spellEnd"/>
      <w:r w:rsidRPr="001C3C9D">
        <w:rPr>
          <w:rFonts w:ascii="David" w:hAnsi="David" w:cs="David"/>
          <w:rtl/>
        </w:rPr>
        <w:t>, ששימש כמנהל פרויקט בחברה במועדים הרלוונטיים, העיד כי תפקידו כלל אחריות לכל מה שמתרחש בפרויקט ובין היתר עליו לדאוג כי מנהל העבודה יבצע את עבודתו בתחום הבטיחות, כאשר מדי יום היה בשטח מנהל עבודה שתפקידו העיקרי היה הקפדה על נושא הבטיחות (ר' עמ' 13 לפרוטוקול הדיון מיום 12.3.2024, שורות 8-31). עוד העיד כי כמנהל פרויקט היה אחראי בין היתר אף על נושא הכספים וכי ענף הבטיחות בחברה היה הענף היחיד בו לא הייתה כל מגבלה תקציבית. עוד פירט בעדותו כי -</w:t>
      </w:r>
    </w:p>
    <w:p w14:paraId="10126D57" w14:textId="77777777" w:rsidR="00000000" w:rsidRPr="001C3C9D" w:rsidRDefault="00000000" w:rsidP="001C3C9D">
      <w:pPr>
        <w:pStyle w:val="a9"/>
        <w:spacing w:after="120"/>
        <w:ind w:left="1276" w:right="992"/>
        <w:jc w:val="both"/>
        <w:rPr>
          <w:rtl/>
        </w:rPr>
      </w:pPr>
      <w:r w:rsidRPr="001C3C9D">
        <w:rPr>
          <w:rFonts w:ascii="David" w:hAnsi="David" w:cs="David"/>
          <w:b/>
          <w:bCs/>
          <w:rtl/>
        </w:rPr>
        <w:t>"כל עובד שנכנס לאתר מקבל עדכון, הציוד המגן האישי שמגיע לו. אגב הרבה פעמים היום אנחנו מחתימים אותו שקבל הכל, אנחנו עובדים עם מערכת שהיא מצלמת גם את התיעוד שהוא מקבל. ואני אומר לך, אין עובד שבא אפילו אומר שהקסדה מלוכלכת ואנחנו לא מחליפים לו, ציוד הבטיחות זה הדבר הכי חשוב. אגב גם לנו בתור מנהלי פרויקט מותר לעצור עבודה ולסגור את האתר, נשלח את כולם הביתה אם יש הפרה, במידה ואנחנו רואים שלא מכבדים ב-100% או 110% על הבטיחות מותר לנו לסגור בלי להתייעץ עם אף אחד, אם אתה חושד שיכול להיות שהם יעשו משהו שהוא לא בטיחותי, תעצור את הכל תסגור את האתר ושכולם ילכו הביתה. דרך אגב אף אחד לא מעיר לנו, בטיחות בשביל כולם רמה 1 למעלה"</w:t>
      </w:r>
    </w:p>
    <w:p w14:paraId="2DF94AFE" w14:textId="77777777" w:rsidR="00000000" w:rsidRPr="001C3C9D" w:rsidRDefault="00000000" w:rsidP="001C3C9D">
      <w:pPr>
        <w:pStyle w:val="a9"/>
        <w:spacing w:after="120"/>
        <w:ind w:left="1276" w:right="992"/>
        <w:jc w:val="both"/>
        <w:rPr>
          <w:rtl/>
        </w:rPr>
      </w:pPr>
      <w:r w:rsidRPr="001C3C9D">
        <w:rPr>
          <w:rFonts w:ascii="David" w:hAnsi="David" w:cs="David"/>
          <w:b/>
          <w:bCs/>
          <w:rtl/>
        </w:rPr>
        <w:t> </w:t>
      </w:r>
    </w:p>
    <w:p w14:paraId="4FBEC871" w14:textId="77777777" w:rsidR="00000000" w:rsidRPr="001C3C9D" w:rsidRDefault="00000000" w:rsidP="001C3C9D">
      <w:pPr>
        <w:pStyle w:val="a9"/>
        <w:spacing w:after="120"/>
        <w:ind w:left="1275" w:right="993"/>
        <w:jc w:val="both"/>
        <w:rPr>
          <w:rtl/>
        </w:rPr>
      </w:pPr>
      <w:r w:rsidRPr="001C3C9D">
        <w:rPr>
          <w:rFonts w:ascii="David" w:hAnsi="David" w:cs="David"/>
          <w:rtl/>
        </w:rPr>
        <w:t>(ר' עמ' 14 לפרוטוקול הדיון מיום 12.3.2024, שורות 27-36)</w:t>
      </w:r>
    </w:p>
    <w:p w14:paraId="651C6C8B" w14:textId="77777777" w:rsidR="00000000" w:rsidRPr="001C3C9D" w:rsidRDefault="00000000" w:rsidP="001C3C9D">
      <w:pPr>
        <w:pStyle w:val="a9"/>
        <w:spacing w:after="120"/>
        <w:ind w:left="360"/>
        <w:jc w:val="both"/>
        <w:rPr>
          <w:rtl/>
        </w:rPr>
      </w:pPr>
      <w:r w:rsidRPr="001C3C9D">
        <w:rPr>
          <w:rFonts w:ascii="David" w:hAnsi="David" w:cs="David"/>
          <w:rtl/>
        </w:rPr>
        <w:t> </w:t>
      </w:r>
    </w:p>
    <w:p w14:paraId="0E7CF401" w14:textId="77777777" w:rsidR="00000000" w:rsidRPr="001C3C9D" w:rsidRDefault="00000000" w:rsidP="001C3C9D">
      <w:pPr>
        <w:pStyle w:val="a9"/>
        <w:spacing w:after="120"/>
        <w:ind w:left="360" w:hanging="360"/>
        <w:jc w:val="both"/>
        <w:rPr>
          <w:rtl/>
        </w:rPr>
      </w:pPr>
      <w:r w:rsidRPr="001C3C9D">
        <w:rPr>
          <w:rFonts w:ascii="David" w:hAnsi="David" w:cs="David"/>
          <w:rtl/>
        </w:rPr>
        <w:t>21.</w:t>
      </w:r>
      <w:r w:rsidRPr="001C3C9D">
        <w:rPr>
          <w:rtl/>
        </w:rPr>
        <w:t xml:space="preserve">  </w:t>
      </w:r>
      <w:r w:rsidRPr="001C3C9D">
        <w:rPr>
          <w:rFonts w:ascii="David" w:hAnsi="David" w:cs="David"/>
          <w:rtl/>
        </w:rPr>
        <w:t xml:space="preserve">בהמשך העיד מר </w:t>
      </w:r>
      <w:proofErr w:type="spellStart"/>
      <w:r w:rsidRPr="001C3C9D">
        <w:rPr>
          <w:rFonts w:ascii="David" w:hAnsi="David" w:cs="David"/>
          <w:rtl/>
        </w:rPr>
        <w:t>ג'הג'אה</w:t>
      </w:r>
      <w:proofErr w:type="spellEnd"/>
      <w:r w:rsidRPr="001C3C9D">
        <w:rPr>
          <w:rFonts w:ascii="David" w:hAnsi="David" w:cs="David"/>
          <w:rtl/>
        </w:rPr>
        <w:t xml:space="preserve">, אשר כזכור אינו נאשם בתיק זה ולכן אין לומר כי הוא בעל אינטרס באופן מובהק בתוצאות ההליך, כי עובדים המפרים את ההנחיות מקבלים אזהרה ובהמשך נשלחים הביתה באופן </w:t>
      </w:r>
      <w:proofErr w:type="spellStart"/>
      <w:r w:rsidRPr="001C3C9D">
        <w:rPr>
          <w:rFonts w:ascii="David" w:hAnsi="David" w:cs="David"/>
          <w:rtl/>
        </w:rPr>
        <w:t>מיידי</w:t>
      </w:r>
      <w:proofErr w:type="spellEnd"/>
      <w:r w:rsidRPr="001C3C9D">
        <w:rPr>
          <w:rFonts w:ascii="David" w:hAnsi="David" w:cs="David"/>
          <w:rtl/>
        </w:rPr>
        <w:t xml:space="preserve"> וכי בחברה מכהן ממונה בטיחות שתפקידו לבצע ביקורות ולעזור לשפר את רמת הבטיחות (שם, עמ' 15 שורות 9-39; עמ' 16 שורות 1-3). </w:t>
      </w:r>
    </w:p>
    <w:p w14:paraId="6AA9863B" w14:textId="77777777" w:rsidR="00000000" w:rsidRPr="001C3C9D" w:rsidRDefault="00000000" w:rsidP="001C3C9D">
      <w:pPr>
        <w:pStyle w:val="a9"/>
        <w:spacing w:after="120"/>
        <w:ind w:left="360"/>
        <w:jc w:val="both"/>
        <w:rPr>
          <w:rtl/>
        </w:rPr>
      </w:pPr>
      <w:r w:rsidRPr="001C3C9D">
        <w:rPr>
          <w:rFonts w:ascii="David" w:hAnsi="David" w:cs="David"/>
        </w:rPr>
        <w:t> </w:t>
      </w:r>
    </w:p>
    <w:p w14:paraId="048F644C" w14:textId="77777777" w:rsidR="00000000" w:rsidRPr="001C3C9D" w:rsidRDefault="00000000" w:rsidP="001C3C9D">
      <w:pPr>
        <w:pStyle w:val="a9"/>
        <w:spacing w:after="120"/>
        <w:ind w:left="360" w:hanging="360"/>
        <w:jc w:val="both"/>
        <w:rPr>
          <w:rtl/>
        </w:rPr>
      </w:pPr>
      <w:r w:rsidRPr="001C3C9D">
        <w:rPr>
          <w:rFonts w:ascii="David" w:hAnsi="David" w:cs="David"/>
          <w:rtl/>
        </w:rPr>
        <w:t>22.</w:t>
      </w:r>
      <w:r w:rsidRPr="001C3C9D">
        <w:rPr>
          <w:rtl/>
        </w:rPr>
        <w:t xml:space="preserve">  </w:t>
      </w:r>
      <w:r w:rsidRPr="001C3C9D">
        <w:rPr>
          <w:rFonts w:ascii="David" w:hAnsi="David" w:cs="David"/>
          <w:rtl/>
        </w:rPr>
        <w:t xml:space="preserve">כתמיכה בדבריו של מר </w:t>
      </w:r>
      <w:proofErr w:type="spellStart"/>
      <w:r w:rsidRPr="001C3C9D">
        <w:rPr>
          <w:rFonts w:ascii="David" w:hAnsi="David" w:cs="David"/>
          <w:rtl/>
        </w:rPr>
        <w:t>ג'הג'אה</w:t>
      </w:r>
      <w:proofErr w:type="spellEnd"/>
      <w:r w:rsidRPr="001C3C9D">
        <w:rPr>
          <w:rFonts w:ascii="David" w:hAnsi="David" w:cs="David"/>
          <w:rtl/>
        </w:rPr>
        <w:t xml:space="preserve"> הגישו הנאשמים דו"ח ביקורת בטיחות שנערכה ביום 22.2.2017, קרי סמוך למועדים בהם נערכו ביקורות מפקחי המאשימה, ע"י ממונה הבטיחות מר חיים בנון (מוצג נ/1 מיום 12.3.2024). עיון בדו"ח מעלה כי מדובר בדו"ח מפורט אשר בדק אלמנטים רבים הנוגעים לבטיחות העובדים וכי בסעיפים הנוגעים לציוד מגן בעבודה בגובה - הליקוי בו מואשמים הנאשמים בפני, נכתב כי קיים ציוד מגן אישי לעבודה בגובה אך לצד זאת יש עובדים המסתובבים ללא כובע מגן ולכן נכתב כי "יש להקפיד, להנחות ולאכוף את נושא השימוש בציוד מגן אישי". </w:t>
      </w:r>
    </w:p>
    <w:p w14:paraId="0C076971" w14:textId="77777777" w:rsidR="00000000" w:rsidRPr="001C3C9D" w:rsidRDefault="00000000" w:rsidP="001C3C9D">
      <w:pPr>
        <w:pStyle w:val="a9"/>
        <w:spacing w:after="120"/>
        <w:ind w:left="360"/>
        <w:jc w:val="both"/>
        <w:rPr>
          <w:rtl/>
        </w:rPr>
      </w:pPr>
      <w:r w:rsidRPr="001C3C9D">
        <w:rPr>
          <w:rFonts w:ascii="David" w:hAnsi="David" w:cs="David"/>
        </w:rPr>
        <w:t> </w:t>
      </w:r>
    </w:p>
    <w:p w14:paraId="1364BF83" w14:textId="77777777" w:rsidR="00000000" w:rsidRPr="001C3C9D" w:rsidRDefault="00000000" w:rsidP="001C3C9D">
      <w:pPr>
        <w:pStyle w:val="a9"/>
        <w:spacing w:after="120"/>
        <w:ind w:left="360" w:hanging="360"/>
        <w:jc w:val="both"/>
        <w:rPr>
          <w:rtl/>
        </w:rPr>
      </w:pPr>
      <w:r w:rsidRPr="001C3C9D">
        <w:rPr>
          <w:rFonts w:ascii="David" w:hAnsi="David" w:cs="David"/>
          <w:rtl/>
        </w:rPr>
        <w:t>23.</w:t>
      </w:r>
      <w:r w:rsidRPr="001C3C9D">
        <w:rPr>
          <w:rtl/>
        </w:rPr>
        <w:t xml:space="preserve">  </w:t>
      </w:r>
      <w:r w:rsidRPr="001C3C9D">
        <w:rPr>
          <w:rFonts w:ascii="David" w:hAnsi="David" w:cs="David"/>
          <w:rtl/>
        </w:rPr>
        <w:t>הנאשם 3, מר דורון לוי ששימש כמנכ"ל משותף בחברה, העיד כי קיימים בחברה נהלים ברורים לעניין העבודה בגובה במסגרתם עובד שגויס לעבודה מקבל הסמכה לעבודה בגובה ממדריכים מוסמכים ואינו יכול להתחיל לעבוד מבלי שהוא עובר את ההסמכות הללו. עוד העיד כי אף לעניין ציוד המגן, העובד מקבל את ציוד תקני עם תחילת עבודתו ואף משאיר אותו באתר בארונית (לוקר). לשאלה האם החברה מספקת ציוד פגום השיב הנאשם מר לוי "</w:t>
      </w:r>
      <w:r w:rsidRPr="001C3C9D">
        <w:rPr>
          <w:rFonts w:ascii="David" w:hAnsi="David" w:cs="David"/>
          <w:b/>
          <w:bCs/>
          <w:rtl/>
        </w:rPr>
        <w:t>אנחנו לא מספקים ציוד פגום ומעולם לא סיפקנו ציוד פגום, יכול להיות שעדיין אני זוכר מהאירוע שהציגו לי תמונה של (לא ברור) שמונחת על הרצפה יכול להיות מן הסתם שעובדים זורקים את הרתמות עובד שזרק את הרתמה הוא מקבל שוב פעם רתמה חדשה מאותו מנהל עבודה או מנהל הפרויקט או מחסנאים איפה שהוא היה אבל הוא לא עובד באתר ללא רתמות, אין מציאות שהוא לא מקבל אספקה מאיתנו של רתמות או-קיי רתמות תקניות</w:t>
      </w:r>
      <w:r w:rsidRPr="001C3C9D">
        <w:rPr>
          <w:rFonts w:ascii="David" w:hAnsi="David" w:cs="David"/>
          <w:rtl/>
        </w:rPr>
        <w:t>" (ר' עמ' 3 לפרוטוקול הדיון מיום 14.7.2025, שורות 13-39). כן העיד כי כל הציוד הנרכש נקנה מספקים מורשים וכי ייתכן כי לעתים עובדים עושים דין לעצמם ועובדים ללא ציוד מגן. כאשר עובד כאמור נתפסים מקיימים עמם שיחה וחלקם אף מושעים מהחברה או מועזבים (שם, עמ' 4 שורות 1-20). עוד העיד הנאשם לגבי הדרכות הבטיחות אותן עוברים העובדים באתר (שם, עמ' 5 שורות 11-17). בנוסף העיד לגבי ציוד הבטיחות הנרכש ע"י החברה ואודות כנסי בטיחות אותם מארגנת החברה למנהלים, על מנת להשריש את דרישות הבטיחות ותרבות הבטיחות הארגונית (שם, עמ' 5 שורות 18-39, עמ' 6 שורות 1-16; עמ' 11 שורות 25-39, עמ' 12 שורות 1-20).</w:t>
      </w:r>
    </w:p>
    <w:p w14:paraId="1B13C58E" w14:textId="77777777" w:rsidR="00000000" w:rsidRPr="001C3C9D" w:rsidRDefault="00000000" w:rsidP="001C3C9D">
      <w:pPr>
        <w:pStyle w:val="a9"/>
        <w:spacing w:after="120"/>
        <w:ind w:left="360"/>
        <w:jc w:val="both"/>
        <w:rPr>
          <w:rtl/>
        </w:rPr>
      </w:pPr>
      <w:r w:rsidRPr="001C3C9D">
        <w:rPr>
          <w:rFonts w:ascii="David" w:hAnsi="David" w:cs="David"/>
        </w:rPr>
        <w:lastRenderedPageBreak/>
        <w:t> </w:t>
      </w:r>
    </w:p>
    <w:p w14:paraId="608E9E91" w14:textId="77777777" w:rsidR="00000000" w:rsidRPr="001C3C9D" w:rsidRDefault="00000000" w:rsidP="001C3C9D">
      <w:pPr>
        <w:pStyle w:val="a9"/>
        <w:spacing w:after="120"/>
        <w:ind w:left="360" w:hanging="360"/>
        <w:jc w:val="both"/>
        <w:rPr>
          <w:rtl/>
        </w:rPr>
      </w:pPr>
      <w:r w:rsidRPr="001C3C9D">
        <w:rPr>
          <w:rFonts w:ascii="David" w:hAnsi="David" w:cs="David"/>
          <w:rtl/>
        </w:rPr>
        <w:t>24.</w:t>
      </w:r>
      <w:r w:rsidRPr="001C3C9D">
        <w:rPr>
          <w:rtl/>
        </w:rPr>
        <w:t xml:space="preserve">  </w:t>
      </w:r>
      <w:r w:rsidRPr="001C3C9D">
        <w:rPr>
          <w:rFonts w:ascii="David" w:hAnsi="David" w:cs="David"/>
          <w:rtl/>
        </w:rPr>
        <w:t>במסגרת עדותו הראשית של הנאשם 3 הוגשו תעודות משלוח לקסדות ורתמות בטיחות שנרכשו מצ'כיה ואיטליה בחודשים פברואר-מרץ 2017 - סמוך למועדי הביקורות באתר (מוצגים נ/3 ו-נ/5 מיום 14.7.2025), תיעוד של אספקת ציוד מגן לאתר (מוצג נ/2) וחשבוניות מ"מלון השרון" על מספר כנסי בטיחות שארגנה החברה בשנים 2016-2017 (מוצג נ/4). עוד הוגש מסמך הדרכת עובד בשפה הערבית (מוצג נ/1) וכן אישור בכתב החתום הן ע"י המדריך והן ע"י העובד כי העובד עבר הדרכה לביצוע עבודה בגובה (מוצג נ/6). כן הוצגה מצגת מתוך כנס בטיחות של החברה לשנת 2017 בה הוצגו בין היתר הצעדים שבוצעו באותה שנה בתחום הבטיחות, סיכום אירועי בטיחות שהתרחשו, סטטיסטיקות, לקחים וצעדים לשנה הבאה (מוצג נ/15).</w:t>
      </w:r>
    </w:p>
    <w:p w14:paraId="5A66138A" w14:textId="77777777" w:rsidR="00000000" w:rsidRPr="001C3C9D" w:rsidRDefault="00000000" w:rsidP="001C3C9D">
      <w:pPr>
        <w:pStyle w:val="a9"/>
        <w:spacing w:after="120"/>
        <w:ind w:left="360"/>
        <w:jc w:val="both"/>
        <w:rPr>
          <w:rtl/>
        </w:rPr>
      </w:pPr>
      <w:r w:rsidRPr="001C3C9D">
        <w:rPr>
          <w:rFonts w:ascii="David" w:hAnsi="David" w:cs="David"/>
        </w:rPr>
        <w:t> </w:t>
      </w:r>
    </w:p>
    <w:p w14:paraId="1908806F" w14:textId="77777777" w:rsidR="00000000" w:rsidRPr="001C3C9D" w:rsidRDefault="00000000" w:rsidP="001C3C9D">
      <w:pPr>
        <w:pStyle w:val="a9"/>
        <w:spacing w:after="120"/>
        <w:ind w:left="360" w:hanging="360"/>
        <w:jc w:val="both"/>
        <w:rPr>
          <w:rtl/>
        </w:rPr>
      </w:pPr>
      <w:r w:rsidRPr="001C3C9D">
        <w:rPr>
          <w:rFonts w:ascii="David" w:hAnsi="David" w:cs="David"/>
          <w:rtl/>
        </w:rPr>
        <w:t>25.</w:t>
      </w:r>
      <w:r w:rsidRPr="001C3C9D">
        <w:rPr>
          <w:rtl/>
        </w:rPr>
        <w:t xml:space="preserve">  </w:t>
      </w:r>
      <w:r w:rsidRPr="001C3C9D">
        <w:rPr>
          <w:rFonts w:ascii="David" w:hAnsi="David" w:cs="David"/>
          <w:rtl/>
        </w:rPr>
        <w:t>לבד מהאמור, הוצג מייל ששלח הנאשם 6 (שכיהן כיו"ר ועדת הבטיחות בחברה) בחודש פברואר 2017 בו נכתב כי "לכל מי שחסר ציוד מגן מכל סוג שהוא (קסדה, אפודים, רתמות וכד') נא להעביר מייל מסודר למחלקת רכש לצורך רכישת הציוד" (מוצג נ/7). כן הוצג מייל נוסף של הנאשם 6 מחודש ינואר 2017 המודיע לעובדים על מינוי ממונה בטיחות במשרה מלאה בחברה (מוצג נ/8). בעניין זה העיד הנאשם 3 כי עד אותה עת השתמשה החברה בחברות חיצוניות שנתנו שירותים של ממונה בטיחות וכאשר החברה גדלה גויס ממונה בטיחות פנימי של החברה (ר' עמ' 7 לפרוטוקול הדיון מיום 14.7.2025, שורות 13-24).</w:t>
      </w:r>
    </w:p>
    <w:p w14:paraId="7633D9FE" w14:textId="77777777" w:rsidR="00000000" w:rsidRPr="001C3C9D" w:rsidRDefault="00000000" w:rsidP="001C3C9D">
      <w:pPr>
        <w:pStyle w:val="a9"/>
        <w:spacing w:after="120"/>
        <w:ind w:left="360"/>
        <w:jc w:val="both"/>
        <w:rPr>
          <w:rtl/>
        </w:rPr>
      </w:pPr>
      <w:r w:rsidRPr="001C3C9D">
        <w:rPr>
          <w:rFonts w:ascii="David" w:hAnsi="David" w:cs="David"/>
        </w:rPr>
        <w:t> </w:t>
      </w:r>
    </w:p>
    <w:p w14:paraId="3E3EE3E7" w14:textId="77777777" w:rsidR="00000000" w:rsidRPr="001C3C9D" w:rsidRDefault="00000000" w:rsidP="001C3C9D">
      <w:pPr>
        <w:pStyle w:val="a9"/>
        <w:spacing w:after="120"/>
        <w:ind w:left="360" w:hanging="360"/>
        <w:jc w:val="both"/>
        <w:rPr>
          <w:rtl/>
        </w:rPr>
      </w:pPr>
      <w:r w:rsidRPr="001C3C9D">
        <w:rPr>
          <w:rFonts w:ascii="David" w:hAnsi="David" w:cs="David"/>
          <w:rtl/>
        </w:rPr>
        <w:t>26.</w:t>
      </w:r>
      <w:r w:rsidRPr="001C3C9D">
        <w:rPr>
          <w:rtl/>
        </w:rPr>
        <w:t xml:space="preserve">  </w:t>
      </w:r>
      <w:r w:rsidRPr="001C3C9D">
        <w:rPr>
          <w:rFonts w:ascii="David" w:hAnsi="David" w:cs="David"/>
          <w:rtl/>
        </w:rPr>
        <w:t xml:space="preserve">הנאשם 3 העיד בכל הנוגע לכינוס ועדות הבטיחות בחברה כאשר לדבריו מדובר בפורום המתכנס בתדירות של אחת לחודש בו קוראים למנהלי העבודה, מהנדסי הביצוע ומנהלי הפרויקטים למשרדי החברה ושומעים מהם על הבעיות בעולם הבטיחות, מציפים דרישות ומקרים שאירעו באתרים ודרישות בתחום הבטיחות (שם, עמ' 7 שורות 25-38, עמ' 8 שורות 1-6). בהקשר זה הוצגו מספר פרוטוקולים של ועדות בטיחות של החברה משנת 2017 (מוצגים נ/9-נ/12, נ/14) כאשר עיון בפרוטוקולים אלו מעלה כי אכן נידונו בועדה נושאי בטיחות שונים כגון מעקב אחר ביצוע הדרכות בטיחות לעובדים, דרישה להקפדה על חבישת קסדות ע"י העובדים, קבלת המלצה ממונה הבטיחות כי קרשים </w:t>
      </w:r>
      <w:proofErr w:type="spellStart"/>
      <w:r w:rsidRPr="001C3C9D">
        <w:rPr>
          <w:rFonts w:ascii="David" w:hAnsi="David" w:cs="David"/>
          <w:rtl/>
        </w:rPr>
        <w:t>למעקות</w:t>
      </w:r>
      <w:proofErr w:type="spellEnd"/>
      <w:r w:rsidRPr="001C3C9D">
        <w:rPr>
          <w:rFonts w:ascii="David" w:hAnsi="David" w:cs="David"/>
          <w:rtl/>
        </w:rPr>
        <w:t xml:space="preserve"> באתרים יצבעו באדום והצורך ברציפות בקיומם של מנהלי עבודה בשטח.</w:t>
      </w:r>
    </w:p>
    <w:p w14:paraId="0DB9EDDC" w14:textId="77777777" w:rsidR="00000000" w:rsidRPr="001C3C9D" w:rsidRDefault="00000000" w:rsidP="001C3C9D">
      <w:pPr>
        <w:pStyle w:val="a9"/>
        <w:spacing w:after="120"/>
        <w:ind w:left="360"/>
        <w:jc w:val="both"/>
        <w:rPr>
          <w:rtl/>
        </w:rPr>
      </w:pPr>
      <w:r w:rsidRPr="001C3C9D">
        <w:rPr>
          <w:rFonts w:ascii="David" w:hAnsi="David" w:cs="David"/>
        </w:rPr>
        <w:t> </w:t>
      </w:r>
    </w:p>
    <w:p w14:paraId="30E6DBB4" w14:textId="77777777" w:rsidR="00000000" w:rsidRPr="001C3C9D" w:rsidRDefault="00000000" w:rsidP="001C3C9D">
      <w:pPr>
        <w:pStyle w:val="a9"/>
        <w:spacing w:after="120"/>
        <w:ind w:left="360"/>
        <w:jc w:val="both"/>
        <w:rPr>
          <w:rtl/>
        </w:rPr>
      </w:pPr>
      <w:r w:rsidRPr="001C3C9D">
        <w:rPr>
          <w:rFonts w:ascii="David" w:hAnsi="David" w:cs="David"/>
          <w:rtl/>
        </w:rPr>
        <w:t xml:space="preserve">עוד עלה מאחת הישיבות מחודש מרץ 2017, כי הועדה דנה בביקור של מפקחת המאשימה באתר בתאריך 9.3.2017, כאשר בהקשר זה נכתב כי "יש לתקן את הליקויים שהועלו בדיון באופן מידי הכוללים: מעקות, שילוט, גידור ושערי כניסות האתר כל זאת עד לקבלת דו"ח ביקור מפורט". עוד נכתב כי גיא לוי (הנאשם 2) ביקש להיות מכותב לכל דו"ח ביקור בטיחות באתר. בעניין זה העיד דורון לוי (הנאשם 3) כי החברה לא קיבלה את דו"ח הביקורת וכי גם דו"ח הביקור של הביקורת שנערכה בפברואר לא התקבל בחברה ולכן לא הייתה לכך התייחסות בפרוטוקולי ועדת הבטיחות (ר' עמ' 8 לפרוטוקול הדיון מיום 14.7.2025, שורות 7-33, עמ' 9, עמ' 10 שורות 1-13). </w:t>
      </w:r>
    </w:p>
    <w:p w14:paraId="23874682" w14:textId="77777777" w:rsidR="00000000" w:rsidRPr="001C3C9D" w:rsidRDefault="00000000" w:rsidP="001C3C9D">
      <w:pPr>
        <w:pStyle w:val="a9"/>
        <w:spacing w:after="120"/>
        <w:ind w:left="360"/>
        <w:jc w:val="both"/>
        <w:rPr>
          <w:rtl/>
        </w:rPr>
      </w:pPr>
      <w:r w:rsidRPr="001C3C9D">
        <w:rPr>
          <w:rFonts w:ascii="David" w:hAnsi="David" w:cs="David"/>
        </w:rPr>
        <w:t> </w:t>
      </w:r>
    </w:p>
    <w:p w14:paraId="17A8B2F5" w14:textId="77777777" w:rsidR="00000000" w:rsidRPr="001C3C9D" w:rsidRDefault="00000000" w:rsidP="001C3C9D">
      <w:pPr>
        <w:pStyle w:val="a9"/>
        <w:spacing w:after="120"/>
        <w:ind w:left="360" w:hanging="360"/>
        <w:jc w:val="both"/>
        <w:rPr>
          <w:rtl/>
        </w:rPr>
      </w:pPr>
      <w:r w:rsidRPr="001C3C9D">
        <w:rPr>
          <w:rFonts w:ascii="David" w:hAnsi="David" w:cs="David"/>
          <w:rtl/>
        </w:rPr>
        <w:t>27.</w:t>
      </w:r>
      <w:r w:rsidRPr="001C3C9D">
        <w:rPr>
          <w:rtl/>
        </w:rPr>
        <w:t xml:space="preserve">  </w:t>
      </w:r>
      <w:r w:rsidRPr="001C3C9D">
        <w:rPr>
          <w:rFonts w:ascii="David" w:hAnsi="David" w:cs="David"/>
          <w:rtl/>
        </w:rPr>
        <w:t>עוד הוצג מייל מחודש אוגוסט 2017 (מוצג נ/13) שעניינו סיכום פגישה שנערכה במשרדו של סמנכ"ל ההנדסה בחברה במסגרתה נידונו ענייני בטיחות ובכלל זאת הבהרה לקבלן הביצוע של עבודות חיפוי האבן בבניינים כי קיימת אי הקפדה של הוראות הבטיחות מצד עובדיו וכי מדובר בנושא המצוי בראש סדר העדיפויות ואין לגביו פשרות גם במחיר של אי התקשרות עמו בעתיד, הבהרה כי מנהל העבודה מוסמך להפסיק את עבודתם של כל פועלי הקבלן והתחייבות מצד מנהל הפרויקט כי בכל בניין יהיה ציוד מגן אישי מתאים והעברה של הדרכות בטיחות לעובדים. עוד נכתב כי סוכם על קיום פגישה נוספת להערכת מצב כשבועיים לאחר מכן.</w:t>
      </w:r>
    </w:p>
    <w:p w14:paraId="3DE630A7" w14:textId="77777777" w:rsidR="00000000" w:rsidRPr="001C3C9D" w:rsidRDefault="00000000" w:rsidP="001C3C9D">
      <w:pPr>
        <w:pStyle w:val="a9"/>
        <w:spacing w:after="120"/>
        <w:ind w:left="360"/>
        <w:jc w:val="both"/>
        <w:rPr>
          <w:rtl/>
        </w:rPr>
      </w:pPr>
      <w:r w:rsidRPr="001C3C9D">
        <w:rPr>
          <w:rFonts w:ascii="David" w:hAnsi="David" w:cs="David"/>
        </w:rPr>
        <w:t> </w:t>
      </w:r>
    </w:p>
    <w:p w14:paraId="42E553BB" w14:textId="77777777" w:rsidR="00000000" w:rsidRPr="001C3C9D" w:rsidRDefault="00000000" w:rsidP="001C3C9D">
      <w:pPr>
        <w:pStyle w:val="a9"/>
        <w:spacing w:after="120"/>
        <w:ind w:left="360" w:hanging="360"/>
        <w:jc w:val="both"/>
        <w:rPr>
          <w:rtl/>
        </w:rPr>
      </w:pPr>
      <w:r w:rsidRPr="001C3C9D">
        <w:rPr>
          <w:rFonts w:ascii="David" w:hAnsi="David" w:cs="David"/>
          <w:rtl/>
        </w:rPr>
        <w:t>28.</w:t>
      </w:r>
      <w:r w:rsidRPr="001C3C9D">
        <w:rPr>
          <w:rtl/>
        </w:rPr>
        <w:t xml:space="preserve">  </w:t>
      </w:r>
      <w:r w:rsidRPr="001C3C9D">
        <w:rPr>
          <w:rFonts w:ascii="David" w:hAnsi="David" w:cs="David"/>
          <w:rtl/>
        </w:rPr>
        <w:t xml:space="preserve">לבד מהאמור, הוצגה תכתובת מייל מחודש ינואר 2018 שעסקה באירוע בטיחות שהתרחש באתר והצעדים שננקטו בעקבותיו (מוצג ת/4 מיום 14.7.2025). עיון בתכתובת מעלה כי בעקבות דו"ח ביקורת שהוצא לגבי אתר בקרית ביאליק, על ממונה הבטיחות בחברה, מר חיים בנון, לוודא טיפול משמעתי בעובדים והגברת האכיפה לגבי עבודה בגובה. בהמשך לכך, שלח ממונה בטיחות נוסף בחברה, מר עומרי בית יוסף, מייל סיכום לגורמים הבכירים בחברה המפרט את הרקע לאירוע והפעולות שבוצעו ובכלל זאת שיחות אזהרה והפסקת עבודה, ביצוע הדרכת בטיחות נוספת וחיוב העובד בו דובר להעביר לכלל העובדים את שרשרת הטעויות שביצע. </w:t>
      </w:r>
      <w:r w:rsidRPr="001C3C9D">
        <w:rPr>
          <w:rFonts w:ascii="David" w:hAnsi="David" w:cs="David"/>
          <w:rtl/>
        </w:rPr>
        <w:lastRenderedPageBreak/>
        <w:t>בהמשך הובהר ע"י הנאשם 6 כי העובד פוטר בו במקום לאחר שימוע לאור אירוע הבטיחות הנזכר והדגיש כי קיימת "אפס סובלנות" בנושא הפרות הוראות הבטיחות. דורון לוי, הנאשם 3, נשאל בנושא זה בחקירתו הנגדית והעיד כי אמנם אין בידיו דוגמאות למקרים בהם נצפה ליקוי בטיחות שלא ע"י מפקחי המאשימה, אך לדבריו "לא כל דבר שקורה הוא מתועד ברמה של פרוטוקולים" (ר' עמ' 13 לפרוטוקול הדיון מיום 14.7.2025, שורות 1-22, עמ' 17 שורות 9-21).</w:t>
      </w:r>
    </w:p>
    <w:p w14:paraId="72C9F756" w14:textId="77777777" w:rsidR="00000000" w:rsidRPr="001C3C9D" w:rsidRDefault="00000000" w:rsidP="001C3C9D">
      <w:pPr>
        <w:pStyle w:val="a9"/>
        <w:spacing w:after="120"/>
        <w:ind w:left="360"/>
        <w:jc w:val="both"/>
        <w:rPr>
          <w:rtl/>
        </w:rPr>
      </w:pPr>
      <w:r w:rsidRPr="001C3C9D">
        <w:rPr>
          <w:rFonts w:ascii="David" w:hAnsi="David" w:cs="David"/>
        </w:rPr>
        <w:t> </w:t>
      </w:r>
    </w:p>
    <w:p w14:paraId="4922863E" w14:textId="77777777" w:rsidR="00000000" w:rsidRPr="001C3C9D" w:rsidRDefault="00000000" w:rsidP="001C3C9D">
      <w:pPr>
        <w:pStyle w:val="a9"/>
        <w:spacing w:after="120"/>
        <w:ind w:left="360" w:hanging="360"/>
        <w:jc w:val="both"/>
        <w:rPr>
          <w:rtl/>
        </w:rPr>
      </w:pPr>
      <w:r w:rsidRPr="001C3C9D">
        <w:rPr>
          <w:rFonts w:ascii="David" w:hAnsi="David" w:cs="David"/>
          <w:rtl/>
        </w:rPr>
        <w:t>29.</w:t>
      </w:r>
      <w:r w:rsidRPr="001C3C9D">
        <w:rPr>
          <w:rtl/>
        </w:rPr>
        <w:t xml:space="preserve">  </w:t>
      </w:r>
      <w:r w:rsidRPr="001C3C9D">
        <w:rPr>
          <w:rFonts w:ascii="David" w:hAnsi="David" w:cs="David"/>
          <w:rtl/>
        </w:rPr>
        <w:t xml:space="preserve">בהמשך, העיד בפני הנאשם 6, מר אבי יחזקאל, אשר שימש כאמור במועדים הרלוונטיים כסמנכ"ל הרכש בחברה ויו"ר ועדת הבטיחות. בעדותו הראשית הסביר הנאשם אודות מהותה של ועדת הבטיחות ותפקידיה ובין היתר העיד כי הועדה מתכנסת כ-8 פעמים בשנה על מנת לקיים דיון לגבי המתרחש בתחום הבטיחות בחברה, אירועי בטיחות שקרו ולקחים שהופקו מכך והצעות לייעול ושיפור (ר' עמ' 19 לפרוטוקול הדיון מיום 14.7.2025, שורות 1-6). עוד העיד כי כסמנכ"ל רכש בחברה הנחה לרכוש ציוד איכותי מחברות אירופאיות בלבד שכן מדובר בציוד בעל איכות תקנית יותר וכן העיד בנוגע להדרכות הבטיחות שבוצעו לעובדים כאשר לדבריו דובר בהדרכות שבוצעו ב-5 שפות ועם השנים התרחבו להדרכות </w:t>
      </w:r>
      <w:proofErr w:type="spellStart"/>
      <w:r w:rsidRPr="001C3C9D">
        <w:rPr>
          <w:rFonts w:ascii="David" w:hAnsi="David" w:cs="David"/>
          <w:rtl/>
        </w:rPr>
        <w:t>בכ</w:t>
      </w:r>
      <w:proofErr w:type="spellEnd"/>
      <w:r w:rsidRPr="001C3C9D">
        <w:rPr>
          <w:rFonts w:ascii="David" w:hAnsi="David" w:cs="David"/>
          <w:rtl/>
        </w:rPr>
        <w:t xml:space="preserve"> 13-14 שפות (ר' עמ' 19 לפרוטוקול הדיון מיום 14.7.2025, שורות 12-38). עוד העיד הנאשם כי אף שהחוק מחייב למנות ממונה בטיחות אחד, החברה מינתה ממונה בטיחות במשרה מלאה אף לפני שהייתה חובה חוקית לכך ובהמשך מינתה ממוני בטיחות נוספים (שם, עמ' 20, שורות 14-27). </w:t>
      </w:r>
    </w:p>
    <w:p w14:paraId="4C84D6DC" w14:textId="77777777" w:rsidR="00000000" w:rsidRPr="001C3C9D" w:rsidRDefault="00000000" w:rsidP="001C3C9D">
      <w:pPr>
        <w:pStyle w:val="a9"/>
        <w:spacing w:after="120"/>
        <w:ind w:left="360"/>
        <w:jc w:val="both"/>
        <w:rPr>
          <w:rtl/>
        </w:rPr>
      </w:pPr>
      <w:r w:rsidRPr="001C3C9D">
        <w:rPr>
          <w:rFonts w:ascii="David" w:hAnsi="David" w:cs="David"/>
        </w:rPr>
        <w:t> </w:t>
      </w:r>
    </w:p>
    <w:p w14:paraId="1F3383B3" w14:textId="77777777" w:rsidR="00000000" w:rsidRPr="001C3C9D" w:rsidRDefault="00000000" w:rsidP="001C3C9D">
      <w:pPr>
        <w:pStyle w:val="a9"/>
        <w:spacing w:after="120"/>
        <w:ind w:left="360" w:hanging="360"/>
        <w:jc w:val="both"/>
        <w:rPr>
          <w:rtl/>
        </w:rPr>
      </w:pPr>
      <w:r w:rsidRPr="001C3C9D">
        <w:rPr>
          <w:rFonts w:ascii="David" w:hAnsi="David" w:cs="David"/>
          <w:rtl/>
        </w:rPr>
        <w:t>30.</w:t>
      </w:r>
      <w:r w:rsidRPr="001C3C9D">
        <w:rPr>
          <w:rtl/>
        </w:rPr>
        <w:t xml:space="preserve">  </w:t>
      </w:r>
      <w:r w:rsidRPr="001C3C9D">
        <w:rPr>
          <w:rFonts w:ascii="David" w:hAnsi="David" w:cs="David"/>
          <w:rtl/>
        </w:rPr>
        <w:t xml:space="preserve">עוד העיד הנאשם כי חלק מדו"חות הביקור לא התקבלו בחברה, אך חרף האמור החברה דנה בביקור המפקחת מחודש מרץ 2017 אף ללא דו"ח מסודר וזאת מתוך תפיסת הבטיחות של החברה (שם, עמ' 21, שורות 33-39, עמ' 22) עוד העיד כי הנחת המוצא היא כי תמיד ימצא עובד שלא מקיים את כל הנחיות הבטיחות וכי מתוך אלפי עובדים המועסקים באתרי הבניה סביר כי יהיה פה ושם עובד סורר שהסיר את קסדתו ולא ניתן לשלוט על כך, כאשר לשיטתו נקט באמצעים יותר מסבירים על מנת לשמור על נושא הבטיחות וכי דרישות החוק מהוות נקודת התחלה מינימלית עבורו (ר' עמ' 23 לפרוטוקול הדיון מיום 14.7.2025, שורות 1-29; עמ' 26 שורות 3-11). עוד העיד כי היה הראשון בארץ שהנחה לעבוד עם מעקות צבועים בצבע אדום מטעמי בטיחות (שם, עמ' 25 שורות 24-36). כן העיד כי עובדים המפרים את ההנחיות נשלחים לביתם באופן </w:t>
      </w:r>
      <w:proofErr w:type="spellStart"/>
      <w:r w:rsidRPr="001C3C9D">
        <w:rPr>
          <w:rFonts w:ascii="David" w:hAnsi="David" w:cs="David"/>
          <w:rtl/>
        </w:rPr>
        <w:t>מיידי</w:t>
      </w:r>
      <w:proofErr w:type="spellEnd"/>
      <w:r w:rsidRPr="001C3C9D">
        <w:rPr>
          <w:rFonts w:ascii="David" w:hAnsi="David" w:cs="David"/>
          <w:rtl/>
        </w:rPr>
        <w:t xml:space="preserve"> כאשר בכל הנוגע לעובדי חברות קבלן מתקשרים לחברה ומבקשים שלא לשלוח את העובד למחרת לאתר (שם, עמ' 26 שורות 6-39, עמ' 27 שורות 1-31). </w:t>
      </w:r>
    </w:p>
    <w:p w14:paraId="16503256" w14:textId="77777777" w:rsidR="00000000" w:rsidRPr="001C3C9D" w:rsidRDefault="00000000" w:rsidP="001C3C9D">
      <w:pPr>
        <w:pStyle w:val="a9"/>
        <w:spacing w:after="120"/>
        <w:ind w:left="360"/>
        <w:jc w:val="both"/>
        <w:rPr>
          <w:rtl/>
        </w:rPr>
      </w:pPr>
      <w:r w:rsidRPr="001C3C9D">
        <w:rPr>
          <w:rFonts w:ascii="David" w:hAnsi="David" w:cs="David"/>
        </w:rPr>
        <w:t> </w:t>
      </w:r>
    </w:p>
    <w:p w14:paraId="1DA7CB96" w14:textId="77777777" w:rsidR="00000000" w:rsidRPr="001C3C9D" w:rsidRDefault="00000000" w:rsidP="001C3C9D">
      <w:pPr>
        <w:pStyle w:val="a9"/>
        <w:spacing w:after="120"/>
        <w:ind w:left="360" w:hanging="360"/>
        <w:jc w:val="both"/>
        <w:rPr>
          <w:rtl/>
        </w:rPr>
      </w:pPr>
      <w:r w:rsidRPr="001C3C9D">
        <w:rPr>
          <w:rFonts w:ascii="David" w:hAnsi="David" w:cs="David"/>
          <w:rtl/>
        </w:rPr>
        <w:t>31.</w:t>
      </w:r>
      <w:r w:rsidRPr="001C3C9D">
        <w:rPr>
          <w:rtl/>
        </w:rPr>
        <w:t xml:space="preserve">  </w:t>
      </w:r>
      <w:r w:rsidRPr="001C3C9D">
        <w:rPr>
          <w:rFonts w:ascii="David" w:hAnsi="David" w:cs="David"/>
          <w:rtl/>
        </w:rPr>
        <w:t>כאשר נשאל כיצד למרות האמצעים שננקטו עובדים נצפו פעם אחר פעם ללא אמצעי מיגון השיב הנאשם כי התמונות לא הובאו לידיעתו וכי להשקפתו יו"ר ועדת הבטיחות אינו הגורם המתאים לאישום לאור ההיררכיה הברורה שנבנתה בחברה הבנויה ממנהלי עבודה, ממוני בטיחות ומנהלי פרויקטים הנמצאים בשטח (ר' עמ' 28 לפרוטוקול הדיון מיום 14.7.2025, שורות 28-39, עמ' 29 שורות 1-13). עוד העיד כי אמנם אין בידיו תיעוד למקרים בהם עובדים שהפרו את ההנחיות נשלחו לביתם אך לדבריו מדובר בדיווחים שקיבל ממנהלי עבודה ובלשונו "</w:t>
      </w:r>
      <w:r w:rsidRPr="001C3C9D">
        <w:rPr>
          <w:rFonts w:ascii="David" w:hAnsi="David" w:cs="David"/>
          <w:b/>
          <w:bCs/>
          <w:rtl/>
        </w:rPr>
        <w:t>אני לא חושב שאני כשמנהל פרויקט או מנהל עבודה אומר לי ששלחתי אתמול עובדים הביתה אני צריך לקחת אותו לפוליגרף ולוודא שבאמת הוא שלח עובדים הביתה</w:t>
      </w:r>
      <w:r w:rsidRPr="001C3C9D">
        <w:rPr>
          <w:rFonts w:ascii="David" w:hAnsi="David" w:cs="David"/>
          <w:rtl/>
        </w:rPr>
        <w:t xml:space="preserve">..." (ר' עמ' 30 לפרוטוקול הדיון מיום 14.7.2025, שורות 20-39). </w:t>
      </w:r>
    </w:p>
    <w:p w14:paraId="4939F1C3" w14:textId="77777777" w:rsidR="00000000" w:rsidRPr="001C3C9D" w:rsidRDefault="00000000" w:rsidP="001C3C9D">
      <w:pPr>
        <w:pStyle w:val="a9"/>
        <w:spacing w:after="120"/>
        <w:ind w:left="360"/>
        <w:jc w:val="both"/>
        <w:rPr>
          <w:rtl/>
        </w:rPr>
      </w:pPr>
      <w:r w:rsidRPr="001C3C9D">
        <w:rPr>
          <w:rFonts w:ascii="David" w:hAnsi="David" w:cs="David"/>
        </w:rPr>
        <w:t> </w:t>
      </w:r>
    </w:p>
    <w:p w14:paraId="4EFCAF7D" w14:textId="77777777" w:rsidR="00000000" w:rsidRPr="001C3C9D" w:rsidRDefault="00000000" w:rsidP="001C3C9D">
      <w:pPr>
        <w:pStyle w:val="a9"/>
        <w:spacing w:after="120"/>
        <w:ind w:left="360" w:hanging="360"/>
        <w:jc w:val="both"/>
        <w:rPr>
          <w:rtl/>
        </w:rPr>
      </w:pPr>
      <w:r w:rsidRPr="001C3C9D">
        <w:rPr>
          <w:rFonts w:ascii="David" w:hAnsi="David" w:cs="David"/>
          <w:rtl/>
        </w:rPr>
        <w:t>32.</w:t>
      </w:r>
      <w:r w:rsidRPr="001C3C9D">
        <w:rPr>
          <w:rtl/>
        </w:rPr>
        <w:t xml:space="preserve">  </w:t>
      </w:r>
      <w:r w:rsidRPr="001C3C9D">
        <w:rPr>
          <w:rFonts w:ascii="David" w:hAnsi="David" w:cs="David"/>
          <w:rtl/>
        </w:rPr>
        <w:t xml:space="preserve">ביום 14.9.2025 העיד בפני הנאשם 2, מר גיא לוי. מר לוי העיד כי האתר מושא כתב האישום בראש העין היה תחת ניהולו וכי החברה רואה בנושא הבטיחות ערך עליון ומשרישה אותו בכל שרשרת הניהול ובתוך כך מינתה 3 ממוני בטיחות בעוד החוק מחייב מינוי ממונה אחד בלבד (ר' עמ' 1 לפרוטוקול הדיון מיום 14.9.2025, שורות 21-33). עוד העיד הנאשם אודות כנסי הבטיחות אותם מקיימת החברה, ההדרכות שמבצעת החברה לעובדים בכל הנוגע לעבודה בגובה ומערכת הזיהוי עמה היא עובדת כיום לצורך זיהוי העובדים המועסקים באתר שמטרתה לוודא כי רק עובדים מורשים יוכלו להיכנס (שם, עמ' 1 שורות 35-38; עמ' 2 שורות 1-10). עוד העיד לגבי אפליקציה בה עושה החברה שימוש לצורך העברת נהלים ותקנים לעובדים וכן לגבי הציוד אותו רוכשת החברה ומספקת לעובדים (שם, עמ' 2 שורות 12-37). </w:t>
      </w:r>
    </w:p>
    <w:p w14:paraId="4EE52C98" w14:textId="77777777" w:rsidR="00000000" w:rsidRPr="001C3C9D" w:rsidRDefault="00000000" w:rsidP="001C3C9D">
      <w:pPr>
        <w:pStyle w:val="a9"/>
        <w:spacing w:after="120"/>
        <w:ind w:left="360"/>
        <w:jc w:val="both"/>
        <w:rPr>
          <w:rtl/>
        </w:rPr>
      </w:pPr>
      <w:r w:rsidRPr="001C3C9D">
        <w:rPr>
          <w:rFonts w:ascii="David" w:hAnsi="David" w:cs="David"/>
        </w:rPr>
        <w:t> </w:t>
      </w:r>
    </w:p>
    <w:p w14:paraId="48ECA96C" w14:textId="77777777" w:rsidR="00000000" w:rsidRPr="001C3C9D" w:rsidRDefault="00000000" w:rsidP="001C3C9D">
      <w:pPr>
        <w:pStyle w:val="a9"/>
        <w:spacing w:after="120"/>
        <w:ind w:left="360"/>
        <w:jc w:val="both"/>
        <w:rPr>
          <w:rtl/>
        </w:rPr>
      </w:pPr>
      <w:r w:rsidRPr="001C3C9D">
        <w:rPr>
          <w:rFonts w:ascii="David" w:hAnsi="David" w:cs="David"/>
          <w:rtl/>
        </w:rPr>
        <w:t xml:space="preserve">עוד העיד כי דו"חות הביקורת של מפקחי המאשימה לא הגיעו לחברה וכי מקום בו אלו היו מגיעים לידי החברה היו מטופלים כנדרש (שם, עמ' 3 שורות 3-9; עמ' 4 שורות 1-8). עוד נשאל </w:t>
      </w:r>
      <w:r w:rsidRPr="001C3C9D">
        <w:rPr>
          <w:rFonts w:ascii="David" w:hAnsi="David" w:cs="David"/>
          <w:rtl/>
        </w:rPr>
        <w:lastRenderedPageBreak/>
        <w:t>לגבי פרוטוקול ועדת הבטיחות בו נרשם כי ביקש להיות מכותב לכל דו"ח בטיחות והעיד כי "</w:t>
      </w:r>
      <w:r w:rsidRPr="001C3C9D">
        <w:rPr>
          <w:rFonts w:ascii="David" w:hAnsi="David" w:cs="David"/>
          <w:b/>
          <w:bCs/>
          <w:rtl/>
        </w:rPr>
        <w:t>אותנו מעניין דברים שהם לא טובים. לא מעניין אותי הדברים הטובים, כי הדברים הטובים אז, זורמים. מעניין אותנו הבעיות... כשהעלו לתשומת ליבי שיש דו"ח, ביקשתי לדעת, באופן כללי ולהיות מכותב לכל דו"ח שאני מקבל ממשרד העבודה</w:t>
      </w:r>
      <w:r w:rsidRPr="001C3C9D">
        <w:rPr>
          <w:rFonts w:ascii="David" w:hAnsi="David" w:cs="David"/>
          <w:rtl/>
        </w:rPr>
        <w:t>" (שם, עמ' 5 שורות 1-12). עוד העיד כי לעתים הוא מבצע סיורים באתרים וכאשר רואה עובד החורג מהנהלים הוא מוצא לאלתר ובלשונו "</w:t>
      </w:r>
      <w:r w:rsidRPr="001C3C9D">
        <w:rPr>
          <w:rFonts w:ascii="David" w:hAnsi="David" w:cs="David"/>
          <w:b/>
          <w:bCs/>
          <w:rtl/>
        </w:rPr>
        <w:t>אני אישית, מוציא אנשים לאלתר. ואני עושה את זה גם בצורה קצת, אולי, ברוטלית, על מנת, למען יראו וייראו... אנחנו נותנים, מבחינת עולם הבטיחות, אנחנו מקצים משאבים בלתי מוגבלים, בלתי מוגבלים לכל הדבר הזה</w:t>
      </w:r>
      <w:r w:rsidRPr="001C3C9D">
        <w:rPr>
          <w:rFonts w:ascii="David" w:hAnsi="David" w:cs="David"/>
          <w:rtl/>
        </w:rPr>
        <w:t>..." (שם, עמ' 5 שורות 17-35; עמ' 6 שורות 5-29). גם בהמשך העיד אודות סיורים שהוא מבצע באתר והסנקציות המופעלות כלפי עובדים המפרים את הנחיות הבטיחות כשלגרסתו הדבר אף נעשה במחיר של עיכובים בבניה על מנת ליתן לנושא הבטיחות את מקומו הראוי (שם, עמ' 14 שורות 36-39; עמ' 15, עמ' 16 שורות 1-9).</w:t>
      </w:r>
    </w:p>
    <w:p w14:paraId="3A2C64C8" w14:textId="77777777" w:rsidR="00000000" w:rsidRPr="001C3C9D" w:rsidRDefault="00000000" w:rsidP="001C3C9D">
      <w:pPr>
        <w:pStyle w:val="a9"/>
        <w:spacing w:after="120"/>
        <w:ind w:left="360"/>
        <w:jc w:val="both"/>
        <w:rPr>
          <w:rtl/>
        </w:rPr>
      </w:pPr>
      <w:r w:rsidRPr="001C3C9D">
        <w:rPr>
          <w:rFonts w:ascii="David" w:hAnsi="David" w:cs="David"/>
        </w:rPr>
        <w:t> </w:t>
      </w:r>
    </w:p>
    <w:p w14:paraId="5423309C" w14:textId="77777777" w:rsidR="00000000" w:rsidRPr="001C3C9D" w:rsidRDefault="00000000" w:rsidP="001C3C9D">
      <w:pPr>
        <w:pStyle w:val="a9"/>
        <w:spacing w:after="120"/>
        <w:ind w:left="360" w:hanging="360"/>
        <w:jc w:val="both"/>
        <w:rPr>
          <w:rtl/>
        </w:rPr>
      </w:pPr>
      <w:r w:rsidRPr="001C3C9D">
        <w:rPr>
          <w:rFonts w:ascii="David" w:hAnsi="David" w:cs="David"/>
          <w:rtl/>
        </w:rPr>
        <w:t>33.</w:t>
      </w:r>
      <w:r w:rsidRPr="001C3C9D">
        <w:rPr>
          <w:rtl/>
        </w:rPr>
        <w:t xml:space="preserve">  </w:t>
      </w:r>
      <w:r w:rsidRPr="001C3C9D">
        <w:rPr>
          <w:rFonts w:ascii="David" w:hAnsi="David" w:cs="David"/>
          <w:rtl/>
        </w:rPr>
        <w:t>מכלל האמור, מצטיירת תמונה לפיה הנאשמים הנחילו תרבות בטיחות בחברה באמצעות כלל האמצעים לעיל, כאשר לבד מעדויותיהם הוצגו אף מסמכים אובייקטיביים מזמן אמת המעידים על נקיטת האמצעים הללו ובכלל זה קיום סדיר של ועדות בטיחות, קיום כנסי בטיחות, הדרכות לעובדים, רכישת ציוד בטיחות תקני ועוד. בעניין גרינברג קבע בית הדין הארצי כך בכל הנוגע להסתמכות על מינוי ממונה בטיחות בחברה -</w:t>
      </w:r>
    </w:p>
    <w:p w14:paraId="650CB659" w14:textId="77777777" w:rsidR="00000000" w:rsidRPr="001C3C9D" w:rsidRDefault="00000000" w:rsidP="001C3C9D">
      <w:pPr>
        <w:pStyle w:val="a9"/>
        <w:spacing w:after="120"/>
        <w:ind w:left="1134" w:right="1134"/>
        <w:jc w:val="both"/>
        <w:rPr>
          <w:rtl/>
        </w:rPr>
      </w:pPr>
      <w:r w:rsidRPr="001C3C9D">
        <w:rPr>
          <w:rFonts w:ascii="David" w:hAnsi="David" w:cs="David"/>
          <w:rtl/>
        </w:rPr>
        <w:t xml:space="preserve">"לא די בעצם מינויו של ממונה בטיחות, כ"שגר ושכח", בלא לוודא בפועל באופן סביר כי נשמרים כללי הבטיחות ומתקיימות הוראותיה של פקודת הבטיחות בעבודה. האחריות החוקית מוטלת (בין היתר ולענייננו) על "תופש המפעל" ומנהלו, והמערער אינו יכול להתנער מאחריות זו על ידי מינוי בעל תפקיד והסתפקות בכך בלא כל צעד נוסף שנועד להבטיח את קיום הוראות הפקודה...". </w:t>
      </w:r>
    </w:p>
    <w:p w14:paraId="33BC60D4" w14:textId="77777777" w:rsidR="00000000" w:rsidRPr="001C3C9D" w:rsidRDefault="00000000" w:rsidP="001C3C9D">
      <w:pPr>
        <w:bidi/>
        <w:spacing w:after="120"/>
        <w:rPr>
          <w:rtl/>
        </w:rPr>
      </w:pPr>
      <w:r w:rsidRPr="001C3C9D">
        <w:rPr>
          <w:rFonts w:ascii="David" w:hAnsi="David" w:cs="David"/>
          <w:rtl/>
        </w:rPr>
        <w:t> </w:t>
      </w:r>
    </w:p>
    <w:p w14:paraId="5CDB7F74" w14:textId="77777777" w:rsidR="00000000" w:rsidRPr="001C3C9D" w:rsidRDefault="00000000" w:rsidP="001C3C9D">
      <w:pPr>
        <w:pStyle w:val="a9"/>
        <w:spacing w:after="120"/>
        <w:ind w:left="360" w:hanging="360"/>
        <w:jc w:val="both"/>
        <w:rPr>
          <w:rtl/>
        </w:rPr>
      </w:pPr>
      <w:r w:rsidRPr="001C3C9D">
        <w:rPr>
          <w:rFonts w:ascii="David" w:hAnsi="David" w:cs="David"/>
          <w:rtl/>
        </w:rPr>
        <w:t>34.</w:t>
      </w:r>
      <w:r w:rsidRPr="001C3C9D">
        <w:rPr>
          <w:rtl/>
        </w:rPr>
        <w:t xml:space="preserve">  </w:t>
      </w:r>
      <w:r w:rsidRPr="001C3C9D">
        <w:rPr>
          <w:rFonts w:ascii="David" w:hAnsi="David" w:cs="David"/>
          <w:rtl/>
        </w:rPr>
        <w:t>בענייננו, לא סברתי כי התקיימה מצד הנאשמים 'הסתמכות עיוורת' כאמור על מינוי בעלי התפקידים ללא נקיטת צעדים נוספים. התרשמתי כי הנאשמים לא התנערו מחובתם אלא דאגו באמצעים השונים שפורטו לעיל לוודא כי הוראות הבטיחות מועברות לעובדים וכי אלו מקיימים את הוראות הבטיחות לעניין שימוש באמצעי מיגון בעבודה בגובה. אמנם, כפי שהעיד הנאשם 6, בחברה הייתה נהוגה היררכיה מכוחה מנהלי העבודה ומנהלי הפרויקט היו יותר 'בשטח' אך איני סבורה כי הנאשמים, בעלי תפקידים בכירים בחברה, ניתקו עצמם מהצורך לוודא כי הוראות הבטיחות מקוימות. אזכיר, כי סוג העבירה שיוחס לנאשמים, דבר קיומה תלוי בעובד עצמו הבוחר האם לחבוש קסדה ולעשות שימוש ברתמה (בניגוד להתקנת גידור, שילוט וכד' שאינה תלויה בעובד בשטח אלא בפעולה של מנהלים ובעניין זה אף קל יותר לפקח כי אלו נשארים תלויים ועומדים וכי אין הפרה בשטח של הוראות הבטיחות). בהינתן האמור, ובהנחה כי קוימו כלל האמצעים לעיל, הרשעה במקרה כזה תוביל לכך שהסייג בסעיף 222 למעשה יהווה 'אות מתה', שכן לא ברור אילו אמצעים נוספים היה על הנאשמים לנקוט וממילא לא ניתן למנוע הרמטית הפרת הנחיות ע"י עובד פרטני לעניין שימוש באמצעי מיגון בעבודה בגובה, מעבר למה שנעשה. עוד אזכיר, כי מנהלי העבודה - הנאשמים 4-5, אשר היו הדרג הביצועי המצוי במגע עם 'השטח' והיו חשופים להתנהלות היומיומית של העובדים וצרכי העבודה, הודו והורשעו וכך גם החברה הורשעה כפי שקבעתי לעיל. מנגד, כאמור, לא סברתי כי יש מקום לקבוע כי הנאשמים שבפני, ששימשו כאמור בדרג הניהולי הבכיר בחברה ומטבע הדברים לא שהו באתר באופן שוטף ותפקידם היה לעסוק בנושא ברמה המערכתית, הפרו את חובתם לדאוג כי מדיניות הבטיחות בחברה מיושמת אלא נקטו באמצעים שהיה בכוחם ואחריותם לנקוט, באופן הממלא את תכלית החוק להגנה על חיי אדם. בהינתן כי כל ארגון בנוי מהיררכיה מסוימת ולאור התרשמותי לעיל כי הנאשמים לא הסתפקו בהסתמכות על הדרג הביצועי אלא פעלו בדרכים מערכתיות על מנת לדאוג לכך שנושא הבטיחות יקבל עדיפות עליונה בחברה, לא סברתי כי יש בכך כדי להוביל למסקנה כי יש להרשיע את הנאשמים.</w:t>
      </w:r>
    </w:p>
    <w:p w14:paraId="6BB56832" w14:textId="77777777" w:rsidR="00000000" w:rsidRPr="001C3C9D" w:rsidRDefault="00000000" w:rsidP="001C3C9D">
      <w:pPr>
        <w:pStyle w:val="a9"/>
        <w:spacing w:after="120"/>
        <w:ind w:left="360"/>
        <w:jc w:val="both"/>
        <w:rPr>
          <w:rtl/>
        </w:rPr>
      </w:pPr>
      <w:r w:rsidRPr="001C3C9D">
        <w:rPr>
          <w:rFonts w:ascii="David" w:hAnsi="David" w:cs="David"/>
        </w:rPr>
        <w:t> </w:t>
      </w:r>
    </w:p>
    <w:p w14:paraId="296B24F3" w14:textId="77777777" w:rsidR="00000000" w:rsidRPr="001C3C9D" w:rsidRDefault="00000000" w:rsidP="001C3C9D">
      <w:pPr>
        <w:pStyle w:val="a9"/>
        <w:spacing w:after="120"/>
        <w:ind w:left="360" w:hanging="360"/>
        <w:jc w:val="both"/>
        <w:rPr>
          <w:rtl/>
        </w:rPr>
      </w:pPr>
      <w:r w:rsidRPr="001C3C9D">
        <w:rPr>
          <w:rFonts w:ascii="David" w:hAnsi="David" w:cs="David"/>
          <w:rtl/>
        </w:rPr>
        <w:t>35.</w:t>
      </w:r>
      <w:r w:rsidRPr="001C3C9D">
        <w:rPr>
          <w:rtl/>
        </w:rPr>
        <w:t xml:space="preserve">  </w:t>
      </w:r>
      <w:r w:rsidRPr="001C3C9D">
        <w:rPr>
          <w:rFonts w:ascii="David" w:hAnsi="David" w:cs="David"/>
          <w:rtl/>
        </w:rPr>
        <w:t xml:space="preserve">נתון נוסף אותו יש לציין הוא, כי בניגוד לעבירות שיוחסו לנאשמים 4-5, סעיף העבירה שיוחס לנאשמים בכתב האישום היה תקנה 8(א) לתקנות העבודה בגובה, קרי שימוש באמצעי מיגון בעת עבודה בגובה ותו לא. עיון בדו"חות הביקורת של המאשימה מהמועדים הנקובים בכתב האישום (22.2.2017, 2.4.2017, 18.5.2017 ו-26.7.2017) מעלה כי אלו עסקו ברובם בליקויים מכוח סעיפים אחרים (ר' עמודים 75 ואילך לתיק המוצגים). כך, דו"ח הביקורת מיום 18.5.2017 </w:t>
      </w:r>
      <w:r w:rsidRPr="001C3C9D">
        <w:rPr>
          <w:rFonts w:ascii="David" w:hAnsi="David" w:cs="David"/>
          <w:rtl/>
        </w:rPr>
        <w:lastRenderedPageBreak/>
        <w:t xml:space="preserve">כלל לא עסק בליקוי מסוג שימוש באמצעי מיגון בעבודה בגובה אלא בתקינות פיגומים, גידור </w:t>
      </w:r>
      <w:proofErr w:type="spellStart"/>
      <w:r w:rsidRPr="001C3C9D">
        <w:rPr>
          <w:rFonts w:ascii="David" w:hAnsi="David" w:cs="David"/>
          <w:rtl/>
        </w:rPr>
        <w:t>וכיוב</w:t>
      </w:r>
      <w:proofErr w:type="spellEnd"/>
      <w:r w:rsidRPr="001C3C9D">
        <w:rPr>
          <w:rFonts w:ascii="David" w:hAnsi="David" w:cs="David"/>
          <w:rtl/>
        </w:rPr>
        <w:t>' ואילו ביתר דו"חות הביקורת מושא כתב האישום נכתב כי הליקוי היחיד שנמצא הוא "</w:t>
      </w:r>
      <w:r w:rsidRPr="001C3C9D">
        <w:rPr>
          <w:rFonts w:ascii="David" w:hAnsi="David" w:cs="David"/>
          <w:b/>
          <w:bCs/>
          <w:rtl/>
        </w:rPr>
        <w:t>אדם עובד בבניה בגובה מעל 2 מטר ללא אמצעי הגנה מתאימים".</w:t>
      </w:r>
      <w:r w:rsidRPr="001C3C9D">
        <w:rPr>
          <w:rFonts w:ascii="David" w:hAnsi="David" w:cs="David"/>
          <w:rtl/>
        </w:rPr>
        <w:t xml:space="preserve"> </w:t>
      </w:r>
      <w:proofErr w:type="spellStart"/>
      <w:r w:rsidRPr="001C3C9D">
        <w:rPr>
          <w:rFonts w:ascii="David" w:hAnsi="David" w:cs="David"/>
          <w:rtl/>
        </w:rPr>
        <w:t>יצויין</w:t>
      </w:r>
      <w:proofErr w:type="spellEnd"/>
      <w:r w:rsidRPr="001C3C9D">
        <w:rPr>
          <w:rFonts w:ascii="David" w:hAnsi="David" w:cs="David"/>
          <w:rtl/>
        </w:rPr>
        <w:t>, כי לתיק הוגש דו"ח ביקורת שנערכה ביום 9.3.2017 (עמ' 85 לתיק המוצגים) בה נמצאו ליקויים שעניינם אי חבישת קסדות מגן ע"י עובדים ואי אספקת ציוד מגן אישי לעובדים, אלא שביקורת זו אינה חלק מכתב האישום וממילא עלה כי ליקויים אלו נידונו בוועדת הבטיחות בחברה וכי נעשה ניסיון לטפל בליקויים ברמה המערכתית.</w:t>
      </w:r>
    </w:p>
    <w:p w14:paraId="457A9750" w14:textId="207CC055" w:rsidR="00000000" w:rsidRPr="001C3C9D" w:rsidRDefault="00000000" w:rsidP="0039039A">
      <w:pPr>
        <w:pStyle w:val="a9"/>
        <w:spacing w:after="120"/>
        <w:ind w:left="360"/>
        <w:jc w:val="both"/>
        <w:rPr>
          <w:rtl/>
        </w:rPr>
      </w:pPr>
      <w:r w:rsidRPr="001C3C9D">
        <w:rPr>
          <w:rFonts w:ascii="David" w:hAnsi="David" w:cs="David"/>
        </w:rPr>
        <w:t> </w:t>
      </w:r>
      <w:r w:rsidRPr="001C3C9D">
        <w:rPr>
          <w:rFonts w:ascii="David" w:hAnsi="David" w:cs="David"/>
          <w:rtl/>
        </w:rPr>
        <w:t>36.</w:t>
      </w:r>
      <w:r w:rsidRPr="001C3C9D">
        <w:rPr>
          <w:rtl/>
        </w:rPr>
        <w:t xml:space="preserve">  </w:t>
      </w:r>
      <w:r w:rsidRPr="001C3C9D">
        <w:rPr>
          <w:rFonts w:ascii="David" w:hAnsi="David" w:cs="David"/>
          <w:rtl/>
        </w:rPr>
        <w:t>אשר על כן, שוכנעתי כי מתקיים תנאי האמצעים הסבירים הקבוע בסעיף 222 לפקודת הבטיחות. כאמור, על מנת לסתור את חזקת היסוד הנפשי הקבועה בסעיף היה על הנאשמים להוכיח בנוסף כי העבירות בוצעו ללא ידיעתם. בעניין זה הכבירו הצדדים בסוגיה האם דו"חות הביקורת הגיעו לחברה והובאו לידיעת הנאשמים, אם לאו. איני סבורה כי יש לפרש את כלל הידיעה באופן שזו תחול על דו"חות הביקורת, קרי אף אם הנאשמים ידעו על דו"חות הביקורת אין הדבר מוביל למסקנה לפיה העבירה בוצעה בידיעתם, אלא, אולי, סביר יותר במצב דברים זה היה לקבוע כי העבירה הבאה בוצעה בידיעתם, ככל שלא ננקטו אמצעים סבירים לאי הישנותה. לאור העובדה שמדובר בתנאים מצטברים ולאור הקשר בין שני התנאים, ישנה 'מקבילית כוחות' בין כמות ואיכות האמצעים הננקטים ע"י הנאשם למניעת ביצוע העבירה לבין ידיעתו אודות ביצוע העבירה. קרי ככל שהנאשם נוקט באמצעים רבים יותר על מנת לוודא את מניעת ביצועה, כך תגבר הנטיה לקבוע כי העבירה בוצעה ללא ידיעתו.</w:t>
      </w:r>
    </w:p>
    <w:p w14:paraId="5C0DAD12" w14:textId="7949D4FC" w:rsidR="00000000" w:rsidRPr="001C3C9D" w:rsidRDefault="00000000" w:rsidP="0039039A">
      <w:pPr>
        <w:pStyle w:val="a9"/>
        <w:spacing w:after="120"/>
        <w:ind w:left="360"/>
        <w:jc w:val="both"/>
        <w:rPr>
          <w:rtl/>
        </w:rPr>
      </w:pPr>
      <w:r w:rsidRPr="001C3C9D">
        <w:rPr>
          <w:rFonts w:ascii="David" w:hAnsi="David" w:cs="David"/>
        </w:rPr>
        <w:t> </w:t>
      </w:r>
      <w:r w:rsidRPr="001C3C9D">
        <w:rPr>
          <w:rFonts w:ascii="David" w:hAnsi="David" w:cs="David"/>
          <w:rtl/>
        </w:rPr>
        <w:t xml:space="preserve">אחזור על דבריי שהובאו לעיל, לפיהם העבירה הספציפית של שימוש באמצעי מיגון היא עבירה שביצועה תלוי בעובדים עצמם בניגוד כאמור להתקנת גדרות, מעקות בטיחות </w:t>
      </w:r>
      <w:proofErr w:type="spellStart"/>
      <w:r w:rsidRPr="001C3C9D">
        <w:rPr>
          <w:rFonts w:ascii="David" w:hAnsi="David" w:cs="David"/>
          <w:rtl/>
        </w:rPr>
        <w:t>וכיו'ב</w:t>
      </w:r>
      <w:proofErr w:type="spellEnd"/>
      <w:r w:rsidRPr="001C3C9D">
        <w:rPr>
          <w:rFonts w:ascii="David" w:hAnsi="David" w:cs="David"/>
          <w:rtl/>
        </w:rPr>
        <w:t xml:space="preserve">. משכך, נוכח נקיטת האמצעים ע"י הנאשמים לוודא את השרשת הוראות הבטיחות ובכלל זה כי העובדים עוברים הדרכות וכי הם מפנימים את חשיבות ההוראות, כי כלל הדרגים בשטח מודעים ומוודאים כי ההנחיות מתקיימות וכי התרבות הארגונית מוכוונת בטיחות - אין לצפות כי הנאשמים יהיו מודעים לביצוע העבירה והעובדה כי עובדים מסוימים הפרו את ההנחיות אינה משליכה על ידיעתם של הנאשמים לכך מקום בו נעשו צעדים כדי למנוע זאת ככל הניתן. מטבע הדברים, לא ניתן היה לעקוב אחר כל עובד ועובד מבין מאות העובדים המועסקים באתר, באופן שימנע מ-100% מהעובדים להפר את ההנחיות, כך שסברתי כי אף בהתקיימם של הליקויים שנמצאו בביקורות הרלוונטיות אין לומר כי הנאשמים היו מודעים לכך. היבט נוסף עליו יש לתת את הדעת בהקשר לכלל הידיעה נוגע לאחריותו של הנאשם 3, דורון לוי, אשר מחומר הראיות עלה כי קיימת חלוקה בינו לבין אחיו גיא לוי (הנאשם 2) בין אתרי הבניה השונים אותם מפעילה החברה. בעניין זה העיד הנאשם 3 כי האתרים מחולקים בין השניים כך שלכל אחד יש 'גבול גזרה' משלו, כאשר האתר בו עוסק כתב האישום היה באחריות גיא (ר' עמ' 3 לפרוטוקול הדיון מיום 14.7.2025, שורות 1-12). כך העיד גם הנאשם 2 (ר' עמ' 1 לפרוטוקול הדיון מיום 14.9.2025 שורות 21-24) ומפקח המאשימה, מר ליאון </w:t>
      </w:r>
      <w:proofErr w:type="spellStart"/>
      <w:r w:rsidRPr="001C3C9D">
        <w:rPr>
          <w:rFonts w:ascii="David" w:hAnsi="David" w:cs="David"/>
          <w:rtl/>
        </w:rPr>
        <w:t>קפיטין</w:t>
      </w:r>
      <w:proofErr w:type="spellEnd"/>
      <w:r w:rsidRPr="001C3C9D">
        <w:rPr>
          <w:rFonts w:ascii="David" w:hAnsi="David" w:cs="David"/>
          <w:rtl/>
        </w:rPr>
        <w:t xml:space="preserve"> העיד אף הוא כי נמסר לו בחקירה כי קיימת חלוקה של הפרויקטים בין המנכ"לים אך לשיטתו אפשר להעמיד לדין כל בעל תפקיד בחברה (ר' עמ' 8 לפרוטוקול הדיון מיום 8.5.2025, שורות 3-30). כך שלמעשה אין חולק כי מבחינת החלוקה בין דורון לבין גיא, האחריות על האתר מושא כתב האישום הייתה של גיא והדבר מחזק את המסקנה בכל הנוגע לכך שהעבירות נעברו ללא ידיעתו של דורון, בהמשך לקביעתי לעיל אודות האמצעים שננקטו ע"י הנאשמים כולם, לוודא כי הנחיות הבטיחות מקוימות כנדרש.</w:t>
      </w:r>
    </w:p>
    <w:p w14:paraId="318EC572" w14:textId="433592B4" w:rsidR="00000000" w:rsidRPr="001C3C9D" w:rsidRDefault="00000000" w:rsidP="0039039A">
      <w:pPr>
        <w:pStyle w:val="a9"/>
        <w:spacing w:after="120"/>
        <w:ind w:left="360"/>
        <w:jc w:val="both"/>
        <w:rPr>
          <w:rtl/>
        </w:rPr>
      </w:pPr>
      <w:r w:rsidRPr="001C3C9D">
        <w:rPr>
          <w:rFonts w:ascii="David" w:hAnsi="David" w:cs="David"/>
          <w:rtl/>
        </w:rPr>
        <w:t> 37.</w:t>
      </w:r>
      <w:r w:rsidRPr="001C3C9D">
        <w:rPr>
          <w:rtl/>
        </w:rPr>
        <w:t xml:space="preserve">  </w:t>
      </w:r>
      <w:r w:rsidRPr="001C3C9D">
        <w:rPr>
          <w:rFonts w:ascii="David" w:hAnsi="David" w:cs="David"/>
          <w:rtl/>
        </w:rPr>
        <w:t>בשים לב לאמור, שוכנעתי כי עלה בידי הנאשמים לסתור את החזקה הקבועה בסעיף 222 לפקודת הבטיחות, כך שאף שיסודות העבירה העובדתיים הוכחו ע"י המאשימה, לא הוכח כי התקיים בהם היסוד הנפשי וכפועל יוצא יש לזכות את הנאשמים 2-3 ו-6 מהעבירה שיוחסה להם.</w:t>
      </w:r>
    </w:p>
    <w:p w14:paraId="2FC6A8A2" w14:textId="7178D2A2" w:rsidR="00000000" w:rsidRPr="001C3C9D" w:rsidRDefault="00000000" w:rsidP="0039039A">
      <w:pPr>
        <w:pStyle w:val="a9"/>
        <w:spacing w:after="120"/>
        <w:ind w:left="357"/>
        <w:jc w:val="both"/>
        <w:rPr>
          <w:rtl/>
        </w:rPr>
      </w:pPr>
      <w:r w:rsidRPr="001C3C9D">
        <w:rPr>
          <w:rFonts w:ascii="David" w:hAnsi="David" w:cs="David"/>
        </w:rPr>
        <w:t> </w:t>
      </w:r>
      <w:r w:rsidRPr="001C3C9D">
        <w:rPr>
          <w:rFonts w:ascii="David" w:hAnsi="David" w:cs="David"/>
          <w:rtl/>
        </w:rPr>
        <w:t>38.</w:t>
      </w:r>
      <w:r w:rsidRPr="001C3C9D">
        <w:rPr>
          <w:rtl/>
        </w:rPr>
        <w:t xml:space="preserve">  </w:t>
      </w:r>
      <w:r w:rsidRPr="001C3C9D">
        <w:rPr>
          <w:rFonts w:ascii="David" w:hAnsi="David" w:cs="David"/>
          <w:b/>
          <w:bCs/>
          <w:rtl/>
        </w:rPr>
        <w:t>לאור העובדה כי מצאתי להרשיע את החברה, טיעונים לעונש ישמעו ביום 28.6.2026 בשעה 14:30.</w:t>
      </w:r>
    </w:p>
    <w:p w14:paraId="7FA51D20" w14:textId="38DF8186" w:rsidR="00000000" w:rsidRPr="001C3C9D" w:rsidRDefault="00000000" w:rsidP="0039039A">
      <w:pPr>
        <w:pStyle w:val="a9"/>
        <w:spacing w:after="120"/>
        <w:ind w:left="360"/>
        <w:jc w:val="both"/>
        <w:rPr>
          <w:rtl/>
        </w:rPr>
      </w:pPr>
      <w:r w:rsidRPr="001C3C9D">
        <w:rPr>
          <w:rFonts w:ascii="David" w:hAnsi="David" w:cs="David"/>
        </w:rPr>
        <w:t> </w:t>
      </w:r>
      <w:r w:rsidRPr="001C3C9D">
        <w:rPr>
          <w:rFonts w:ascii="David" w:hAnsi="David" w:cs="David"/>
          <w:rtl/>
        </w:rPr>
        <w:t>39.</w:t>
      </w:r>
      <w:r w:rsidRPr="001C3C9D">
        <w:rPr>
          <w:rtl/>
        </w:rPr>
        <w:t xml:space="preserve">  </w:t>
      </w:r>
      <w:r w:rsidRPr="001C3C9D">
        <w:rPr>
          <w:rFonts w:ascii="David" w:hAnsi="David" w:cs="David"/>
          <w:rtl/>
        </w:rPr>
        <w:t>ערעור כדין לבית הדין הארצי לעבודה.</w:t>
      </w:r>
    </w:p>
    <w:p w14:paraId="7C5B4670" w14:textId="77777777" w:rsidR="00000000" w:rsidRPr="001C3C9D" w:rsidRDefault="00000000" w:rsidP="001C3C9D">
      <w:pPr>
        <w:bidi/>
        <w:spacing w:after="120"/>
        <w:rPr>
          <w:rtl/>
        </w:rPr>
      </w:pPr>
      <w:r w:rsidRPr="001C3C9D">
        <w:rPr>
          <w:rFonts w:ascii="David" w:hAnsi="David" w:cs="David"/>
          <w:rtl/>
        </w:rPr>
        <w:t> </w:t>
      </w:r>
    </w:p>
    <w:p w14:paraId="54AA3398" w14:textId="77777777" w:rsidR="00000000" w:rsidRPr="001C3C9D" w:rsidRDefault="00000000" w:rsidP="001C3C9D">
      <w:pPr>
        <w:bidi/>
        <w:spacing w:after="120"/>
        <w:rPr>
          <w:rtl/>
        </w:rPr>
      </w:pPr>
      <w:r w:rsidRPr="001C3C9D">
        <w:rPr>
          <w:rFonts w:ascii="David" w:hAnsi="David" w:cs="David"/>
          <w:rtl/>
        </w:rPr>
        <w:t xml:space="preserve">ניתנה היום, כ"ד אייר תשפ"ו, </w:t>
      </w:r>
      <w:r w:rsidRPr="001C3C9D">
        <w:rPr>
          <w:rStyle w:val="f5dinim"/>
          <w:rFonts w:ascii="David" w:hAnsi="David" w:cs="David"/>
          <w:rtl/>
        </w:rPr>
        <w:t>11 מאי 2026</w:t>
      </w:r>
      <w:r w:rsidRPr="001C3C9D">
        <w:rPr>
          <w:rFonts w:ascii="David" w:hAnsi="David" w:cs="David"/>
          <w:rtl/>
        </w:rPr>
        <w:t>, בהעדר הצדדים.</w:t>
      </w:r>
    </w:p>
    <w:p w14:paraId="208A2044" w14:textId="77777777" w:rsidR="00000000" w:rsidRPr="001C3C9D" w:rsidRDefault="00000000" w:rsidP="001C3C9D">
      <w:pPr>
        <w:bidi/>
        <w:spacing w:after="120"/>
        <w:rPr>
          <w:rtl/>
        </w:rPr>
      </w:pPr>
      <w:r w:rsidRPr="001C3C9D">
        <w:rPr>
          <w:rFonts w:ascii="David" w:hAnsi="David" w:cs="David"/>
          <w:rtl/>
        </w:rPr>
        <w:t> </w:t>
      </w:r>
    </w:p>
    <w:p w14:paraId="6E04A692" w14:textId="77777777" w:rsidR="00000000" w:rsidRPr="001C3C9D" w:rsidRDefault="00000000" w:rsidP="001C3C9D">
      <w:pPr>
        <w:bidi/>
        <w:spacing w:after="120"/>
        <w:jc w:val="center"/>
        <w:rPr>
          <w:rtl/>
        </w:rPr>
      </w:pPr>
      <w:r w:rsidRPr="001C3C9D">
        <w:rPr>
          <w:rFonts w:ascii="David" w:hAnsi="David" w:cs="David"/>
          <w:rtl/>
        </w:rPr>
        <w:t> </w:t>
      </w:r>
    </w:p>
    <w:p w14:paraId="43770F06" w14:textId="77777777" w:rsidR="00027BAD" w:rsidRPr="001C3C9D" w:rsidRDefault="00000000" w:rsidP="001C3C9D">
      <w:pPr>
        <w:bidi/>
        <w:spacing w:after="120"/>
        <w:jc w:val="center"/>
        <w:rPr>
          <w:rtl/>
        </w:rPr>
      </w:pPr>
      <w:r w:rsidRPr="001C3C9D">
        <w:rPr>
          <w:rFonts w:ascii="David" w:hAnsi="David" w:cs="David"/>
          <w:rtl/>
        </w:rPr>
        <w:t> </w:t>
      </w:r>
    </w:p>
    <w:sectPr w:rsidR="00027BAD" w:rsidRPr="001C3C9D">
      <w:pgSz w:w="11906" w:h="16838"/>
      <w:pgMar w:top="1440" w:right="1797" w:bottom="1440" w:left="1797"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1881F" w14:textId="77777777" w:rsidR="00027BAD" w:rsidRDefault="00027BAD">
      <w:r>
        <w:separator/>
      </w:r>
    </w:p>
  </w:endnote>
  <w:endnote w:type="continuationSeparator" w:id="0">
    <w:p w14:paraId="2125D7EB" w14:textId="77777777" w:rsidR="00027BAD" w:rsidRDefault="00027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22A8A" w14:textId="77777777" w:rsidR="00027BAD" w:rsidRDefault="00027BAD">
      <w:r>
        <w:separator/>
      </w:r>
    </w:p>
  </w:footnote>
  <w:footnote w:type="continuationSeparator" w:id="0">
    <w:p w14:paraId="55B79B3B" w14:textId="77777777" w:rsidR="00027BAD" w:rsidRDefault="00027B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C3C9D"/>
    <w:rsid w:val="00027BAD"/>
    <w:rsid w:val="001C3C9D"/>
    <w:rsid w:val="0039039A"/>
    <w:rsid w:val="00D44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36788"/>
  <w15:chartTrackingRefBased/>
  <w15:docId w15:val="{22CD56F8-A2F3-467D-A2E9-7D711FDBB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Pr>
      <w:color w:val="0000FF"/>
      <w:u w:val="single"/>
    </w:rPr>
  </w:style>
  <w:style w:type="character" w:styleId="FollowedHyperlink">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style>
  <w:style w:type="paragraph" w:styleId="a3">
    <w:name w:val="header"/>
    <w:basedOn w:val="a"/>
    <w:link w:val="a4"/>
    <w:uiPriority w:val="99"/>
    <w:unhideWhenUsed/>
  </w:style>
  <w:style w:type="character" w:customStyle="1" w:styleId="a4">
    <w:name w:val="כותרת עליונה תו"/>
    <w:basedOn w:val="a0"/>
    <w:link w:val="a3"/>
    <w:uiPriority w:val="99"/>
    <w:rPr>
      <w:rFonts w:eastAsiaTheme="minorEastAsia"/>
      <w:sz w:val="24"/>
      <w:szCs w:val="24"/>
    </w:rPr>
  </w:style>
  <w:style w:type="paragraph" w:styleId="a5">
    <w:name w:val="footer"/>
    <w:basedOn w:val="a"/>
    <w:link w:val="a6"/>
    <w:uiPriority w:val="99"/>
    <w:unhideWhenUsed/>
    <w:pPr>
      <w:tabs>
        <w:tab w:val="center" w:pos="4320"/>
        <w:tab w:val="right" w:pos="8640"/>
      </w:tabs>
    </w:pPr>
    <w:rPr>
      <w:rFonts w:ascii="David" w:hAnsi="David" w:cs="David"/>
    </w:rPr>
  </w:style>
  <w:style w:type="character" w:customStyle="1" w:styleId="a6">
    <w:name w:val="כותרת תחתונה תו"/>
    <w:basedOn w:val="a0"/>
    <w:link w:val="a5"/>
    <w:uiPriority w:val="99"/>
    <w:rPr>
      <w:rFonts w:eastAsiaTheme="minorEastAsia"/>
      <w:sz w:val="24"/>
      <w:szCs w:val="24"/>
    </w:rPr>
  </w:style>
  <w:style w:type="paragraph" w:styleId="a7">
    <w:name w:val="Subtitle"/>
    <w:basedOn w:val="a"/>
    <w:link w:val="a8"/>
    <w:uiPriority w:val="11"/>
    <w:qFormat/>
    <w:pPr>
      <w:spacing w:after="60"/>
      <w:jc w:val="center"/>
    </w:pPr>
    <w:rPr>
      <w:rFonts w:ascii="Cambria" w:hAnsi="Cambria"/>
    </w:rPr>
  </w:style>
  <w:style w:type="character" w:customStyle="1" w:styleId="a8">
    <w:name w:val="כותרת משנה תו"/>
    <w:basedOn w:val="a0"/>
    <w:link w:val="a7"/>
    <w:uiPriority w:val="11"/>
    <w:rPr>
      <w:rFonts w:ascii="Cambria" w:hAnsi="Cambria" w:hint="default"/>
    </w:rPr>
  </w:style>
  <w:style w:type="paragraph" w:styleId="a9">
    <w:name w:val="List Paragraph"/>
    <w:basedOn w:val="a"/>
    <w:uiPriority w:val="34"/>
    <w:qFormat/>
    <w:pPr>
      <w:bidi/>
      <w:ind w:left="720"/>
    </w:pPr>
  </w:style>
  <w:style w:type="paragraph" w:customStyle="1" w:styleId="msolistparagraphcxspfirst">
    <w:name w:val="msolistparagraphcxspfirst"/>
    <w:basedOn w:val="a"/>
    <w:pPr>
      <w:bidi/>
      <w:ind w:left="720"/>
    </w:pPr>
  </w:style>
  <w:style w:type="paragraph" w:customStyle="1" w:styleId="msolistparagraphcxspmiddle">
    <w:name w:val="msolistparagraphcxspmiddle"/>
    <w:basedOn w:val="a"/>
    <w:pPr>
      <w:bidi/>
      <w:ind w:left="720"/>
    </w:pPr>
  </w:style>
  <w:style w:type="paragraph" w:customStyle="1" w:styleId="msolistparagraphcxsplast">
    <w:name w:val="msolistparagraphcxsplast"/>
    <w:basedOn w:val="a"/>
    <w:pPr>
      <w:bidi/>
      <w:ind w:left="720"/>
    </w:pPr>
  </w:style>
  <w:style w:type="paragraph" w:customStyle="1" w:styleId="idhidden">
    <w:name w:val="idhidden"/>
    <w:basedOn w:val="a"/>
    <w:pPr>
      <w:bidi/>
    </w:pPr>
    <w:rPr>
      <w:vanish/>
      <w:color w:val="3366FF"/>
    </w:rPr>
  </w:style>
  <w:style w:type="character" w:customStyle="1" w:styleId="mmtakdinchar">
    <w:name w:val="mmtakdin char"/>
    <w:basedOn w:val="a0"/>
    <w:link w:val="mmtakdin"/>
    <w:rPr>
      <w:vanish/>
      <w:webHidden w:val="0"/>
      <w:color w:val="FF0000"/>
      <w:specVanish w:val="0"/>
    </w:rPr>
  </w:style>
  <w:style w:type="paragraph" w:customStyle="1" w:styleId="mmtakdin">
    <w:name w:val="mmtakdin"/>
    <w:basedOn w:val="a"/>
    <w:link w:val="mmtakdinchar"/>
    <w:pPr>
      <w:bidi/>
    </w:pPr>
    <w:rPr>
      <w:vanish/>
      <w:color w:val="FF0000"/>
    </w:rPr>
  </w:style>
  <w:style w:type="character" w:customStyle="1" w:styleId="titlechar">
    <w:name w:val="title char"/>
    <w:basedOn w:val="a0"/>
    <w:link w:val="title"/>
    <w:rPr>
      <w:rFonts w:ascii="Arial" w:hAnsi="Arial" w:cs="Arial" w:hint="default"/>
      <w:b/>
      <w:bCs/>
    </w:rPr>
  </w:style>
  <w:style w:type="paragraph" w:customStyle="1" w:styleId="title">
    <w:name w:val="title"/>
    <w:basedOn w:val="a"/>
    <w:link w:val="titlechar"/>
    <w:pPr>
      <w:jc w:val="center"/>
    </w:pPr>
    <w:rPr>
      <w:rFonts w:ascii="Arial" w:hAnsi="Arial" w:cs="Arial"/>
      <w:b/>
      <w:bCs/>
      <w:sz w:val="32"/>
      <w:szCs w:val="32"/>
    </w:rPr>
  </w:style>
  <w:style w:type="paragraph" w:customStyle="1" w:styleId="datedoc">
    <w:name w:val="datedoc"/>
    <w:basedOn w:val="a"/>
    <w:pPr>
      <w:spacing w:after="200" w:line="276" w:lineRule="auto"/>
      <w:jc w:val="center"/>
    </w:pPr>
    <w:rPr>
      <w:rFonts w:ascii="Arial" w:hAnsi="Arial" w:cs="Arial"/>
      <w:b/>
      <w:bCs/>
      <w:spacing w:val="15"/>
      <w:sz w:val="28"/>
      <w:szCs w:val="28"/>
    </w:rPr>
  </w:style>
  <w:style w:type="paragraph" w:customStyle="1" w:styleId="content">
    <w:name w:val="content"/>
    <w:basedOn w:val="a"/>
    <w:pPr>
      <w:spacing w:after="200" w:line="276" w:lineRule="auto"/>
      <w:jc w:val="center"/>
    </w:pPr>
    <w:rPr>
      <w:rFonts w:ascii="Arial" w:hAnsi="Arial" w:cs="Arial"/>
      <w:spacing w:val="15"/>
      <w:sz w:val="28"/>
      <w:szCs w:val="28"/>
    </w:rPr>
  </w:style>
  <w:style w:type="paragraph" w:customStyle="1" w:styleId="judges">
    <w:name w:val="judges"/>
    <w:basedOn w:val="a"/>
    <w:pPr>
      <w:spacing w:after="200" w:line="276" w:lineRule="auto"/>
      <w:jc w:val="center"/>
    </w:pPr>
    <w:rPr>
      <w:rFonts w:ascii="Arial" w:hAnsi="Arial" w:cs="Arial"/>
      <w:spacing w:val="15"/>
      <w:sz w:val="28"/>
      <w:szCs w:val="28"/>
    </w:rPr>
  </w:style>
  <w:style w:type="paragraph" w:customStyle="1" w:styleId="lawyers">
    <w:name w:val="lawyers"/>
    <w:basedOn w:val="a"/>
    <w:pPr>
      <w:spacing w:after="200" w:line="276" w:lineRule="auto"/>
      <w:jc w:val="center"/>
    </w:pPr>
    <w:rPr>
      <w:rFonts w:ascii="Arial" w:hAnsi="Arial" w:cs="Arial"/>
      <w:spacing w:val="15"/>
    </w:rPr>
  </w:style>
  <w:style w:type="paragraph" w:customStyle="1" w:styleId="details">
    <w:name w:val="details"/>
    <w:basedOn w:val="a"/>
    <w:pPr>
      <w:spacing w:after="200" w:line="276" w:lineRule="auto"/>
      <w:jc w:val="center"/>
    </w:pPr>
    <w:rPr>
      <w:rFonts w:ascii="Arial" w:hAnsi="Arial" w:cs="Arial"/>
      <w:b/>
      <w:bCs/>
      <w:color w:val="800000"/>
      <w:spacing w:val="15"/>
      <w:sz w:val="30"/>
      <w:szCs w:val="30"/>
    </w:rPr>
  </w:style>
  <w:style w:type="paragraph" w:customStyle="1" w:styleId="sivugim">
    <w:name w:val="sivugim"/>
    <w:basedOn w:val="a"/>
    <w:pPr>
      <w:spacing w:after="200" w:line="276" w:lineRule="auto"/>
      <w:jc w:val="center"/>
    </w:pPr>
    <w:rPr>
      <w:rFonts w:ascii="Arial" w:hAnsi="Arial" w:cs="Arial"/>
      <w:spacing w:val="15"/>
    </w:rPr>
  </w:style>
  <w:style w:type="paragraph" w:customStyle="1" w:styleId="subtitle">
    <w:name w:val="subtitle"/>
    <w:basedOn w:val="a"/>
    <w:pPr>
      <w:spacing w:after="200" w:line="276" w:lineRule="auto"/>
    </w:pPr>
    <w:rPr>
      <w:rFonts w:ascii="Arial" w:hAnsi="Arial" w:cs="Arial"/>
      <w:b/>
      <w:bCs/>
      <w:spacing w:val="15"/>
    </w:rPr>
  </w:style>
  <w:style w:type="paragraph" w:customStyle="1" w:styleId="section1">
    <w:name w:val="section1"/>
    <w:basedOn w:val="a"/>
    <w:pPr>
      <w:spacing w:before="100" w:beforeAutospacing="1" w:after="100" w:afterAutospacing="1"/>
    </w:pPr>
  </w:style>
  <w:style w:type="character" w:styleId="aa">
    <w:name w:val="page number"/>
    <w:basedOn w:val="a0"/>
    <w:uiPriority w:val="99"/>
    <w:semiHidden/>
    <w:unhideWhenUsed/>
    <w:rPr>
      <w:rFonts w:ascii="Times New Roman" w:hAnsi="Times New Roman" w:cs="Times New Roman" w:hint="default"/>
    </w:rPr>
  </w:style>
  <w:style w:type="character" w:customStyle="1" w:styleId="f4dinim">
    <w:name w:val="f4dinim"/>
    <w:basedOn w:val="a0"/>
  </w:style>
  <w:style w:type="character" w:customStyle="1" w:styleId="f40dinim">
    <w:name w:val="f40dinim"/>
    <w:basedOn w:val="a0"/>
  </w:style>
  <w:style w:type="character" w:customStyle="1" w:styleId="f41dinim">
    <w:name w:val="f41dinim"/>
    <w:basedOn w:val="a0"/>
  </w:style>
  <w:style w:type="character" w:customStyle="1" w:styleId="f2dinim">
    <w:name w:val="f2dinim"/>
    <w:basedOn w:val="a0"/>
  </w:style>
  <w:style w:type="character" w:customStyle="1" w:styleId="f42dinim">
    <w:name w:val="f42dinim"/>
    <w:basedOn w:val="a0"/>
  </w:style>
  <w:style w:type="character" w:customStyle="1" w:styleId="f2ndinim">
    <w:name w:val="f2ndinim"/>
    <w:basedOn w:val="a0"/>
  </w:style>
  <w:style w:type="character" w:customStyle="1" w:styleId="f3dinim">
    <w:name w:val="f3dinim"/>
    <w:basedOn w:val="a0"/>
  </w:style>
  <w:style w:type="character" w:customStyle="1" w:styleId="f43dinim">
    <w:name w:val="f43dinim"/>
    <w:basedOn w:val="a0"/>
  </w:style>
  <w:style w:type="character" w:customStyle="1" w:styleId="f13hdinim">
    <w:name w:val="f13hdinim"/>
    <w:basedOn w:val="a0"/>
  </w:style>
  <w:style w:type="character" w:customStyle="1" w:styleId="f5dinim">
    <w:name w:val="f5dinim"/>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735038">
      <w:marLeft w:val="0"/>
      <w:marRight w:val="0"/>
      <w:marTop w:val="0"/>
      <w:marBottom w:val="0"/>
      <w:divBdr>
        <w:top w:val="none" w:sz="0" w:space="0" w:color="auto"/>
        <w:left w:val="none" w:sz="0" w:space="0" w:color="auto"/>
        <w:bottom w:val="none" w:sz="0" w:space="0" w:color="auto"/>
        <w:right w:val="none" w:sz="0" w:space="0" w:color="auto"/>
      </w:divBdr>
      <w:divsChild>
        <w:div w:id="470099075">
          <w:marLeft w:val="0"/>
          <w:marRight w:val="0"/>
          <w:marTop w:val="0"/>
          <w:marBottom w:val="0"/>
          <w:divBdr>
            <w:top w:val="none" w:sz="0" w:space="0" w:color="auto"/>
            <w:left w:val="none" w:sz="0" w:space="0" w:color="auto"/>
            <w:bottom w:val="none" w:sz="0" w:space="0" w:color="auto"/>
            <w:right w:val="none" w:sz="0" w:space="0" w:color="auto"/>
          </w:divBdr>
        </w:div>
      </w:divsChild>
    </w:div>
    <w:div w:id="1388064072">
      <w:marLeft w:val="0"/>
      <w:marRight w:val="0"/>
      <w:marTop w:val="0"/>
      <w:marBottom w:val="0"/>
      <w:divBdr>
        <w:top w:val="none" w:sz="0" w:space="0" w:color="auto"/>
        <w:left w:val="none" w:sz="0" w:space="0" w:color="auto"/>
        <w:bottom w:val="none" w:sz="0" w:space="0" w:color="auto"/>
        <w:right w:val="none" w:sz="0" w:space="0" w:color="auto"/>
      </w:divBdr>
    </w:div>
    <w:div w:id="1943563037">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4B444B73C66F4D8F7A5C7372A0688B" ma:contentTypeVersion="14" ma:contentTypeDescription="Create a new document." ma:contentTypeScope="" ma:versionID="4423f891c1168248eea4473a91943590">
  <xsd:schema xmlns:xsd="http://www.w3.org/2001/XMLSchema" xmlns:xs="http://www.w3.org/2001/XMLSchema" xmlns:p="http://schemas.microsoft.com/office/2006/metadata/properties" xmlns:ns2="f8a6e939-b6d5-48f2-beb1-cad6b6aab4f7" xmlns:ns3="0279f740-2c89-4fc7-8423-b7691f8f90b5" targetNamespace="http://schemas.microsoft.com/office/2006/metadata/properties" ma:root="true" ma:fieldsID="6c867a531db0f2b9a25cbf4c4f30ba7c" ns2:_="" ns3:_="">
    <xsd:import namespace="f8a6e939-b6d5-48f2-beb1-cad6b6aab4f7"/>
    <xsd:import namespace="0279f740-2c89-4fc7-8423-b7691f8f90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a6e939-b6d5-48f2-beb1-cad6b6aab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8c8c603-0683-47a1-b6a0-4f7fe2db900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79f740-2c89-4fc7-8423-b7691f8f90b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7912b60-1afa-435e-b0ae-0ceb29cfce64}" ma:internalName="TaxCatchAll" ma:showField="CatchAllData" ma:web="0279f740-2c89-4fc7-8423-b7691f8f9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79f740-2c89-4fc7-8423-b7691f8f90b5" xsi:nil="true"/>
    <lcf76f155ced4ddcb4097134ff3c332f xmlns="f8a6e939-b6d5-48f2-beb1-cad6b6aab4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5F7EEB-874D-4D4A-A3BC-401752B1BABF}"/>
</file>

<file path=customXml/itemProps2.xml><?xml version="1.0" encoding="utf-8"?>
<ds:datastoreItem xmlns:ds="http://schemas.openxmlformats.org/officeDocument/2006/customXml" ds:itemID="{3D4CFB93-147E-4427-9B45-343A7C2E664E}"/>
</file>

<file path=customXml/itemProps3.xml><?xml version="1.0" encoding="utf-8"?>
<ds:datastoreItem xmlns:ds="http://schemas.openxmlformats.org/officeDocument/2006/customXml" ds:itemID="{D15AB94A-2DCF-4D18-89C9-A1A5D13558BB}"/>
</file>

<file path=docProps/app.xml><?xml version="1.0" encoding="utf-8"?>
<Properties xmlns="http://schemas.openxmlformats.org/officeDocument/2006/extended-properties" xmlns:vt="http://schemas.openxmlformats.org/officeDocument/2006/docPropsVTypes">
  <Template>Normal.dotm</Template>
  <TotalTime>2</TotalTime>
  <Pages>10</Pages>
  <Words>5112</Words>
  <Characters>25563</Characters>
  <Application>Microsoft Office Word</Application>
  <DocSecurity>0</DocSecurity>
  <Lines>213</Lines>
  <Paragraphs>61</Paragraphs>
  <ScaleCrop>false</ScaleCrop>
  <Company/>
  <LinksUpToDate>false</LinksUpToDate>
  <CharactersWithSpaces>30614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hxgfכגידיג</dc:title>
  <dc:subject/>
  <dc:creator>יעל לוי פרי</dc:creator>
  <cp:keywords/>
  <dc:description/>
  <cp:lastModifiedBy>יעל לוי פרי</cp:lastModifiedBy>
  <cp:revision>3</cp:revision>
  <dcterms:created xsi:type="dcterms:W3CDTF">2026-05-14T01:58:00Z</dcterms:created>
  <dcterms:modified xsi:type="dcterms:W3CDTF">2026-05-14T02:01:00Z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0x010100D14B444B73C66F4D8F7A5C7372A0688B</vt:lpwstr>
  </property>
</Properties>
</file>