
<file path=[Content_Types].xml><?xml version="1.0" encoding="utf-8"?>
<Types xmlns="http://schemas.openxmlformats.org/package/2006/content-types">
  <Default Extension="bin" ContentType="application/vnd.ms-word.attachedToolbar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1DB0" w14:textId="77777777" w:rsidR="006816EC" w:rsidRDefault="006816EC" w:rsidP="006816EC">
      <w:pPr>
        <w:suppressLineNumbers/>
        <w:rPr>
          <w:sz w:val="26"/>
          <w:szCs w:val="26"/>
        </w:rPr>
      </w:pPr>
    </w:p>
    <w:tbl>
      <w:tblPr>
        <w:tblStyle w:val="a9"/>
        <w:bidiVisual/>
        <w:tblW w:w="9629"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
        <w:gridCol w:w="634"/>
        <w:gridCol w:w="7923"/>
        <w:gridCol w:w="565"/>
      </w:tblGrid>
      <w:tr w:rsidR="006816EC" w:rsidRPr="00CD0055" w14:paraId="4F272689" w14:textId="77777777" w:rsidTr="00D1096A">
        <w:trPr>
          <w:gridBefore w:val="1"/>
          <w:wBefore w:w="561" w:type="dxa"/>
          <w:trHeight w:val="3580"/>
        </w:trPr>
        <w:tc>
          <w:tcPr>
            <w:tcW w:w="594" w:type="dxa"/>
            <w:hideMark/>
          </w:tcPr>
          <w:p w14:paraId="26B8A987" w14:textId="77777777" w:rsidR="006816EC" w:rsidRPr="00CD0055" w:rsidRDefault="00295DD1">
            <w:pPr>
              <w:jc w:val="both"/>
              <w:rPr>
                <w:rFonts w:ascii="Arial (W1)" w:hAnsi="Arial (W1)"/>
                <w:b/>
                <w:bCs/>
                <w:sz w:val="26"/>
                <w:szCs w:val="26"/>
              </w:rPr>
            </w:pPr>
            <w:r>
              <w:rPr>
                <w:rFonts w:hint="cs"/>
                <w:b/>
                <w:bCs/>
                <w:sz w:val="26"/>
                <w:szCs w:val="26"/>
                <w:rtl/>
              </w:rPr>
              <w:t>ל</w:t>
            </w:r>
            <w:r w:rsidR="006816EC" w:rsidRPr="00CD0055">
              <w:rPr>
                <w:rFonts w:hint="cs"/>
                <w:b/>
                <w:bCs/>
                <w:sz w:val="26"/>
                <w:szCs w:val="26"/>
                <w:rtl/>
              </w:rPr>
              <w:t xml:space="preserve">פני </w:t>
            </w:r>
          </w:p>
        </w:tc>
        <w:tc>
          <w:tcPr>
            <w:tcW w:w="8474" w:type="dxa"/>
            <w:gridSpan w:val="2"/>
            <w:hideMark/>
          </w:tcPr>
          <w:p w14:paraId="154C698D" w14:textId="77777777" w:rsidR="00057828" w:rsidRPr="00CD0055" w:rsidRDefault="00B32C61" w:rsidP="006816EC">
            <w:pPr>
              <w:rPr>
                <w:rFonts w:ascii="Arial" w:hAnsi="Arial"/>
                <w:b/>
                <w:bCs/>
                <w:sz w:val="26"/>
                <w:szCs w:val="26"/>
                <w:rtl/>
              </w:rPr>
            </w:pPr>
            <w:r w:rsidRPr="00CD0055">
              <w:rPr>
                <w:rFonts w:ascii="Arial" w:hAnsi="Arial" w:hint="cs"/>
                <w:b/>
                <w:bCs/>
                <w:sz w:val="26"/>
                <w:szCs w:val="26"/>
                <w:rtl/>
              </w:rPr>
              <w:t>כבוד</w:t>
            </w:r>
            <w:r w:rsidR="006816EC" w:rsidRPr="00CD0055">
              <w:rPr>
                <w:rFonts w:ascii="Arial" w:hAnsi="Arial" w:hint="cs"/>
                <w:b/>
                <w:bCs/>
                <w:sz w:val="26"/>
                <w:szCs w:val="26"/>
                <w:rtl/>
              </w:rPr>
              <w:t xml:space="preserve"> ה</w:t>
            </w:r>
            <w:sdt>
              <w:sdtPr>
                <w:rPr>
                  <w:sz w:val="26"/>
                  <w:szCs w:val="26"/>
                  <w:rtl/>
                </w:rPr>
                <w:alias w:val="1574"/>
                <w:tag w:val="1574"/>
                <w:id w:val="-868990752"/>
                <w:text w:multiLine="1"/>
              </w:sdtPr>
              <w:sdtContent>
                <w:r>
                  <w:rPr>
                    <w:rFonts w:ascii="Arial" w:hAnsi="Arial"/>
                    <w:b/>
                    <w:bCs/>
                    <w:sz w:val="26"/>
                    <w:szCs w:val="26"/>
                    <w:rtl/>
                  </w:rPr>
                  <w:t>שופט</w:t>
                </w:r>
              </w:sdtContent>
            </w:sdt>
            <w:r w:rsidR="006816EC" w:rsidRPr="00CD0055">
              <w:rPr>
                <w:rFonts w:ascii="Arial" w:hAnsi="Arial" w:hint="cs"/>
                <w:b/>
                <w:bCs/>
                <w:sz w:val="26"/>
                <w:szCs w:val="26"/>
                <w:rtl/>
              </w:rPr>
              <w:t xml:space="preserve">  </w:t>
            </w:r>
            <w:sdt>
              <w:sdtPr>
                <w:rPr>
                  <w:sz w:val="26"/>
                  <w:szCs w:val="26"/>
                  <w:rtl/>
                </w:rPr>
                <w:alias w:val="1573"/>
                <w:tag w:val="1573"/>
                <w:id w:val="407734867"/>
                <w:text w:multiLine="1"/>
              </w:sdtPr>
              <w:sdtContent>
                <w:r w:rsidR="00057828">
                  <w:rPr>
                    <w:rFonts w:ascii="Arial" w:hAnsi="Arial"/>
                    <w:b/>
                    <w:bCs/>
                    <w:sz w:val="26"/>
                    <w:szCs w:val="26"/>
                    <w:rtl/>
                  </w:rPr>
                  <w:t>גלעד הס</w:t>
                </w:r>
                <w:r w:rsidR="00057828">
                  <w:rPr>
                    <w:sz w:val="26"/>
                    <w:szCs w:val="26"/>
                    <w:rtl/>
                  </w:rPr>
                  <w:br/>
                </w:r>
              </w:sdtContent>
            </w:sdt>
          </w:p>
          <w:tbl>
            <w:tblPr>
              <w:tblStyle w:val="a9"/>
              <w:tblpPr w:leftFromText="180" w:rightFromText="180" w:horzAnchor="page" w:tblpX="2694" w:tblpY="444"/>
              <w:tblOverlap w:val="never"/>
              <w:bidiVisual/>
              <w:tblW w:w="6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4653"/>
            </w:tblGrid>
            <w:tr w:rsidR="00057828" w14:paraId="5137895E" w14:textId="77777777" w:rsidTr="00D1096A">
              <w:trPr>
                <w:trHeight w:val="569"/>
              </w:trPr>
              <w:tc>
                <w:tcPr>
                  <w:tcW w:w="1858" w:type="dxa"/>
                </w:tcPr>
                <w:p w14:paraId="2F7A00F8" w14:textId="77777777" w:rsidR="00057828" w:rsidRDefault="00057828" w:rsidP="00057828">
                  <w:pPr>
                    <w:bidi w:val="0"/>
                    <w:rPr>
                      <w:rFonts w:ascii="Arial (W1)" w:hAnsi="Arial (W1)"/>
                      <w:b/>
                      <w:bCs/>
                      <w:noProof w:val="0"/>
                      <w:sz w:val="26"/>
                      <w:szCs w:val="26"/>
                    </w:rPr>
                  </w:pPr>
                </w:p>
                <w:sdt>
                  <w:sdtPr>
                    <w:rPr>
                      <w:b/>
                      <w:bCs/>
                      <w:sz w:val="26"/>
                      <w:szCs w:val="26"/>
                      <w:rtl/>
                    </w:rPr>
                    <w:alias w:val="1180"/>
                    <w:tag w:val="1180"/>
                    <w:id w:val="-803768281"/>
                    <w:text w:multiLine="1"/>
                  </w:sdtPr>
                  <w:sdtContent>
                    <w:p w14:paraId="7683ED27" w14:textId="77777777" w:rsidR="00057828" w:rsidRDefault="00057828" w:rsidP="00871050">
                      <w:pPr>
                        <w:rPr>
                          <w:rFonts w:ascii="Arial (W1)" w:hAnsi="Arial (W1)"/>
                          <w:b/>
                          <w:bCs/>
                          <w:noProof w:val="0"/>
                          <w:sz w:val="26"/>
                          <w:szCs w:val="26"/>
                          <w:rtl/>
                        </w:rPr>
                      </w:pPr>
                      <w:r>
                        <w:rPr>
                          <w:b/>
                          <w:bCs/>
                          <w:noProof w:val="0"/>
                          <w:sz w:val="26"/>
                          <w:szCs w:val="26"/>
                          <w:rtl/>
                        </w:rPr>
                        <w:t>המערער</w:t>
                      </w:r>
                      <w:r>
                        <w:rPr>
                          <w:b/>
                          <w:bCs/>
                          <w:sz w:val="26"/>
                          <w:szCs w:val="26"/>
                          <w:rtl/>
                        </w:rPr>
                        <w:t>ת</w:t>
                      </w:r>
                    </w:p>
                  </w:sdtContent>
                </w:sdt>
              </w:tc>
              <w:tc>
                <w:tcPr>
                  <w:tcW w:w="4652" w:type="dxa"/>
                </w:tcPr>
                <w:p w14:paraId="3E2DE0D0" w14:textId="77777777" w:rsidR="00057828" w:rsidRDefault="00057828" w:rsidP="00057828">
                  <w:pPr>
                    <w:rPr>
                      <w:rFonts w:ascii="Arial (W1)" w:hAnsi="Arial (W1)"/>
                      <w:b/>
                      <w:bCs/>
                      <w:noProof w:val="0"/>
                      <w:sz w:val="26"/>
                      <w:szCs w:val="26"/>
                    </w:rPr>
                  </w:pPr>
                </w:p>
                <w:p w14:paraId="011657EB" w14:textId="77777777" w:rsidR="00057828" w:rsidRDefault="00000000" w:rsidP="00057828">
                  <w:pPr>
                    <w:rPr>
                      <w:sz w:val="26"/>
                      <w:szCs w:val="26"/>
                      <w:rtl/>
                    </w:rPr>
                  </w:pPr>
                  <w:sdt>
                    <w:sdtPr>
                      <w:rPr>
                        <w:b/>
                        <w:bCs/>
                        <w:sz w:val="26"/>
                        <w:szCs w:val="26"/>
                        <w:rtl/>
                      </w:rPr>
                      <w:alias w:val="1478"/>
                      <w:tag w:val="1478"/>
                      <w:id w:val="160126198"/>
                      <w:text w:multiLine="1"/>
                    </w:sdtPr>
                    <w:sdtContent>
                      <w:r w:rsidR="00057828">
                        <w:rPr>
                          <w:b/>
                          <w:bCs/>
                          <w:sz w:val="26"/>
                          <w:szCs w:val="26"/>
                          <w:rtl/>
                        </w:rPr>
                        <w:t>הוועדה מקומית לתכנון ולבניה תל אביב</w:t>
                      </w:r>
                      <w:r w:rsidR="00057828">
                        <w:rPr>
                          <w:rFonts w:hint="cs"/>
                          <w:b/>
                          <w:bCs/>
                          <w:sz w:val="26"/>
                          <w:szCs w:val="26"/>
                          <w:rtl/>
                        </w:rPr>
                        <w:t>-יפו</w:t>
                      </w:r>
                      <w:r w:rsidR="00057828">
                        <w:rPr>
                          <w:b/>
                          <w:bCs/>
                          <w:sz w:val="26"/>
                          <w:szCs w:val="26"/>
                          <w:rtl/>
                        </w:rPr>
                        <w:t xml:space="preserve"> </w:t>
                      </w:r>
                    </w:sdtContent>
                  </w:sdt>
                </w:p>
              </w:tc>
            </w:tr>
            <w:tr w:rsidR="00057828" w14:paraId="29EE7287" w14:textId="77777777" w:rsidTr="00D1096A">
              <w:trPr>
                <w:trHeight w:val="1102"/>
              </w:trPr>
              <w:tc>
                <w:tcPr>
                  <w:tcW w:w="6511" w:type="dxa"/>
                  <w:gridSpan w:val="2"/>
                </w:tcPr>
                <w:p w14:paraId="5A9DC16D" w14:textId="77777777" w:rsidR="00057828" w:rsidRDefault="00057828" w:rsidP="00057828">
                  <w:pPr>
                    <w:rPr>
                      <w:rFonts w:ascii="Arial (W1)" w:hAnsi="Arial (W1)"/>
                      <w:b/>
                      <w:bCs/>
                      <w:noProof w:val="0"/>
                      <w:sz w:val="26"/>
                      <w:szCs w:val="26"/>
                    </w:rPr>
                  </w:pPr>
                </w:p>
                <w:p w14:paraId="71125593" w14:textId="77777777" w:rsidR="00057828" w:rsidRPr="00057828" w:rsidRDefault="00057828" w:rsidP="00057828">
                  <w:pPr>
                    <w:jc w:val="center"/>
                    <w:rPr>
                      <w:b/>
                      <w:bCs/>
                      <w:noProof w:val="0"/>
                      <w:sz w:val="26"/>
                      <w:szCs w:val="26"/>
                      <w:rtl/>
                    </w:rPr>
                  </w:pPr>
                </w:p>
                <w:p w14:paraId="6769E694" w14:textId="77777777" w:rsidR="00057828" w:rsidRDefault="00057828" w:rsidP="00057828">
                  <w:pPr>
                    <w:jc w:val="center"/>
                    <w:rPr>
                      <w:b/>
                      <w:bCs/>
                      <w:noProof w:val="0"/>
                      <w:sz w:val="26"/>
                      <w:szCs w:val="26"/>
                      <w:rtl/>
                    </w:rPr>
                  </w:pPr>
                  <w:r>
                    <w:rPr>
                      <w:b/>
                      <w:bCs/>
                      <w:noProof w:val="0"/>
                      <w:sz w:val="26"/>
                      <w:szCs w:val="26"/>
                      <w:rtl/>
                    </w:rPr>
                    <w:t>נגד</w:t>
                  </w:r>
                </w:p>
                <w:p w14:paraId="64BFB778" w14:textId="77777777" w:rsidR="00057828" w:rsidRDefault="00057828" w:rsidP="00057828">
                  <w:pPr>
                    <w:rPr>
                      <w:rFonts w:ascii="Arial (W1)" w:hAnsi="Arial (W1)"/>
                      <w:b/>
                      <w:bCs/>
                      <w:noProof w:val="0"/>
                      <w:sz w:val="26"/>
                      <w:szCs w:val="26"/>
                      <w:rtl/>
                    </w:rPr>
                  </w:pPr>
                </w:p>
              </w:tc>
            </w:tr>
            <w:tr w:rsidR="00057828" w14:paraId="3A40DA33" w14:textId="77777777" w:rsidTr="00D1096A">
              <w:trPr>
                <w:trHeight w:val="70"/>
              </w:trPr>
              <w:tc>
                <w:tcPr>
                  <w:tcW w:w="1858" w:type="dxa"/>
                </w:tcPr>
                <w:p w14:paraId="3BAC6927" w14:textId="77777777" w:rsidR="00057828" w:rsidRDefault="00057828" w:rsidP="00057828">
                  <w:pPr>
                    <w:rPr>
                      <w:rFonts w:ascii="Arial (W1)" w:hAnsi="Arial (W1)"/>
                      <w:b/>
                      <w:bCs/>
                      <w:noProof w:val="0"/>
                      <w:sz w:val="26"/>
                      <w:szCs w:val="26"/>
                    </w:rPr>
                  </w:pPr>
                </w:p>
                <w:p w14:paraId="604ADB47" w14:textId="77777777" w:rsidR="00057828" w:rsidRDefault="00000000" w:rsidP="00057828">
                  <w:pPr>
                    <w:rPr>
                      <w:rFonts w:ascii="Arial (W1)" w:hAnsi="Arial (W1)"/>
                      <w:b/>
                      <w:bCs/>
                      <w:noProof w:val="0"/>
                      <w:sz w:val="26"/>
                      <w:szCs w:val="26"/>
                      <w:rtl/>
                    </w:rPr>
                  </w:pPr>
                  <w:sdt>
                    <w:sdtPr>
                      <w:rPr>
                        <w:b/>
                        <w:bCs/>
                        <w:sz w:val="26"/>
                        <w:szCs w:val="26"/>
                        <w:rtl/>
                      </w:rPr>
                      <w:alias w:val="1184"/>
                      <w:tag w:val="1184"/>
                      <w:id w:val="-910234160"/>
                      <w:text w:multiLine="1"/>
                    </w:sdtPr>
                    <w:sdtContent>
                      <w:r w:rsidR="00057828">
                        <w:rPr>
                          <w:b/>
                          <w:bCs/>
                          <w:sz w:val="26"/>
                          <w:szCs w:val="26"/>
                          <w:rtl/>
                        </w:rPr>
                        <w:t>ה</w:t>
                      </w:r>
                      <w:r w:rsidR="00057828">
                        <w:rPr>
                          <w:b/>
                          <w:bCs/>
                          <w:noProof w:val="0"/>
                          <w:sz w:val="26"/>
                          <w:szCs w:val="26"/>
                          <w:rtl/>
                        </w:rPr>
                        <w:t>משיב</w:t>
                      </w:r>
                      <w:r w:rsidR="00057828">
                        <w:rPr>
                          <w:b/>
                          <w:bCs/>
                          <w:sz w:val="26"/>
                          <w:szCs w:val="26"/>
                          <w:rtl/>
                        </w:rPr>
                        <w:t>ה</w:t>
                      </w:r>
                    </w:sdtContent>
                  </w:sdt>
                </w:p>
              </w:tc>
              <w:tc>
                <w:tcPr>
                  <w:tcW w:w="4652" w:type="dxa"/>
                </w:tcPr>
                <w:p w14:paraId="32CB1207" w14:textId="77777777" w:rsidR="00057828" w:rsidRDefault="00057828" w:rsidP="00057828">
                  <w:pPr>
                    <w:rPr>
                      <w:rFonts w:ascii="Arial (W1)" w:hAnsi="Arial (W1)"/>
                      <w:b/>
                      <w:bCs/>
                      <w:noProof w:val="0"/>
                      <w:sz w:val="26"/>
                      <w:szCs w:val="26"/>
                    </w:rPr>
                  </w:pPr>
                </w:p>
                <w:p w14:paraId="337F6B37" w14:textId="77777777" w:rsidR="00057828" w:rsidRDefault="00057828" w:rsidP="00057828">
                  <w:pPr>
                    <w:rPr>
                      <w:sz w:val="26"/>
                      <w:szCs w:val="26"/>
                      <w:rtl/>
                    </w:rPr>
                  </w:pPr>
                  <w:r>
                    <w:rPr>
                      <w:b/>
                      <w:bCs/>
                      <w:sz w:val="26"/>
                      <w:szCs w:val="26"/>
                      <w:rtl/>
                    </w:rPr>
                    <w:t>בלו מרבל בע"מ ואח'</w:t>
                  </w:r>
                </w:p>
              </w:tc>
            </w:tr>
          </w:tbl>
          <w:p w14:paraId="64FF995D" w14:textId="77777777" w:rsidR="006816EC" w:rsidRPr="00057828" w:rsidRDefault="006816EC" w:rsidP="006816EC">
            <w:pPr>
              <w:rPr>
                <w:rFonts w:ascii="Arial" w:hAnsi="Arial"/>
                <w:b/>
                <w:bCs/>
                <w:sz w:val="26"/>
                <w:szCs w:val="26"/>
                <w:rtl/>
              </w:rPr>
            </w:pPr>
          </w:p>
          <w:p w14:paraId="3CAB5F86" w14:textId="77777777" w:rsidR="006816EC" w:rsidRDefault="006816EC" w:rsidP="006816EC">
            <w:pPr>
              <w:rPr>
                <w:sz w:val="26"/>
                <w:szCs w:val="26"/>
                <w:rtl/>
              </w:rPr>
            </w:pPr>
          </w:p>
          <w:tbl>
            <w:tblPr>
              <w:tblStyle w:val="a9"/>
              <w:bidiVisual/>
              <w:tblW w:w="8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7"/>
              <w:gridCol w:w="5225"/>
            </w:tblGrid>
            <w:tr w:rsidR="00057828" w14:paraId="0CE6D729" w14:textId="77777777" w:rsidTr="00D1096A">
              <w:trPr>
                <w:trHeight w:val="309"/>
                <w:jc w:val="center"/>
              </w:trPr>
              <w:tc>
                <w:tcPr>
                  <w:tcW w:w="3047" w:type="dxa"/>
                </w:tcPr>
                <w:p w14:paraId="157C703F" w14:textId="77777777" w:rsidR="00057828" w:rsidRDefault="00057828" w:rsidP="00057828">
                  <w:pPr>
                    <w:rPr>
                      <w:rFonts w:ascii="Arial" w:hAnsi="Arial"/>
                      <w:b/>
                      <w:bCs/>
                      <w:noProof w:val="0"/>
                      <w:sz w:val="26"/>
                      <w:szCs w:val="26"/>
                    </w:rPr>
                  </w:pPr>
                </w:p>
              </w:tc>
              <w:tc>
                <w:tcPr>
                  <w:tcW w:w="5225" w:type="dxa"/>
                </w:tcPr>
                <w:p w14:paraId="61EAEF2F" w14:textId="77777777" w:rsidR="00057828" w:rsidRDefault="00057828" w:rsidP="00057828">
                  <w:pPr>
                    <w:rPr>
                      <w:sz w:val="26"/>
                      <w:szCs w:val="26"/>
                      <w:rtl/>
                    </w:rPr>
                  </w:pPr>
                </w:p>
              </w:tc>
            </w:tr>
            <w:tr w:rsidR="00057828" w14:paraId="370B3202" w14:textId="77777777" w:rsidTr="00D1096A">
              <w:trPr>
                <w:trHeight w:val="260"/>
                <w:jc w:val="center"/>
              </w:trPr>
              <w:tc>
                <w:tcPr>
                  <w:tcW w:w="8272" w:type="dxa"/>
                  <w:gridSpan w:val="2"/>
                </w:tcPr>
                <w:p w14:paraId="0ED907C1" w14:textId="77777777" w:rsidR="00057828" w:rsidRDefault="00057828" w:rsidP="00057828">
                  <w:pPr>
                    <w:rPr>
                      <w:rFonts w:ascii="Arial" w:hAnsi="Arial"/>
                      <w:b/>
                      <w:bCs/>
                      <w:noProof w:val="0"/>
                      <w:sz w:val="26"/>
                      <w:szCs w:val="26"/>
                      <w:rtl/>
                    </w:rPr>
                  </w:pPr>
                </w:p>
              </w:tc>
            </w:tr>
            <w:tr w:rsidR="00057828" w14:paraId="17A30CA0" w14:textId="77777777" w:rsidTr="00D1096A">
              <w:trPr>
                <w:trHeight w:val="309"/>
                <w:jc w:val="center"/>
              </w:trPr>
              <w:tc>
                <w:tcPr>
                  <w:tcW w:w="3047" w:type="dxa"/>
                </w:tcPr>
                <w:p w14:paraId="438A47B9" w14:textId="77777777" w:rsidR="00057828" w:rsidRDefault="00057828" w:rsidP="00057828">
                  <w:pPr>
                    <w:rPr>
                      <w:rFonts w:ascii="Arial" w:hAnsi="Arial"/>
                      <w:b/>
                      <w:bCs/>
                      <w:noProof w:val="0"/>
                      <w:sz w:val="26"/>
                      <w:szCs w:val="26"/>
                    </w:rPr>
                  </w:pPr>
                </w:p>
              </w:tc>
              <w:tc>
                <w:tcPr>
                  <w:tcW w:w="5225" w:type="dxa"/>
                </w:tcPr>
                <w:p w14:paraId="2AEE6B9C" w14:textId="77777777" w:rsidR="00057828" w:rsidRDefault="00057828" w:rsidP="00057828">
                  <w:pPr>
                    <w:rPr>
                      <w:sz w:val="26"/>
                      <w:szCs w:val="26"/>
                      <w:rtl/>
                    </w:rPr>
                  </w:pPr>
                </w:p>
              </w:tc>
            </w:tr>
          </w:tbl>
          <w:p w14:paraId="65281E81" w14:textId="77777777" w:rsidR="00057828" w:rsidRPr="00CD0055" w:rsidRDefault="00057828" w:rsidP="006816EC">
            <w:pPr>
              <w:rPr>
                <w:sz w:val="26"/>
                <w:szCs w:val="26"/>
              </w:rPr>
            </w:pPr>
          </w:p>
        </w:tc>
      </w:tr>
      <w:tr w:rsidR="00694556" w14:paraId="7B6BD35F" w14:textId="77777777" w:rsidTr="00D1096A">
        <w:trPr>
          <w:gridAfter w:val="1"/>
          <w:wAfter w:w="560" w:type="dxa"/>
          <w:trHeight w:val="619"/>
        </w:trPr>
        <w:tc>
          <w:tcPr>
            <w:tcW w:w="9069" w:type="dxa"/>
            <w:gridSpan w:val="3"/>
          </w:tcPr>
          <w:p w14:paraId="2BFE3049" w14:textId="77777777" w:rsidR="00694556" w:rsidRDefault="00005C8B" w:rsidP="006F57CA">
            <w:pPr>
              <w:bidi w:val="0"/>
              <w:spacing w:after="120" w:line="360" w:lineRule="auto"/>
              <w:jc w:val="center"/>
              <w:rPr>
                <w:rFonts w:ascii="Arial" w:hAnsi="Arial"/>
                <w:b/>
                <w:bCs/>
                <w:noProof w:val="0"/>
                <w:sz w:val="28"/>
                <w:szCs w:val="28"/>
                <w:u w:val="single"/>
              </w:rPr>
            </w:pPr>
            <w:r>
              <w:rPr>
                <w:rFonts w:ascii="Arial" w:hAnsi="Arial"/>
                <w:b/>
                <w:bCs/>
                <w:noProof w:val="0"/>
                <w:sz w:val="28"/>
                <w:szCs w:val="28"/>
                <w:u w:val="single"/>
                <w:rtl/>
              </w:rPr>
              <w:t>פסק דין</w:t>
            </w:r>
            <w:r w:rsidR="00057828">
              <w:rPr>
                <w:rFonts w:ascii="Arial" w:hAnsi="Arial" w:hint="cs"/>
                <w:b/>
                <w:bCs/>
                <w:noProof w:val="0"/>
                <w:sz w:val="28"/>
                <w:szCs w:val="28"/>
                <w:u w:val="single"/>
                <w:rtl/>
              </w:rPr>
              <w:t xml:space="preserve"> משלים</w:t>
            </w:r>
          </w:p>
          <w:p w14:paraId="518F242E" w14:textId="77777777" w:rsidR="00057828" w:rsidRDefault="00057828" w:rsidP="006F57CA">
            <w:pPr>
              <w:bidi w:val="0"/>
              <w:spacing w:after="120" w:line="360" w:lineRule="auto"/>
              <w:jc w:val="center"/>
              <w:rPr>
                <w:rFonts w:ascii="Arial" w:hAnsi="Arial"/>
                <w:b/>
                <w:bCs/>
                <w:noProof w:val="0"/>
                <w:sz w:val="28"/>
                <w:szCs w:val="28"/>
                <w:u w:val="single"/>
              </w:rPr>
            </w:pPr>
          </w:p>
        </w:tc>
      </w:tr>
    </w:tbl>
    <w:p w14:paraId="7298DB78" w14:textId="77777777" w:rsidR="00057828" w:rsidRDefault="00057828" w:rsidP="006F57CA">
      <w:pPr>
        <w:spacing w:after="120" w:line="360" w:lineRule="auto"/>
        <w:jc w:val="both"/>
        <w:rPr>
          <w:rFonts w:ascii="Arial" w:hAnsi="Arial"/>
          <w:b/>
          <w:bCs/>
          <w:noProof w:val="0"/>
          <w:u w:val="single"/>
          <w:rtl/>
        </w:rPr>
      </w:pPr>
      <w:r>
        <w:rPr>
          <w:rFonts w:ascii="Arial" w:hAnsi="Arial"/>
          <w:b/>
          <w:bCs/>
          <w:noProof w:val="0"/>
          <w:u w:val="single"/>
          <w:rtl/>
        </w:rPr>
        <w:t>רקע</w:t>
      </w:r>
    </w:p>
    <w:p w14:paraId="6D288373" w14:textId="77777777" w:rsidR="00057828" w:rsidRDefault="00057828" w:rsidP="006F57CA">
      <w:pPr>
        <w:pStyle w:val="ad"/>
        <w:numPr>
          <w:ilvl w:val="0"/>
          <w:numId w:val="1"/>
        </w:numPr>
        <w:spacing w:after="120" w:line="360" w:lineRule="auto"/>
        <w:ind w:left="510" w:hanging="567"/>
        <w:contextualSpacing w:val="0"/>
        <w:jc w:val="both"/>
        <w:rPr>
          <w:rFonts w:ascii="Arial" w:hAnsi="Arial"/>
          <w:noProof w:val="0"/>
          <w:rtl/>
        </w:rPr>
      </w:pPr>
      <w:r>
        <w:rPr>
          <w:rFonts w:ascii="Arial" w:hAnsi="Arial"/>
          <w:noProof w:val="0"/>
          <w:rtl/>
        </w:rPr>
        <w:t xml:space="preserve">ביום 6.3.2025 ניתן פסק דין חלקי בערעור המערערת על החלטת </w:t>
      </w:r>
      <w:r w:rsidR="00E704D0">
        <w:rPr>
          <w:rFonts w:ascii="Arial" w:hAnsi="Arial"/>
          <w:noProof w:val="0"/>
          <w:rtl/>
        </w:rPr>
        <w:t>ועדת</w:t>
      </w:r>
      <w:r>
        <w:rPr>
          <w:rFonts w:ascii="Arial" w:hAnsi="Arial"/>
          <w:noProof w:val="0"/>
          <w:rtl/>
        </w:rPr>
        <w:t xml:space="preserve"> הערר (להלן: </w:t>
      </w:r>
      <w:r w:rsidRPr="00EF7203">
        <w:rPr>
          <w:rFonts w:ascii="Arial" w:hAnsi="Arial"/>
          <w:b/>
          <w:bCs/>
          <w:noProof w:val="0"/>
          <w:rtl/>
        </w:rPr>
        <w:t>"פסק הדין החלקי"</w:t>
      </w:r>
      <w:r>
        <w:rPr>
          <w:rFonts w:ascii="Arial" w:hAnsi="Arial"/>
          <w:noProof w:val="0"/>
          <w:rtl/>
        </w:rPr>
        <w:t xml:space="preserve">), אשר עסק בהחלטת </w:t>
      </w:r>
      <w:r w:rsidR="00E704D0">
        <w:rPr>
          <w:rFonts w:ascii="Arial" w:hAnsi="Arial"/>
          <w:noProof w:val="0"/>
          <w:rtl/>
        </w:rPr>
        <w:t>ועדת</w:t>
      </w:r>
      <w:r>
        <w:rPr>
          <w:rFonts w:ascii="Arial" w:hAnsi="Arial"/>
          <w:noProof w:val="0"/>
          <w:rtl/>
        </w:rPr>
        <w:t xml:space="preserve"> הערר לפיצויים ולהיטל השבחה (להלן:</w:t>
      </w:r>
      <w:r>
        <w:rPr>
          <w:rFonts w:ascii="Arial" w:hAnsi="Arial"/>
          <w:b/>
          <w:bCs/>
          <w:noProof w:val="0"/>
          <w:rtl/>
        </w:rPr>
        <w:t xml:space="preserve"> "ועדת הערר"</w:t>
      </w:r>
      <w:r>
        <w:rPr>
          <w:rFonts w:ascii="Arial" w:hAnsi="Arial"/>
          <w:noProof w:val="0"/>
          <w:rtl/>
        </w:rPr>
        <w:t>)</w:t>
      </w:r>
      <w:r w:rsidR="00EF7203">
        <w:rPr>
          <w:rFonts w:ascii="Arial" w:hAnsi="Arial" w:hint="cs"/>
          <w:noProof w:val="0"/>
          <w:rtl/>
        </w:rPr>
        <w:t xml:space="preserve"> </w:t>
      </w:r>
      <w:r>
        <w:rPr>
          <w:rFonts w:ascii="Arial" w:hAnsi="Arial"/>
          <w:noProof w:val="0"/>
          <w:rtl/>
        </w:rPr>
        <w:t xml:space="preserve">בשורה של עררי היטל השבחה הנוגעים </w:t>
      </w:r>
      <w:proofErr w:type="spellStart"/>
      <w:r>
        <w:rPr>
          <w:rFonts w:ascii="Arial" w:hAnsi="Arial"/>
          <w:noProof w:val="0"/>
          <w:rtl/>
        </w:rPr>
        <w:t>לתכנית</w:t>
      </w:r>
      <w:proofErr w:type="spellEnd"/>
      <w:r>
        <w:rPr>
          <w:rFonts w:ascii="Arial" w:hAnsi="Arial"/>
          <w:noProof w:val="0"/>
          <w:rtl/>
        </w:rPr>
        <w:t xml:space="preserve"> תא/2650/ב, אשר הינה "תכנית לשימור מבנים בתל אביב" (להלן: </w:t>
      </w:r>
      <w:r>
        <w:rPr>
          <w:rFonts w:ascii="Arial" w:hAnsi="Arial"/>
          <w:b/>
          <w:bCs/>
          <w:noProof w:val="0"/>
          <w:rtl/>
        </w:rPr>
        <w:t>"תכנית השימור"</w:t>
      </w:r>
      <w:r>
        <w:rPr>
          <w:rFonts w:ascii="Arial" w:hAnsi="Arial"/>
          <w:noProof w:val="0"/>
          <w:rtl/>
        </w:rPr>
        <w:t>).</w:t>
      </w:r>
    </w:p>
    <w:p w14:paraId="4647D288" w14:textId="77777777" w:rsidR="00057828" w:rsidRDefault="00057828"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noProof w:val="0"/>
          <w:rtl/>
        </w:rPr>
        <w:t>ועדת הערר בהחלטתה קבעה באופן עקרוני</w:t>
      </w:r>
      <w:r w:rsidR="00EF7203">
        <w:rPr>
          <w:rFonts w:ascii="Arial" w:hAnsi="Arial" w:hint="cs"/>
          <w:noProof w:val="0"/>
          <w:rtl/>
        </w:rPr>
        <w:t>,</w:t>
      </w:r>
      <w:r>
        <w:rPr>
          <w:rFonts w:ascii="Arial" w:hAnsi="Arial"/>
          <w:noProof w:val="0"/>
          <w:rtl/>
        </w:rPr>
        <w:t xml:space="preserve"> כי תכנית השימור אינה מייצרת השבחה, ומכאן קיבלה את </w:t>
      </w:r>
      <w:proofErr w:type="spellStart"/>
      <w:r>
        <w:rPr>
          <w:rFonts w:ascii="Arial" w:hAnsi="Arial"/>
          <w:noProof w:val="0"/>
          <w:rtl/>
        </w:rPr>
        <w:t>העררים</w:t>
      </w:r>
      <w:proofErr w:type="spellEnd"/>
      <w:r>
        <w:rPr>
          <w:rFonts w:ascii="Arial" w:hAnsi="Arial"/>
          <w:noProof w:val="0"/>
          <w:rtl/>
        </w:rPr>
        <w:t xml:space="preserve"> שהוגשו כנגד חיוב נישומים בהיטל השבחה אגב תכנית השימור. </w:t>
      </w:r>
    </w:p>
    <w:p w14:paraId="4C6479B5" w14:textId="77777777" w:rsidR="00057828" w:rsidRDefault="00057828"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noProof w:val="0"/>
          <w:rtl/>
        </w:rPr>
        <w:t>בסיכום פסק הדין החלקי, קבעתי לגבי היטל ההשבחה בשימור רגיל, כדלקמן:</w:t>
      </w:r>
    </w:p>
    <w:p w14:paraId="459DE77A" w14:textId="77777777" w:rsidR="00057828" w:rsidRDefault="00057828" w:rsidP="006F57CA">
      <w:pPr>
        <w:pStyle w:val="ad"/>
        <w:spacing w:after="120" w:line="360" w:lineRule="auto"/>
        <w:ind w:left="1134" w:right="567"/>
        <w:contextualSpacing w:val="0"/>
        <w:jc w:val="both"/>
        <w:rPr>
          <w:rFonts w:ascii="Arial" w:hAnsi="Arial"/>
          <w:b/>
          <w:bCs/>
          <w:noProof w:val="0"/>
        </w:rPr>
      </w:pPr>
      <w:r>
        <w:rPr>
          <w:rFonts w:ascii="Arial" w:hAnsi="Arial"/>
          <w:b/>
          <w:bCs/>
          <w:noProof w:val="0"/>
          <w:rtl/>
        </w:rPr>
        <w:t>"הצדדים יגישו עד ליום 20.4.2025 לגבי כל ערר שהוגש בגינו ערעור הודעה במסגרתה יפרטו את הנושאים הנדרשים להכרעה ספציפית, וכן האם לטעמם ההכרעה צריכה להינתן על ידי ועדת הערר או על ידי בית משפט זה. יובהר, כי אין לנמק את ההודעה, אלא רק לפרט את הסוגיות הנדרשות להכרעה ואת טענת הצדדים לגבי המותב שאמור להכריע בהן.</w:t>
      </w:r>
    </w:p>
    <w:p w14:paraId="55C5FB2D" w14:textId="77777777" w:rsidR="00057828" w:rsidRDefault="00057828" w:rsidP="006F57CA">
      <w:pPr>
        <w:pStyle w:val="ad"/>
        <w:spacing w:after="120" w:line="360" w:lineRule="auto"/>
        <w:ind w:left="1134" w:right="567"/>
        <w:contextualSpacing w:val="0"/>
        <w:jc w:val="both"/>
        <w:rPr>
          <w:rFonts w:ascii="Arial" w:hAnsi="Arial"/>
          <w:b/>
          <w:bCs/>
          <w:noProof w:val="0"/>
          <w:rtl/>
        </w:rPr>
      </w:pPr>
      <w:r>
        <w:rPr>
          <w:rFonts w:ascii="Arial" w:hAnsi="Arial"/>
          <w:b/>
          <w:bCs/>
          <w:noProof w:val="0"/>
          <w:rtl/>
        </w:rPr>
        <w:t>הצדדים ינסו להגיש הודעה מוסכמת לגבי כל ערר וערר, ובהעדר הסכמה יוגשו עמדות נפרדות.</w:t>
      </w:r>
    </w:p>
    <w:p w14:paraId="2741CE9B" w14:textId="77777777" w:rsidR="00057828" w:rsidRDefault="00057828" w:rsidP="006F57CA">
      <w:pPr>
        <w:pStyle w:val="ad"/>
        <w:spacing w:after="120" w:line="360" w:lineRule="auto"/>
        <w:ind w:left="1134" w:right="567"/>
        <w:contextualSpacing w:val="0"/>
        <w:jc w:val="both"/>
        <w:rPr>
          <w:rFonts w:ascii="Arial" w:hAnsi="Arial"/>
          <w:b/>
          <w:bCs/>
          <w:noProof w:val="0"/>
          <w:rtl/>
        </w:rPr>
      </w:pPr>
      <w:r>
        <w:rPr>
          <w:rFonts w:ascii="Arial" w:hAnsi="Arial"/>
          <w:b/>
          <w:bCs/>
          <w:noProof w:val="0"/>
          <w:rtl/>
        </w:rPr>
        <w:lastRenderedPageBreak/>
        <w:t>ככל שהצדדים סבורים, כי פסק הדין החלקי מסיים את המחלוקות בתיק ערר מסוים תוגש בקשה לסגירת התיק ללא צו להוצאות."</w:t>
      </w:r>
    </w:p>
    <w:p w14:paraId="229FE14F" w14:textId="77777777" w:rsidR="00057828" w:rsidRDefault="004E7628"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ביום 31.7.2025 הגישה הוועדה המקומית לתכנון ולבניה תל אביב-יפו (להלן:</w:t>
      </w:r>
      <w:r w:rsidR="00EF7203">
        <w:rPr>
          <w:rFonts w:ascii="Arial" w:hAnsi="Arial" w:hint="cs"/>
          <w:b/>
          <w:bCs/>
          <w:noProof w:val="0"/>
          <w:rtl/>
        </w:rPr>
        <w:t xml:space="preserve"> </w:t>
      </w:r>
      <w:r w:rsidRPr="004E7628">
        <w:rPr>
          <w:rFonts w:ascii="Arial" w:hAnsi="Arial" w:hint="cs"/>
          <w:b/>
          <w:bCs/>
          <w:noProof w:val="0"/>
          <w:rtl/>
        </w:rPr>
        <w:t xml:space="preserve">"הוועדה </w:t>
      </w:r>
      <w:r w:rsidRPr="00EF7203">
        <w:rPr>
          <w:rFonts w:ascii="Arial" w:hAnsi="Arial" w:hint="cs"/>
          <w:b/>
          <w:bCs/>
          <w:noProof w:val="0"/>
          <w:rtl/>
        </w:rPr>
        <w:t>המקומית"</w:t>
      </w:r>
      <w:r>
        <w:rPr>
          <w:rFonts w:ascii="Arial" w:hAnsi="Arial" w:hint="cs"/>
          <w:noProof w:val="0"/>
          <w:rtl/>
        </w:rPr>
        <w:t>)</w:t>
      </w:r>
      <w:r w:rsidR="004045F7">
        <w:rPr>
          <w:rFonts w:ascii="Arial" w:hAnsi="Arial" w:hint="cs"/>
          <w:noProof w:val="0"/>
          <w:rtl/>
        </w:rPr>
        <w:t xml:space="preserve"> </w:t>
      </w:r>
      <w:r>
        <w:rPr>
          <w:rFonts w:ascii="Arial" w:hAnsi="Arial" w:hint="cs"/>
          <w:noProof w:val="0"/>
          <w:rtl/>
        </w:rPr>
        <w:t>בקשה למתן הכרעה</w:t>
      </w:r>
      <w:r w:rsidR="00EF7203">
        <w:rPr>
          <w:rFonts w:ascii="Arial" w:hAnsi="Arial" w:hint="cs"/>
          <w:noProof w:val="0"/>
          <w:rtl/>
        </w:rPr>
        <w:t xml:space="preserve"> בסוגיה מסוימת</w:t>
      </w:r>
      <w:r>
        <w:rPr>
          <w:rFonts w:ascii="Arial" w:hAnsi="Arial" w:hint="cs"/>
          <w:noProof w:val="0"/>
          <w:rtl/>
        </w:rPr>
        <w:t>. במסגרת הבקשה</w:t>
      </w:r>
      <w:r w:rsidR="00EF7203">
        <w:rPr>
          <w:rFonts w:ascii="Arial" w:hAnsi="Arial" w:hint="cs"/>
          <w:noProof w:val="0"/>
          <w:rtl/>
        </w:rPr>
        <w:t>,</w:t>
      </w:r>
      <w:r>
        <w:rPr>
          <w:rFonts w:ascii="Arial" w:hAnsi="Arial" w:hint="cs"/>
          <w:noProof w:val="0"/>
          <w:rtl/>
        </w:rPr>
        <w:t xml:space="preserve"> ביקשה הוועדה המקומית, כי בית המשפט יכריע </w:t>
      </w:r>
      <w:r w:rsidR="00EF7203">
        <w:rPr>
          <w:rFonts w:ascii="Arial" w:hAnsi="Arial" w:hint="cs"/>
          <w:noProof w:val="0"/>
          <w:rtl/>
        </w:rPr>
        <w:t>מה הוא ה</w:t>
      </w:r>
      <w:r>
        <w:rPr>
          <w:rFonts w:ascii="Arial" w:hAnsi="Arial" w:hint="cs"/>
          <w:noProof w:val="0"/>
          <w:rtl/>
        </w:rPr>
        <w:t>מועד הקובע לבחינת ההשבחה שנוצרה מתמריץ השימור המפורט בסעיף 10, נספח ד'</w:t>
      </w:r>
      <w:r w:rsidR="00EF7203">
        <w:rPr>
          <w:rFonts w:ascii="Arial" w:hAnsi="Arial" w:hint="cs"/>
          <w:noProof w:val="0"/>
          <w:rtl/>
        </w:rPr>
        <w:t>,</w:t>
      </w:r>
      <w:r>
        <w:rPr>
          <w:rFonts w:ascii="Arial" w:hAnsi="Arial" w:hint="cs"/>
          <w:noProof w:val="0"/>
          <w:rtl/>
        </w:rPr>
        <w:t xml:space="preserve"> לתקנון תכנית השימור, תמריץ אשר עוסק בהרחבת שימושים מותרים במבנה לשימור.</w:t>
      </w:r>
    </w:p>
    <w:p w14:paraId="6A9354BC" w14:textId="77777777" w:rsidR="004E7628" w:rsidRDefault="007D5762"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בית המשפט נתן זכות תגובה לצדדים, ואכן מספר משיבים התייחס</w:t>
      </w:r>
      <w:r w:rsidR="00D37973">
        <w:rPr>
          <w:rFonts w:ascii="Arial" w:hAnsi="Arial" w:hint="cs"/>
          <w:noProof w:val="0"/>
          <w:rtl/>
        </w:rPr>
        <w:t>ו</w:t>
      </w:r>
      <w:r>
        <w:rPr>
          <w:rFonts w:ascii="Arial" w:hAnsi="Arial" w:hint="cs"/>
          <w:noProof w:val="0"/>
          <w:rtl/>
        </w:rPr>
        <w:t xml:space="preserve"> לסוגיה. ביום</w:t>
      </w:r>
      <w:r w:rsidR="004045F7">
        <w:rPr>
          <w:rFonts w:ascii="Arial" w:hAnsi="Arial" w:hint="cs"/>
          <w:noProof w:val="0"/>
          <w:rtl/>
        </w:rPr>
        <w:t xml:space="preserve"> </w:t>
      </w:r>
      <w:r>
        <w:rPr>
          <w:rFonts w:ascii="Arial" w:hAnsi="Arial" w:hint="cs"/>
          <w:noProof w:val="0"/>
          <w:rtl/>
        </w:rPr>
        <w:t xml:space="preserve">13.11.2025 קבעתי זכות תגובה לתשובה לוועדה המקומית </w:t>
      </w:r>
      <w:r w:rsidR="00EF7203">
        <w:rPr>
          <w:rFonts w:ascii="Arial" w:hAnsi="Arial" w:hint="cs"/>
          <w:noProof w:val="0"/>
          <w:rtl/>
        </w:rPr>
        <w:t xml:space="preserve">וזאת </w:t>
      </w:r>
      <w:r>
        <w:rPr>
          <w:rFonts w:ascii="Arial" w:hAnsi="Arial" w:hint="cs"/>
          <w:noProof w:val="0"/>
          <w:rtl/>
        </w:rPr>
        <w:t>לכלל התייחסות המשיבים לסוגיה, ואכן ת</w:t>
      </w:r>
      <w:r w:rsidR="0088370C">
        <w:rPr>
          <w:rFonts w:ascii="Arial" w:hAnsi="Arial" w:hint="cs"/>
          <w:noProof w:val="0"/>
          <w:rtl/>
        </w:rPr>
        <w:t>ג</w:t>
      </w:r>
      <w:r>
        <w:rPr>
          <w:rFonts w:ascii="Arial" w:hAnsi="Arial" w:hint="cs"/>
          <w:noProof w:val="0"/>
          <w:rtl/>
        </w:rPr>
        <w:t>ובה</w:t>
      </w:r>
      <w:r w:rsidR="0088370C">
        <w:rPr>
          <w:rFonts w:ascii="Arial" w:hAnsi="Arial" w:hint="cs"/>
          <w:noProof w:val="0"/>
          <w:rtl/>
        </w:rPr>
        <w:t xml:space="preserve"> לתשובה שכזו הוגשה על ידי הוועדה המקומית ביום 14.4.2026</w:t>
      </w:r>
      <w:r w:rsidR="004045F7">
        <w:rPr>
          <w:rFonts w:ascii="Arial" w:hAnsi="Arial" w:hint="cs"/>
          <w:noProof w:val="0"/>
          <w:rtl/>
        </w:rPr>
        <w:t>.</w:t>
      </w:r>
    </w:p>
    <w:p w14:paraId="3126A39D" w14:textId="77777777" w:rsidR="004045F7" w:rsidRDefault="004045F7"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ביום 5.5.2026 הוגשה בקשה מטעם המשיבה 288 במסגרתה </w:t>
      </w:r>
      <w:r w:rsidR="001F5AD2">
        <w:rPr>
          <w:rFonts w:ascii="Arial" w:hAnsi="Arial" w:hint="cs"/>
          <w:noProof w:val="0"/>
          <w:rtl/>
        </w:rPr>
        <w:t xml:space="preserve">ביקשה משיבה זו </w:t>
      </w:r>
      <w:r>
        <w:rPr>
          <w:rFonts w:ascii="Arial" w:hAnsi="Arial" w:hint="cs"/>
          <w:noProof w:val="0"/>
          <w:rtl/>
        </w:rPr>
        <w:t>למחוק את התשובה מטעם הוועדה המקומית. בהחלטה מנומקת מיום 5.5.2026 דחיתי את בקשת המשיבה 288 למחוק את תשובת הוועדה המקומית. עם זאת, ניתנה זכות להתייחס לטיעוני הוועדה המקומית בכתב.</w:t>
      </w:r>
    </w:p>
    <w:p w14:paraId="325F866B" w14:textId="77777777" w:rsidR="004045F7" w:rsidRDefault="004045F7" w:rsidP="006F57CA">
      <w:pPr>
        <w:pStyle w:val="ad"/>
        <w:spacing w:after="120" w:line="360" w:lineRule="auto"/>
        <w:ind w:left="510"/>
        <w:contextualSpacing w:val="0"/>
        <w:jc w:val="both"/>
        <w:rPr>
          <w:rFonts w:ascii="Arial" w:hAnsi="Arial"/>
          <w:noProof w:val="0"/>
          <w:rtl/>
        </w:rPr>
      </w:pPr>
      <w:r>
        <w:rPr>
          <w:rFonts w:ascii="Arial" w:hAnsi="Arial" w:hint="cs"/>
          <w:noProof w:val="0"/>
          <w:rtl/>
        </w:rPr>
        <w:t>המשיבה 123 ניצלה זכות זו, והגישה ביום 19.5.2026 הודעה כי היא תומכת בעמדת הוועדה המקומית, וזאת בכפוף לעמדתה המפורטת מיום 10.11.2025.</w:t>
      </w:r>
    </w:p>
    <w:p w14:paraId="15B47C2F" w14:textId="77777777" w:rsidR="001F5AD2" w:rsidRDefault="001F5AD2" w:rsidP="006F57CA">
      <w:pPr>
        <w:pStyle w:val="ad"/>
        <w:spacing w:after="120" w:line="360" w:lineRule="auto"/>
        <w:ind w:left="510"/>
        <w:contextualSpacing w:val="0"/>
        <w:jc w:val="both"/>
        <w:rPr>
          <w:rFonts w:ascii="Arial" w:hAnsi="Arial"/>
          <w:noProof w:val="0"/>
        </w:rPr>
      </w:pPr>
      <w:r>
        <w:rPr>
          <w:rFonts w:ascii="Arial" w:hAnsi="Arial" w:hint="cs"/>
          <w:noProof w:val="0"/>
          <w:rtl/>
        </w:rPr>
        <w:t>המשיבה 288 הגישה טיעון מנומק ומפורט מטעמה ביום 20.5.2026.</w:t>
      </w:r>
    </w:p>
    <w:p w14:paraId="480CCB39" w14:textId="77777777" w:rsidR="007D5762" w:rsidRDefault="00EF7203"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לאור טיעוני </w:t>
      </w:r>
      <w:r w:rsidR="001F5AD2">
        <w:rPr>
          <w:rFonts w:ascii="Arial" w:hAnsi="Arial" w:hint="cs"/>
          <w:noProof w:val="0"/>
          <w:rtl/>
        </w:rPr>
        <w:t xml:space="preserve">וטענות </w:t>
      </w:r>
      <w:r>
        <w:rPr>
          <w:rFonts w:ascii="Arial" w:hAnsi="Arial" w:hint="cs"/>
          <w:noProof w:val="0"/>
          <w:rtl/>
        </w:rPr>
        <w:t xml:space="preserve">הצדדים, </w:t>
      </w:r>
      <w:r w:rsidR="0088370C">
        <w:rPr>
          <w:rFonts w:ascii="Arial" w:hAnsi="Arial" w:hint="cs"/>
          <w:noProof w:val="0"/>
          <w:rtl/>
        </w:rPr>
        <w:t>במסגרת פסק דין משלים</w:t>
      </w:r>
      <w:r w:rsidR="001F5AD2">
        <w:rPr>
          <w:rFonts w:ascii="Arial" w:hAnsi="Arial" w:hint="cs"/>
          <w:noProof w:val="0"/>
          <w:rtl/>
        </w:rPr>
        <w:t xml:space="preserve"> זה</w:t>
      </w:r>
      <w:r w:rsidR="0088370C">
        <w:rPr>
          <w:rFonts w:ascii="Arial" w:hAnsi="Arial" w:hint="cs"/>
          <w:noProof w:val="0"/>
          <w:rtl/>
        </w:rPr>
        <w:t xml:space="preserve"> יש להתייחס לשתי סוגיות</w:t>
      </w:r>
      <w:r w:rsidR="001F5AD2">
        <w:rPr>
          <w:rFonts w:ascii="Arial" w:hAnsi="Arial" w:hint="cs"/>
          <w:noProof w:val="0"/>
          <w:rtl/>
        </w:rPr>
        <w:t xml:space="preserve"> עקרוניות,</w:t>
      </w:r>
      <w:r w:rsidR="0088370C">
        <w:rPr>
          <w:rFonts w:ascii="Arial" w:hAnsi="Arial" w:hint="cs"/>
          <w:noProof w:val="0"/>
          <w:rtl/>
        </w:rPr>
        <w:t xml:space="preserve"> הראשונה, האם הרחבת המימושים מהווה </w:t>
      </w:r>
      <w:r>
        <w:rPr>
          <w:rFonts w:ascii="Arial" w:hAnsi="Arial" w:hint="cs"/>
          <w:noProof w:val="0"/>
          <w:rtl/>
        </w:rPr>
        <w:t xml:space="preserve">באופן עקרוני </w:t>
      </w:r>
      <w:r w:rsidR="0088370C">
        <w:rPr>
          <w:rFonts w:ascii="Arial" w:hAnsi="Arial" w:hint="cs"/>
          <w:noProof w:val="0"/>
          <w:rtl/>
        </w:rPr>
        <w:t>עילה לחיוב בהיטל השבחה, והיה והתשובה לכך חיובית, מהו המועד הקובע לחישוב היטל ההשבחה</w:t>
      </w:r>
      <w:r w:rsidR="001F5AD2">
        <w:rPr>
          <w:rFonts w:ascii="Arial" w:hAnsi="Arial" w:hint="cs"/>
          <w:noProof w:val="0"/>
          <w:rtl/>
        </w:rPr>
        <w:t xml:space="preserve"> ומהו מועד החיוב בהיטל זה</w:t>
      </w:r>
      <w:r w:rsidR="0088370C">
        <w:rPr>
          <w:rFonts w:ascii="Arial" w:hAnsi="Arial" w:hint="cs"/>
          <w:noProof w:val="0"/>
          <w:rtl/>
        </w:rPr>
        <w:t>.</w:t>
      </w:r>
    </w:p>
    <w:p w14:paraId="2DDD33BB" w14:textId="77777777" w:rsidR="0088370C" w:rsidRPr="00985239" w:rsidRDefault="0088370C" w:rsidP="006F57CA">
      <w:pPr>
        <w:spacing w:after="120" w:line="360" w:lineRule="auto"/>
        <w:ind w:left="-57"/>
        <w:jc w:val="both"/>
        <w:rPr>
          <w:rFonts w:ascii="Arial" w:hAnsi="Arial"/>
          <w:b/>
          <w:bCs/>
          <w:noProof w:val="0"/>
          <w:u w:val="single"/>
        </w:rPr>
      </w:pPr>
      <w:r w:rsidRPr="00985239">
        <w:rPr>
          <w:rFonts w:ascii="Arial" w:hAnsi="Arial" w:hint="cs"/>
          <w:b/>
          <w:bCs/>
          <w:noProof w:val="0"/>
          <w:u w:val="single"/>
          <w:rtl/>
        </w:rPr>
        <w:t>תמריץ הרחבת השימושים יש בו ליצור עילה לחיוב בהיטל השבחה</w:t>
      </w:r>
    </w:p>
    <w:p w14:paraId="1A166799" w14:textId="77777777" w:rsidR="007D5762" w:rsidRDefault="00126D86" w:rsidP="006F57CA">
      <w:pPr>
        <w:pStyle w:val="ad"/>
        <w:numPr>
          <w:ilvl w:val="0"/>
          <w:numId w:val="1"/>
        </w:numPr>
        <w:spacing w:after="120" w:line="360" w:lineRule="auto"/>
        <w:ind w:left="510" w:hanging="567"/>
        <w:contextualSpacing w:val="0"/>
        <w:jc w:val="both"/>
        <w:rPr>
          <w:rFonts w:ascii="Arial" w:hAnsi="Arial"/>
          <w:noProof w:val="0"/>
        </w:rPr>
      </w:pPr>
      <w:proofErr w:type="spellStart"/>
      <w:r>
        <w:rPr>
          <w:rFonts w:ascii="Arial" w:hAnsi="Arial" w:hint="cs"/>
          <w:noProof w:val="0"/>
          <w:rtl/>
        </w:rPr>
        <w:t>הסוגיה</w:t>
      </w:r>
      <w:proofErr w:type="spellEnd"/>
      <w:r>
        <w:rPr>
          <w:rFonts w:ascii="Arial" w:hAnsi="Arial" w:hint="cs"/>
          <w:noProof w:val="0"/>
          <w:rtl/>
        </w:rPr>
        <w:t xml:space="preserve"> הראשונה בה יש לדון הינה</w:t>
      </w:r>
      <w:r w:rsidR="00EF7203">
        <w:rPr>
          <w:rFonts w:ascii="Arial" w:hAnsi="Arial" w:hint="cs"/>
          <w:noProof w:val="0"/>
          <w:rtl/>
        </w:rPr>
        <w:t>,</w:t>
      </w:r>
      <w:r>
        <w:rPr>
          <w:rFonts w:ascii="Arial" w:hAnsi="Arial" w:hint="cs"/>
          <w:noProof w:val="0"/>
          <w:rtl/>
        </w:rPr>
        <w:t xml:space="preserve"> האם תמריץ הרחבת השימוש</w:t>
      </w:r>
      <w:r w:rsidR="00EF7203">
        <w:rPr>
          <w:rFonts w:ascii="Arial" w:hAnsi="Arial" w:hint="cs"/>
          <w:noProof w:val="0"/>
          <w:rtl/>
        </w:rPr>
        <w:t>ים</w:t>
      </w:r>
      <w:r>
        <w:rPr>
          <w:rFonts w:ascii="Arial" w:hAnsi="Arial" w:hint="cs"/>
          <w:noProof w:val="0"/>
          <w:rtl/>
        </w:rPr>
        <w:t xml:space="preserve"> יכול להוות מקור לחיוב בהיטל השבחה.</w:t>
      </w:r>
    </w:p>
    <w:p w14:paraId="68912A2D" w14:textId="77777777" w:rsidR="00126D86" w:rsidRPr="00985239" w:rsidRDefault="00126D86" w:rsidP="006F57CA">
      <w:pPr>
        <w:spacing w:after="120" w:line="360" w:lineRule="auto"/>
        <w:ind w:firstLine="510"/>
        <w:jc w:val="both"/>
        <w:rPr>
          <w:rFonts w:ascii="Arial" w:hAnsi="Arial"/>
          <w:noProof w:val="0"/>
          <w:rtl/>
        </w:rPr>
      </w:pPr>
      <w:r w:rsidRPr="00985239">
        <w:rPr>
          <w:rFonts w:ascii="Arial" w:hAnsi="Arial" w:hint="cs"/>
          <w:noProof w:val="0"/>
          <w:rtl/>
        </w:rPr>
        <w:t>לטעמי, התשובה על כך הינה חיובית, ואבאר.</w:t>
      </w:r>
    </w:p>
    <w:p w14:paraId="240BF922" w14:textId="77777777" w:rsidR="00126D86" w:rsidRDefault="00126D86"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בעניין זה יש להבחין בין </w:t>
      </w:r>
      <w:proofErr w:type="spellStart"/>
      <w:r>
        <w:rPr>
          <w:rFonts w:ascii="Arial" w:hAnsi="Arial" w:hint="cs"/>
          <w:noProof w:val="0"/>
          <w:rtl/>
        </w:rPr>
        <w:t>הסוגיה</w:t>
      </w:r>
      <w:proofErr w:type="spellEnd"/>
      <w:r>
        <w:rPr>
          <w:rFonts w:ascii="Arial" w:hAnsi="Arial" w:hint="cs"/>
          <w:noProof w:val="0"/>
          <w:rtl/>
        </w:rPr>
        <w:t xml:space="preserve"> העקרונית-נורמטיבית לבין </w:t>
      </w:r>
      <w:proofErr w:type="spellStart"/>
      <w:r>
        <w:rPr>
          <w:rFonts w:ascii="Arial" w:hAnsi="Arial" w:hint="cs"/>
          <w:noProof w:val="0"/>
          <w:rtl/>
        </w:rPr>
        <w:t>הסוגיה</w:t>
      </w:r>
      <w:proofErr w:type="spellEnd"/>
      <w:r>
        <w:rPr>
          <w:rFonts w:ascii="Arial" w:hAnsi="Arial" w:hint="cs"/>
          <w:noProof w:val="0"/>
          <w:rtl/>
        </w:rPr>
        <w:t xml:space="preserve"> השמאית.</w:t>
      </w:r>
      <w:r w:rsidR="00EF7203">
        <w:rPr>
          <w:rFonts w:ascii="Arial" w:hAnsi="Arial" w:hint="cs"/>
          <w:noProof w:val="0"/>
          <w:rtl/>
        </w:rPr>
        <w:t xml:space="preserve"> </w:t>
      </w:r>
      <w:r>
        <w:rPr>
          <w:rFonts w:ascii="Arial" w:hAnsi="Arial" w:hint="cs"/>
          <w:noProof w:val="0"/>
          <w:rtl/>
        </w:rPr>
        <w:t>מב</w:t>
      </w:r>
      <w:r w:rsidR="00EF7203">
        <w:rPr>
          <w:rFonts w:ascii="Arial" w:hAnsi="Arial" w:hint="cs"/>
          <w:noProof w:val="0"/>
          <w:rtl/>
        </w:rPr>
        <w:t>ח</w:t>
      </w:r>
      <w:r>
        <w:rPr>
          <w:rFonts w:ascii="Arial" w:hAnsi="Arial" w:hint="cs"/>
          <w:noProof w:val="0"/>
          <w:rtl/>
        </w:rPr>
        <w:t xml:space="preserve">ינה עקרונית ונורמטיבית תמריץ הרחבת השימושים הינו הוראה </w:t>
      </w:r>
      <w:proofErr w:type="spellStart"/>
      <w:r>
        <w:rPr>
          <w:rFonts w:ascii="Arial" w:hAnsi="Arial" w:hint="cs"/>
          <w:noProof w:val="0"/>
          <w:rtl/>
        </w:rPr>
        <w:t>בתכנית</w:t>
      </w:r>
      <w:proofErr w:type="spellEnd"/>
      <w:r>
        <w:rPr>
          <w:rFonts w:ascii="Arial" w:hAnsi="Arial" w:hint="cs"/>
          <w:noProof w:val="0"/>
          <w:rtl/>
        </w:rPr>
        <w:t xml:space="preserve"> אשר יש בה פוטנציאל ברור ל</w:t>
      </w:r>
      <w:r w:rsidR="00EF7203">
        <w:rPr>
          <w:rFonts w:ascii="Arial" w:hAnsi="Arial" w:hint="cs"/>
          <w:noProof w:val="0"/>
          <w:rtl/>
        </w:rPr>
        <w:t>גרום</w:t>
      </w:r>
      <w:r>
        <w:rPr>
          <w:rFonts w:ascii="Arial" w:hAnsi="Arial" w:hint="cs"/>
          <w:noProof w:val="0"/>
          <w:rtl/>
        </w:rPr>
        <w:t xml:space="preserve"> </w:t>
      </w:r>
      <w:r w:rsidR="00973720">
        <w:rPr>
          <w:rFonts w:ascii="Arial" w:hAnsi="Arial" w:hint="cs"/>
          <w:noProof w:val="0"/>
          <w:rtl/>
        </w:rPr>
        <w:t>ל</w:t>
      </w:r>
      <w:r>
        <w:rPr>
          <w:rFonts w:ascii="Arial" w:hAnsi="Arial" w:hint="cs"/>
          <w:noProof w:val="0"/>
          <w:rtl/>
        </w:rPr>
        <w:t>השבחה למקרקעין ול</w:t>
      </w:r>
      <w:r w:rsidR="00973720">
        <w:rPr>
          <w:rFonts w:ascii="Arial" w:hAnsi="Arial" w:hint="cs"/>
          <w:noProof w:val="0"/>
          <w:rtl/>
        </w:rPr>
        <w:t>ה</w:t>
      </w:r>
      <w:r>
        <w:rPr>
          <w:rFonts w:ascii="Arial" w:hAnsi="Arial" w:hint="cs"/>
          <w:noProof w:val="0"/>
          <w:rtl/>
        </w:rPr>
        <w:t>עלות את ערכם.</w:t>
      </w:r>
    </w:p>
    <w:p w14:paraId="7A615FB2" w14:textId="77777777" w:rsidR="00126D86" w:rsidRDefault="00126D86" w:rsidP="006F57CA">
      <w:pPr>
        <w:pStyle w:val="ad"/>
        <w:spacing w:after="120" w:line="360" w:lineRule="auto"/>
        <w:ind w:left="510"/>
        <w:contextualSpacing w:val="0"/>
        <w:jc w:val="both"/>
        <w:rPr>
          <w:rFonts w:ascii="Arial" w:hAnsi="Arial"/>
          <w:noProof w:val="0"/>
          <w:rtl/>
        </w:rPr>
      </w:pPr>
      <w:r>
        <w:rPr>
          <w:rFonts w:ascii="Arial" w:hAnsi="Arial" w:hint="cs"/>
          <w:noProof w:val="0"/>
          <w:rtl/>
        </w:rPr>
        <w:t>למעשה הרחבת ה</w:t>
      </w:r>
      <w:r w:rsidR="00EF7203">
        <w:rPr>
          <w:rFonts w:ascii="Arial" w:hAnsi="Arial" w:hint="cs"/>
          <w:noProof w:val="0"/>
          <w:rtl/>
        </w:rPr>
        <w:t>שימושים</w:t>
      </w:r>
      <w:r>
        <w:rPr>
          <w:rFonts w:ascii="Arial" w:hAnsi="Arial" w:hint="cs"/>
          <w:noProof w:val="0"/>
          <w:rtl/>
        </w:rPr>
        <w:t xml:space="preserve"> הינה מקרה מובהק בו ראוי </w:t>
      </w:r>
      <w:r w:rsidR="00EF7203">
        <w:rPr>
          <w:rFonts w:ascii="Arial" w:hAnsi="Arial" w:hint="cs"/>
          <w:noProof w:val="0"/>
          <w:rtl/>
        </w:rPr>
        <w:t xml:space="preserve">ונכון </w:t>
      </w:r>
      <w:r>
        <w:rPr>
          <w:rFonts w:ascii="Arial" w:hAnsi="Arial" w:hint="cs"/>
          <w:noProof w:val="0"/>
          <w:rtl/>
        </w:rPr>
        <w:t>לחייב בהיטל השבחה.</w:t>
      </w:r>
    </w:p>
    <w:p w14:paraId="04A12169" w14:textId="77777777" w:rsidR="00126D86" w:rsidRPr="00D840A9" w:rsidRDefault="00126D86" w:rsidP="006F57CA">
      <w:pPr>
        <w:pStyle w:val="ad"/>
        <w:spacing w:after="120" w:line="360" w:lineRule="auto"/>
        <w:ind w:left="510"/>
        <w:contextualSpacing w:val="0"/>
        <w:jc w:val="both"/>
        <w:rPr>
          <w:rtl/>
        </w:rPr>
      </w:pPr>
      <w:r>
        <w:rPr>
          <w:rFonts w:ascii="Arial" w:hAnsi="Arial" w:hint="cs"/>
          <w:noProof w:val="0"/>
          <w:rtl/>
        </w:rPr>
        <w:t xml:space="preserve">כך, אין ספק כי מדובר בהוראה הנכללת </w:t>
      </w:r>
      <w:proofErr w:type="spellStart"/>
      <w:r>
        <w:rPr>
          <w:rFonts w:ascii="Arial" w:hAnsi="Arial" w:hint="cs"/>
          <w:noProof w:val="0"/>
          <w:rtl/>
        </w:rPr>
        <w:t>בתכנית</w:t>
      </w:r>
      <w:proofErr w:type="spellEnd"/>
      <w:r>
        <w:rPr>
          <w:rFonts w:ascii="Arial" w:hAnsi="Arial" w:hint="cs"/>
          <w:noProof w:val="0"/>
          <w:rtl/>
        </w:rPr>
        <w:t>, כך שיש מקור נ</w:t>
      </w:r>
      <w:r w:rsidR="00EF7203">
        <w:rPr>
          <w:rFonts w:ascii="Arial" w:hAnsi="Arial" w:hint="cs"/>
          <w:noProof w:val="0"/>
          <w:rtl/>
        </w:rPr>
        <w:t>ורמטיבי מוכר לחיוב בהיטל ההשבחה,</w:t>
      </w:r>
      <w:r>
        <w:rPr>
          <w:rFonts w:ascii="Arial" w:hAnsi="Arial" w:hint="cs"/>
          <w:noProof w:val="0"/>
          <w:rtl/>
        </w:rPr>
        <w:t xml:space="preserve"> וכך, מדובר בהוראה אשר נזכרת מפורשות בחוק כמצדיקה חיוב בהיטל השבחה, ר' סעיף 2(א) לתוספת השלישי</w:t>
      </w:r>
      <w:r w:rsidR="00291678">
        <w:rPr>
          <w:rFonts w:ascii="Arial" w:hAnsi="Arial" w:hint="cs"/>
          <w:noProof w:val="0"/>
          <w:rtl/>
        </w:rPr>
        <w:t>ת</w:t>
      </w:r>
      <w:r>
        <w:rPr>
          <w:rFonts w:ascii="Arial" w:hAnsi="Arial" w:hint="cs"/>
          <w:noProof w:val="0"/>
          <w:rtl/>
        </w:rPr>
        <w:t xml:space="preserve"> לחוק התכנון והבניה, </w:t>
      </w:r>
      <w:proofErr w:type="spellStart"/>
      <w:r>
        <w:rPr>
          <w:rFonts w:ascii="Arial" w:hAnsi="Arial" w:hint="cs"/>
          <w:noProof w:val="0"/>
          <w:rtl/>
        </w:rPr>
        <w:t>התשכ"ה</w:t>
      </w:r>
      <w:proofErr w:type="spellEnd"/>
      <w:r>
        <w:rPr>
          <w:rFonts w:ascii="Arial" w:hAnsi="Arial" w:hint="cs"/>
          <w:noProof w:val="0"/>
          <w:rtl/>
        </w:rPr>
        <w:t xml:space="preserve"> </w:t>
      </w:r>
      <w:r>
        <w:rPr>
          <w:rFonts w:ascii="Arial" w:hAnsi="Arial"/>
          <w:noProof w:val="0"/>
          <w:rtl/>
        </w:rPr>
        <w:t>–</w:t>
      </w:r>
      <w:r>
        <w:rPr>
          <w:rFonts w:ascii="Arial" w:hAnsi="Arial" w:hint="cs"/>
          <w:noProof w:val="0"/>
          <w:rtl/>
        </w:rPr>
        <w:t xml:space="preserve"> 1965 (להלן: </w:t>
      </w:r>
      <w:r w:rsidRPr="00126D86">
        <w:rPr>
          <w:rFonts w:ascii="Arial" w:hAnsi="Arial" w:hint="cs"/>
          <w:b/>
          <w:bCs/>
          <w:noProof w:val="0"/>
          <w:rtl/>
        </w:rPr>
        <w:t>"התוספת השלישית"</w:t>
      </w:r>
      <w:r>
        <w:rPr>
          <w:rFonts w:ascii="Arial" w:hAnsi="Arial" w:hint="cs"/>
          <w:noProof w:val="0"/>
          <w:rtl/>
        </w:rPr>
        <w:t>):</w:t>
      </w:r>
    </w:p>
    <w:p w14:paraId="348B626E" w14:textId="77777777" w:rsidR="00126D86" w:rsidRPr="00126D86" w:rsidRDefault="00126D86" w:rsidP="006F57CA">
      <w:pPr>
        <w:pStyle w:val="ad"/>
        <w:spacing w:after="120" w:line="360" w:lineRule="auto"/>
        <w:ind w:left="1134" w:right="567"/>
        <w:contextualSpacing w:val="0"/>
        <w:jc w:val="both"/>
        <w:rPr>
          <w:rFonts w:ascii="Arial" w:hAnsi="Arial"/>
          <w:b/>
          <w:bCs/>
          <w:noProof w:val="0"/>
          <w:rtl/>
        </w:rPr>
      </w:pPr>
      <w:r w:rsidRPr="00126D86">
        <w:rPr>
          <w:rFonts w:ascii="Arial" w:hAnsi="Arial" w:hint="cs"/>
          <w:b/>
          <w:bCs/>
          <w:noProof w:val="0"/>
          <w:rtl/>
        </w:rPr>
        <w:t>"2</w:t>
      </w:r>
      <w:r w:rsidRPr="00126D86">
        <w:rPr>
          <w:rFonts w:ascii="Arial" w:hAnsi="Arial"/>
          <w:b/>
          <w:bCs/>
          <w:noProof w:val="0"/>
          <w:rtl/>
        </w:rPr>
        <w:t xml:space="preserve">(א)  חלה השבחה במקרקעין, בין מחמת </w:t>
      </w:r>
      <w:r w:rsidRPr="00EF7203">
        <w:rPr>
          <w:rFonts w:ascii="Arial" w:hAnsi="Arial"/>
          <w:b/>
          <w:bCs/>
          <w:noProof w:val="0"/>
          <w:u w:val="single"/>
          <w:rtl/>
        </w:rPr>
        <w:t>הרחבתן של זכויות הניצול</w:t>
      </w:r>
      <w:r w:rsidRPr="00126D86">
        <w:rPr>
          <w:rFonts w:ascii="Arial" w:hAnsi="Arial"/>
          <w:b/>
          <w:bCs/>
          <w:noProof w:val="0"/>
          <w:rtl/>
        </w:rPr>
        <w:t xml:space="preserve"> בהם ובין בדרך אחרת, ישלם בעלם היטל השבחה לפי האמור בתוספת זו</w:t>
      </w:r>
      <w:r>
        <w:rPr>
          <w:rFonts w:ascii="Arial" w:hAnsi="Arial" w:hint="cs"/>
          <w:b/>
          <w:bCs/>
          <w:noProof w:val="0"/>
          <w:rtl/>
        </w:rPr>
        <w:t>..."</w:t>
      </w:r>
      <w:r w:rsidR="00EF7203">
        <w:rPr>
          <w:rFonts w:ascii="Arial" w:hAnsi="Arial" w:hint="cs"/>
          <w:b/>
          <w:bCs/>
          <w:noProof w:val="0"/>
          <w:rtl/>
        </w:rPr>
        <w:t xml:space="preserve"> </w:t>
      </w:r>
      <w:r w:rsidR="00EF7203" w:rsidRPr="008F1074">
        <w:rPr>
          <w:rFonts w:ascii="Arial" w:hAnsi="Arial" w:hint="cs"/>
          <w:noProof w:val="0"/>
          <w:rtl/>
        </w:rPr>
        <w:t xml:space="preserve">(הדגשה שלי  - ג.ה.). </w:t>
      </w:r>
    </w:p>
    <w:p w14:paraId="624BF305" w14:textId="77777777" w:rsidR="00126D86" w:rsidRPr="00D1096A" w:rsidRDefault="001F5AD2" w:rsidP="006F57CA">
      <w:pPr>
        <w:pStyle w:val="ad"/>
        <w:spacing w:after="120" w:line="360" w:lineRule="auto"/>
        <w:ind w:left="510"/>
        <w:contextualSpacing w:val="0"/>
        <w:jc w:val="both"/>
        <w:rPr>
          <w:rFonts w:ascii="Arial" w:hAnsi="Arial"/>
          <w:noProof w:val="0"/>
          <w:rtl/>
        </w:rPr>
      </w:pPr>
      <w:r>
        <w:rPr>
          <w:rFonts w:ascii="Arial" w:hAnsi="Arial" w:hint="cs"/>
          <w:noProof w:val="0"/>
          <w:rtl/>
        </w:rPr>
        <w:t>מכאן</w:t>
      </w:r>
      <w:r w:rsidR="00126D86" w:rsidRPr="00D1096A">
        <w:rPr>
          <w:rFonts w:ascii="Arial" w:hAnsi="Arial"/>
          <w:noProof w:val="0"/>
          <w:rtl/>
        </w:rPr>
        <w:t xml:space="preserve">, </w:t>
      </w:r>
      <w:r w:rsidR="00126D86" w:rsidRPr="00D1096A">
        <w:rPr>
          <w:rFonts w:ascii="Arial" w:hAnsi="Arial" w:hint="eastAsia"/>
          <w:noProof w:val="0"/>
          <w:rtl/>
        </w:rPr>
        <w:t>במקרה</w:t>
      </w:r>
      <w:r w:rsidR="00126D86" w:rsidRPr="00D1096A">
        <w:rPr>
          <w:rFonts w:ascii="Arial" w:hAnsi="Arial"/>
          <w:noProof w:val="0"/>
          <w:rtl/>
        </w:rPr>
        <w:t xml:space="preserve"> </w:t>
      </w:r>
      <w:r w:rsidR="00126D86" w:rsidRPr="00D1096A">
        <w:rPr>
          <w:rFonts w:ascii="Arial" w:hAnsi="Arial" w:hint="eastAsia"/>
          <w:noProof w:val="0"/>
          <w:rtl/>
        </w:rPr>
        <w:t>שלפניי</w:t>
      </w:r>
      <w:r w:rsidR="008F1074" w:rsidRPr="00D1096A">
        <w:rPr>
          <w:rFonts w:ascii="Arial" w:hAnsi="Arial"/>
          <w:noProof w:val="0"/>
          <w:rtl/>
        </w:rPr>
        <w:t>,</w:t>
      </w:r>
      <w:r w:rsidR="00126D86" w:rsidRPr="00D1096A">
        <w:rPr>
          <w:rFonts w:ascii="Arial" w:hAnsi="Arial"/>
          <w:noProof w:val="0"/>
          <w:rtl/>
        </w:rPr>
        <w:t xml:space="preserve"> כאשר קיימת הוראה מכוח תכנית, המרחיבה את אפשרויות נ</w:t>
      </w:r>
      <w:r>
        <w:rPr>
          <w:rFonts w:ascii="Arial" w:hAnsi="Arial" w:hint="cs"/>
          <w:noProof w:val="0"/>
          <w:rtl/>
        </w:rPr>
        <w:t>י</w:t>
      </w:r>
      <w:r w:rsidR="00126D86" w:rsidRPr="00D1096A">
        <w:rPr>
          <w:rFonts w:ascii="Arial" w:hAnsi="Arial"/>
          <w:noProof w:val="0"/>
          <w:rtl/>
        </w:rPr>
        <w:t>צ</w:t>
      </w:r>
      <w:r>
        <w:rPr>
          <w:rFonts w:ascii="Arial" w:hAnsi="Arial" w:hint="cs"/>
          <w:noProof w:val="0"/>
          <w:rtl/>
        </w:rPr>
        <w:t>ו</w:t>
      </w:r>
      <w:r w:rsidR="00126D86" w:rsidRPr="00D1096A">
        <w:rPr>
          <w:rFonts w:ascii="Arial" w:hAnsi="Arial"/>
          <w:noProof w:val="0"/>
          <w:rtl/>
        </w:rPr>
        <w:t>ל</w:t>
      </w:r>
      <w:r>
        <w:rPr>
          <w:rFonts w:ascii="Arial" w:hAnsi="Arial" w:hint="cs"/>
          <w:noProof w:val="0"/>
          <w:rtl/>
        </w:rPr>
        <w:t xml:space="preserve"> </w:t>
      </w:r>
      <w:r w:rsidR="00126D86" w:rsidRPr="00D1096A">
        <w:rPr>
          <w:rFonts w:ascii="Arial" w:hAnsi="Arial"/>
          <w:noProof w:val="0"/>
          <w:rtl/>
        </w:rPr>
        <w:t>המקרקעין, ניתן לחייב באופן עקרוני בהיטל השבחה.</w:t>
      </w:r>
    </w:p>
    <w:p w14:paraId="16B6F796" w14:textId="77777777" w:rsidR="008F1074" w:rsidRDefault="00126D86" w:rsidP="006F57CA">
      <w:pPr>
        <w:pStyle w:val="ad"/>
        <w:numPr>
          <w:ilvl w:val="0"/>
          <w:numId w:val="1"/>
        </w:numPr>
        <w:spacing w:after="120" w:line="360" w:lineRule="auto"/>
        <w:ind w:left="510" w:hanging="567"/>
        <w:contextualSpacing w:val="0"/>
        <w:jc w:val="both"/>
        <w:rPr>
          <w:rFonts w:ascii="Arial" w:hAnsi="Arial"/>
          <w:b/>
          <w:bCs/>
          <w:noProof w:val="0"/>
          <w:u w:val="single"/>
        </w:rPr>
      </w:pPr>
      <w:r>
        <w:rPr>
          <w:rFonts w:ascii="Arial" w:hAnsi="Arial" w:hint="cs"/>
          <w:noProof w:val="0"/>
          <w:rtl/>
        </w:rPr>
        <w:t>אבהיר, כי עצם העובדה</w:t>
      </w:r>
      <w:r w:rsidR="008F1074">
        <w:rPr>
          <w:rFonts w:ascii="Arial" w:hAnsi="Arial" w:hint="cs"/>
          <w:noProof w:val="0"/>
          <w:rtl/>
        </w:rPr>
        <w:t>,</w:t>
      </w:r>
      <w:r>
        <w:rPr>
          <w:rFonts w:ascii="Arial" w:hAnsi="Arial" w:hint="cs"/>
          <w:noProof w:val="0"/>
          <w:rtl/>
        </w:rPr>
        <w:t xml:space="preserve"> כי ניתן לחייב עקרונית בהיטל השבחה, אין בה לקבוע כ</w:t>
      </w:r>
      <w:r w:rsidR="008F1074">
        <w:rPr>
          <w:rFonts w:ascii="Arial" w:hAnsi="Arial" w:hint="cs"/>
          <w:noProof w:val="0"/>
          <w:rtl/>
        </w:rPr>
        <w:t>י אכן קיימת השבחה מכוח הוראה זו.</w:t>
      </w:r>
      <w:r>
        <w:rPr>
          <w:rFonts w:ascii="Arial" w:hAnsi="Arial" w:hint="cs"/>
          <w:noProof w:val="0"/>
          <w:rtl/>
        </w:rPr>
        <w:t xml:space="preserve"> את קיומה</w:t>
      </w:r>
      <w:r w:rsidR="008F1074">
        <w:rPr>
          <w:rFonts w:ascii="Arial" w:hAnsi="Arial" w:hint="cs"/>
          <w:noProof w:val="0"/>
          <w:rtl/>
        </w:rPr>
        <w:t>,</w:t>
      </w:r>
      <w:r>
        <w:rPr>
          <w:rFonts w:ascii="Arial" w:hAnsi="Arial" w:hint="cs"/>
          <w:noProof w:val="0"/>
          <w:rtl/>
        </w:rPr>
        <w:t xml:space="preserve"> או העדר קיומה</w:t>
      </w:r>
      <w:r w:rsidR="008F1074">
        <w:rPr>
          <w:rFonts w:ascii="Arial" w:hAnsi="Arial" w:hint="cs"/>
          <w:noProof w:val="0"/>
          <w:rtl/>
        </w:rPr>
        <w:t>,</w:t>
      </w:r>
      <w:r>
        <w:rPr>
          <w:rFonts w:ascii="Arial" w:hAnsi="Arial" w:hint="cs"/>
          <w:noProof w:val="0"/>
          <w:rtl/>
        </w:rPr>
        <w:t xml:space="preserve"> של ההשבח</w:t>
      </w:r>
      <w:r w:rsidR="008F1074">
        <w:rPr>
          <w:rFonts w:ascii="Arial" w:hAnsi="Arial" w:hint="cs"/>
          <w:noProof w:val="0"/>
          <w:rtl/>
        </w:rPr>
        <w:t>ה יש לבחון באמצעות שמאי מקרקעין וזאת למועד הקובע, כפי שאפרט להלן.</w:t>
      </w:r>
    </w:p>
    <w:p w14:paraId="0444F722" w14:textId="77777777" w:rsidR="00D840A9" w:rsidRPr="008F1074" w:rsidRDefault="00126D86" w:rsidP="006F57CA">
      <w:pPr>
        <w:spacing w:after="120" w:line="360" w:lineRule="auto"/>
        <w:ind w:left="-57"/>
        <w:jc w:val="both"/>
        <w:rPr>
          <w:rFonts w:ascii="Arial" w:hAnsi="Arial"/>
          <w:b/>
          <w:bCs/>
          <w:noProof w:val="0"/>
          <w:u w:val="single"/>
          <w:rtl/>
        </w:rPr>
      </w:pPr>
      <w:r w:rsidRPr="008F1074">
        <w:rPr>
          <w:rFonts w:ascii="Arial" w:hAnsi="Arial" w:hint="cs"/>
          <w:b/>
          <w:bCs/>
          <w:noProof w:val="0"/>
          <w:u w:val="single"/>
          <w:rtl/>
        </w:rPr>
        <w:t>המועד הקובע לחיוב בהיטל ההשבחה</w:t>
      </w:r>
    </w:p>
    <w:p w14:paraId="64C98B52" w14:textId="77777777" w:rsidR="00985239" w:rsidRPr="00126D86" w:rsidRDefault="00985239" w:rsidP="006F57CA">
      <w:pPr>
        <w:spacing w:after="120" w:line="360" w:lineRule="auto"/>
        <w:ind w:left="-57"/>
        <w:jc w:val="both"/>
        <w:rPr>
          <w:rFonts w:ascii="Arial" w:hAnsi="Arial"/>
          <w:b/>
          <w:bCs/>
          <w:noProof w:val="0"/>
          <w:u w:val="single"/>
        </w:rPr>
      </w:pPr>
      <w:r>
        <w:rPr>
          <w:rFonts w:ascii="Arial" w:hAnsi="Arial" w:hint="cs"/>
          <w:b/>
          <w:bCs/>
          <w:noProof w:val="0"/>
          <w:u w:val="single"/>
          <w:rtl/>
        </w:rPr>
        <w:t>רקע</w:t>
      </w:r>
    </w:p>
    <w:p w14:paraId="22F2BCEE" w14:textId="77777777" w:rsidR="00126D86" w:rsidRDefault="00126D86"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קבעתי כאמור כי יש בתמריץ הרחבת השימושים, הוראה אשר נכללת </w:t>
      </w:r>
      <w:proofErr w:type="spellStart"/>
      <w:r>
        <w:rPr>
          <w:rFonts w:ascii="Arial" w:hAnsi="Arial" w:hint="cs"/>
          <w:noProof w:val="0"/>
          <w:rtl/>
        </w:rPr>
        <w:t>בתכנית</w:t>
      </w:r>
      <w:proofErr w:type="spellEnd"/>
      <w:r>
        <w:rPr>
          <w:rFonts w:ascii="Arial" w:hAnsi="Arial" w:hint="cs"/>
          <w:noProof w:val="0"/>
          <w:rtl/>
        </w:rPr>
        <w:t xml:space="preserve">, להוות מקור לגביית היטל השבחה. עם זאת, במקרה שלפניי, מתעוררת סוגיה נוספת והיא המועד הקובע לחישוב היטל </w:t>
      </w:r>
      <w:r w:rsidR="002C1089">
        <w:rPr>
          <w:rFonts w:ascii="Arial" w:hAnsi="Arial" w:hint="cs"/>
          <w:noProof w:val="0"/>
          <w:rtl/>
        </w:rPr>
        <w:t>ההשבחה.</w:t>
      </w:r>
    </w:p>
    <w:p w14:paraId="5546BEC4" w14:textId="77777777" w:rsidR="00126D86" w:rsidRPr="00985239" w:rsidRDefault="00126D86" w:rsidP="006F57CA">
      <w:pPr>
        <w:spacing w:after="120" w:line="360" w:lineRule="auto"/>
        <w:ind w:left="510"/>
        <w:jc w:val="both"/>
        <w:rPr>
          <w:rFonts w:ascii="Arial" w:hAnsi="Arial"/>
          <w:noProof w:val="0"/>
          <w:rtl/>
        </w:rPr>
      </w:pPr>
      <w:r w:rsidRPr="00985239">
        <w:rPr>
          <w:rFonts w:ascii="Arial" w:hAnsi="Arial" w:hint="cs"/>
          <w:noProof w:val="0"/>
          <w:rtl/>
        </w:rPr>
        <w:t xml:space="preserve">באופן עקרוני </w:t>
      </w:r>
      <w:r w:rsidR="008F1074">
        <w:rPr>
          <w:rFonts w:ascii="Arial" w:hAnsi="Arial" w:hint="cs"/>
          <w:noProof w:val="0"/>
          <w:rtl/>
        </w:rPr>
        <w:t xml:space="preserve">המועד הקובע לחישוב </w:t>
      </w:r>
      <w:r w:rsidRPr="00985239">
        <w:rPr>
          <w:rFonts w:ascii="Arial" w:hAnsi="Arial" w:hint="cs"/>
          <w:noProof w:val="0"/>
          <w:rtl/>
        </w:rPr>
        <w:t xml:space="preserve">היטל ההשבחה </w:t>
      </w:r>
      <w:r w:rsidR="008F1074">
        <w:rPr>
          <w:rFonts w:ascii="Arial" w:hAnsi="Arial" w:hint="cs"/>
          <w:noProof w:val="0"/>
          <w:rtl/>
        </w:rPr>
        <w:t xml:space="preserve">הינו יום אישור </w:t>
      </w:r>
      <w:r w:rsidRPr="00985239">
        <w:rPr>
          <w:rFonts w:ascii="Arial" w:hAnsi="Arial" w:hint="cs"/>
          <w:noProof w:val="0"/>
          <w:rtl/>
        </w:rPr>
        <w:t xml:space="preserve">האקט </w:t>
      </w:r>
      <w:r w:rsidR="008F1074">
        <w:rPr>
          <w:rFonts w:ascii="Arial" w:hAnsi="Arial" w:hint="cs"/>
          <w:noProof w:val="0"/>
          <w:rtl/>
        </w:rPr>
        <w:t>התכנוני המשביח, כאשר במקרה שלפניי זהו</w:t>
      </w:r>
      <w:r w:rsidRPr="00985239">
        <w:rPr>
          <w:rFonts w:ascii="Arial" w:hAnsi="Arial" w:hint="cs"/>
          <w:noProof w:val="0"/>
          <w:rtl/>
        </w:rPr>
        <w:t xml:space="preserve"> מועד אישור תכנית השימור, כך נקבע באופן מפורש בסעיף 4(7) לתוספת השלישית:</w:t>
      </w:r>
    </w:p>
    <w:p w14:paraId="161149E9" w14:textId="77777777" w:rsidR="00126D86" w:rsidRPr="00126D86" w:rsidRDefault="00126D86" w:rsidP="006F57CA">
      <w:pPr>
        <w:pStyle w:val="ad"/>
        <w:spacing w:after="120" w:line="360" w:lineRule="auto"/>
        <w:ind w:left="1134" w:right="567"/>
        <w:contextualSpacing w:val="0"/>
        <w:jc w:val="both"/>
        <w:rPr>
          <w:rFonts w:ascii="Arial" w:hAnsi="Arial"/>
          <w:b/>
          <w:bCs/>
          <w:noProof w:val="0"/>
          <w:rtl/>
        </w:rPr>
      </w:pPr>
      <w:r w:rsidRPr="00126D86">
        <w:rPr>
          <w:rFonts w:ascii="Arial" w:hAnsi="Arial" w:hint="cs"/>
          <w:b/>
          <w:bCs/>
          <w:noProof w:val="0"/>
          <w:rtl/>
        </w:rPr>
        <w:t>"</w:t>
      </w:r>
      <w:r>
        <w:rPr>
          <w:rFonts w:ascii="Arial" w:hAnsi="Arial" w:hint="cs"/>
          <w:b/>
          <w:bCs/>
          <w:noProof w:val="0"/>
          <w:rtl/>
        </w:rPr>
        <w:t>4</w:t>
      </w:r>
      <w:r w:rsidRPr="00126D86">
        <w:rPr>
          <w:rFonts w:ascii="Arial" w:hAnsi="Arial"/>
          <w:b/>
          <w:bCs/>
          <w:noProof w:val="0"/>
          <w:rtl/>
        </w:rPr>
        <w:t xml:space="preserve">(7) השומה תיערך ליום תחילת </w:t>
      </w:r>
      <w:proofErr w:type="spellStart"/>
      <w:r w:rsidRPr="00126D86">
        <w:rPr>
          <w:rFonts w:ascii="Arial" w:hAnsi="Arial"/>
          <w:b/>
          <w:bCs/>
          <w:noProof w:val="0"/>
          <w:rtl/>
        </w:rPr>
        <w:t>התכנית</w:t>
      </w:r>
      <w:proofErr w:type="spellEnd"/>
      <w:r w:rsidRPr="00126D86">
        <w:rPr>
          <w:rFonts w:ascii="Arial" w:hAnsi="Arial"/>
          <w:b/>
          <w:bCs/>
          <w:noProof w:val="0"/>
          <w:rtl/>
        </w:rPr>
        <w:t xml:space="preserve">, או ליום אישור ההקלה או השימוש החורג, לפי </w:t>
      </w:r>
      <w:proofErr w:type="spellStart"/>
      <w:r w:rsidRPr="00126D86">
        <w:rPr>
          <w:rFonts w:ascii="Arial" w:hAnsi="Arial"/>
          <w:b/>
          <w:bCs/>
          <w:noProof w:val="0"/>
          <w:rtl/>
        </w:rPr>
        <w:t>הענין</w:t>
      </w:r>
      <w:proofErr w:type="spellEnd"/>
      <w:r w:rsidRPr="00126D86">
        <w:rPr>
          <w:rFonts w:ascii="Arial" w:hAnsi="Arial"/>
          <w:b/>
          <w:bCs/>
          <w:noProof w:val="0"/>
          <w:rtl/>
        </w:rPr>
        <w:t>, בהתחשב בעליית ערך המקרקעין וכאילו נמכרו בשוק חפשי;</w:t>
      </w:r>
      <w:r w:rsidRPr="00126D86">
        <w:rPr>
          <w:rFonts w:ascii="Arial" w:hAnsi="Arial" w:hint="cs"/>
          <w:b/>
          <w:bCs/>
          <w:noProof w:val="0"/>
          <w:rtl/>
        </w:rPr>
        <w:t>"</w:t>
      </w:r>
    </w:p>
    <w:p w14:paraId="304D27EB" w14:textId="77777777" w:rsidR="00126D86" w:rsidRPr="00985239" w:rsidRDefault="00985239" w:rsidP="006F57CA">
      <w:pPr>
        <w:spacing w:after="120" w:line="360" w:lineRule="auto"/>
        <w:ind w:left="510"/>
        <w:jc w:val="both"/>
        <w:rPr>
          <w:rFonts w:ascii="Arial" w:hAnsi="Arial"/>
          <w:noProof w:val="0"/>
          <w:rtl/>
        </w:rPr>
      </w:pPr>
      <w:r w:rsidRPr="00985239">
        <w:rPr>
          <w:rFonts w:ascii="Arial" w:hAnsi="Arial" w:hint="cs"/>
          <w:noProof w:val="0"/>
          <w:rtl/>
        </w:rPr>
        <w:t xml:space="preserve">לפיכך, דרך המלך במקרה שלפניי הינה לחשב את השפעת תמריץ הרחבת השימושים על </w:t>
      </w:r>
      <w:r w:rsidR="002C1089">
        <w:rPr>
          <w:rFonts w:ascii="Arial" w:hAnsi="Arial" w:hint="cs"/>
          <w:noProof w:val="0"/>
          <w:rtl/>
        </w:rPr>
        <w:t>שווי</w:t>
      </w:r>
      <w:r w:rsidRPr="00985239">
        <w:rPr>
          <w:rFonts w:ascii="Arial" w:hAnsi="Arial" w:hint="cs"/>
          <w:noProof w:val="0"/>
          <w:rtl/>
        </w:rPr>
        <w:t xml:space="preserve"> המקרקעין</w:t>
      </w:r>
      <w:r w:rsidR="002C1089">
        <w:rPr>
          <w:rFonts w:ascii="Arial" w:hAnsi="Arial" w:hint="cs"/>
          <w:noProof w:val="0"/>
          <w:rtl/>
        </w:rPr>
        <w:t xml:space="preserve"> </w:t>
      </w:r>
      <w:r w:rsidRPr="00985239">
        <w:rPr>
          <w:rFonts w:ascii="Arial" w:hAnsi="Arial" w:hint="cs"/>
          <w:noProof w:val="0"/>
          <w:rtl/>
        </w:rPr>
        <w:t>נכון ליום אישור תכנית השימור.</w:t>
      </w:r>
    </w:p>
    <w:p w14:paraId="1B0125A9" w14:textId="77777777" w:rsidR="00B63F2F" w:rsidRDefault="00B63F2F">
      <w:pPr>
        <w:bidi w:val="0"/>
        <w:rPr>
          <w:rFonts w:ascii="Arial" w:hAnsi="Arial"/>
          <w:noProof w:val="0"/>
          <w:rtl/>
        </w:rPr>
      </w:pPr>
      <w:r>
        <w:rPr>
          <w:rFonts w:ascii="Arial" w:hAnsi="Arial"/>
          <w:noProof w:val="0"/>
          <w:rtl/>
        </w:rPr>
        <w:br w:type="page"/>
      </w:r>
    </w:p>
    <w:p w14:paraId="160E7C38" w14:textId="77777777" w:rsidR="00985239" w:rsidRDefault="00985239"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עם זאת, הוראת </w:t>
      </w:r>
      <w:r w:rsidR="008F1074">
        <w:rPr>
          <w:rFonts w:ascii="Arial" w:hAnsi="Arial" w:hint="cs"/>
          <w:noProof w:val="0"/>
          <w:rtl/>
        </w:rPr>
        <w:t xml:space="preserve">תמריץ </w:t>
      </w:r>
      <w:r>
        <w:rPr>
          <w:rFonts w:ascii="Arial" w:hAnsi="Arial" w:hint="cs"/>
          <w:noProof w:val="0"/>
          <w:rtl/>
        </w:rPr>
        <w:t xml:space="preserve">הרחבת השימושים אינה הוראה "רגילה" </w:t>
      </w:r>
      <w:proofErr w:type="spellStart"/>
      <w:r>
        <w:rPr>
          <w:rFonts w:ascii="Arial" w:hAnsi="Arial" w:hint="cs"/>
          <w:noProof w:val="0"/>
          <w:rtl/>
        </w:rPr>
        <w:t>בתכנית</w:t>
      </w:r>
      <w:proofErr w:type="spellEnd"/>
      <w:r>
        <w:rPr>
          <w:rFonts w:ascii="Arial" w:hAnsi="Arial" w:hint="cs"/>
          <w:noProof w:val="0"/>
          <w:rtl/>
        </w:rPr>
        <w:t xml:space="preserve">, </w:t>
      </w:r>
      <w:r w:rsidR="008F1074">
        <w:rPr>
          <w:rFonts w:ascii="Arial" w:hAnsi="Arial" w:hint="cs"/>
          <w:noProof w:val="0"/>
          <w:rtl/>
        </w:rPr>
        <w:t xml:space="preserve">הוראה </w:t>
      </w:r>
      <w:r>
        <w:rPr>
          <w:rFonts w:ascii="Arial" w:hAnsi="Arial" w:hint="cs"/>
          <w:noProof w:val="0"/>
          <w:rtl/>
        </w:rPr>
        <w:t xml:space="preserve">אשר קובעת שימושים נוספים מותרים במקרקעין, אלא הוראה מותנת וזאת בהתניה כפולה, הן </w:t>
      </w:r>
      <w:r w:rsidR="008F1074">
        <w:rPr>
          <w:rFonts w:ascii="Arial" w:hAnsi="Arial" w:hint="cs"/>
          <w:noProof w:val="0"/>
          <w:rtl/>
        </w:rPr>
        <w:t>ב</w:t>
      </w:r>
      <w:r>
        <w:rPr>
          <w:rFonts w:ascii="Arial" w:hAnsi="Arial" w:hint="cs"/>
          <w:noProof w:val="0"/>
          <w:rtl/>
        </w:rPr>
        <w:t>מתן שיקול דעת לוועדה המקומית</w:t>
      </w:r>
      <w:r w:rsidR="008F1074">
        <w:rPr>
          <w:rFonts w:ascii="Arial" w:hAnsi="Arial" w:hint="cs"/>
          <w:noProof w:val="0"/>
          <w:rtl/>
        </w:rPr>
        <w:t>,</w:t>
      </w:r>
      <w:r>
        <w:rPr>
          <w:rFonts w:ascii="Arial" w:hAnsi="Arial" w:hint="cs"/>
          <w:noProof w:val="0"/>
          <w:rtl/>
        </w:rPr>
        <w:t xml:space="preserve"> האם לאשר שימוש נוסף</w:t>
      </w:r>
      <w:r w:rsidR="008F1074">
        <w:rPr>
          <w:rFonts w:ascii="Arial" w:hAnsi="Arial" w:hint="cs"/>
          <w:noProof w:val="0"/>
          <w:rtl/>
        </w:rPr>
        <w:t>,</w:t>
      </w:r>
      <w:r>
        <w:rPr>
          <w:rFonts w:ascii="Arial" w:hAnsi="Arial" w:hint="cs"/>
          <w:noProof w:val="0"/>
          <w:rtl/>
        </w:rPr>
        <w:t xml:space="preserve"> והן ב</w:t>
      </w:r>
      <w:r w:rsidR="008F1074">
        <w:rPr>
          <w:rFonts w:ascii="Arial" w:hAnsi="Arial" w:hint="cs"/>
          <w:noProof w:val="0"/>
          <w:rtl/>
        </w:rPr>
        <w:t xml:space="preserve">קיום </w:t>
      </w:r>
      <w:r>
        <w:rPr>
          <w:rFonts w:ascii="Arial" w:hAnsi="Arial" w:hint="cs"/>
          <w:noProof w:val="0"/>
          <w:rtl/>
        </w:rPr>
        <w:t>הליך דיוני של פרסום ושמיעת התנגדויות.</w:t>
      </w:r>
    </w:p>
    <w:p w14:paraId="44C0302F" w14:textId="77777777" w:rsidR="00985239" w:rsidRPr="008F1074" w:rsidRDefault="00985239" w:rsidP="006F57CA">
      <w:pPr>
        <w:spacing w:after="120" w:line="360" w:lineRule="auto"/>
        <w:ind w:left="510"/>
        <w:jc w:val="both"/>
        <w:rPr>
          <w:rFonts w:ascii="Arial" w:hAnsi="Arial"/>
          <w:noProof w:val="0"/>
          <w:rtl/>
        </w:rPr>
      </w:pPr>
      <w:r w:rsidRPr="008F1074">
        <w:rPr>
          <w:rFonts w:ascii="Arial" w:hAnsi="Arial" w:hint="cs"/>
          <w:noProof w:val="0"/>
          <w:rtl/>
        </w:rPr>
        <w:t xml:space="preserve">יש לציין, כי באופן עקרוני, כאשר תכנית מתירה שימוש או ייעוד מסוים במקרקעין, הרי שימוש וייעוד זה הינם </w:t>
      </w:r>
      <w:r w:rsidR="008F1074">
        <w:rPr>
          <w:rFonts w:ascii="Arial" w:hAnsi="Arial" w:hint="cs"/>
          <w:noProof w:val="0"/>
          <w:rtl/>
        </w:rPr>
        <w:t xml:space="preserve">בגדר </w:t>
      </w:r>
      <w:r w:rsidRPr="008F1074">
        <w:rPr>
          <w:rFonts w:ascii="Arial" w:hAnsi="Arial" w:hint="cs"/>
          <w:noProof w:val="0"/>
          <w:rtl/>
        </w:rPr>
        <w:t xml:space="preserve">זכות </w:t>
      </w:r>
      <w:r w:rsidRPr="008F1074">
        <w:rPr>
          <w:rFonts w:ascii="Arial" w:hAnsi="Arial" w:hint="cs"/>
          <w:b/>
          <w:bCs/>
          <w:noProof w:val="0"/>
          <w:rtl/>
        </w:rPr>
        <w:t>מוקנית</w:t>
      </w:r>
      <w:r w:rsidRPr="008F1074">
        <w:rPr>
          <w:rFonts w:ascii="Arial" w:hAnsi="Arial" w:hint="cs"/>
          <w:noProof w:val="0"/>
          <w:rtl/>
        </w:rPr>
        <w:t xml:space="preserve"> לבעל המקרקעין, והוא רשאי לממשה באמצעות הליך הרישוי, כאשר שיקול דעת הוועדה המקומית לסרב לשימוש</w:t>
      </w:r>
      <w:r w:rsidR="008F1074">
        <w:rPr>
          <w:rFonts w:ascii="Arial" w:hAnsi="Arial" w:hint="cs"/>
          <w:noProof w:val="0"/>
          <w:rtl/>
        </w:rPr>
        <w:t>,</w:t>
      </w:r>
      <w:r w:rsidRPr="008F1074">
        <w:rPr>
          <w:rFonts w:ascii="Arial" w:hAnsi="Arial" w:hint="cs"/>
          <w:noProof w:val="0"/>
          <w:rtl/>
        </w:rPr>
        <w:t xml:space="preserve"> או </w:t>
      </w:r>
      <w:r w:rsidR="002C1089">
        <w:rPr>
          <w:rFonts w:ascii="Arial" w:hAnsi="Arial" w:hint="cs"/>
          <w:noProof w:val="0"/>
          <w:rtl/>
        </w:rPr>
        <w:t>ל</w:t>
      </w:r>
      <w:r w:rsidRPr="008F1074">
        <w:rPr>
          <w:rFonts w:ascii="Arial" w:hAnsi="Arial" w:hint="cs"/>
          <w:noProof w:val="0"/>
          <w:rtl/>
        </w:rPr>
        <w:t>ייעוד</w:t>
      </w:r>
      <w:r w:rsidR="008F1074">
        <w:rPr>
          <w:rFonts w:ascii="Arial" w:hAnsi="Arial" w:hint="cs"/>
          <w:noProof w:val="0"/>
          <w:rtl/>
        </w:rPr>
        <w:t>,</w:t>
      </w:r>
      <w:r w:rsidRPr="008F1074">
        <w:rPr>
          <w:rFonts w:ascii="Arial" w:hAnsi="Arial" w:hint="cs"/>
          <w:noProof w:val="0"/>
          <w:rtl/>
        </w:rPr>
        <w:t xml:space="preserve"> אשר תואמים את </w:t>
      </w:r>
      <w:proofErr w:type="spellStart"/>
      <w:r w:rsidRPr="008F1074">
        <w:rPr>
          <w:rFonts w:ascii="Arial" w:hAnsi="Arial" w:hint="cs"/>
          <w:noProof w:val="0"/>
          <w:rtl/>
        </w:rPr>
        <w:t>התכנית</w:t>
      </w:r>
      <w:proofErr w:type="spellEnd"/>
      <w:r w:rsidRPr="008F1074">
        <w:rPr>
          <w:rFonts w:ascii="Arial" w:hAnsi="Arial" w:hint="cs"/>
          <w:noProof w:val="0"/>
          <w:rtl/>
        </w:rPr>
        <w:t xml:space="preserve"> הינו מצומצם ביותר, ר' </w:t>
      </w:r>
      <w:proofErr w:type="spellStart"/>
      <w:r w:rsidRPr="008F1074">
        <w:rPr>
          <w:rFonts w:ascii="Arial" w:hAnsi="Arial"/>
          <w:noProof w:val="0"/>
          <w:rtl/>
        </w:rPr>
        <w:t>עע"מ</w:t>
      </w:r>
      <w:proofErr w:type="spellEnd"/>
      <w:r w:rsidRPr="008F1074">
        <w:rPr>
          <w:rFonts w:ascii="Arial" w:hAnsi="Arial"/>
          <w:noProof w:val="0"/>
          <w:rtl/>
        </w:rPr>
        <w:t xml:space="preserve"> 1461-20</w:t>
      </w:r>
      <w:r w:rsidRPr="008F1074">
        <w:rPr>
          <w:rFonts w:ascii="Arial" w:hAnsi="Arial" w:hint="cs"/>
          <w:noProof w:val="0"/>
          <w:rtl/>
        </w:rPr>
        <w:t xml:space="preserve"> </w:t>
      </w:r>
      <w:proofErr w:type="spellStart"/>
      <w:r w:rsidRPr="008F1074">
        <w:rPr>
          <w:rFonts w:ascii="Arial" w:hAnsi="Arial"/>
          <w:b/>
          <w:bCs/>
          <w:noProof w:val="0"/>
          <w:rtl/>
        </w:rPr>
        <w:t>אנטרים</w:t>
      </w:r>
      <w:proofErr w:type="spellEnd"/>
      <w:r w:rsidRPr="008F1074">
        <w:rPr>
          <w:rFonts w:ascii="Arial" w:hAnsi="Arial"/>
          <w:b/>
          <w:bCs/>
          <w:noProof w:val="0"/>
          <w:rtl/>
        </w:rPr>
        <w:t xml:space="preserve"> </w:t>
      </w:r>
      <w:proofErr w:type="spellStart"/>
      <w:r w:rsidRPr="008F1074">
        <w:rPr>
          <w:rFonts w:ascii="Arial" w:hAnsi="Arial"/>
          <w:b/>
          <w:bCs/>
          <w:noProof w:val="0"/>
          <w:rtl/>
        </w:rPr>
        <w:t>אינווסטמנטס</w:t>
      </w:r>
      <w:proofErr w:type="spellEnd"/>
      <w:r w:rsidRPr="008F1074">
        <w:rPr>
          <w:rFonts w:ascii="Arial" w:hAnsi="Arial"/>
          <w:b/>
          <w:bCs/>
          <w:noProof w:val="0"/>
          <w:rtl/>
        </w:rPr>
        <w:t xml:space="preserve"> (ישראל) בע"מ נ' </w:t>
      </w:r>
      <w:r w:rsidR="00E704D0">
        <w:rPr>
          <w:rFonts w:ascii="Arial" w:hAnsi="Arial"/>
          <w:b/>
          <w:bCs/>
          <w:noProof w:val="0"/>
          <w:rtl/>
        </w:rPr>
        <w:t>הוועדה</w:t>
      </w:r>
      <w:r w:rsidRPr="008F1074">
        <w:rPr>
          <w:rFonts w:ascii="Arial" w:hAnsi="Arial"/>
          <w:b/>
          <w:bCs/>
          <w:noProof w:val="0"/>
          <w:rtl/>
        </w:rPr>
        <w:t xml:space="preserve"> המקומית לתכנון ובניה ירושלים</w:t>
      </w:r>
      <w:r w:rsidRPr="008F1074">
        <w:rPr>
          <w:rFonts w:ascii="Arial" w:hAnsi="Arial" w:hint="cs"/>
          <w:noProof w:val="0"/>
          <w:rtl/>
        </w:rPr>
        <w:t xml:space="preserve"> [פורסם במאגר נבו] (4.5.2021).</w:t>
      </w:r>
    </w:p>
    <w:p w14:paraId="1C054BA0" w14:textId="77777777" w:rsidR="00985239" w:rsidRPr="00985239" w:rsidRDefault="00985239" w:rsidP="006F57CA">
      <w:pPr>
        <w:spacing w:after="120" w:line="360" w:lineRule="auto"/>
        <w:ind w:left="510"/>
        <w:jc w:val="both"/>
        <w:rPr>
          <w:rFonts w:ascii="Arial" w:hAnsi="Arial"/>
          <w:noProof w:val="0"/>
          <w:rtl/>
        </w:rPr>
      </w:pPr>
      <w:r w:rsidRPr="00985239">
        <w:rPr>
          <w:rFonts w:ascii="Arial" w:hAnsi="Arial" w:hint="cs"/>
          <w:noProof w:val="0"/>
          <w:rtl/>
        </w:rPr>
        <w:t xml:space="preserve">אלא, שבמקרה שלפניי, </w:t>
      </w:r>
      <w:proofErr w:type="spellStart"/>
      <w:r w:rsidRPr="00985239">
        <w:rPr>
          <w:rFonts w:ascii="Arial" w:hAnsi="Arial" w:hint="cs"/>
          <w:noProof w:val="0"/>
          <w:rtl/>
        </w:rPr>
        <w:t>התכנית</w:t>
      </w:r>
      <w:proofErr w:type="spellEnd"/>
      <w:r w:rsidRPr="00985239">
        <w:rPr>
          <w:rFonts w:ascii="Arial" w:hAnsi="Arial" w:hint="cs"/>
          <w:noProof w:val="0"/>
          <w:rtl/>
        </w:rPr>
        <w:t xml:space="preserve"> עצמה קובעת</w:t>
      </w:r>
      <w:r w:rsidR="008F1074">
        <w:rPr>
          <w:rFonts w:ascii="Arial" w:hAnsi="Arial" w:hint="cs"/>
          <w:noProof w:val="0"/>
          <w:rtl/>
        </w:rPr>
        <w:t>,</w:t>
      </w:r>
      <w:r w:rsidRPr="00985239">
        <w:rPr>
          <w:rFonts w:ascii="Arial" w:hAnsi="Arial" w:hint="cs"/>
          <w:noProof w:val="0"/>
          <w:rtl/>
        </w:rPr>
        <w:t xml:space="preserve"> כי הרחבת השימושים </w:t>
      </w:r>
      <w:r w:rsidRPr="008F1074">
        <w:rPr>
          <w:rFonts w:ascii="Arial" w:hAnsi="Arial" w:hint="cs"/>
          <w:b/>
          <w:bCs/>
          <w:noProof w:val="0"/>
          <w:rtl/>
        </w:rPr>
        <w:t>אינה</w:t>
      </w:r>
      <w:r w:rsidRPr="00985239">
        <w:rPr>
          <w:rFonts w:ascii="Arial" w:hAnsi="Arial" w:hint="cs"/>
          <w:noProof w:val="0"/>
          <w:rtl/>
        </w:rPr>
        <w:t xml:space="preserve"> זכות מוקנית של בעל המקרקעין, וכי הוועדה המקומית </w:t>
      </w:r>
      <w:r w:rsidRPr="00D1096A">
        <w:rPr>
          <w:rFonts w:ascii="Arial" w:hAnsi="Arial" w:hint="eastAsia"/>
          <w:b/>
          <w:bCs/>
          <w:noProof w:val="0"/>
          <w:rtl/>
        </w:rPr>
        <w:t>אינה</w:t>
      </w:r>
      <w:r w:rsidRPr="00985239">
        <w:rPr>
          <w:rFonts w:ascii="Arial" w:hAnsi="Arial" w:hint="cs"/>
          <w:noProof w:val="0"/>
          <w:rtl/>
        </w:rPr>
        <w:t xml:space="preserve"> "חייבת" לאשר שימוש אחר, אלא "רשאית" לאשר.</w:t>
      </w:r>
    </w:p>
    <w:p w14:paraId="1232F6B8" w14:textId="77777777" w:rsidR="00985239" w:rsidRDefault="00985239"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זאת ועוד, לא רק </w:t>
      </w:r>
      <w:proofErr w:type="spellStart"/>
      <w:r>
        <w:rPr>
          <w:rFonts w:ascii="Arial" w:hAnsi="Arial" w:hint="cs"/>
          <w:noProof w:val="0"/>
          <w:rtl/>
        </w:rPr>
        <w:t>שתכנית</w:t>
      </w:r>
      <w:proofErr w:type="spellEnd"/>
      <w:r>
        <w:rPr>
          <w:rFonts w:ascii="Arial" w:hAnsi="Arial" w:hint="cs"/>
          <w:noProof w:val="0"/>
          <w:rtl/>
        </w:rPr>
        <w:t xml:space="preserve"> </w:t>
      </w:r>
      <w:r w:rsidR="008F1074">
        <w:rPr>
          <w:rFonts w:ascii="Arial" w:hAnsi="Arial" w:hint="cs"/>
          <w:noProof w:val="0"/>
          <w:rtl/>
        </w:rPr>
        <w:t xml:space="preserve">השימור </w:t>
      </w:r>
      <w:r>
        <w:rPr>
          <w:rFonts w:ascii="Arial" w:hAnsi="Arial" w:hint="cs"/>
          <w:noProof w:val="0"/>
          <w:rtl/>
        </w:rPr>
        <w:t>נוקטת בלשון</w:t>
      </w:r>
      <w:r w:rsidR="006B6AE2">
        <w:rPr>
          <w:rFonts w:ascii="Arial" w:hAnsi="Arial" w:hint="cs"/>
          <w:noProof w:val="0"/>
          <w:rtl/>
        </w:rPr>
        <w:t xml:space="preserve"> כי הוועדה המקומית </w:t>
      </w:r>
      <w:r>
        <w:rPr>
          <w:rFonts w:ascii="Arial" w:hAnsi="Arial" w:hint="cs"/>
          <w:noProof w:val="0"/>
          <w:rtl/>
        </w:rPr>
        <w:t>"רשאית"</w:t>
      </w:r>
      <w:r w:rsidR="00AA001D">
        <w:rPr>
          <w:rFonts w:ascii="Arial" w:hAnsi="Arial" w:hint="cs"/>
          <w:noProof w:val="0"/>
          <w:rtl/>
        </w:rPr>
        <w:t xml:space="preserve"> (ולא "חייבת")</w:t>
      </w:r>
      <w:r>
        <w:rPr>
          <w:rFonts w:ascii="Arial" w:hAnsi="Arial" w:hint="cs"/>
          <w:noProof w:val="0"/>
          <w:rtl/>
        </w:rPr>
        <w:t xml:space="preserve"> להרחיב את רשימת השימושים, לשון ממנה ניתן ללמוד כי הוועדה המקומית רשאית </w:t>
      </w:r>
      <w:r w:rsidR="006B6AE2">
        <w:rPr>
          <w:rFonts w:ascii="Arial" w:hAnsi="Arial" w:hint="cs"/>
          <w:noProof w:val="0"/>
          <w:rtl/>
        </w:rPr>
        <w:t xml:space="preserve">גם </w:t>
      </w:r>
      <w:r>
        <w:rPr>
          <w:rFonts w:ascii="Arial" w:hAnsi="Arial" w:hint="cs"/>
          <w:noProof w:val="0"/>
          <w:rtl/>
        </w:rPr>
        <w:t>שלא לאשר</w:t>
      </w:r>
      <w:r w:rsidR="006B6AE2">
        <w:rPr>
          <w:rFonts w:ascii="Arial" w:hAnsi="Arial" w:hint="cs"/>
          <w:noProof w:val="0"/>
          <w:rtl/>
        </w:rPr>
        <w:t xml:space="preserve"> את השימוש האחר</w:t>
      </w:r>
      <w:r>
        <w:rPr>
          <w:rFonts w:ascii="Arial" w:hAnsi="Arial" w:hint="cs"/>
          <w:noProof w:val="0"/>
          <w:rtl/>
        </w:rPr>
        <w:t xml:space="preserve">, אלא </w:t>
      </w:r>
      <w:proofErr w:type="spellStart"/>
      <w:r>
        <w:rPr>
          <w:rFonts w:ascii="Arial" w:hAnsi="Arial" w:hint="cs"/>
          <w:noProof w:val="0"/>
          <w:rtl/>
        </w:rPr>
        <w:t>התכנית</w:t>
      </w:r>
      <w:proofErr w:type="spellEnd"/>
      <w:r>
        <w:rPr>
          <w:rFonts w:ascii="Arial" w:hAnsi="Arial" w:hint="cs"/>
          <w:noProof w:val="0"/>
          <w:rtl/>
        </w:rPr>
        <w:t xml:space="preserve"> גם </w:t>
      </w:r>
      <w:r w:rsidR="00973720">
        <w:rPr>
          <w:rFonts w:ascii="Arial" w:hAnsi="Arial" w:hint="cs"/>
          <w:noProof w:val="0"/>
          <w:rtl/>
        </w:rPr>
        <w:t xml:space="preserve">מבנה </w:t>
      </w:r>
      <w:r>
        <w:rPr>
          <w:rFonts w:ascii="Arial" w:hAnsi="Arial" w:hint="cs"/>
          <w:noProof w:val="0"/>
          <w:rtl/>
        </w:rPr>
        <w:t>את שיקול דעת הוועדה המקומית</w:t>
      </w:r>
      <w:r w:rsidR="006B6AE2">
        <w:rPr>
          <w:rFonts w:ascii="Arial" w:hAnsi="Arial" w:hint="cs"/>
          <w:noProof w:val="0"/>
          <w:rtl/>
        </w:rPr>
        <w:t>,</w:t>
      </w:r>
      <w:r>
        <w:rPr>
          <w:rFonts w:ascii="Arial" w:hAnsi="Arial" w:hint="cs"/>
          <w:noProof w:val="0"/>
          <w:rtl/>
        </w:rPr>
        <w:t xml:space="preserve"> </w:t>
      </w:r>
      <w:r w:rsidR="00AA001D">
        <w:rPr>
          <w:rFonts w:ascii="Arial" w:hAnsi="Arial" w:hint="cs"/>
          <w:noProof w:val="0"/>
          <w:rtl/>
        </w:rPr>
        <w:t xml:space="preserve">האם לאשר </w:t>
      </w:r>
      <w:r>
        <w:rPr>
          <w:rFonts w:ascii="Arial" w:hAnsi="Arial" w:hint="cs"/>
          <w:noProof w:val="0"/>
          <w:rtl/>
        </w:rPr>
        <w:t xml:space="preserve">או </w:t>
      </w:r>
      <w:r w:rsidR="00AA001D">
        <w:rPr>
          <w:rFonts w:ascii="Arial" w:hAnsi="Arial" w:hint="cs"/>
          <w:noProof w:val="0"/>
          <w:rtl/>
        </w:rPr>
        <w:t xml:space="preserve">לסרב </w:t>
      </w:r>
      <w:r>
        <w:rPr>
          <w:rFonts w:ascii="Arial" w:hAnsi="Arial" w:hint="cs"/>
          <w:noProof w:val="0"/>
          <w:rtl/>
        </w:rPr>
        <w:t xml:space="preserve">להרחבת השימושים, כך </w:t>
      </w:r>
      <w:proofErr w:type="spellStart"/>
      <w:r>
        <w:rPr>
          <w:rFonts w:ascii="Arial" w:hAnsi="Arial" w:hint="cs"/>
          <w:noProof w:val="0"/>
          <w:rtl/>
        </w:rPr>
        <w:t>שהתכנית</w:t>
      </w:r>
      <w:proofErr w:type="spellEnd"/>
      <w:r>
        <w:rPr>
          <w:rFonts w:ascii="Arial" w:hAnsi="Arial" w:hint="cs"/>
          <w:noProof w:val="0"/>
          <w:rtl/>
        </w:rPr>
        <w:t xml:space="preserve"> קובע</w:t>
      </w:r>
      <w:r w:rsidR="00AA001D">
        <w:rPr>
          <w:rFonts w:ascii="Arial" w:hAnsi="Arial" w:hint="cs"/>
          <w:noProof w:val="0"/>
          <w:rtl/>
        </w:rPr>
        <w:t>ת,</w:t>
      </w:r>
      <w:r>
        <w:rPr>
          <w:rFonts w:ascii="Arial" w:hAnsi="Arial" w:hint="cs"/>
          <w:noProof w:val="0"/>
          <w:rtl/>
        </w:rPr>
        <w:t xml:space="preserve"> כי השימוש יותר בתנאי שהוא יותאם </w:t>
      </w:r>
      <w:r w:rsidR="00AA001D">
        <w:rPr>
          <w:rFonts w:ascii="Arial" w:hAnsi="Arial" w:hint="cs"/>
          <w:noProof w:val="0"/>
          <w:rtl/>
        </w:rPr>
        <w:t xml:space="preserve">הן </w:t>
      </w:r>
      <w:r>
        <w:rPr>
          <w:rFonts w:ascii="Arial" w:hAnsi="Arial" w:hint="cs"/>
          <w:noProof w:val="0"/>
          <w:rtl/>
        </w:rPr>
        <w:t>לאופי המבנה ו</w:t>
      </w:r>
      <w:r w:rsidR="00AA001D">
        <w:rPr>
          <w:rFonts w:ascii="Arial" w:hAnsi="Arial" w:hint="cs"/>
          <w:noProof w:val="0"/>
          <w:rtl/>
        </w:rPr>
        <w:t xml:space="preserve">הן </w:t>
      </w:r>
      <w:r>
        <w:rPr>
          <w:rFonts w:ascii="Arial" w:hAnsi="Arial" w:hint="cs"/>
          <w:noProof w:val="0"/>
          <w:rtl/>
        </w:rPr>
        <w:t xml:space="preserve">למטרות </w:t>
      </w:r>
      <w:proofErr w:type="spellStart"/>
      <w:r>
        <w:rPr>
          <w:rFonts w:ascii="Arial" w:hAnsi="Arial" w:hint="cs"/>
          <w:noProof w:val="0"/>
          <w:rtl/>
        </w:rPr>
        <w:t>התכנית</w:t>
      </w:r>
      <w:proofErr w:type="spellEnd"/>
      <w:r>
        <w:rPr>
          <w:rFonts w:ascii="Arial" w:hAnsi="Arial" w:hint="cs"/>
          <w:noProof w:val="0"/>
          <w:rtl/>
        </w:rPr>
        <w:t>, כאשר נושא זה יישקל על ידי היחידה לשימור.</w:t>
      </w:r>
    </w:p>
    <w:p w14:paraId="482FB028" w14:textId="77777777" w:rsidR="00985239" w:rsidRDefault="00985239" w:rsidP="006F57CA">
      <w:pPr>
        <w:pStyle w:val="ad"/>
        <w:numPr>
          <w:ilvl w:val="0"/>
          <w:numId w:val="1"/>
        </w:numPr>
        <w:spacing w:after="120" w:line="360" w:lineRule="auto"/>
        <w:ind w:left="510" w:hanging="567"/>
        <w:contextualSpacing w:val="0"/>
        <w:jc w:val="both"/>
        <w:rPr>
          <w:rFonts w:ascii="Arial" w:hAnsi="Arial"/>
          <w:noProof w:val="0"/>
        </w:rPr>
      </w:pPr>
      <w:proofErr w:type="spellStart"/>
      <w:r>
        <w:rPr>
          <w:rFonts w:ascii="Arial" w:hAnsi="Arial" w:hint="cs"/>
          <w:noProof w:val="0"/>
          <w:rtl/>
        </w:rPr>
        <w:t>התכנית</w:t>
      </w:r>
      <w:proofErr w:type="spellEnd"/>
      <w:r>
        <w:rPr>
          <w:rFonts w:ascii="Arial" w:hAnsi="Arial" w:hint="cs"/>
          <w:noProof w:val="0"/>
          <w:rtl/>
        </w:rPr>
        <w:t xml:space="preserve"> קובעת גם את הדרך הדיונית במסגרתה תפעיל הוועדה המקומית את שיקול דעתה באישור הרחבת השימושים</w:t>
      </w:r>
      <w:r w:rsidR="00AA001D">
        <w:rPr>
          <w:rFonts w:ascii="Arial" w:hAnsi="Arial" w:hint="cs"/>
          <w:noProof w:val="0"/>
          <w:rtl/>
        </w:rPr>
        <w:t xml:space="preserve">, כאשר דרך זו הינה </w:t>
      </w:r>
      <w:r>
        <w:rPr>
          <w:rFonts w:ascii="Arial" w:hAnsi="Arial" w:hint="cs"/>
          <w:noProof w:val="0"/>
          <w:rtl/>
        </w:rPr>
        <w:t>בהתאם ל</w:t>
      </w:r>
      <w:r w:rsidR="00AA001D">
        <w:rPr>
          <w:rFonts w:ascii="Arial" w:hAnsi="Arial" w:hint="cs"/>
          <w:noProof w:val="0"/>
          <w:rtl/>
        </w:rPr>
        <w:t xml:space="preserve">הוראות </w:t>
      </w:r>
      <w:r>
        <w:rPr>
          <w:rFonts w:ascii="Arial" w:hAnsi="Arial" w:hint="cs"/>
          <w:noProof w:val="0"/>
          <w:rtl/>
        </w:rPr>
        <w:t xml:space="preserve">סעיף 149 לחוק התכנון והבניה, כלומר פרסום ושמיעת התנגדויות כמו בהליך של הקלה </w:t>
      </w:r>
      <w:proofErr w:type="spellStart"/>
      <w:r>
        <w:rPr>
          <w:rFonts w:ascii="Arial" w:hAnsi="Arial" w:hint="cs"/>
          <w:noProof w:val="0"/>
          <w:rtl/>
        </w:rPr>
        <w:t>מתכנית</w:t>
      </w:r>
      <w:proofErr w:type="spellEnd"/>
      <w:r>
        <w:rPr>
          <w:rFonts w:ascii="Arial" w:hAnsi="Arial" w:hint="cs"/>
          <w:noProof w:val="0"/>
          <w:rtl/>
        </w:rPr>
        <w:t>.</w:t>
      </w:r>
    </w:p>
    <w:p w14:paraId="6885DB06" w14:textId="77777777" w:rsidR="00985239" w:rsidRDefault="00985239"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אסכם ואומר, כי תכנית השימור אכן מעניקה תמריץ המאפשר הרחבת השימוש במקרקעין לשימושים</w:t>
      </w:r>
      <w:r w:rsidR="006B6AE2">
        <w:rPr>
          <w:rFonts w:ascii="Arial" w:hAnsi="Arial" w:hint="cs"/>
          <w:noProof w:val="0"/>
          <w:rtl/>
        </w:rPr>
        <w:t xml:space="preserve"> שאינם מותרים מכוח התכנון הקיים.</w:t>
      </w:r>
      <w:r>
        <w:rPr>
          <w:rFonts w:ascii="Arial" w:hAnsi="Arial" w:hint="cs"/>
          <w:noProof w:val="0"/>
          <w:rtl/>
        </w:rPr>
        <w:t xml:space="preserve"> אולם</w:t>
      </w:r>
      <w:r w:rsidR="006B6AE2">
        <w:rPr>
          <w:rFonts w:ascii="Arial" w:hAnsi="Arial" w:hint="cs"/>
          <w:noProof w:val="0"/>
          <w:rtl/>
        </w:rPr>
        <w:t xml:space="preserve">, וזה העיקר לענייננו, </w:t>
      </w:r>
      <w:r>
        <w:rPr>
          <w:rFonts w:ascii="Arial" w:hAnsi="Arial" w:hint="cs"/>
          <w:noProof w:val="0"/>
          <w:rtl/>
        </w:rPr>
        <w:t xml:space="preserve">אישור זה כפוף לשיקול דעת הוועדה המקומית, </w:t>
      </w:r>
      <w:r w:rsidR="00AA001D">
        <w:rPr>
          <w:rFonts w:ascii="Arial" w:hAnsi="Arial" w:hint="cs"/>
          <w:noProof w:val="0"/>
          <w:rtl/>
        </w:rPr>
        <w:t xml:space="preserve">כפוף </w:t>
      </w:r>
      <w:r>
        <w:rPr>
          <w:rFonts w:ascii="Arial" w:hAnsi="Arial" w:hint="cs"/>
          <w:noProof w:val="0"/>
          <w:rtl/>
        </w:rPr>
        <w:t xml:space="preserve">לכך שהשימוש יהיה תואם לאופי המבנה ולמטרות השימור וכן </w:t>
      </w:r>
      <w:r w:rsidR="00AA001D">
        <w:rPr>
          <w:rFonts w:ascii="Arial" w:hAnsi="Arial" w:hint="cs"/>
          <w:noProof w:val="0"/>
          <w:rtl/>
        </w:rPr>
        <w:t xml:space="preserve">כפוף </w:t>
      </w:r>
      <w:r>
        <w:rPr>
          <w:rFonts w:ascii="Arial" w:hAnsi="Arial" w:hint="cs"/>
          <w:noProof w:val="0"/>
          <w:rtl/>
        </w:rPr>
        <w:t>להליך של פרסום ושמיעת התנגדויות.</w:t>
      </w:r>
    </w:p>
    <w:p w14:paraId="723075FB" w14:textId="77777777" w:rsidR="006F57CA" w:rsidRDefault="00AA001D" w:rsidP="00B63F2F">
      <w:pPr>
        <w:pStyle w:val="ad"/>
        <w:numPr>
          <w:ilvl w:val="0"/>
          <w:numId w:val="1"/>
        </w:numPr>
        <w:spacing w:after="120" w:line="360" w:lineRule="auto"/>
        <w:ind w:left="510" w:hanging="567"/>
        <w:contextualSpacing w:val="0"/>
        <w:jc w:val="both"/>
        <w:rPr>
          <w:rFonts w:ascii="Arial" w:hAnsi="Arial"/>
          <w:b/>
          <w:bCs/>
          <w:noProof w:val="0"/>
        </w:rPr>
      </w:pPr>
      <w:r>
        <w:rPr>
          <w:rFonts w:ascii="Arial" w:hAnsi="Arial" w:hint="cs"/>
          <w:noProof w:val="0"/>
          <w:rtl/>
        </w:rPr>
        <w:t xml:space="preserve">עוד ראוי להדגיש, </w:t>
      </w:r>
      <w:r w:rsidR="00985239">
        <w:rPr>
          <w:rFonts w:ascii="Arial" w:hAnsi="Arial" w:hint="cs"/>
          <w:noProof w:val="0"/>
          <w:rtl/>
        </w:rPr>
        <w:t>כי עמדה זו</w:t>
      </w:r>
      <w:r>
        <w:rPr>
          <w:rFonts w:ascii="Arial" w:hAnsi="Arial" w:hint="cs"/>
          <w:noProof w:val="0"/>
          <w:rtl/>
        </w:rPr>
        <w:t>, על פיה</w:t>
      </w:r>
      <w:r w:rsidR="00985239">
        <w:rPr>
          <w:rFonts w:ascii="Arial" w:hAnsi="Arial" w:hint="cs"/>
          <w:noProof w:val="0"/>
          <w:rtl/>
        </w:rPr>
        <w:t xml:space="preserve"> תמריץ הרחבת השימושים, בניגוד לתמריצים אחרים מכוח תכנית השימור, </w:t>
      </w:r>
      <w:r w:rsidR="00985239" w:rsidRPr="00AA001D">
        <w:rPr>
          <w:rFonts w:ascii="Arial" w:hAnsi="Arial" w:hint="cs"/>
          <w:b/>
          <w:bCs/>
          <w:noProof w:val="0"/>
          <w:rtl/>
        </w:rPr>
        <w:t>אינו</w:t>
      </w:r>
      <w:r w:rsidR="00985239">
        <w:rPr>
          <w:rFonts w:ascii="Arial" w:hAnsi="Arial" w:hint="cs"/>
          <w:noProof w:val="0"/>
          <w:rtl/>
        </w:rPr>
        <w:t xml:space="preserve"> בגדר זכות קנויה ו</w:t>
      </w:r>
      <w:r w:rsidR="006B6AE2">
        <w:rPr>
          <w:rFonts w:ascii="Arial" w:hAnsi="Arial" w:hint="cs"/>
          <w:noProof w:val="0"/>
          <w:rtl/>
        </w:rPr>
        <w:t>אישורו כפוף</w:t>
      </w:r>
      <w:r w:rsidR="00985239">
        <w:rPr>
          <w:rFonts w:ascii="Arial" w:hAnsi="Arial" w:hint="cs"/>
          <w:noProof w:val="0"/>
          <w:rtl/>
        </w:rPr>
        <w:t xml:space="preserve"> </w:t>
      </w:r>
      <w:r w:rsidR="006B6AE2">
        <w:rPr>
          <w:rFonts w:ascii="Arial" w:hAnsi="Arial" w:hint="cs"/>
          <w:noProof w:val="0"/>
          <w:rtl/>
        </w:rPr>
        <w:t>ל</w:t>
      </w:r>
      <w:r w:rsidR="00985239">
        <w:rPr>
          <w:rFonts w:ascii="Arial" w:hAnsi="Arial" w:hint="cs"/>
          <w:noProof w:val="0"/>
          <w:rtl/>
        </w:rPr>
        <w:t>שיקול דעת הוועדה המקומית, הינה גם העמדה המקובלת בתחום הרישוי</w:t>
      </w:r>
      <w:r>
        <w:rPr>
          <w:rFonts w:ascii="Arial" w:hAnsi="Arial" w:hint="cs"/>
          <w:noProof w:val="0"/>
          <w:rtl/>
        </w:rPr>
        <w:t xml:space="preserve"> בנושא</w:t>
      </w:r>
      <w:r w:rsidR="00985239">
        <w:rPr>
          <w:rFonts w:ascii="Arial" w:hAnsi="Arial" w:hint="cs"/>
          <w:noProof w:val="0"/>
          <w:rtl/>
        </w:rPr>
        <w:t>, ר'</w:t>
      </w:r>
      <w:r>
        <w:rPr>
          <w:rFonts w:ascii="Arial" w:hAnsi="Arial" w:hint="cs"/>
          <w:noProof w:val="0"/>
          <w:rtl/>
        </w:rPr>
        <w:t>, למשל,</w:t>
      </w:r>
      <w:r w:rsidR="00985239">
        <w:rPr>
          <w:rFonts w:ascii="Arial" w:hAnsi="Arial" w:hint="cs"/>
          <w:noProof w:val="0"/>
          <w:rtl/>
        </w:rPr>
        <w:t xml:space="preserve"> החלטת ועדת הערר בעניין </w:t>
      </w:r>
      <w:r w:rsidR="00985239" w:rsidRPr="00985239">
        <w:rPr>
          <w:rFonts w:ascii="Arial" w:hAnsi="Arial"/>
          <w:noProof w:val="0"/>
          <w:rtl/>
        </w:rPr>
        <w:t xml:space="preserve">ערר (ת"א) 5199/10 </w:t>
      </w:r>
      <w:r w:rsidR="00985239" w:rsidRPr="00985239">
        <w:rPr>
          <w:rFonts w:ascii="Arial" w:hAnsi="Arial"/>
          <w:b/>
          <w:bCs/>
          <w:noProof w:val="0"/>
          <w:rtl/>
        </w:rPr>
        <w:t xml:space="preserve">דר' </w:t>
      </w:r>
      <w:proofErr w:type="spellStart"/>
      <w:r w:rsidR="00985239" w:rsidRPr="00985239">
        <w:rPr>
          <w:rFonts w:ascii="Arial" w:hAnsi="Arial"/>
          <w:b/>
          <w:bCs/>
          <w:noProof w:val="0"/>
          <w:rtl/>
        </w:rPr>
        <w:t>סנאית</w:t>
      </w:r>
      <w:proofErr w:type="spellEnd"/>
      <w:r w:rsidR="00985239" w:rsidRPr="00985239">
        <w:rPr>
          <w:rFonts w:ascii="Arial" w:hAnsi="Arial"/>
          <w:b/>
          <w:bCs/>
          <w:noProof w:val="0"/>
          <w:rtl/>
        </w:rPr>
        <w:t xml:space="preserve"> </w:t>
      </w:r>
      <w:proofErr w:type="spellStart"/>
      <w:r w:rsidR="00985239" w:rsidRPr="00985239">
        <w:rPr>
          <w:rFonts w:ascii="Arial" w:hAnsi="Arial"/>
          <w:b/>
          <w:bCs/>
          <w:noProof w:val="0"/>
          <w:rtl/>
        </w:rPr>
        <w:t>גיסיס</w:t>
      </w:r>
      <w:proofErr w:type="spellEnd"/>
      <w:r w:rsidR="00985239" w:rsidRPr="00985239">
        <w:rPr>
          <w:rFonts w:ascii="Arial" w:hAnsi="Arial"/>
          <w:b/>
          <w:bCs/>
          <w:noProof w:val="0"/>
          <w:rtl/>
        </w:rPr>
        <w:t xml:space="preserve"> נ' </w:t>
      </w:r>
      <w:r w:rsidR="00E704D0">
        <w:rPr>
          <w:rFonts w:ascii="Arial" w:hAnsi="Arial"/>
          <w:b/>
          <w:bCs/>
          <w:noProof w:val="0"/>
          <w:rtl/>
        </w:rPr>
        <w:t>הוועדה</w:t>
      </w:r>
      <w:r w:rsidR="00985239" w:rsidRPr="00985239">
        <w:rPr>
          <w:rFonts w:ascii="Arial" w:hAnsi="Arial"/>
          <w:b/>
          <w:bCs/>
          <w:noProof w:val="0"/>
          <w:rtl/>
        </w:rPr>
        <w:t xml:space="preserve"> המקומית לתכנון ובנייה תל-אביב</w:t>
      </w:r>
      <w:r w:rsidR="00985239">
        <w:rPr>
          <w:rFonts w:ascii="Arial" w:hAnsi="Arial" w:hint="cs"/>
          <w:noProof w:val="0"/>
          <w:rtl/>
        </w:rPr>
        <w:t xml:space="preserve"> [פורסם במאגר נבו] (25.9.2011):</w:t>
      </w:r>
    </w:p>
    <w:p w14:paraId="482B013D" w14:textId="77777777" w:rsidR="00985239" w:rsidRPr="00985239" w:rsidRDefault="00985239" w:rsidP="006F57CA">
      <w:pPr>
        <w:pStyle w:val="ad"/>
        <w:spacing w:after="120" w:line="360" w:lineRule="auto"/>
        <w:ind w:left="1134" w:right="567"/>
        <w:contextualSpacing w:val="0"/>
        <w:jc w:val="both"/>
        <w:rPr>
          <w:rFonts w:ascii="Arial" w:hAnsi="Arial"/>
          <w:b/>
          <w:bCs/>
          <w:noProof w:val="0"/>
          <w:rtl/>
        </w:rPr>
      </w:pPr>
      <w:r w:rsidRPr="00985239">
        <w:rPr>
          <w:rFonts w:ascii="Arial" w:hAnsi="Arial" w:hint="cs"/>
          <w:b/>
          <w:bCs/>
          <w:noProof w:val="0"/>
          <w:rtl/>
        </w:rPr>
        <w:t>"</w:t>
      </w:r>
      <w:r w:rsidRPr="00985239">
        <w:rPr>
          <w:rFonts w:ascii="Arial" w:hAnsi="Arial"/>
          <w:b/>
          <w:bCs/>
          <w:noProof w:val="0"/>
          <w:rtl/>
        </w:rPr>
        <w:t xml:space="preserve">אנו מקבלים בעניין זה את עמדת </w:t>
      </w:r>
      <w:r w:rsidR="00E704D0">
        <w:rPr>
          <w:rFonts w:ascii="Arial" w:hAnsi="Arial"/>
          <w:b/>
          <w:bCs/>
          <w:noProof w:val="0"/>
          <w:rtl/>
        </w:rPr>
        <w:t>הוועדה</w:t>
      </w:r>
      <w:r w:rsidRPr="00985239">
        <w:rPr>
          <w:rFonts w:ascii="Arial" w:hAnsi="Arial"/>
          <w:b/>
          <w:bCs/>
          <w:noProof w:val="0"/>
          <w:rtl/>
        </w:rPr>
        <w:t xml:space="preserve"> המקומית כי במקום שבו ניתן מבחינה פיזית  לנצל את אחד מהתמריצים המפורטים  בתוכנית השימור או יותר, עומדת לבעליו של הבניין לשימור הזכות  לקבל את אותו תמריץ, </w:t>
      </w:r>
      <w:r w:rsidRPr="00985239">
        <w:rPr>
          <w:rFonts w:ascii="Arial" w:hAnsi="Arial"/>
          <w:b/>
          <w:bCs/>
          <w:noProof w:val="0"/>
          <w:u w:val="single"/>
          <w:rtl/>
        </w:rPr>
        <w:t xml:space="preserve">למעט באותם שני מקרים שהוזכרו לעיל (צמצום קווי הבנייה והוספת שימושים) שבהם יש </w:t>
      </w:r>
      <w:proofErr w:type="spellStart"/>
      <w:r w:rsidRPr="00985239">
        <w:rPr>
          <w:rFonts w:ascii="Arial" w:hAnsi="Arial"/>
          <w:b/>
          <w:bCs/>
          <w:noProof w:val="0"/>
          <w:u w:val="single"/>
          <w:rtl/>
        </w:rPr>
        <w:t>לועדה</w:t>
      </w:r>
      <w:proofErr w:type="spellEnd"/>
      <w:r w:rsidRPr="00985239">
        <w:rPr>
          <w:rFonts w:ascii="Arial" w:hAnsi="Arial"/>
          <w:b/>
          <w:bCs/>
          <w:noProof w:val="0"/>
          <w:u w:val="single"/>
          <w:rtl/>
        </w:rPr>
        <w:t xml:space="preserve"> המקומית שיקול דעת</w:t>
      </w:r>
      <w:r w:rsidRPr="00985239">
        <w:rPr>
          <w:rFonts w:ascii="Arial" w:hAnsi="Arial"/>
          <w:b/>
          <w:bCs/>
          <w:noProof w:val="0"/>
          <w:rtl/>
        </w:rPr>
        <w:t>.</w:t>
      </w:r>
      <w:r w:rsidRPr="00985239">
        <w:rPr>
          <w:rFonts w:ascii="Arial" w:hAnsi="Arial" w:hint="cs"/>
          <w:b/>
          <w:bCs/>
          <w:noProof w:val="0"/>
          <w:rtl/>
        </w:rPr>
        <w:t>"</w:t>
      </w:r>
    </w:p>
    <w:p w14:paraId="34DB6018" w14:textId="77777777" w:rsidR="00985239" w:rsidRDefault="00985239"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מכאן, מתחדדת </w:t>
      </w:r>
      <w:proofErr w:type="spellStart"/>
      <w:r>
        <w:rPr>
          <w:rFonts w:ascii="Arial" w:hAnsi="Arial" w:hint="cs"/>
          <w:noProof w:val="0"/>
          <w:rtl/>
        </w:rPr>
        <w:t>הסוגיה</w:t>
      </w:r>
      <w:proofErr w:type="spellEnd"/>
      <w:r>
        <w:rPr>
          <w:rFonts w:ascii="Arial" w:hAnsi="Arial" w:hint="cs"/>
          <w:noProof w:val="0"/>
          <w:rtl/>
        </w:rPr>
        <w:t xml:space="preserve"> שלפניי, </w:t>
      </w:r>
      <w:r w:rsidR="00AA001D">
        <w:rPr>
          <w:rFonts w:ascii="Arial" w:hAnsi="Arial" w:hint="cs"/>
          <w:noProof w:val="0"/>
          <w:rtl/>
        </w:rPr>
        <w:t>כך שיש לד</w:t>
      </w:r>
      <w:r w:rsidR="00001314">
        <w:rPr>
          <w:rFonts w:ascii="Arial" w:hAnsi="Arial" w:hint="cs"/>
          <w:noProof w:val="0"/>
          <w:rtl/>
        </w:rPr>
        <w:t xml:space="preserve">ון </w:t>
      </w:r>
      <w:r w:rsidR="006B6AE2">
        <w:rPr>
          <w:rFonts w:ascii="Arial" w:hAnsi="Arial" w:hint="cs"/>
          <w:noProof w:val="0"/>
          <w:rtl/>
        </w:rPr>
        <w:t xml:space="preserve">בשאלה - </w:t>
      </w:r>
      <w:r w:rsidR="00001314">
        <w:rPr>
          <w:rFonts w:ascii="Arial" w:hAnsi="Arial" w:hint="cs"/>
          <w:noProof w:val="0"/>
          <w:rtl/>
        </w:rPr>
        <w:t xml:space="preserve">האם המסקנה </w:t>
      </w:r>
      <w:r>
        <w:rPr>
          <w:rFonts w:ascii="Arial" w:hAnsi="Arial" w:hint="cs"/>
          <w:noProof w:val="0"/>
          <w:rtl/>
        </w:rPr>
        <w:t xml:space="preserve">כי </w:t>
      </w:r>
      <w:r w:rsidR="00AA001D">
        <w:rPr>
          <w:rFonts w:ascii="Arial" w:hAnsi="Arial" w:hint="cs"/>
          <w:noProof w:val="0"/>
          <w:rtl/>
        </w:rPr>
        <w:t xml:space="preserve">הרחבת השימושים </w:t>
      </w:r>
      <w:r w:rsidR="00AA001D" w:rsidRPr="006B6AE2">
        <w:rPr>
          <w:rFonts w:ascii="Arial" w:hAnsi="Arial" w:hint="cs"/>
          <w:b/>
          <w:bCs/>
          <w:noProof w:val="0"/>
          <w:rtl/>
        </w:rPr>
        <w:t>אינה</w:t>
      </w:r>
      <w:r w:rsidR="006B6AE2">
        <w:rPr>
          <w:rFonts w:ascii="Arial" w:hAnsi="Arial" w:hint="cs"/>
          <w:noProof w:val="0"/>
          <w:rtl/>
        </w:rPr>
        <w:t xml:space="preserve"> זכות מוקנית של </w:t>
      </w:r>
      <w:r w:rsidR="00AA001D">
        <w:rPr>
          <w:rFonts w:ascii="Arial" w:hAnsi="Arial" w:hint="cs"/>
          <w:noProof w:val="0"/>
          <w:rtl/>
        </w:rPr>
        <w:t>בעל המקרקעין, אלא</w:t>
      </w:r>
      <w:r w:rsidR="006B6AE2">
        <w:rPr>
          <w:rFonts w:ascii="Arial" w:hAnsi="Arial" w:hint="cs"/>
          <w:noProof w:val="0"/>
          <w:rtl/>
        </w:rPr>
        <w:t xml:space="preserve"> </w:t>
      </w:r>
      <w:r>
        <w:rPr>
          <w:rFonts w:ascii="Arial" w:hAnsi="Arial" w:hint="cs"/>
          <w:noProof w:val="0"/>
          <w:rtl/>
        </w:rPr>
        <w:t xml:space="preserve">זכות שהינה זכות </w:t>
      </w:r>
      <w:r w:rsidRPr="00AA001D">
        <w:rPr>
          <w:rFonts w:ascii="Arial" w:hAnsi="Arial" w:hint="cs"/>
          <w:b/>
          <w:bCs/>
          <w:noProof w:val="0"/>
          <w:rtl/>
        </w:rPr>
        <w:t>מותנת</w:t>
      </w:r>
      <w:r>
        <w:rPr>
          <w:rFonts w:ascii="Arial" w:hAnsi="Arial" w:hint="cs"/>
          <w:noProof w:val="0"/>
          <w:rtl/>
        </w:rPr>
        <w:t>, יש בה על מנת לשנות את המועד הק</w:t>
      </w:r>
      <w:r w:rsidR="00001314">
        <w:rPr>
          <w:rFonts w:ascii="Arial" w:hAnsi="Arial" w:hint="cs"/>
          <w:noProof w:val="0"/>
          <w:rtl/>
        </w:rPr>
        <w:t>ו</w:t>
      </w:r>
      <w:r>
        <w:rPr>
          <w:rFonts w:ascii="Arial" w:hAnsi="Arial" w:hint="cs"/>
          <w:noProof w:val="0"/>
          <w:rtl/>
        </w:rPr>
        <w:t>ב</w:t>
      </w:r>
      <w:r w:rsidR="00001314">
        <w:rPr>
          <w:rFonts w:ascii="Arial" w:hAnsi="Arial" w:hint="cs"/>
          <w:noProof w:val="0"/>
          <w:rtl/>
        </w:rPr>
        <w:t>ע כפי שנקבע בתוספת השלישית ו</w:t>
      </w:r>
      <w:r w:rsidR="006B6AE2">
        <w:rPr>
          <w:rFonts w:ascii="Arial" w:hAnsi="Arial" w:hint="cs"/>
          <w:noProof w:val="0"/>
          <w:rtl/>
        </w:rPr>
        <w:t>לדחותו למועד המימוש בהיתר הבניה, כלומר למועד אישור השימוש הנוסף או האחר.</w:t>
      </w:r>
    </w:p>
    <w:p w14:paraId="5F0257E0" w14:textId="77777777" w:rsidR="00985239" w:rsidRPr="00985239" w:rsidRDefault="00985239" w:rsidP="006F57CA">
      <w:pPr>
        <w:spacing w:after="120" w:line="360" w:lineRule="auto"/>
        <w:ind w:left="-57"/>
        <w:jc w:val="both"/>
        <w:rPr>
          <w:rFonts w:ascii="Arial" w:hAnsi="Arial"/>
          <w:b/>
          <w:bCs/>
          <w:noProof w:val="0"/>
          <w:u w:val="single"/>
        </w:rPr>
      </w:pPr>
      <w:r w:rsidRPr="00985239">
        <w:rPr>
          <w:rFonts w:ascii="Arial" w:hAnsi="Arial" w:hint="cs"/>
          <w:b/>
          <w:bCs/>
          <w:noProof w:val="0"/>
          <w:u w:val="single"/>
          <w:rtl/>
        </w:rPr>
        <w:t>המסגרת הנורמטיבית</w:t>
      </w:r>
    </w:p>
    <w:p w14:paraId="77F22070" w14:textId="77777777" w:rsidR="00985239" w:rsidRDefault="00985239"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פסק הדין המנחה לעניין קביעת המועד </w:t>
      </w:r>
      <w:r w:rsidR="000343B4">
        <w:rPr>
          <w:rFonts w:ascii="Arial" w:hAnsi="Arial" w:hint="cs"/>
          <w:noProof w:val="0"/>
          <w:rtl/>
        </w:rPr>
        <w:t>ה</w:t>
      </w:r>
      <w:r>
        <w:rPr>
          <w:rFonts w:ascii="Arial" w:hAnsi="Arial" w:hint="cs"/>
          <w:noProof w:val="0"/>
          <w:rtl/>
        </w:rPr>
        <w:t>קובע, וכן מועד המימוש</w:t>
      </w:r>
      <w:r w:rsidR="00D12680">
        <w:rPr>
          <w:rFonts w:ascii="Arial" w:hAnsi="Arial" w:hint="cs"/>
          <w:noProof w:val="0"/>
          <w:rtl/>
        </w:rPr>
        <w:t>,</w:t>
      </w:r>
      <w:r>
        <w:rPr>
          <w:rFonts w:ascii="Arial" w:hAnsi="Arial" w:hint="cs"/>
          <w:noProof w:val="0"/>
          <w:rtl/>
        </w:rPr>
        <w:t xml:space="preserve"> בהיטל השבחה המוטל </w:t>
      </w:r>
      <w:r w:rsidR="006B6AE2">
        <w:rPr>
          <w:rFonts w:ascii="Arial" w:hAnsi="Arial" w:hint="cs"/>
          <w:noProof w:val="0"/>
          <w:rtl/>
        </w:rPr>
        <w:t xml:space="preserve">בגין </w:t>
      </w:r>
      <w:r>
        <w:rPr>
          <w:rFonts w:ascii="Arial" w:hAnsi="Arial" w:hint="cs"/>
          <w:noProof w:val="0"/>
          <w:rtl/>
        </w:rPr>
        <w:t xml:space="preserve">הוראה </w:t>
      </w:r>
      <w:proofErr w:type="spellStart"/>
      <w:r>
        <w:rPr>
          <w:rFonts w:ascii="Arial" w:hAnsi="Arial" w:hint="cs"/>
          <w:noProof w:val="0"/>
          <w:rtl/>
        </w:rPr>
        <w:t>בתכנית</w:t>
      </w:r>
      <w:proofErr w:type="spellEnd"/>
      <w:r>
        <w:rPr>
          <w:rFonts w:ascii="Arial" w:hAnsi="Arial" w:hint="cs"/>
          <w:noProof w:val="0"/>
          <w:rtl/>
        </w:rPr>
        <w:t xml:space="preserve"> הקובעת זכויות </w:t>
      </w:r>
      <w:r w:rsidRPr="006B6AE2">
        <w:rPr>
          <w:rFonts w:ascii="Arial" w:hAnsi="Arial" w:hint="cs"/>
          <w:b/>
          <w:bCs/>
          <w:noProof w:val="0"/>
          <w:rtl/>
        </w:rPr>
        <w:t>מותנות</w:t>
      </w:r>
      <w:r>
        <w:rPr>
          <w:rFonts w:ascii="Arial" w:hAnsi="Arial" w:hint="cs"/>
          <w:noProof w:val="0"/>
          <w:rtl/>
        </w:rPr>
        <w:t xml:space="preserve"> הינ</w:t>
      </w:r>
      <w:r w:rsidR="00D12680">
        <w:rPr>
          <w:rFonts w:ascii="Arial" w:hAnsi="Arial" w:hint="cs"/>
          <w:noProof w:val="0"/>
          <w:rtl/>
        </w:rPr>
        <w:t>ו</w:t>
      </w:r>
      <w:r>
        <w:rPr>
          <w:rFonts w:ascii="Arial" w:hAnsi="Arial" w:hint="cs"/>
          <w:noProof w:val="0"/>
          <w:rtl/>
        </w:rPr>
        <w:t xml:space="preserve"> פסק הדין</w:t>
      </w:r>
      <w:r w:rsidR="00D12680">
        <w:rPr>
          <w:rFonts w:ascii="Arial" w:hAnsi="Arial" w:hint="cs"/>
          <w:noProof w:val="0"/>
          <w:rtl/>
        </w:rPr>
        <w:t xml:space="preserve"> </w:t>
      </w:r>
      <w:r>
        <w:rPr>
          <w:rFonts w:ascii="Arial" w:hAnsi="Arial" w:hint="cs"/>
          <w:noProof w:val="0"/>
          <w:rtl/>
        </w:rPr>
        <w:t xml:space="preserve">בעניין </w:t>
      </w:r>
      <w:r w:rsidRPr="00985239">
        <w:rPr>
          <w:rFonts w:ascii="Arial" w:hAnsi="Arial"/>
          <w:noProof w:val="0"/>
          <w:rtl/>
        </w:rPr>
        <w:t>רע</w:t>
      </w:r>
      <w:r>
        <w:rPr>
          <w:rFonts w:ascii="Arial" w:hAnsi="Arial" w:hint="cs"/>
          <w:noProof w:val="0"/>
          <w:rtl/>
        </w:rPr>
        <w:t>"</w:t>
      </w:r>
      <w:r w:rsidRPr="00985239">
        <w:rPr>
          <w:rFonts w:ascii="Arial" w:hAnsi="Arial"/>
          <w:noProof w:val="0"/>
          <w:rtl/>
        </w:rPr>
        <w:t xml:space="preserve">א 3002/12 </w:t>
      </w:r>
      <w:r w:rsidRPr="00985239">
        <w:rPr>
          <w:rFonts w:ascii="Arial" w:hAnsi="Arial"/>
          <w:b/>
          <w:bCs/>
          <w:noProof w:val="0"/>
          <w:rtl/>
        </w:rPr>
        <w:t>ה</w:t>
      </w:r>
      <w:r w:rsidR="00D12680">
        <w:rPr>
          <w:rFonts w:ascii="Arial" w:hAnsi="Arial" w:hint="cs"/>
          <w:b/>
          <w:bCs/>
          <w:noProof w:val="0"/>
          <w:rtl/>
        </w:rPr>
        <w:t>ו</w:t>
      </w:r>
      <w:r w:rsidRPr="00985239">
        <w:rPr>
          <w:rFonts w:ascii="Arial" w:hAnsi="Arial"/>
          <w:b/>
          <w:bCs/>
          <w:noProof w:val="0"/>
          <w:rtl/>
        </w:rPr>
        <w:t>ועדה המקומית לתכנון ובניה גבעתיים נ' אליק רון</w:t>
      </w:r>
      <w:r w:rsidR="006B6AE2">
        <w:rPr>
          <w:rFonts w:ascii="Arial" w:hAnsi="Arial" w:hint="cs"/>
          <w:noProof w:val="0"/>
          <w:rtl/>
        </w:rPr>
        <w:t xml:space="preserve"> [פורסם במאגר נבו] (15.7.2014) (להלן: </w:t>
      </w:r>
      <w:r w:rsidR="006B6AE2" w:rsidRPr="00552E17">
        <w:rPr>
          <w:rFonts w:ascii="Arial" w:hAnsi="Arial" w:hint="cs"/>
          <w:b/>
          <w:bCs/>
          <w:noProof w:val="0"/>
          <w:rtl/>
        </w:rPr>
        <w:t>"עניין אליק רון"</w:t>
      </w:r>
      <w:r w:rsidR="006B6AE2">
        <w:rPr>
          <w:rFonts w:ascii="Arial" w:hAnsi="Arial" w:hint="cs"/>
          <w:noProof w:val="0"/>
          <w:rtl/>
        </w:rPr>
        <w:t>).</w:t>
      </w:r>
    </w:p>
    <w:p w14:paraId="1ED35064" w14:textId="77777777" w:rsidR="00985239" w:rsidRDefault="00985239" w:rsidP="006F57CA">
      <w:pPr>
        <w:pStyle w:val="ad"/>
        <w:spacing w:after="120" w:line="360" w:lineRule="auto"/>
        <w:ind w:left="510"/>
        <w:contextualSpacing w:val="0"/>
        <w:jc w:val="both"/>
        <w:rPr>
          <w:rFonts w:ascii="Arial" w:hAnsi="Arial"/>
          <w:noProof w:val="0"/>
        </w:rPr>
      </w:pPr>
      <w:r>
        <w:rPr>
          <w:rFonts w:ascii="Arial" w:hAnsi="Arial" w:hint="cs"/>
          <w:noProof w:val="0"/>
          <w:rtl/>
        </w:rPr>
        <w:t xml:space="preserve">בפסק דין </w:t>
      </w:r>
      <w:r w:rsidR="00552E17" w:rsidRPr="00552E17">
        <w:rPr>
          <w:rFonts w:ascii="Arial" w:hAnsi="Arial" w:hint="cs"/>
          <w:b/>
          <w:bCs/>
          <w:noProof w:val="0"/>
          <w:rtl/>
        </w:rPr>
        <w:t>אליק רון</w:t>
      </w:r>
      <w:r w:rsidR="00552E17">
        <w:rPr>
          <w:rFonts w:ascii="Arial" w:hAnsi="Arial" w:hint="cs"/>
          <w:noProof w:val="0"/>
          <w:rtl/>
        </w:rPr>
        <w:t xml:space="preserve"> </w:t>
      </w:r>
      <w:r>
        <w:rPr>
          <w:rFonts w:ascii="Arial" w:hAnsi="Arial" w:hint="cs"/>
          <w:noProof w:val="0"/>
          <w:rtl/>
        </w:rPr>
        <w:t>עורך בית המשפט העליון הבחנה</w:t>
      </w:r>
      <w:r w:rsidR="00552E17">
        <w:rPr>
          <w:rFonts w:ascii="Arial" w:hAnsi="Arial" w:hint="cs"/>
          <w:noProof w:val="0"/>
          <w:rtl/>
        </w:rPr>
        <w:t xml:space="preserve"> בין זכויות מותנות שהן "מעין-</w:t>
      </w:r>
      <w:r>
        <w:rPr>
          <w:rFonts w:ascii="Arial" w:hAnsi="Arial" w:hint="cs"/>
          <w:noProof w:val="0"/>
          <w:rtl/>
        </w:rPr>
        <w:t xml:space="preserve">מוקנות", כאשר זכויות אלו הינן זכויות </w:t>
      </w:r>
      <w:proofErr w:type="spellStart"/>
      <w:r>
        <w:rPr>
          <w:rFonts w:ascii="Arial" w:hAnsi="Arial" w:hint="cs"/>
          <w:noProof w:val="0"/>
          <w:rtl/>
        </w:rPr>
        <w:t>שהתכנית</w:t>
      </w:r>
      <w:proofErr w:type="spellEnd"/>
      <w:r>
        <w:rPr>
          <w:rFonts w:ascii="Arial" w:hAnsi="Arial" w:hint="cs"/>
          <w:noProof w:val="0"/>
          <w:rtl/>
        </w:rPr>
        <w:t xml:space="preserve"> בונה "גשר ברזל" המוליך אליהן, לבין זכויות מותנות אשר לוועדה המקומית קיים שיקול דעת רחב האם לאשרן</w:t>
      </w:r>
      <w:r w:rsidR="00D12680">
        <w:rPr>
          <w:rFonts w:ascii="Arial" w:hAnsi="Arial" w:hint="cs"/>
          <w:noProof w:val="0"/>
          <w:rtl/>
        </w:rPr>
        <w:t>,</w:t>
      </w:r>
      <w:r w:rsidR="00E704D0">
        <w:rPr>
          <w:rFonts w:ascii="Arial" w:hAnsi="Arial" w:hint="cs"/>
          <w:noProof w:val="0"/>
          <w:rtl/>
        </w:rPr>
        <w:t xml:space="preserve"> ולזאת לאחר הליך ד</w:t>
      </w:r>
      <w:r>
        <w:rPr>
          <w:rFonts w:ascii="Arial" w:hAnsi="Arial" w:hint="cs"/>
          <w:noProof w:val="0"/>
          <w:rtl/>
        </w:rPr>
        <w:t xml:space="preserve">מוי הקלה, ואצטט: </w:t>
      </w:r>
    </w:p>
    <w:p w14:paraId="2BBFCECB" w14:textId="77777777" w:rsidR="00985239" w:rsidRDefault="00985239" w:rsidP="006F57CA">
      <w:pPr>
        <w:pStyle w:val="ad"/>
        <w:spacing w:after="120" w:line="360" w:lineRule="auto"/>
        <w:ind w:left="1134" w:right="567"/>
        <w:contextualSpacing w:val="0"/>
        <w:jc w:val="both"/>
        <w:rPr>
          <w:rFonts w:ascii="Arial" w:hAnsi="Arial"/>
          <w:b/>
          <w:bCs/>
          <w:noProof w:val="0"/>
          <w:rtl/>
        </w:rPr>
      </w:pPr>
      <w:r w:rsidRPr="00985239">
        <w:rPr>
          <w:rFonts w:ascii="Arial" w:hAnsi="Arial" w:hint="cs"/>
          <w:b/>
          <w:bCs/>
          <w:noProof w:val="0"/>
          <w:rtl/>
        </w:rPr>
        <w:t>"</w:t>
      </w:r>
      <w:r w:rsidRPr="00985239">
        <w:rPr>
          <w:rFonts w:ascii="Arial" w:hAnsi="Arial"/>
          <w:b/>
          <w:bCs/>
          <w:noProof w:val="0"/>
          <w:rtl/>
        </w:rPr>
        <w:t xml:space="preserve">לסיכום, יש להבחין בין תוכנית הכוללת זכויות הכפופות להליכי הקלה, בנוסח "תותר תוספת של עד 6%...בכפוף למילוי הוראות ותנאים הקבועים בסעיפים 155-149 לחוק התכנון והבניה" (כפי שנדון בעניין </w:t>
      </w:r>
      <w:proofErr w:type="spellStart"/>
      <w:r w:rsidRPr="00985239">
        <w:rPr>
          <w:rFonts w:ascii="Arial" w:hAnsi="Arial"/>
          <w:b/>
          <w:bCs/>
          <w:noProof w:val="0"/>
          <w:rtl/>
        </w:rPr>
        <w:t>נויברגר</w:t>
      </w:r>
      <w:proofErr w:type="spellEnd"/>
      <w:r w:rsidRPr="00985239">
        <w:rPr>
          <w:rFonts w:ascii="Arial" w:hAnsi="Arial"/>
          <w:b/>
          <w:bCs/>
          <w:noProof w:val="0"/>
          <w:rtl/>
        </w:rPr>
        <w:t xml:space="preserve">), לבין תוכנית הכוללת זכויות כמו זו שלפנינו (וכפי שנדון בעניין </w:t>
      </w:r>
      <w:proofErr w:type="spellStart"/>
      <w:r w:rsidRPr="00985239">
        <w:rPr>
          <w:rFonts w:ascii="Arial" w:hAnsi="Arial"/>
          <w:b/>
          <w:bCs/>
          <w:noProof w:val="0"/>
          <w:rtl/>
        </w:rPr>
        <w:t>דולינגר</w:t>
      </w:r>
      <w:proofErr w:type="spellEnd"/>
      <w:r w:rsidRPr="00985239">
        <w:rPr>
          <w:rFonts w:ascii="Arial" w:hAnsi="Arial"/>
          <w:b/>
          <w:bCs/>
          <w:noProof w:val="0"/>
          <w:rtl/>
        </w:rPr>
        <w:t>), ללא הליכי הקלה. בעוד שבתוכנית מהסוג הראשון הזכויות אינן מובטחות, מאחר שההקלה עשויה להיתקל בהתנגדויות</w:t>
      </w:r>
      <w:r w:rsidRPr="00985239">
        <w:rPr>
          <w:rFonts w:ascii="Arial" w:hAnsi="Arial" w:hint="cs"/>
          <w:b/>
          <w:bCs/>
          <w:noProof w:val="0"/>
          <w:rtl/>
        </w:rPr>
        <w:t xml:space="preserve"> </w:t>
      </w:r>
      <w:r w:rsidRPr="00985239">
        <w:rPr>
          <w:rFonts w:ascii="Arial" w:hAnsi="Arial"/>
          <w:b/>
          <w:bCs/>
          <w:noProof w:val="0"/>
          <w:rtl/>
        </w:rPr>
        <w:t xml:space="preserve">שתתקבלנה, כך שאין מדובר ב"גשר ברזל" המוליך אל הזכויות, הרי שבמקרה שבפנינו, הפטור מהליכי הקלה לגבי הזכויות המותנות הופך אותן למעין-מוקנות. כאמור, זה ההבדל בין המקרה שנדון בעניין </w:t>
      </w:r>
      <w:proofErr w:type="spellStart"/>
      <w:r w:rsidRPr="00985239">
        <w:rPr>
          <w:rFonts w:ascii="Arial" w:hAnsi="Arial"/>
          <w:b/>
          <w:bCs/>
          <w:noProof w:val="0"/>
          <w:rtl/>
        </w:rPr>
        <w:t>דולינגר</w:t>
      </w:r>
      <w:proofErr w:type="spellEnd"/>
      <w:r w:rsidRPr="00985239">
        <w:rPr>
          <w:rFonts w:ascii="Arial" w:hAnsi="Arial"/>
          <w:b/>
          <w:bCs/>
          <w:noProof w:val="0"/>
          <w:rtl/>
        </w:rPr>
        <w:t xml:space="preserve">, שם טענה הוועדה המקומית גבעתיים כי הזכויות המותנות הן מוקנות, לבין המקרה שנדון בעניין </w:t>
      </w:r>
      <w:proofErr w:type="spellStart"/>
      <w:r w:rsidRPr="00985239">
        <w:rPr>
          <w:rFonts w:ascii="Arial" w:hAnsi="Arial"/>
          <w:b/>
          <w:bCs/>
          <w:noProof w:val="0"/>
          <w:rtl/>
        </w:rPr>
        <w:t>נויברגר</w:t>
      </w:r>
      <w:proofErr w:type="spellEnd"/>
      <w:r w:rsidRPr="00985239">
        <w:rPr>
          <w:rFonts w:ascii="Arial" w:hAnsi="Arial"/>
          <w:b/>
          <w:bCs/>
          <w:noProof w:val="0"/>
          <w:rtl/>
        </w:rPr>
        <w:t xml:space="preserve">, שם נדחתה טענת הוועדה המקומית הרצליה כי </w:t>
      </w:r>
      <w:proofErr w:type="spellStart"/>
      <w:r w:rsidRPr="00985239">
        <w:rPr>
          <w:rFonts w:ascii="Arial" w:hAnsi="Arial"/>
          <w:b/>
          <w:bCs/>
          <w:noProof w:val="0"/>
          <w:rtl/>
        </w:rPr>
        <w:t>התכנית</w:t>
      </w:r>
      <w:proofErr w:type="spellEnd"/>
      <w:r w:rsidRPr="00985239">
        <w:rPr>
          <w:rFonts w:ascii="Arial" w:hAnsi="Arial"/>
          <w:b/>
          <w:bCs/>
          <w:noProof w:val="0"/>
          <w:rtl/>
        </w:rPr>
        <w:t xml:space="preserve"> מאפשרת לקבל תוספת אחוזי בנייה כזכות מוקנית בבחינת "גשר ברזל", מאחר שהזכות כפופה להליכי הקלה</w:t>
      </w:r>
      <w:r>
        <w:rPr>
          <w:rFonts w:ascii="Arial" w:hAnsi="Arial" w:hint="cs"/>
          <w:b/>
          <w:bCs/>
          <w:noProof w:val="0"/>
          <w:rtl/>
        </w:rPr>
        <w:t>.</w:t>
      </w:r>
    </w:p>
    <w:p w14:paraId="786CF9A4" w14:textId="77777777" w:rsidR="00985239" w:rsidRPr="00985239" w:rsidRDefault="00985239" w:rsidP="006F57CA">
      <w:pPr>
        <w:pStyle w:val="ad"/>
        <w:spacing w:after="120" w:line="360" w:lineRule="auto"/>
        <w:ind w:left="1134" w:right="567"/>
        <w:contextualSpacing w:val="0"/>
        <w:jc w:val="both"/>
        <w:rPr>
          <w:rFonts w:ascii="Arial" w:hAnsi="Arial"/>
          <w:b/>
          <w:bCs/>
          <w:noProof w:val="0"/>
          <w:rtl/>
        </w:rPr>
      </w:pPr>
      <w:r w:rsidRPr="00985239">
        <w:rPr>
          <w:rFonts w:ascii="Arial" w:hAnsi="Arial"/>
          <w:b/>
          <w:bCs/>
          <w:noProof w:val="0"/>
          <w:rtl/>
        </w:rPr>
        <w:t xml:space="preserve">מסקנתי היא אפוא כי הזכויות שהוטמעו </w:t>
      </w:r>
      <w:proofErr w:type="spellStart"/>
      <w:r w:rsidRPr="00985239">
        <w:rPr>
          <w:rFonts w:ascii="Arial" w:hAnsi="Arial"/>
          <w:b/>
          <w:bCs/>
          <w:noProof w:val="0"/>
          <w:rtl/>
        </w:rPr>
        <w:t>בתכנית</w:t>
      </w:r>
      <w:proofErr w:type="spellEnd"/>
      <w:r w:rsidRPr="00985239">
        <w:rPr>
          <w:rFonts w:ascii="Arial" w:hAnsi="Arial"/>
          <w:b/>
          <w:bCs/>
          <w:noProof w:val="0"/>
          <w:rtl/>
        </w:rPr>
        <w:t xml:space="preserve"> אינן בגדר הקלה ויש לראותן כזכויות מעין-מוקנות. לכן, מועד ההשבחה, מועד אירוע המס, הוא עם אישור </w:t>
      </w:r>
      <w:proofErr w:type="spellStart"/>
      <w:r w:rsidRPr="00985239">
        <w:rPr>
          <w:rFonts w:ascii="Arial" w:hAnsi="Arial"/>
          <w:b/>
          <w:bCs/>
          <w:noProof w:val="0"/>
          <w:rtl/>
        </w:rPr>
        <w:t>התכנית</w:t>
      </w:r>
      <w:proofErr w:type="spellEnd"/>
      <w:r w:rsidRPr="00985239">
        <w:rPr>
          <w:rFonts w:ascii="Arial" w:hAnsi="Arial"/>
          <w:b/>
          <w:bCs/>
          <w:noProof w:val="0"/>
          <w:rtl/>
        </w:rPr>
        <w:t xml:space="preserve"> ולא מועד אישור הזכויות בפועל.</w:t>
      </w:r>
      <w:r w:rsidRPr="00985239">
        <w:rPr>
          <w:rFonts w:ascii="Arial" w:hAnsi="Arial" w:hint="cs"/>
          <w:b/>
          <w:bCs/>
          <w:noProof w:val="0"/>
          <w:rtl/>
        </w:rPr>
        <w:t>"</w:t>
      </w:r>
    </w:p>
    <w:p w14:paraId="07B1F5C1" w14:textId="77777777" w:rsidR="00985239" w:rsidRDefault="00985239"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לאור הבחנה זו, קובע בית המשפט בעניין </w:t>
      </w:r>
      <w:r w:rsidRPr="00985239">
        <w:rPr>
          <w:rFonts w:ascii="Arial" w:hAnsi="Arial" w:hint="cs"/>
          <w:b/>
          <w:bCs/>
          <w:noProof w:val="0"/>
          <w:rtl/>
        </w:rPr>
        <w:t>אליק רון</w:t>
      </w:r>
      <w:r w:rsidR="00552E17">
        <w:rPr>
          <w:rFonts w:ascii="Arial" w:hAnsi="Arial" w:hint="cs"/>
          <w:b/>
          <w:bCs/>
          <w:noProof w:val="0"/>
          <w:rtl/>
        </w:rPr>
        <w:t>,</w:t>
      </w:r>
      <w:r>
        <w:rPr>
          <w:rFonts w:ascii="Arial" w:hAnsi="Arial" w:hint="cs"/>
          <w:b/>
          <w:bCs/>
          <w:noProof w:val="0"/>
          <w:rtl/>
        </w:rPr>
        <w:t xml:space="preserve"> </w:t>
      </w:r>
      <w:r>
        <w:rPr>
          <w:rFonts w:ascii="Arial" w:hAnsi="Arial" w:hint="cs"/>
          <w:noProof w:val="0"/>
          <w:rtl/>
        </w:rPr>
        <w:t xml:space="preserve">כי כאשר מדובר בזכויות מעין-מוקנות המועד הקובע יהיה מועד אישור </w:t>
      </w:r>
      <w:proofErr w:type="spellStart"/>
      <w:r>
        <w:rPr>
          <w:rFonts w:ascii="Arial" w:hAnsi="Arial" w:hint="cs"/>
          <w:noProof w:val="0"/>
          <w:rtl/>
        </w:rPr>
        <w:t>התכנית</w:t>
      </w:r>
      <w:proofErr w:type="spellEnd"/>
      <w:r>
        <w:rPr>
          <w:rFonts w:ascii="Arial" w:hAnsi="Arial" w:hint="cs"/>
          <w:noProof w:val="0"/>
          <w:rtl/>
        </w:rPr>
        <w:t xml:space="preserve">, עם זאת, כאשר המימוש הינו בדרך של מכר, תשלום ההשבחה יחולק, כך שחלקו ישולם במימוש בדרך של מכר, וחלקו האחר בעת הוצאת היתר הבניה לזכויות </w:t>
      </w:r>
      <w:proofErr w:type="spellStart"/>
      <w:r>
        <w:rPr>
          <w:rFonts w:ascii="Arial" w:hAnsi="Arial" w:hint="cs"/>
          <w:noProof w:val="0"/>
          <w:rtl/>
        </w:rPr>
        <w:t>המעין</w:t>
      </w:r>
      <w:proofErr w:type="spellEnd"/>
      <w:r w:rsidR="0074389F">
        <w:rPr>
          <w:rFonts w:ascii="Arial" w:hAnsi="Arial" w:hint="cs"/>
          <w:noProof w:val="0"/>
          <w:rtl/>
        </w:rPr>
        <w:t>-</w:t>
      </w:r>
      <w:r>
        <w:rPr>
          <w:rFonts w:ascii="Arial" w:hAnsi="Arial" w:hint="cs"/>
          <w:noProof w:val="0"/>
          <w:rtl/>
        </w:rPr>
        <w:t>מוקנות.</w:t>
      </w:r>
    </w:p>
    <w:p w14:paraId="512D9340" w14:textId="77777777" w:rsidR="00985239" w:rsidRDefault="00985239" w:rsidP="006F57CA">
      <w:pPr>
        <w:pStyle w:val="ad"/>
        <w:spacing w:after="120" w:line="360" w:lineRule="auto"/>
        <w:ind w:left="510"/>
        <w:contextualSpacing w:val="0"/>
        <w:jc w:val="both"/>
        <w:rPr>
          <w:rFonts w:ascii="Arial" w:hAnsi="Arial"/>
          <w:noProof w:val="0"/>
          <w:rtl/>
        </w:rPr>
      </w:pPr>
      <w:r>
        <w:rPr>
          <w:rFonts w:ascii="Arial" w:hAnsi="Arial" w:hint="cs"/>
          <w:noProof w:val="0"/>
          <w:rtl/>
        </w:rPr>
        <w:t>לגבי זכויות</w:t>
      </w:r>
      <w:r w:rsidR="00552E17">
        <w:rPr>
          <w:rFonts w:ascii="Arial" w:hAnsi="Arial" w:hint="cs"/>
          <w:noProof w:val="0"/>
          <w:rtl/>
        </w:rPr>
        <w:t xml:space="preserve"> מתונות</w:t>
      </w:r>
      <w:r w:rsidR="00552E17">
        <w:rPr>
          <w:rFonts w:ascii="Arial" w:hAnsi="Arial" w:hint="cs"/>
          <w:b/>
          <w:bCs/>
          <w:noProof w:val="0"/>
          <w:rtl/>
        </w:rPr>
        <w:t xml:space="preserve"> </w:t>
      </w:r>
      <w:r w:rsidRPr="0074389F">
        <w:rPr>
          <w:rFonts w:ascii="Arial" w:hAnsi="Arial" w:hint="cs"/>
          <w:b/>
          <w:bCs/>
          <w:noProof w:val="0"/>
          <w:rtl/>
        </w:rPr>
        <w:t xml:space="preserve">שאינן </w:t>
      </w:r>
      <w:r>
        <w:rPr>
          <w:rFonts w:ascii="Arial" w:hAnsi="Arial" w:hint="cs"/>
          <w:noProof w:val="0"/>
          <w:rtl/>
        </w:rPr>
        <w:t>מעין-מוקנות, ואשר הינן כפופות להליך הדומה להקלה, אין דיון בפסק הדין</w:t>
      </w:r>
      <w:r w:rsidR="00552E17">
        <w:rPr>
          <w:rFonts w:ascii="Arial" w:hAnsi="Arial" w:hint="cs"/>
          <w:noProof w:val="0"/>
          <w:rtl/>
        </w:rPr>
        <w:t xml:space="preserve">, </w:t>
      </w:r>
      <w:r w:rsidR="0074389F">
        <w:rPr>
          <w:rFonts w:ascii="Arial" w:hAnsi="Arial" w:hint="cs"/>
          <w:noProof w:val="0"/>
          <w:rtl/>
        </w:rPr>
        <w:t>ו</w:t>
      </w:r>
      <w:r w:rsidR="00552E17">
        <w:rPr>
          <w:rFonts w:ascii="Arial" w:hAnsi="Arial" w:hint="cs"/>
          <w:noProof w:val="0"/>
          <w:rtl/>
        </w:rPr>
        <w:t xml:space="preserve">ממילא </w:t>
      </w:r>
      <w:r w:rsidR="0074389F">
        <w:rPr>
          <w:rFonts w:ascii="Arial" w:hAnsi="Arial" w:hint="cs"/>
          <w:noProof w:val="0"/>
          <w:rtl/>
        </w:rPr>
        <w:t>אין קביעה מפורשת</w:t>
      </w:r>
      <w:r w:rsidR="00552E17">
        <w:rPr>
          <w:rFonts w:ascii="Arial" w:hAnsi="Arial" w:hint="cs"/>
          <w:noProof w:val="0"/>
          <w:rtl/>
        </w:rPr>
        <w:t>, בסוגיה -</w:t>
      </w:r>
      <w:r w:rsidR="0074389F">
        <w:rPr>
          <w:rFonts w:ascii="Arial" w:hAnsi="Arial" w:hint="cs"/>
          <w:noProof w:val="0"/>
          <w:rtl/>
        </w:rPr>
        <w:t xml:space="preserve"> </w:t>
      </w:r>
      <w:r w:rsidR="00552E17">
        <w:rPr>
          <w:rFonts w:ascii="Arial" w:hAnsi="Arial" w:hint="cs"/>
          <w:noProof w:val="0"/>
          <w:rtl/>
        </w:rPr>
        <w:t>מהו המועד הקובע, ומהו מועד החיוב לעניין היטל השבחה, בגין השבחה הנובעת מזכויות אלו.</w:t>
      </w:r>
      <w:r>
        <w:rPr>
          <w:rFonts w:ascii="Arial" w:hAnsi="Arial" w:hint="cs"/>
          <w:noProof w:val="0"/>
          <w:rtl/>
        </w:rPr>
        <w:t xml:space="preserve"> אולם</w:t>
      </w:r>
      <w:r w:rsidR="00552E17">
        <w:rPr>
          <w:rFonts w:ascii="Arial" w:hAnsi="Arial" w:hint="cs"/>
          <w:noProof w:val="0"/>
          <w:rtl/>
        </w:rPr>
        <w:t>,</w:t>
      </w:r>
      <w:r>
        <w:rPr>
          <w:rFonts w:ascii="Arial" w:hAnsi="Arial" w:hint="cs"/>
          <w:noProof w:val="0"/>
          <w:rtl/>
        </w:rPr>
        <w:t xml:space="preserve"> מעצם ההבחנה </w:t>
      </w:r>
      <w:r w:rsidR="0074389F">
        <w:rPr>
          <w:rFonts w:ascii="Arial" w:hAnsi="Arial" w:hint="cs"/>
          <w:noProof w:val="0"/>
          <w:rtl/>
        </w:rPr>
        <w:t>שעושה פסק הדי</w:t>
      </w:r>
      <w:r w:rsidR="000343B4">
        <w:rPr>
          <w:rFonts w:ascii="Arial" w:hAnsi="Arial" w:hint="cs"/>
          <w:noProof w:val="0"/>
          <w:rtl/>
        </w:rPr>
        <w:t>ן</w:t>
      </w:r>
      <w:r w:rsidR="0074389F">
        <w:rPr>
          <w:rFonts w:ascii="Arial" w:hAnsi="Arial" w:hint="cs"/>
          <w:noProof w:val="0"/>
          <w:rtl/>
        </w:rPr>
        <w:t xml:space="preserve"> </w:t>
      </w:r>
      <w:r w:rsidR="00552E17" w:rsidRPr="00552E17">
        <w:rPr>
          <w:rFonts w:ascii="Arial" w:hAnsi="Arial" w:hint="cs"/>
          <w:b/>
          <w:bCs/>
          <w:noProof w:val="0"/>
          <w:rtl/>
        </w:rPr>
        <w:t>אליק רון</w:t>
      </w:r>
      <w:r w:rsidR="00552E17">
        <w:rPr>
          <w:rFonts w:ascii="Arial" w:hAnsi="Arial" w:hint="cs"/>
          <w:noProof w:val="0"/>
          <w:rtl/>
        </w:rPr>
        <w:t xml:space="preserve"> </w:t>
      </w:r>
      <w:r w:rsidR="0074389F">
        <w:rPr>
          <w:rFonts w:ascii="Arial" w:hAnsi="Arial" w:hint="cs"/>
          <w:noProof w:val="0"/>
          <w:rtl/>
        </w:rPr>
        <w:t>בין זכויות מותנות ל</w:t>
      </w:r>
      <w:r w:rsidR="000343B4">
        <w:rPr>
          <w:rFonts w:ascii="Arial" w:hAnsi="Arial" w:hint="cs"/>
          <w:noProof w:val="0"/>
          <w:rtl/>
        </w:rPr>
        <w:t xml:space="preserve">בין </w:t>
      </w:r>
      <w:r w:rsidR="0074389F">
        <w:rPr>
          <w:rFonts w:ascii="Arial" w:hAnsi="Arial" w:hint="cs"/>
          <w:noProof w:val="0"/>
          <w:rtl/>
        </w:rPr>
        <w:t xml:space="preserve">זכויות מותנות מעין-מוקנות </w:t>
      </w:r>
      <w:r>
        <w:rPr>
          <w:rFonts w:ascii="Arial" w:hAnsi="Arial" w:hint="cs"/>
          <w:noProof w:val="0"/>
          <w:rtl/>
        </w:rPr>
        <w:t xml:space="preserve">ניתן להבין, כי עמדת בית המשפט </w:t>
      </w:r>
      <w:r w:rsidR="0074389F">
        <w:rPr>
          <w:rFonts w:ascii="Arial" w:hAnsi="Arial" w:hint="cs"/>
          <w:noProof w:val="0"/>
          <w:rtl/>
        </w:rPr>
        <w:t xml:space="preserve">בעניין </w:t>
      </w:r>
      <w:r w:rsidR="0074389F" w:rsidRPr="0074389F">
        <w:rPr>
          <w:rFonts w:ascii="Arial" w:hAnsi="Arial" w:hint="cs"/>
          <w:b/>
          <w:bCs/>
          <w:noProof w:val="0"/>
          <w:rtl/>
        </w:rPr>
        <w:t>אליק רון</w:t>
      </w:r>
      <w:r w:rsidR="0074389F">
        <w:rPr>
          <w:rFonts w:ascii="Arial" w:hAnsi="Arial" w:hint="cs"/>
          <w:noProof w:val="0"/>
          <w:rtl/>
        </w:rPr>
        <w:t xml:space="preserve"> </w:t>
      </w:r>
      <w:r>
        <w:rPr>
          <w:rFonts w:ascii="Arial" w:hAnsi="Arial" w:hint="cs"/>
          <w:noProof w:val="0"/>
          <w:rtl/>
        </w:rPr>
        <w:t xml:space="preserve">ביחס לזכויות </w:t>
      </w:r>
      <w:r w:rsidR="0074389F">
        <w:rPr>
          <w:rFonts w:ascii="Arial" w:hAnsi="Arial" w:hint="cs"/>
          <w:noProof w:val="0"/>
          <w:rtl/>
        </w:rPr>
        <w:t>מותנות שאינן מעין-מוקנות היא</w:t>
      </w:r>
      <w:r>
        <w:rPr>
          <w:rFonts w:ascii="Arial" w:hAnsi="Arial" w:hint="cs"/>
          <w:noProof w:val="0"/>
          <w:rtl/>
        </w:rPr>
        <w:t>, כי במקרה שכזה, המועד הקובע</w:t>
      </w:r>
      <w:r w:rsidR="00552E17">
        <w:rPr>
          <w:rFonts w:ascii="Arial" w:hAnsi="Arial" w:hint="cs"/>
          <w:noProof w:val="0"/>
          <w:rtl/>
        </w:rPr>
        <w:t>, וכן מועד החיוב,</w:t>
      </w:r>
      <w:r>
        <w:rPr>
          <w:rFonts w:ascii="Arial" w:hAnsi="Arial" w:hint="cs"/>
          <w:noProof w:val="0"/>
          <w:rtl/>
        </w:rPr>
        <w:t xml:space="preserve"> יהי</w:t>
      </w:r>
      <w:r w:rsidR="00552E17">
        <w:rPr>
          <w:rFonts w:ascii="Arial" w:hAnsi="Arial" w:hint="cs"/>
          <w:noProof w:val="0"/>
          <w:rtl/>
        </w:rPr>
        <w:t>ו</w:t>
      </w:r>
      <w:r>
        <w:rPr>
          <w:rFonts w:ascii="Arial" w:hAnsi="Arial" w:hint="cs"/>
          <w:noProof w:val="0"/>
          <w:rtl/>
        </w:rPr>
        <w:t xml:space="preserve"> </w:t>
      </w:r>
      <w:r w:rsidR="00552E17">
        <w:rPr>
          <w:rFonts w:ascii="Arial" w:hAnsi="Arial" w:hint="cs"/>
          <w:noProof w:val="0"/>
          <w:rtl/>
        </w:rPr>
        <w:t>ב</w:t>
      </w:r>
      <w:r>
        <w:rPr>
          <w:rFonts w:ascii="Arial" w:hAnsi="Arial" w:hint="cs"/>
          <w:noProof w:val="0"/>
          <w:rtl/>
        </w:rPr>
        <w:t xml:space="preserve">מועד אישור </w:t>
      </w:r>
      <w:r w:rsidR="00552E17">
        <w:rPr>
          <w:rFonts w:ascii="Arial" w:hAnsi="Arial" w:hint="cs"/>
          <w:noProof w:val="0"/>
          <w:rtl/>
        </w:rPr>
        <w:t>ה</w:t>
      </w:r>
      <w:r w:rsidR="0074389F">
        <w:rPr>
          <w:rFonts w:ascii="Arial" w:hAnsi="Arial" w:hint="cs"/>
          <w:noProof w:val="0"/>
          <w:rtl/>
        </w:rPr>
        <w:t xml:space="preserve">בקשה להיתר המממשת את </w:t>
      </w:r>
      <w:r>
        <w:rPr>
          <w:rFonts w:ascii="Arial" w:hAnsi="Arial" w:hint="cs"/>
          <w:noProof w:val="0"/>
          <w:rtl/>
        </w:rPr>
        <w:t>הזכויות</w:t>
      </w:r>
      <w:r w:rsidR="00552E17">
        <w:rPr>
          <w:rFonts w:ascii="Arial" w:hAnsi="Arial" w:hint="cs"/>
          <w:noProof w:val="0"/>
          <w:rtl/>
        </w:rPr>
        <w:t xml:space="preserve"> המתונות</w:t>
      </w:r>
      <w:r>
        <w:rPr>
          <w:rFonts w:ascii="Arial" w:hAnsi="Arial" w:hint="cs"/>
          <w:noProof w:val="0"/>
          <w:rtl/>
        </w:rPr>
        <w:t xml:space="preserve">, </w:t>
      </w:r>
      <w:r w:rsidR="00552E17">
        <w:rPr>
          <w:rFonts w:ascii="Arial" w:hAnsi="Arial" w:hint="cs"/>
          <w:noProof w:val="0"/>
          <w:rtl/>
        </w:rPr>
        <w:t>לאחר הליך ה</w:t>
      </w:r>
      <w:r>
        <w:rPr>
          <w:rFonts w:ascii="Arial" w:hAnsi="Arial" w:hint="cs"/>
          <w:noProof w:val="0"/>
          <w:rtl/>
        </w:rPr>
        <w:t>דומה להליך של הקלה.</w:t>
      </w:r>
    </w:p>
    <w:p w14:paraId="5C76E98C" w14:textId="77777777" w:rsidR="00071674" w:rsidRDefault="0074389F" w:rsidP="006F57CA">
      <w:pPr>
        <w:pStyle w:val="ad"/>
        <w:spacing w:after="120" w:line="360" w:lineRule="auto"/>
        <w:ind w:left="510"/>
        <w:contextualSpacing w:val="0"/>
        <w:jc w:val="both"/>
        <w:rPr>
          <w:rFonts w:ascii="Arial" w:hAnsi="Arial"/>
          <w:noProof w:val="0"/>
          <w:rtl/>
        </w:rPr>
      </w:pPr>
      <w:r>
        <w:rPr>
          <w:rFonts w:ascii="Arial" w:hAnsi="Arial" w:hint="cs"/>
          <w:noProof w:val="0"/>
          <w:rtl/>
        </w:rPr>
        <w:t>בכל מקרה, בהעדר אמירה ברורה בפרשת</w:t>
      </w:r>
      <w:r w:rsidRPr="0074389F">
        <w:rPr>
          <w:rFonts w:ascii="Arial" w:hAnsi="Arial" w:hint="cs"/>
          <w:b/>
          <w:bCs/>
          <w:noProof w:val="0"/>
          <w:rtl/>
        </w:rPr>
        <w:t xml:space="preserve"> אליק רון </w:t>
      </w:r>
      <w:r>
        <w:rPr>
          <w:rFonts w:ascii="Arial" w:hAnsi="Arial" w:hint="cs"/>
          <w:noProof w:val="0"/>
          <w:rtl/>
        </w:rPr>
        <w:t xml:space="preserve"> לעיל, </w:t>
      </w:r>
      <w:r w:rsidR="00071674">
        <w:rPr>
          <w:rFonts w:ascii="Arial" w:hAnsi="Arial" w:hint="cs"/>
          <w:noProof w:val="0"/>
          <w:rtl/>
        </w:rPr>
        <w:t xml:space="preserve">נושא זה של זכויות מותנות שאינן </w:t>
      </w:r>
      <w:r>
        <w:rPr>
          <w:rFonts w:ascii="Arial" w:hAnsi="Arial" w:hint="cs"/>
          <w:noProof w:val="0"/>
          <w:rtl/>
        </w:rPr>
        <w:t>מעין-מוקנות נמצא במחלוקת בפסיקה, כפי שארחיב להלן.</w:t>
      </w:r>
    </w:p>
    <w:p w14:paraId="58EA7DE5" w14:textId="77777777" w:rsidR="00071674" w:rsidRDefault="00071674"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לענייננו ברור, כי </w:t>
      </w:r>
      <w:r w:rsidR="0074389F">
        <w:rPr>
          <w:rFonts w:ascii="Arial" w:hAnsi="Arial" w:hint="cs"/>
          <w:noProof w:val="0"/>
          <w:rtl/>
        </w:rPr>
        <w:t xml:space="preserve">הזכויות שמעניקה תכנית השימור להרחבת שימושים </w:t>
      </w:r>
      <w:r w:rsidR="0074389F" w:rsidRPr="0074389F">
        <w:rPr>
          <w:rFonts w:ascii="Arial" w:hAnsi="Arial" w:hint="cs"/>
          <w:b/>
          <w:bCs/>
          <w:noProof w:val="0"/>
          <w:rtl/>
        </w:rPr>
        <w:t>אינן</w:t>
      </w:r>
      <w:r w:rsidR="0074389F">
        <w:rPr>
          <w:rFonts w:ascii="Arial" w:hAnsi="Arial" w:hint="cs"/>
          <w:noProof w:val="0"/>
          <w:rtl/>
        </w:rPr>
        <w:t xml:space="preserve"> </w:t>
      </w:r>
      <w:r>
        <w:rPr>
          <w:rFonts w:ascii="Arial" w:hAnsi="Arial" w:hint="cs"/>
          <w:noProof w:val="0"/>
          <w:rtl/>
        </w:rPr>
        <w:t xml:space="preserve">זכויות מעין-מוקנות בהתאם לפסק הדין </w:t>
      </w:r>
      <w:r w:rsidRPr="00071674">
        <w:rPr>
          <w:rFonts w:ascii="Arial" w:hAnsi="Arial" w:hint="cs"/>
          <w:b/>
          <w:bCs/>
          <w:noProof w:val="0"/>
          <w:rtl/>
        </w:rPr>
        <w:t>אליק רון</w:t>
      </w:r>
      <w:r>
        <w:rPr>
          <w:rFonts w:ascii="Arial" w:hAnsi="Arial" w:hint="cs"/>
          <w:noProof w:val="0"/>
          <w:rtl/>
        </w:rPr>
        <w:t xml:space="preserve"> לעיל, וזאת כאשר לא רק שאין ג</w:t>
      </w:r>
      <w:r w:rsidR="0074389F">
        <w:rPr>
          <w:rFonts w:ascii="Arial" w:hAnsi="Arial" w:hint="cs"/>
          <w:noProof w:val="0"/>
          <w:rtl/>
        </w:rPr>
        <w:t>ש</w:t>
      </w:r>
      <w:r>
        <w:rPr>
          <w:rFonts w:ascii="Arial" w:hAnsi="Arial" w:hint="cs"/>
          <w:noProof w:val="0"/>
          <w:rtl/>
        </w:rPr>
        <w:t xml:space="preserve">ר ברזל לקבלת זכויות אלו, אלא שבקושי יש גשר חבלים מתנדנד, </w:t>
      </w:r>
      <w:r w:rsidR="00FC6FB6">
        <w:rPr>
          <w:rFonts w:ascii="Arial" w:hAnsi="Arial" w:hint="cs"/>
          <w:noProof w:val="0"/>
          <w:rtl/>
        </w:rPr>
        <w:t xml:space="preserve">כאשר לשם הגעה לגדה השנייה קיימת </w:t>
      </w:r>
      <w:r w:rsidR="0074389F">
        <w:rPr>
          <w:rFonts w:ascii="Arial" w:hAnsi="Arial" w:hint="cs"/>
          <w:noProof w:val="0"/>
          <w:rtl/>
        </w:rPr>
        <w:t xml:space="preserve">חובה </w:t>
      </w:r>
      <w:r>
        <w:rPr>
          <w:rFonts w:ascii="Arial" w:hAnsi="Arial" w:hint="cs"/>
          <w:noProof w:val="0"/>
          <w:rtl/>
        </w:rPr>
        <w:t xml:space="preserve">לחצות את אישור יחידת השימור, </w:t>
      </w:r>
      <w:r w:rsidR="0074389F">
        <w:rPr>
          <w:rFonts w:ascii="Arial" w:hAnsi="Arial" w:hint="cs"/>
          <w:noProof w:val="0"/>
          <w:rtl/>
        </w:rPr>
        <w:t xml:space="preserve">את </w:t>
      </w:r>
      <w:r>
        <w:rPr>
          <w:rFonts w:ascii="Arial" w:hAnsi="Arial" w:hint="cs"/>
          <w:noProof w:val="0"/>
          <w:rtl/>
        </w:rPr>
        <w:t>שיקול דעת הוועדה המקומית ו</w:t>
      </w:r>
      <w:r w:rsidR="00FC6FB6">
        <w:rPr>
          <w:rFonts w:ascii="Arial" w:hAnsi="Arial" w:hint="cs"/>
          <w:noProof w:val="0"/>
          <w:rtl/>
        </w:rPr>
        <w:t xml:space="preserve">כן הליך של </w:t>
      </w:r>
      <w:r>
        <w:rPr>
          <w:rFonts w:ascii="Arial" w:hAnsi="Arial" w:hint="cs"/>
          <w:noProof w:val="0"/>
          <w:rtl/>
        </w:rPr>
        <w:t>שמיעת התנגדויות בהתאם לסעיף 149 לחוק התכנון והבניה.</w:t>
      </w:r>
    </w:p>
    <w:p w14:paraId="36EC9275" w14:textId="77777777" w:rsidR="00071674" w:rsidRDefault="00071674" w:rsidP="006F57CA">
      <w:pPr>
        <w:pStyle w:val="ad"/>
        <w:spacing w:after="120" w:line="360" w:lineRule="auto"/>
        <w:ind w:left="510"/>
        <w:contextualSpacing w:val="0"/>
        <w:jc w:val="both"/>
        <w:rPr>
          <w:rFonts w:ascii="Arial" w:hAnsi="Arial"/>
          <w:noProof w:val="0"/>
          <w:rtl/>
        </w:rPr>
      </w:pPr>
      <w:r>
        <w:rPr>
          <w:rFonts w:ascii="Arial" w:hAnsi="Arial" w:hint="cs"/>
          <w:noProof w:val="0"/>
          <w:rtl/>
        </w:rPr>
        <w:t xml:space="preserve">אבהיר, כי הניסוח במקרה שלפניי </w:t>
      </w:r>
      <w:proofErr w:type="spellStart"/>
      <w:r w:rsidR="0074389F">
        <w:rPr>
          <w:rFonts w:ascii="Arial" w:hAnsi="Arial" w:hint="cs"/>
          <w:noProof w:val="0"/>
          <w:rtl/>
        </w:rPr>
        <w:t>בתכנית</w:t>
      </w:r>
      <w:proofErr w:type="spellEnd"/>
      <w:r w:rsidR="0074389F">
        <w:rPr>
          <w:rFonts w:ascii="Arial" w:hAnsi="Arial" w:hint="cs"/>
          <w:noProof w:val="0"/>
          <w:rtl/>
        </w:rPr>
        <w:t xml:space="preserve"> השימור </w:t>
      </w:r>
      <w:r>
        <w:rPr>
          <w:rFonts w:ascii="Arial" w:hAnsi="Arial" w:hint="cs"/>
          <w:noProof w:val="0"/>
          <w:rtl/>
        </w:rPr>
        <w:t xml:space="preserve">לגבי אישור השימוש הנוסף הינו: </w:t>
      </w:r>
    </w:p>
    <w:p w14:paraId="2CBB6B4C" w14:textId="77777777" w:rsidR="00071674" w:rsidRPr="00071674" w:rsidRDefault="00071674" w:rsidP="006F57CA">
      <w:pPr>
        <w:pStyle w:val="ad"/>
        <w:spacing w:after="120" w:line="360" w:lineRule="auto"/>
        <w:ind w:left="1134" w:right="567"/>
        <w:contextualSpacing w:val="0"/>
        <w:rPr>
          <w:rFonts w:ascii="Arial" w:hAnsi="Arial"/>
          <w:b/>
          <w:bCs/>
          <w:noProof w:val="0"/>
          <w:rtl/>
        </w:rPr>
      </w:pPr>
      <w:r w:rsidRPr="00071674">
        <w:rPr>
          <w:rFonts w:ascii="Arial" w:hAnsi="Arial" w:hint="cs"/>
          <w:b/>
          <w:bCs/>
          <w:noProof w:val="0"/>
          <w:rtl/>
        </w:rPr>
        <w:t>"</w:t>
      </w:r>
      <w:r w:rsidRPr="00071674">
        <w:rPr>
          <w:rFonts w:ascii="Arial" w:hAnsi="Arial"/>
          <w:b/>
          <w:bCs/>
          <w:noProof w:val="0"/>
          <w:rtl/>
        </w:rPr>
        <w:t>השימוש כאמור יעשה בהלי</w:t>
      </w:r>
      <w:r>
        <w:rPr>
          <w:rFonts w:ascii="Arial" w:hAnsi="Arial" w:hint="cs"/>
          <w:b/>
          <w:bCs/>
          <w:noProof w:val="0"/>
          <w:rtl/>
        </w:rPr>
        <w:t>ך</w:t>
      </w:r>
      <w:r w:rsidRPr="00071674">
        <w:rPr>
          <w:rFonts w:ascii="Arial" w:hAnsi="Arial"/>
          <w:b/>
          <w:bCs/>
          <w:noProof w:val="0"/>
          <w:rtl/>
        </w:rPr>
        <w:t xml:space="preserve"> פרסום לפי סעיף 149</w:t>
      </w:r>
      <w:r w:rsidRPr="00071674">
        <w:rPr>
          <w:rFonts w:ascii="Arial" w:hAnsi="Arial" w:hint="cs"/>
          <w:b/>
          <w:bCs/>
          <w:noProof w:val="0"/>
          <w:rtl/>
        </w:rPr>
        <w:t xml:space="preserve"> </w:t>
      </w:r>
      <w:r w:rsidRPr="00071674">
        <w:rPr>
          <w:rFonts w:ascii="Arial" w:hAnsi="Arial"/>
          <w:b/>
          <w:bCs/>
          <w:noProof w:val="0"/>
          <w:rtl/>
        </w:rPr>
        <w:t>לחוק</w:t>
      </w:r>
      <w:r w:rsidRPr="00071674">
        <w:rPr>
          <w:rFonts w:ascii="Arial" w:hAnsi="Arial" w:hint="cs"/>
          <w:b/>
          <w:bCs/>
          <w:noProof w:val="0"/>
          <w:rtl/>
        </w:rPr>
        <w:t>."</w:t>
      </w:r>
    </w:p>
    <w:p w14:paraId="2D0FFF74" w14:textId="77777777" w:rsidR="00071674" w:rsidRDefault="00071674" w:rsidP="006F57CA">
      <w:pPr>
        <w:pStyle w:val="ad"/>
        <w:spacing w:after="120" w:line="360" w:lineRule="auto"/>
        <w:ind w:left="510"/>
        <w:contextualSpacing w:val="0"/>
        <w:rPr>
          <w:rFonts w:ascii="Arial" w:hAnsi="Arial"/>
          <w:noProof w:val="0"/>
          <w:rtl/>
        </w:rPr>
      </w:pPr>
      <w:r w:rsidRPr="00071674">
        <w:rPr>
          <w:rFonts w:ascii="Arial" w:hAnsi="Arial" w:hint="cs"/>
          <w:noProof w:val="0"/>
          <w:rtl/>
        </w:rPr>
        <w:t>ואילו</w:t>
      </w:r>
      <w:r>
        <w:rPr>
          <w:rFonts w:ascii="Arial" w:hAnsi="Arial" w:hint="cs"/>
          <w:noProof w:val="0"/>
          <w:rtl/>
        </w:rPr>
        <w:t xml:space="preserve"> הניסוח בעניין </w:t>
      </w:r>
      <w:r w:rsidRPr="00D1096A">
        <w:rPr>
          <w:rFonts w:ascii="Arial" w:hAnsi="Arial" w:hint="eastAsia"/>
          <w:b/>
          <w:bCs/>
          <w:noProof w:val="0"/>
          <w:rtl/>
        </w:rPr>
        <w:t>אליק</w:t>
      </w:r>
      <w:r w:rsidRPr="00D1096A">
        <w:rPr>
          <w:rFonts w:ascii="Arial" w:hAnsi="Arial"/>
          <w:b/>
          <w:bCs/>
          <w:noProof w:val="0"/>
          <w:rtl/>
        </w:rPr>
        <w:t xml:space="preserve"> רון </w:t>
      </w:r>
      <w:r>
        <w:rPr>
          <w:rFonts w:ascii="Arial" w:hAnsi="Arial" w:hint="cs"/>
          <w:noProof w:val="0"/>
          <w:rtl/>
        </w:rPr>
        <w:t xml:space="preserve">לעניין זכויות </w:t>
      </w:r>
      <w:r w:rsidRPr="0074389F">
        <w:rPr>
          <w:rFonts w:ascii="Arial" w:hAnsi="Arial" w:hint="cs"/>
          <w:b/>
          <w:bCs/>
          <w:noProof w:val="0"/>
          <w:rtl/>
        </w:rPr>
        <w:t>שאינן</w:t>
      </w:r>
      <w:r>
        <w:rPr>
          <w:rFonts w:ascii="Arial" w:hAnsi="Arial" w:hint="cs"/>
          <w:noProof w:val="0"/>
          <w:rtl/>
        </w:rPr>
        <w:t xml:space="preserve"> מעין</w:t>
      </w:r>
      <w:r w:rsidR="0074389F">
        <w:rPr>
          <w:rFonts w:ascii="Arial" w:hAnsi="Arial" w:hint="cs"/>
          <w:noProof w:val="0"/>
          <w:rtl/>
        </w:rPr>
        <w:t>-</w:t>
      </w:r>
      <w:r>
        <w:rPr>
          <w:rFonts w:ascii="Arial" w:hAnsi="Arial" w:hint="cs"/>
          <w:noProof w:val="0"/>
          <w:rtl/>
        </w:rPr>
        <w:t>מוקנות היה:</w:t>
      </w:r>
    </w:p>
    <w:p w14:paraId="59C7CB7F" w14:textId="77777777" w:rsidR="00071674" w:rsidRPr="00071674" w:rsidRDefault="00071674" w:rsidP="006F57CA">
      <w:pPr>
        <w:pStyle w:val="ad"/>
        <w:spacing w:after="120" w:line="360" w:lineRule="auto"/>
        <w:ind w:left="1134" w:right="567"/>
        <w:contextualSpacing w:val="0"/>
        <w:rPr>
          <w:rFonts w:ascii="Arial" w:hAnsi="Arial"/>
          <w:noProof w:val="0"/>
          <w:rtl/>
        </w:rPr>
      </w:pPr>
      <w:r w:rsidRPr="00985239">
        <w:rPr>
          <w:rFonts w:ascii="Arial" w:hAnsi="Arial"/>
          <w:b/>
          <w:bCs/>
          <w:noProof w:val="0"/>
          <w:rtl/>
        </w:rPr>
        <w:t>"תותר תוספת של עד 6%...בכפוף למילוי הוראות ותנאים הקבועים בסעיפים 155-149 לחוק התכנון והבניה"</w:t>
      </w:r>
    </w:p>
    <w:p w14:paraId="60D6B67A" w14:textId="77777777" w:rsidR="00071674" w:rsidRPr="00071674" w:rsidRDefault="00071674" w:rsidP="006F57CA">
      <w:pPr>
        <w:pStyle w:val="ad"/>
        <w:spacing w:after="120" w:line="360" w:lineRule="auto"/>
        <w:ind w:left="510"/>
        <w:contextualSpacing w:val="0"/>
        <w:jc w:val="both"/>
        <w:rPr>
          <w:rFonts w:ascii="Arial" w:hAnsi="Arial"/>
          <w:noProof w:val="0"/>
          <w:rtl/>
        </w:rPr>
      </w:pPr>
      <w:r w:rsidRPr="00071674">
        <w:rPr>
          <w:rFonts w:ascii="Arial" w:hAnsi="Arial" w:hint="cs"/>
          <w:noProof w:val="0"/>
          <w:rtl/>
        </w:rPr>
        <w:t>לטעמי</w:t>
      </w:r>
      <w:r>
        <w:rPr>
          <w:rFonts w:ascii="Arial" w:hAnsi="Arial" w:hint="cs"/>
          <w:noProof w:val="0"/>
          <w:rtl/>
        </w:rPr>
        <w:t xml:space="preserve"> ההבדל בין שני הנוסחים הינו סמנטי ואינו מהותי, כך ששני המקרים מצביעים </w:t>
      </w:r>
      <w:r w:rsidR="00FF069D">
        <w:rPr>
          <w:rFonts w:ascii="Arial" w:hAnsi="Arial" w:hint="cs"/>
          <w:noProof w:val="0"/>
          <w:rtl/>
        </w:rPr>
        <w:t>כי מדובר ב</w:t>
      </w:r>
      <w:r>
        <w:rPr>
          <w:rFonts w:ascii="Arial" w:hAnsi="Arial" w:hint="cs"/>
          <w:noProof w:val="0"/>
          <w:rtl/>
        </w:rPr>
        <w:t>מקרה של זכויות מותנות, ולא זכויות מותנות מעין</w:t>
      </w:r>
      <w:r w:rsidR="00FF069D">
        <w:rPr>
          <w:rFonts w:ascii="Arial" w:hAnsi="Arial" w:hint="cs"/>
          <w:noProof w:val="0"/>
          <w:rtl/>
        </w:rPr>
        <w:t>-</w:t>
      </w:r>
      <w:r>
        <w:rPr>
          <w:rFonts w:ascii="Arial" w:hAnsi="Arial" w:hint="cs"/>
          <w:noProof w:val="0"/>
          <w:rtl/>
        </w:rPr>
        <w:t>מוקנות.</w:t>
      </w:r>
    </w:p>
    <w:p w14:paraId="28236361" w14:textId="77777777" w:rsidR="00071674" w:rsidRDefault="00071674" w:rsidP="006F57CA">
      <w:pPr>
        <w:pStyle w:val="ad"/>
        <w:spacing w:after="120" w:line="360" w:lineRule="auto"/>
        <w:ind w:left="510"/>
        <w:contextualSpacing w:val="0"/>
        <w:jc w:val="both"/>
        <w:rPr>
          <w:rFonts w:ascii="Arial" w:hAnsi="Arial"/>
          <w:noProof w:val="0"/>
        </w:rPr>
      </w:pPr>
      <w:r>
        <w:rPr>
          <w:rFonts w:ascii="Arial" w:hAnsi="Arial" w:hint="cs"/>
          <w:noProof w:val="0"/>
          <w:rtl/>
        </w:rPr>
        <w:t xml:space="preserve">מכאן, </w:t>
      </w:r>
      <w:r w:rsidR="00FF069D">
        <w:rPr>
          <w:rFonts w:ascii="Arial" w:hAnsi="Arial" w:hint="cs"/>
          <w:noProof w:val="0"/>
          <w:rtl/>
        </w:rPr>
        <w:t xml:space="preserve">אני סבור, כי </w:t>
      </w:r>
      <w:r>
        <w:rPr>
          <w:rFonts w:ascii="Arial" w:hAnsi="Arial" w:hint="cs"/>
          <w:noProof w:val="0"/>
          <w:rtl/>
        </w:rPr>
        <w:t xml:space="preserve"> המקרה שלפניי הינו מקרה של זכויות מו</w:t>
      </w:r>
      <w:r w:rsidR="00E704D0">
        <w:rPr>
          <w:rFonts w:ascii="Arial" w:hAnsi="Arial" w:hint="cs"/>
          <w:noProof w:val="0"/>
          <w:rtl/>
        </w:rPr>
        <w:t xml:space="preserve">תנות </w:t>
      </w:r>
      <w:r w:rsidR="00FF069D">
        <w:rPr>
          <w:rFonts w:ascii="Arial" w:hAnsi="Arial" w:hint="cs"/>
          <w:noProof w:val="0"/>
          <w:rtl/>
        </w:rPr>
        <w:t>שאינן מעין-מוקנות</w:t>
      </w:r>
      <w:r>
        <w:rPr>
          <w:rFonts w:ascii="Arial" w:hAnsi="Arial" w:hint="cs"/>
          <w:noProof w:val="0"/>
          <w:rtl/>
        </w:rPr>
        <w:t xml:space="preserve"> </w:t>
      </w:r>
      <w:r w:rsidR="00FF069D">
        <w:rPr>
          <w:rFonts w:ascii="Arial" w:hAnsi="Arial" w:hint="cs"/>
          <w:noProof w:val="0"/>
          <w:rtl/>
        </w:rPr>
        <w:t xml:space="preserve">ולכן </w:t>
      </w:r>
      <w:r w:rsidRPr="00FF069D">
        <w:rPr>
          <w:rFonts w:ascii="Arial" w:hAnsi="Arial" w:hint="cs"/>
          <w:b/>
          <w:bCs/>
          <w:noProof w:val="0"/>
          <w:rtl/>
        </w:rPr>
        <w:t>אינו</w:t>
      </w:r>
      <w:r>
        <w:rPr>
          <w:rFonts w:ascii="Arial" w:hAnsi="Arial" w:hint="cs"/>
          <w:noProof w:val="0"/>
          <w:rtl/>
        </w:rPr>
        <w:t xml:space="preserve"> נכלל תחת הלכת </w:t>
      </w:r>
      <w:r w:rsidRPr="00FF069D">
        <w:rPr>
          <w:rFonts w:ascii="Arial" w:hAnsi="Arial" w:hint="cs"/>
          <w:b/>
          <w:bCs/>
          <w:noProof w:val="0"/>
          <w:rtl/>
        </w:rPr>
        <w:t>אליק רון</w:t>
      </w:r>
      <w:r>
        <w:rPr>
          <w:rFonts w:ascii="Arial" w:hAnsi="Arial" w:hint="cs"/>
          <w:noProof w:val="0"/>
          <w:rtl/>
        </w:rPr>
        <w:t xml:space="preserve"> לעיל.</w:t>
      </w:r>
    </w:p>
    <w:p w14:paraId="70A839C8" w14:textId="77777777" w:rsidR="00071674" w:rsidRDefault="00071674"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לפיכך, עליי להכריע, מה המועד הקובע כאשר מדובר בזכויות מותנות אשר </w:t>
      </w:r>
      <w:r w:rsidRPr="00071674">
        <w:rPr>
          <w:rFonts w:ascii="Arial" w:hAnsi="Arial" w:hint="cs"/>
          <w:b/>
          <w:bCs/>
          <w:noProof w:val="0"/>
          <w:rtl/>
        </w:rPr>
        <w:t>אינן</w:t>
      </w:r>
      <w:r>
        <w:rPr>
          <w:rFonts w:ascii="Arial" w:hAnsi="Arial" w:hint="cs"/>
          <w:noProof w:val="0"/>
          <w:rtl/>
        </w:rPr>
        <w:t xml:space="preserve"> מעין</w:t>
      </w:r>
      <w:r w:rsidR="00FF069D">
        <w:rPr>
          <w:rFonts w:ascii="Arial" w:hAnsi="Arial" w:hint="cs"/>
          <w:noProof w:val="0"/>
          <w:rtl/>
        </w:rPr>
        <w:t>-</w:t>
      </w:r>
      <w:r>
        <w:rPr>
          <w:rFonts w:ascii="Arial" w:hAnsi="Arial" w:hint="cs"/>
          <w:noProof w:val="0"/>
          <w:rtl/>
        </w:rPr>
        <w:t>מוקנות.</w:t>
      </w:r>
    </w:p>
    <w:p w14:paraId="00BD9AAE" w14:textId="77777777" w:rsidR="00071674" w:rsidRDefault="00071674" w:rsidP="006F57CA">
      <w:pPr>
        <w:pStyle w:val="ad"/>
        <w:spacing w:after="120" w:line="360" w:lineRule="auto"/>
        <w:ind w:left="510"/>
        <w:contextualSpacing w:val="0"/>
        <w:jc w:val="both"/>
        <w:rPr>
          <w:rFonts w:ascii="Arial" w:hAnsi="Arial"/>
          <w:noProof w:val="0"/>
        </w:rPr>
      </w:pPr>
      <w:r>
        <w:rPr>
          <w:rFonts w:ascii="Arial" w:hAnsi="Arial" w:hint="cs"/>
          <w:noProof w:val="0"/>
          <w:rtl/>
        </w:rPr>
        <w:t xml:space="preserve">ניתן למצוא שתי גישות בפסיקה לזכויות מותנות שכאלו. הגישה האחת הינה הגישה שננקטה בעניין </w:t>
      </w:r>
      <w:r w:rsidRPr="00071674">
        <w:rPr>
          <w:rFonts w:ascii="Arial" w:hAnsi="Arial"/>
          <w:noProof w:val="0"/>
          <w:rtl/>
        </w:rPr>
        <w:t>בר</w:t>
      </w:r>
      <w:r>
        <w:rPr>
          <w:rFonts w:ascii="Arial" w:hAnsi="Arial" w:hint="cs"/>
          <w:noProof w:val="0"/>
          <w:rtl/>
        </w:rPr>
        <w:t>"</w:t>
      </w:r>
      <w:r w:rsidRPr="00071674">
        <w:rPr>
          <w:rFonts w:ascii="Arial" w:hAnsi="Arial"/>
          <w:noProof w:val="0"/>
          <w:rtl/>
        </w:rPr>
        <w:t xml:space="preserve">מ 2866/14 </w:t>
      </w:r>
      <w:r w:rsidRPr="00071674">
        <w:rPr>
          <w:rFonts w:ascii="Arial" w:hAnsi="Arial"/>
          <w:b/>
          <w:bCs/>
          <w:noProof w:val="0"/>
          <w:rtl/>
        </w:rPr>
        <w:t xml:space="preserve">הילדה גוזלן ואח' נ' </w:t>
      </w:r>
      <w:r w:rsidR="00E704D0">
        <w:rPr>
          <w:rFonts w:ascii="Arial" w:hAnsi="Arial"/>
          <w:b/>
          <w:bCs/>
          <w:noProof w:val="0"/>
          <w:rtl/>
        </w:rPr>
        <w:t>הוועדה</w:t>
      </w:r>
      <w:r w:rsidRPr="00071674">
        <w:rPr>
          <w:rFonts w:ascii="Arial" w:hAnsi="Arial"/>
          <w:b/>
          <w:bCs/>
          <w:noProof w:val="0"/>
          <w:rtl/>
        </w:rPr>
        <w:t xml:space="preserve"> המקומית לתכנון ולבניה הרצליה</w:t>
      </w:r>
      <w:r>
        <w:rPr>
          <w:rFonts w:ascii="Arial" w:hAnsi="Arial" w:hint="cs"/>
          <w:b/>
          <w:bCs/>
          <w:noProof w:val="0"/>
          <w:rtl/>
        </w:rPr>
        <w:t xml:space="preserve"> </w:t>
      </w:r>
      <w:r w:rsidRPr="00071674">
        <w:rPr>
          <w:rFonts w:ascii="Arial" w:hAnsi="Arial" w:hint="cs"/>
          <w:noProof w:val="0"/>
          <w:rtl/>
        </w:rPr>
        <w:t>[פורסם במאגר נבו] (</w:t>
      </w:r>
      <w:r w:rsidRPr="00071674">
        <w:rPr>
          <w:rFonts w:ascii="Arial" w:hAnsi="Arial"/>
          <w:noProof w:val="0"/>
          <w:rtl/>
        </w:rPr>
        <w:t>‏7.12.2014</w:t>
      </w:r>
      <w:r>
        <w:rPr>
          <w:rFonts w:ascii="Arial" w:hAnsi="Arial" w:hint="cs"/>
          <w:noProof w:val="0"/>
          <w:rtl/>
        </w:rPr>
        <w:t xml:space="preserve">) (להלן: </w:t>
      </w:r>
      <w:r w:rsidRPr="00071674">
        <w:rPr>
          <w:rFonts w:ascii="Arial" w:hAnsi="Arial" w:hint="cs"/>
          <w:b/>
          <w:bCs/>
          <w:noProof w:val="0"/>
          <w:rtl/>
        </w:rPr>
        <w:t>"עניין גוזלן"</w:t>
      </w:r>
      <w:r>
        <w:rPr>
          <w:rFonts w:ascii="Arial" w:hAnsi="Arial" w:hint="cs"/>
          <w:noProof w:val="0"/>
          <w:rtl/>
        </w:rPr>
        <w:t xml:space="preserve">), </w:t>
      </w:r>
      <w:r w:rsidR="00FC6FB6">
        <w:rPr>
          <w:rFonts w:ascii="Arial" w:hAnsi="Arial" w:hint="cs"/>
          <w:noProof w:val="0"/>
          <w:rtl/>
        </w:rPr>
        <w:t xml:space="preserve">פסק דין </w:t>
      </w:r>
      <w:r>
        <w:rPr>
          <w:rFonts w:ascii="Arial" w:hAnsi="Arial" w:hint="cs"/>
          <w:noProof w:val="0"/>
          <w:rtl/>
        </w:rPr>
        <w:t>אשר במסגרתו נקבע שיש לראות במועד המימוש של הזכויות המותנות כמועד הקובע</w:t>
      </w:r>
      <w:r w:rsidR="00FF069D">
        <w:rPr>
          <w:rFonts w:ascii="Arial" w:hAnsi="Arial" w:hint="cs"/>
          <w:noProof w:val="0"/>
          <w:rtl/>
        </w:rPr>
        <w:t>, וארחיב</w:t>
      </w:r>
      <w:r w:rsidR="00EE1EFD">
        <w:rPr>
          <w:rFonts w:ascii="Arial" w:hAnsi="Arial" w:hint="cs"/>
          <w:noProof w:val="0"/>
          <w:rtl/>
        </w:rPr>
        <w:t xml:space="preserve"> בעניין פסק הדין </w:t>
      </w:r>
      <w:r w:rsidR="00EE1EFD" w:rsidRPr="00EE1EFD">
        <w:rPr>
          <w:rFonts w:ascii="Arial" w:hAnsi="Arial" w:hint="cs"/>
          <w:b/>
          <w:bCs/>
          <w:noProof w:val="0"/>
          <w:rtl/>
        </w:rPr>
        <w:t>גוזלן</w:t>
      </w:r>
      <w:r>
        <w:rPr>
          <w:rFonts w:ascii="Arial" w:hAnsi="Arial" w:hint="cs"/>
          <w:noProof w:val="0"/>
          <w:rtl/>
        </w:rPr>
        <w:t>.</w:t>
      </w:r>
    </w:p>
    <w:p w14:paraId="04E3C3C8" w14:textId="77777777" w:rsidR="00071674" w:rsidRDefault="00071674" w:rsidP="006F57CA">
      <w:pPr>
        <w:pStyle w:val="ad"/>
        <w:spacing w:after="120" w:line="360" w:lineRule="auto"/>
        <w:ind w:left="510"/>
        <w:contextualSpacing w:val="0"/>
        <w:jc w:val="both"/>
        <w:rPr>
          <w:rFonts w:ascii="Arial" w:hAnsi="Arial"/>
          <w:noProof w:val="0"/>
          <w:rtl/>
        </w:rPr>
      </w:pPr>
      <w:r>
        <w:rPr>
          <w:rFonts w:ascii="Arial" w:hAnsi="Arial" w:hint="cs"/>
          <w:noProof w:val="0"/>
          <w:rtl/>
        </w:rPr>
        <w:t>בעניין</w:t>
      </w:r>
      <w:r w:rsidRPr="00071674">
        <w:rPr>
          <w:rFonts w:ascii="Arial" w:hAnsi="Arial" w:hint="cs"/>
          <w:b/>
          <w:bCs/>
          <w:noProof w:val="0"/>
          <w:rtl/>
        </w:rPr>
        <w:t xml:space="preserve"> גוזלן</w:t>
      </w:r>
      <w:r>
        <w:rPr>
          <w:rFonts w:ascii="Arial" w:hAnsi="Arial" w:hint="cs"/>
          <w:noProof w:val="0"/>
          <w:rtl/>
        </w:rPr>
        <w:t xml:space="preserve"> </w:t>
      </w:r>
      <w:r w:rsidR="00FF069D">
        <w:rPr>
          <w:rFonts w:ascii="Arial" w:hAnsi="Arial" w:hint="cs"/>
          <w:noProof w:val="0"/>
          <w:rtl/>
        </w:rPr>
        <w:t>דנא</w:t>
      </w:r>
      <w:r>
        <w:rPr>
          <w:rFonts w:ascii="Arial" w:hAnsi="Arial" w:hint="cs"/>
          <w:noProof w:val="0"/>
          <w:rtl/>
        </w:rPr>
        <w:t>,</w:t>
      </w:r>
      <w:r w:rsidR="00FF069D">
        <w:rPr>
          <w:rFonts w:ascii="Arial" w:hAnsi="Arial" w:hint="cs"/>
          <w:noProof w:val="0"/>
          <w:rtl/>
        </w:rPr>
        <w:t xml:space="preserve"> בשלב הראשון, </w:t>
      </w:r>
      <w:r>
        <w:rPr>
          <w:rFonts w:ascii="Arial" w:hAnsi="Arial" w:hint="cs"/>
          <w:noProof w:val="0"/>
          <w:rtl/>
        </w:rPr>
        <w:t>קובע בית המשפט, כי ניסוח תנא</w:t>
      </w:r>
      <w:r w:rsidR="00FF069D">
        <w:rPr>
          <w:rFonts w:ascii="Arial" w:hAnsi="Arial" w:hint="cs"/>
          <w:noProof w:val="0"/>
          <w:rtl/>
        </w:rPr>
        <w:t>י</w:t>
      </w:r>
      <w:r>
        <w:rPr>
          <w:rFonts w:ascii="Arial" w:hAnsi="Arial" w:hint="cs"/>
          <w:noProof w:val="0"/>
          <w:rtl/>
        </w:rPr>
        <w:t xml:space="preserve"> </w:t>
      </w:r>
      <w:r w:rsidR="00EE1EFD">
        <w:rPr>
          <w:rFonts w:ascii="Arial" w:hAnsi="Arial" w:hint="cs"/>
          <w:noProof w:val="0"/>
          <w:rtl/>
        </w:rPr>
        <w:t xml:space="preserve">לניצול הזכויות, </w:t>
      </w:r>
      <w:r>
        <w:rPr>
          <w:rFonts w:ascii="Arial" w:hAnsi="Arial" w:hint="cs"/>
          <w:noProof w:val="0"/>
          <w:rtl/>
        </w:rPr>
        <w:t xml:space="preserve">בנוסח כמעט זהה לנוסח </w:t>
      </w:r>
      <w:r w:rsidR="00EE1EFD">
        <w:rPr>
          <w:rFonts w:ascii="Arial" w:hAnsi="Arial" w:hint="cs"/>
          <w:noProof w:val="0"/>
          <w:rtl/>
        </w:rPr>
        <w:t xml:space="preserve">התנאי </w:t>
      </w:r>
      <w:proofErr w:type="spellStart"/>
      <w:r w:rsidR="00FF069D">
        <w:rPr>
          <w:rFonts w:ascii="Arial" w:hAnsi="Arial" w:hint="cs"/>
          <w:noProof w:val="0"/>
          <w:rtl/>
        </w:rPr>
        <w:t>בתכנית</w:t>
      </w:r>
      <w:proofErr w:type="spellEnd"/>
      <w:r w:rsidR="00FF069D">
        <w:rPr>
          <w:rFonts w:ascii="Arial" w:hAnsi="Arial" w:hint="cs"/>
          <w:noProof w:val="0"/>
          <w:rtl/>
        </w:rPr>
        <w:t xml:space="preserve"> השימור </w:t>
      </w:r>
      <w:r w:rsidR="00EE1EFD">
        <w:rPr>
          <w:rFonts w:ascii="Arial" w:hAnsi="Arial" w:hint="cs"/>
          <w:noProof w:val="0"/>
          <w:rtl/>
        </w:rPr>
        <w:t>שלפניי</w:t>
      </w:r>
      <w:r>
        <w:rPr>
          <w:rFonts w:ascii="Arial" w:hAnsi="Arial" w:hint="cs"/>
          <w:noProof w:val="0"/>
          <w:rtl/>
        </w:rPr>
        <w:t xml:space="preserve">, </w:t>
      </w:r>
      <w:r w:rsidRPr="00FF069D">
        <w:rPr>
          <w:rFonts w:ascii="Arial" w:hAnsi="Arial" w:hint="cs"/>
          <w:b/>
          <w:bCs/>
          <w:noProof w:val="0"/>
          <w:rtl/>
        </w:rPr>
        <w:t>אינו</w:t>
      </w:r>
      <w:r>
        <w:rPr>
          <w:rFonts w:ascii="Arial" w:hAnsi="Arial" w:hint="cs"/>
          <w:noProof w:val="0"/>
          <w:rtl/>
        </w:rPr>
        <w:t xml:space="preserve"> מהווה "גשר ברזל" ולכן </w:t>
      </w:r>
      <w:r w:rsidRPr="00FF069D">
        <w:rPr>
          <w:rFonts w:ascii="Arial" w:hAnsi="Arial" w:hint="cs"/>
          <w:b/>
          <w:bCs/>
          <w:noProof w:val="0"/>
          <w:rtl/>
        </w:rPr>
        <w:t>אינו</w:t>
      </w:r>
      <w:r>
        <w:rPr>
          <w:rFonts w:ascii="Arial" w:hAnsi="Arial" w:hint="cs"/>
          <w:noProof w:val="0"/>
          <w:rtl/>
        </w:rPr>
        <w:t xml:space="preserve"> נכלל בגדר </w:t>
      </w:r>
      <w:r w:rsidRPr="00071674">
        <w:rPr>
          <w:rFonts w:ascii="Arial" w:hAnsi="Arial" w:hint="cs"/>
          <w:b/>
          <w:bCs/>
          <w:noProof w:val="0"/>
          <w:rtl/>
        </w:rPr>
        <w:t>אליק רון</w:t>
      </w:r>
      <w:r>
        <w:rPr>
          <w:rFonts w:ascii="Arial" w:hAnsi="Arial" w:hint="cs"/>
          <w:noProof w:val="0"/>
          <w:rtl/>
        </w:rPr>
        <w:t xml:space="preserve"> דנא: </w:t>
      </w:r>
    </w:p>
    <w:p w14:paraId="30DA7679" w14:textId="77777777" w:rsidR="00071674" w:rsidRDefault="00071674" w:rsidP="006F57CA">
      <w:pPr>
        <w:pStyle w:val="ad"/>
        <w:spacing w:after="120" w:line="360" w:lineRule="auto"/>
        <w:ind w:left="1134" w:right="567"/>
        <w:contextualSpacing w:val="0"/>
        <w:jc w:val="both"/>
        <w:rPr>
          <w:rFonts w:ascii="Arial" w:hAnsi="Arial"/>
          <w:b/>
          <w:bCs/>
          <w:noProof w:val="0"/>
          <w:rtl/>
        </w:rPr>
      </w:pPr>
      <w:r w:rsidRPr="00071674">
        <w:rPr>
          <w:rFonts w:ascii="Arial" w:hAnsi="Arial" w:hint="cs"/>
          <w:b/>
          <w:bCs/>
          <w:noProof w:val="0"/>
          <w:rtl/>
        </w:rPr>
        <w:t>"</w:t>
      </w:r>
      <w:r w:rsidRPr="00071674">
        <w:rPr>
          <w:rFonts w:ascii="Arial" w:hAnsi="Arial"/>
          <w:b/>
          <w:bCs/>
          <w:noProof w:val="0"/>
          <w:rtl/>
        </w:rPr>
        <w:t xml:space="preserve">בענייננו אנו, סעיף 8 לתוכנית קומת הקרקע קובע אמנם כי המשיבה תהיה רשאית לאשר תוספת של 6% מעבר לקבוע בתוכנית עצמה, אך מציין במפורש כי "אישור תוספת אחוזי בניה אלה יהיה מותנה בנקיטת הליך כקבוע בסעיף 149 לחוק [שעניינו הליך פרסום בקשה להקלה – </w:t>
      </w:r>
      <w:proofErr w:type="spellStart"/>
      <w:r w:rsidRPr="00071674">
        <w:rPr>
          <w:rFonts w:ascii="Arial" w:hAnsi="Arial"/>
          <w:b/>
          <w:bCs/>
          <w:noProof w:val="0"/>
          <w:rtl/>
        </w:rPr>
        <w:t>ד.ב.א</w:t>
      </w:r>
      <w:proofErr w:type="spellEnd"/>
      <w:r w:rsidRPr="00071674">
        <w:rPr>
          <w:rFonts w:ascii="Arial" w:hAnsi="Arial"/>
          <w:b/>
          <w:bCs/>
          <w:noProof w:val="0"/>
          <w:rtl/>
        </w:rPr>
        <w:t xml:space="preserve">.] ובאישור </w:t>
      </w:r>
      <w:r w:rsidR="00E704D0">
        <w:rPr>
          <w:rFonts w:ascii="Arial" w:hAnsi="Arial"/>
          <w:b/>
          <w:bCs/>
          <w:noProof w:val="0"/>
          <w:rtl/>
        </w:rPr>
        <w:t>הוועדה</w:t>
      </w:r>
      <w:r w:rsidRPr="00071674">
        <w:rPr>
          <w:rFonts w:ascii="Arial" w:hAnsi="Arial"/>
          <w:b/>
          <w:bCs/>
          <w:noProof w:val="0"/>
          <w:rtl/>
        </w:rPr>
        <w:t xml:space="preserve"> המקומית". אם כן, אין ספק כי אף שתוכנית קומת הקרקע מניחה את התשתית לתוספת אחוזי הבניה, היא אינה מבטיחה תוספת כזו, </w:t>
      </w:r>
      <w:r w:rsidRPr="00071674">
        <w:rPr>
          <w:rFonts w:ascii="Arial" w:hAnsi="Arial"/>
          <w:b/>
          <w:bCs/>
          <w:noProof w:val="0"/>
          <w:u w:val="single"/>
          <w:rtl/>
        </w:rPr>
        <w:t>ולכן אין מדובר ב"גשר ברזל" לאחוזי הבנייה הנוספים</w:t>
      </w:r>
      <w:r w:rsidRPr="00071674">
        <w:rPr>
          <w:rFonts w:ascii="Arial" w:hAnsi="Arial"/>
          <w:b/>
          <w:bCs/>
          <w:noProof w:val="0"/>
          <w:rtl/>
        </w:rPr>
        <w:t>.</w:t>
      </w:r>
      <w:r>
        <w:rPr>
          <w:rFonts w:ascii="Arial" w:hAnsi="Arial" w:hint="cs"/>
          <w:b/>
          <w:bCs/>
          <w:noProof w:val="0"/>
          <w:rtl/>
        </w:rPr>
        <w:t>"</w:t>
      </w:r>
      <w:r w:rsidRPr="00071674">
        <w:rPr>
          <w:rFonts w:ascii="Arial" w:hAnsi="Arial" w:hint="cs"/>
          <w:noProof w:val="0"/>
          <w:rtl/>
        </w:rPr>
        <w:t xml:space="preserve"> (הדגשה שלי  - ג.ה.).</w:t>
      </w:r>
      <w:r>
        <w:rPr>
          <w:rFonts w:ascii="Arial" w:hAnsi="Arial" w:hint="cs"/>
          <w:b/>
          <w:bCs/>
          <w:noProof w:val="0"/>
          <w:rtl/>
        </w:rPr>
        <w:t xml:space="preserve"> </w:t>
      </w:r>
    </w:p>
    <w:p w14:paraId="47FFC260" w14:textId="77777777" w:rsidR="00071674" w:rsidRPr="00071674" w:rsidRDefault="00071674" w:rsidP="006F57CA">
      <w:pPr>
        <w:pStyle w:val="ad"/>
        <w:spacing w:after="120" w:line="360" w:lineRule="auto"/>
        <w:ind w:left="510"/>
        <w:contextualSpacing w:val="0"/>
        <w:jc w:val="both"/>
        <w:rPr>
          <w:rFonts w:ascii="Arial" w:hAnsi="Arial"/>
          <w:noProof w:val="0"/>
          <w:rtl/>
        </w:rPr>
      </w:pPr>
      <w:r>
        <w:rPr>
          <w:rFonts w:ascii="Arial" w:hAnsi="Arial" w:hint="cs"/>
          <w:noProof w:val="0"/>
          <w:rtl/>
        </w:rPr>
        <w:t>לאור קביעה זו, ממשיך בית המשפט וקובע</w:t>
      </w:r>
      <w:r w:rsidR="00FF069D">
        <w:rPr>
          <w:rFonts w:ascii="Arial" w:hAnsi="Arial" w:hint="cs"/>
          <w:noProof w:val="0"/>
          <w:rtl/>
        </w:rPr>
        <w:t xml:space="preserve"> בשלב שני</w:t>
      </w:r>
      <w:r>
        <w:rPr>
          <w:rFonts w:ascii="Arial" w:hAnsi="Arial" w:hint="cs"/>
          <w:noProof w:val="0"/>
          <w:rtl/>
        </w:rPr>
        <w:t>:</w:t>
      </w:r>
    </w:p>
    <w:p w14:paraId="39D0C331" w14:textId="77777777" w:rsidR="00071674" w:rsidRPr="00071674" w:rsidRDefault="00071674" w:rsidP="006F57CA">
      <w:pPr>
        <w:spacing w:after="120" w:line="360" w:lineRule="auto"/>
        <w:ind w:left="1134" w:right="567"/>
        <w:jc w:val="both"/>
        <w:rPr>
          <w:rFonts w:ascii="Arial" w:hAnsi="Arial"/>
          <w:b/>
          <w:bCs/>
          <w:noProof w:val="0"/>
        </w:rPr>
      </w:pPr>
      <w:r>
        <w:rPr>
          <w:rFonts w:ascii="Arial" w:hAnsi="Arial" w:hint="cs"/>
          <w:b/>
          <w:bCs/>
          <w:noProof w:val="0"/>
          <w:rtl/>
        </w:rPr>
        <w:t>"</w:t>
      </w:r>
      <w:r w:rsidRPr="00071674">
        <w:rPr>
          <w:rFonts w:ascii="Arial" w:hAnsi="Arial"/>
          <w:b/>
          <w:bCs/>
          <w:noProof w:val="0"/>
          <w:rtl/>
        </w:rPr>
        <w:t>מכאן שביחס לתוספת אחוזי הבנייה בקומת הקרקע, האירוע שחולל את ההשבחה הוא מתן ההקלות למבקשים, ולא אישור תוכנית קומת הקרקע, וביחס למועד זה תערך השומה</w:t>
      </w:r>
      <w:r w:rsidRPr="00071674">
        <w:rPr>
          <w:rFonts w:ascii="Arial" w:hAnsi="Arial" w:hint="cs"/>
          <w:b/>
          <w:bCs/>
          <w:noProof w:val="0"/>
          <w:rtl/>
        </w:rPr>
        <w:t>"</w:t>
      </w:r>
    </w:p>
    <w:p w14:paraId="18DCF696" w14:textId="77777777" w:rsidR="00071674" w:rsidRDefault="00071674" w:rsidP="006F57CA">
      <w:pPr>
        <w:pStyle w:val="ad"/>
        <w:spacing w:after="120" w:line="360" w:lineRule="auto"/>
        <w:ind w:left="510"/>
        <w:contextualSpacing w:val="0"/>
        <w:jc w:val="both"/>
        <w:rPr>
          <w:rFonts w:ascii="Arial" w:hAnsi="Arial"/>
          <w:noProof w:val="0"/>
          <w:rtl/>
        </w:rPr>
      </w:pPr>
      <w:r>
        <w:rPr>
          <w:rFonts w:ascii="Arial" w:hAnsi="Arial" w:hint="cs"/>
          <w:noProof w:val="0"/>
          <w:rtl/>
        </w:rPr>
        <w:t xml:space="preserve">אציין, כי בעניין </w:t>
      </w:r>
      <w:r w:rsidRPr="00071674">
        <w:rPr>
          <w:rFonts w:ascii="Arial" w:hAnsi="Arial" w:hint="cs"/>
          <w:b/>
          <w:bCs/>
          <w:noProof w:val="0"/>
          <w:rtl/>
        </w:rPr>
        <w:t>גוזלן</w:t>
      </w:r>
      <w:r>
        <w:rPr>
          <w:rFonts w:ascii="Arial" w:hAnsi="Arial" w:hint="cs"/>
          <w:noProof w:val="0"/>
          <w:rtl/>
        </w:rPr>
        <w:t xml:space="preserve"> דנא, לא היה מדובר בהקלה ממש</w:t>
      </w:r>
      <w:r w:rsidR="00EE1EFD">
        <w:rPr>
          <w:rFonts w:ascii="Arial" w:hAnsi="Arial" w:hint="cs"/>
          <w:noProof w:val="0"/>
          <w:rtl/>
        </w:rPr>
        <w:t xml:space="preserve"> לצורך מימוש הזכויות</w:t>
      </w:r>
      <w:r>
        <w:rPr>
          <w:rFonts w:ascii="Arial" w:hAnsi="Arial" w:hint="cs"/>
          <w:noProof w:val="0"/>
          <w:rtl/>
        </w:rPr>
        <w:t>, אלא ב</w:t>
      </w:r>
      <w:r w:rsidR="00EE1EFD">
        <w:rPr>
          <w:rFonts w:ascii="Arial" w:hAnsi="Arial" w:hint="cs"/>
          <w:noProof w:val="0"/>
          <w:rtl/>
        </w:rPr>
        <w:t>הליך</w:t>
      </w:r>
      <w:r>
        <w:rPr>
          <w:rFonts w:ascii="Arial" w:hAnsi="Arial" w:hint="cs"/>
          <w:noProof w:val="0"/>
          <w:rtl/>
        </w:rPr>
        <w:t xml:space="preserve"> </w:t>
      </w:r>
      <w:r w:rsidR="00EE1EFD">
        <w:rPr>
          <w:rFonts w:ascii="Arial" w:hAnsi="Arial" w:hint="cs"/>
          <w:noProof w:val="0"/>
          <w:rtl/>
        </w:rPr>
        <w:t>ה</w:t>
      </w:r>
      <w:r>
        <w:rPr>
          <w:rFonts w:ascii="Arial" w:hAnsi="Arial" w:hint="cs"/>
          <w:noProof w:val="0"/>
          <w:rtl/>
        </w:rPr>
        <w:t>דומה ל</w:t>
      </w:r>
      <w:r w:rsidR="00EE1EFD">
        <w:rPr>
          <w:rFonts w:ascii="Arial" w:hAnsi="Arial" w:hint="cs"/>
          <w:noProof w:val="0"/>
          <w:rtl/>
        </w:rPr>
        <w:t>הליך הנדרש ב</w:t>
      </w:r>
      <w:r>
        <w:rPr>
          <w:rFonts w:ascii="Arial" w:hAnsi="Arial" w:hint="cs"/>
          <w:noProof w:val="0"/>
          <w:rtl/>
        </w:rPr>
        <w:t xml:space="preserve">מקרה שלפניי, כאשר </w:t>
      </w:r>
      <w:proofErr w:type="spellStart"/>
      <w:r>
        <w:rPr>
          <w:rFonts w:ascii="Arial" w:hAnsi="Arial" w:hint="cs"/>
          <w:noProof w:val="0"/>
          <w:rtl/>
        </w:rPr>
        <w:t>התכנית</w:t>
      </w:r>
      <w:proofErr w:type="spellEnd"/>
      <w:r w:rsidR="00EE1EFD">
        <w:rPr>
          <w:rFonts w:ascii="Arial" w:hAnsi="Arial" w:hint="cs"/>
          <w:noProof w:val="0"/>
          <w:rtl/>
        </w:rPr>
        <w:t xml:space="preserve"> </w:t>
      </w:r>
      <w:r>
        <w:rPr>
          <w:rFonts w:ascii="Arial" w:hAnsi="Arial" w:hint="cs"/>
          <w:noProof w:val="0"/>
          <w:rtl/>
        </w:rPr>
        <w:t>היא זו שק</w:t>
      </w:r>
      <w:r w:rsidR="00EE1EFD">
        <w:rPr>
          <w:rFonts w:ascii="Arial" w:hAnsi="Arial" w:hint="cs"/>
          <w:noProof w:val="0"/>
          <w:rtl/>
        </w:rPr>
        <w:t>ו</w:t>
      </w:r>
      <w:r>
        <w:rPr>
          <w:rFonts w:ascii="Arial" w:hAnsi="Arial" w:hint="cs"/>
          <w:noProof w:val="0"/>
          <w:rtl/>
        </w:rPr>
        <w:t>בע</w:t>
      </w:r>
      <w:r w:rsidR="00EE1EFD">
        <w:rPr>
          <w:rFonts w:ascii="Arial" w:hAnsi="Arial" w:hint="cs"/>
          <w:noProof w:val="0"/>
          <w:rtl/>
        </w:rPr>
        <w:t>ת, כי</w:t>
      </w:r>
      <w:r>
        <w:rPr>
          <w:rFonts w:ascii="Arial" w:hAnsi="Arial" w:hint="cs"/>
          <w:noProof w:val="0"/>
          <w:rtl/>
        </w:rPr>
        <w:t xml:space="preserve"> תוספת הזכויות תעשה בהתאם להליך הקבוע בסעיף 149 לחוק התכנון והבניה.</w:t>
      </w:r>
    </w:p>
    <w:p w14:paraId="6FEC8C6A" w14:textId="77777777" w:rsidR="006F57CA" w:rsidRDefault="006F57CA" w:rsidP="006F57CA">
      <w:pPr>
        <w:bidi w:val="0"/>
        <w:spacing w:after="120" w:line="360" w:lineRule="auto"/>
        <w:rPr>
          <w:rFonts w:ascii="Arial" w:hAnsi="Arial"/>
          <w:noProof w:val="0"/>
        </w:rPr>
      </w:pPr>
      <w:r>
        <w:rPr>
          <w:rFonts w:ascii="Arial" w:hAnsi="Arial"/>
          <w:noProof w:val="0"/>
          <w:rtl/>
        </w:rPr>
        <w:br w:type="page"/>
      </w:r>
    </w:p>
    <w:p w14:paraId="60D3B9FD" w14:textId="77777777" w:rsidR="00071674" w:rsidRPr="00071674" w:rsidRDefault="00071674" w:rsidP="00E20F85">
      <w:pPr>
        <w:pStyle w:val="ad"/>
        <w:numPr>
          <w:ilvl w:val="0"/>
          <w:numId w:val="1"/>
        </w:numPr>
        <w:spacing w:after="120" w:line="360" w:lineRule="auto"/>
        <w:ind w:left="510" w:hanging="567"/>
        <w:contextualSpacing w:val="0"/>
        <w:jc w:val="both"/>
        <w:rPr>
          <w:rFonts w:ascii="Arial" w:hAnsi="Arial"/>
          <w:b/>
          <w:bCs/>
          <w:noProof w:val="0"/>
        </w:rPr>
      </w:pPr>
      <w:r>
        <w:rPr>
          <w:rFonts w:ascii="Arial" w:hAnsi="Arial" w:hint="cs"/>
          <w:noProof w:val="0"/>
          <w:rtl/>
        </w:rPr>
        <w:t xml:space="preserve">גישה דומה ניתן למצוא גם בפסק הדין בעניין </w:t>
      </w:r>
      <w:r w:rsidRPr="00071674">
        <w:rPr>
          <w:rFonts w:ascii="Arial" w:hAnsi="Arial"/>
          <w:noProof w:val="0"/>
          <w:rtl/>
        </w:rPr>
        <w:t>בר</w:t>
      </w:r>
      <w:r>
        <w:rPr>
          <w:rFonts w:ascii="Arial" w:hAnsi="Arial" w:hint="cs"/>
          <w:noProof w:val="0"/>
          <w:rtl/>
        </w:rPr>
        <w:t>"</w:t>
      </w:r>
      <w:r w:rsidRPr="00071674">
        <w:rPr>
          <w:rFonts w:ascii="Arial" w:hAnsi="Arial"/>
          <w:noProof w:val="0"/>
          <w:rtl/>
        </w:rPr>
        <w:t xml:space="preserve">מ 9287/17 </w:t>
      </w:r>
      <w:r w:rsidRPr="00071674">
        <w:rPr>
          <w:rFonts w:ascii="Arial" w:hAnsi="Arial"/>
          <w:b/>
          <w:bCs/>
          <w:noProof w:val="0"/>
          <w:rtl/>
        </w:rPr>
        <w:t>נזרי בטי ואח' נ' הוועדה המקומית לתכנון ובניה הרצליה</w:t>
      </w:r>
      <w:r w:rsidRPr="00071674">
        <w:rPr>
          <w:rFonts w:ascii="Arial" w:hAnsi="Arial" w:hint="cs"/>
          <w:noProof w:val="0"/>
          <w:rtl/>
        </w:rPr>
        <w:t xml:space="preserve"> [פורסם במאגר נבו] (5.8.2018)</w:t>
      </w:r>
      <w:r w:rsidR="00FF069D">
        <w:rPr>
          <w:rFonts w:ascii="Arial" w:hAnsi="Arial" w:hint="cs"/>
          <w:noProof w:val="0"/>
          <w:rtl/>
        </w:rPr>
        <w:t>. במסגרת פסק דין זה נדונה</w:t>
      </w:r>
      <w:r>
        <w:rPr>
          <w:rFonts w:ascii="Arial" w:hAnsi="Arial" w:hint="cs"/>
          <w:noProof w:val="0"/>
          <w:rtl/>
        </w:rPr>
        <w:t xml:space="preserve"> בקשת רשות ערעור על פסיקת בית המשפט לעניינים מנהליים</w:t>
      </w:r>
      <w:r w:rsidR="00C505AE">
        <w:rPr>
          <w:rFonts w:ascii="Arial" w:hAnsi="Arial" w:hint="cs"/>
          <w:noProof w:val="0"/>
          <w:rtl/>
        </w:rPr>
        <w:t xml:space="preserve"> </w:t>
      </w:r>
      <w:proofErr w:type="spellStart"/>
      <w:r w:rsidR="00EE1EFD">
        <w:rPr>
          <w:rFonts w:ascii="Arial" w:hAnsi="Arial" w:hint="cs"/>
          <w:noProof w:val="0"/>
          <w:rtl/>
        </w:rPr>
        <w:t>ב</w:t>
      </w:r>
      <w:r w:rsidR="00C505AE" w:rsidRPr="00C505AE">
        <w:rPr>
          <w:rFonts w:ascii="Arial" w:hAnsi="Arial"/>
          <w:noProof w:val="0"/>
          <w:rtl/>
        </w:rPr>
        <w:t>עמ</w:t>
      </w:r>
      <w:r w:rsidR="00C505AE">
        <w:rPr>
          <w:rFonts w:ascii="Arial" w:hAnsi="Arial" w:hint="cs"/>
          <w:noProof w:val="0"/>
          <w:rtl/>
        </w:rPr>
        <w:t>"</w:t>
      </w:r>
      <w:r w:rsidR="00C505AE" w:rsidRPr="00C505AE">
        <w:rPr>
          <w:rFonts w:ascii="Arial" w:hAnsi="Arial"/>
          <w:noProof w:val="0"/>
          <w:rtl/>
        </w:rPr>
        <w:t>נ</w:t>
      </w:r>
      <w:proofErr w:type="spellEnd"/>
      <w:r w:rsidR="00C505AE" w:rsidRPr="00C505AE">
        <w:rPr>
          <w:rFonts w:ascii="Arial" w:hAnsi="Arial"/>
          <w:noProof w:val="0"/>
          <w:rtl/>
        </w:rPr>
        <w:t xml:space="preserve"> (ת"א) 65422-12-15</w:t>
      </w:r>
      <w:r w:rsidR="00C505AE">
        <w:rPr>
          <w:rFonts w:ascii="Arial" w:hAnsi="Arial" w:hint="cs"/>
          <w:noProof w:val="0"/>
          <w:rtl/>
        </w:rPr>
        <w:t xml:space="preserve"> </w:t>
      </w:r>
      <w:r w:rsidR="00C505AE" w:rsidRPr="00C505AE">
        <w:rPr>
          <w:rFonts w:ascii="Arial" w:hAnsi="Arial"/>
          <w:b/>
          <w:bCs/>
          <w:noProof w:val="0"/>
          <w:rtl/>
        </w:rPr>
        <w:t xml:space="preserve">הוועדה המקומית לתכנון ובנייה הרצליה נ' </w:t>
      </w:r>
      <w:proofErr w:type="spellStart"/>
      <w:r w:rsidR="00C505AE" w:rsidRPr="00C505AE">
        <w:rPr>
          <w:rFonts w:ascii="Arial" w:hAnsi="Arial"/>
          <w:b/>
          <w:bCs/>
          <w:noProof w:val="0"/>
          <w:rtl/>
        </w:rPr>
        <w:t>קוזניץ</w:t>
      </w:r>
      <w:proofErr w:type="spellEnd"/>
      <w:r w:rsidR="00C505AE" w:rsidRPr="00C505AE">
        <w:rPr>
          <w:rFonts w:ascii="Arial" w:hAnsi="Arial"/>
          <w:b/>
          <w:bCs/>
          <w:noProof w:val="0"/>
          <w:rtl/>
        </w:rPr>
        <w:t xml:space="preserve"> בוריס</w:t>
      </w:r>
      <w:r w:rsidR="00C505AE">
        <w:rPr>
          <w:rFonts w:ascii="Arial" w:hAnsi="Arial" w:hint="cs"/>
          <w:noProof w:val="0"/>
          <w:rtl/>
        </w:rPr>
        <w:t xml:space="preserve"> [פורסם במאגר נבו] (29.10.2017)</w:t>
      </w:r>
      <w:r w:rsidR="00EE1EFD">
        <w:rPr>
          <w:rFonts w:ascii="Arial" w:hAnsi="Arial" w:hint="cs"/>
          <w:noProof w:val="0"/>
          <w:rtl/>
        </w:rPr>
        <w:t>,</w:t>
      </w:r>
      <w:r w:rsidR="00C505AE">
        <w:rPr>
          <w:rFonts w:ascii="Arial" w:hAnsi="Arial" w:hint="cs"/>
          <w:noProof w:val="0"/>
          <w:rtl/>
        </w:rPr>
        <w:t xml:space="preserve"> </w:t>
      </w:r>
      <w:r>
        <w:rPr>
          <w:rFonts w:ascii="Arial" w:hAnsi="Arial" w:hint="cs"/>
          <w:noProof w:val="0"/>
          <w:rtl/>
        </w:rPr>
        <w:t xml:space="preserve">אשר </w:t>
      </w:r>
      <w:r w:rsidR="00EE1EFD">
        <w:rPr>
          <w:rFonts w:ascii="Arial" w:hAnsi="Arial" w:hint="cs"/>
          <w:noProof w:val="0"/>
          <w:rtl/>
        </w:rPr>
        <w:t>במסגרתו נ</w:t>
      </w:r>
      <w:r>
        <w:rPr>
          <w:rFonts w:ascii="Arial" w:hAnsi="Arial" w:hint="cs"/>
          <w:noProof w:val="0"/>
          <w:rtl/>
        </w:rPr>
        <w:t xml:space="preserve">קבע ביחס לנוסח </w:t>
      </w:r>
      <w:r w:rsidR="00C505AE">
        <w:rPr>
          <w:rFonts w:ascii="Arial" w:hAnsi="Arial" w:hint="cs"/>
          <w:noProof w:val="0"/>
          <w:rtl/>
        </w:rPr>
        <w:t xml:space="preserve">הוראה </w:t>
      </w:r>
      <w:proofErr w:type="spellStart"/>
      <w:r w:rsidR="00C505AE">
        <w:rPr>
          <w:rFonts w:ascii="Arial" w:hAnsi="Arial" w:hint="cs"/>
          <w:noProof w:val="0"/>
          <w:rtl/>
        </w:rPr>
        <w:t>בתכנית</w:t>
      </w:r>
      <w:proofErr w:type="spellEnd"/>
      <w:r w:rsidR="00C505AE">
        <w:rPr>
          <w:rFonts w:ascii="Arial" w:hAnsi="Arial" w:hint="cs"/>
          <w:noProof w:val="0"/>
          <w:rtl/>
        </w:rPr>
        <w:t xml:space="preserve"> ה</w:t>
      </w:r>
      <w:r>
        <w:rPr>
          <w:rFonts w:ascii="Arial" w:hAnsi="Arial" w:hint="cs"/>
          <w:noProof w:val="0"/>
          <w:rtl/>
        </w:rPr>
        <w:t>דומה לנוסח שלפניי, כי המועד הקובע הינו מ</w:t>
      </w:r>
      <w:r w:rsidR="00FF069D">
        <w:rPr>
          <w:rFonts w:ascii="Arial" w:hAnsi="Arial" w:hint="cs"/>
          <w:noProof w:val="0"/>
          <w:rtl/>
        </w:rPr>
        <w:t>ו</w:t>
      </w:r>
      <w:r>
        <w:rPr>
          <w:rFonts w:ascii="Arial" w:hAnsi="Arial" w:hint="cs"/>
          <w:noProof w:val="0"/>
          <w:rtl/>
        </w:rPr>
        <w:t xml:space="preserve">עד אישור הבקשה להיתר ולא </w:t>
      </w:r>
      <w:r w:rsidR="00FF069D">
        <w:rPr>
          <w:rFonts w:ascii="Arial" w:hAnsi="Arial" w:hint="cs"/>
          <w:noProof w:val="0"/>
          <w:rtl/>
        </w:rPr>
        <w:t xml:space="preserve">מועד </w:t>
      </w:r>
      <w:proofErr w:type="spellStart"/>
      <w:r>
        <w:rPr>
          <w:rFonts w:ascii="Arial" w:hAnsi="Arial" w:hint="cs"/>
          <w:noProof w:val="0"/>
          <w:rtl/>
        </w:rPr>
        <w:t>התכנית</w:t>
      </w:r>
      <w:proofErr w:type="spellEnd"/>
      <w:r>
        <w:rPr>
          <w:rFonts w:ascii="Arial" w:hAnsi="Arial" w:hint="cs"/>
          <w:noProof w:val="0"/>
          <w:rtl/>
        </w:rPr>
        <w:t>.</w:t>
      </w:r>
    </w:p>
    <w:p w14:paraId="359305F0" w14:textId="77777777" w:rsidR="00071674" w:rsidRPr="00071674" w:rsidRDefault="00071674" w:rsidP="00E20F85">
      <w:pPr>
        <w:pStyle w:val="ad"/>
        <w:spacing w:after="120" w:line="360" w:lineRule="auto"/>
        <w:ind w:left="510"/>
        <w:contextualSpacing w:val="0"/>
        <w:jc w:val="both"/>
        <w:rPr>
          <w:rFonts w:ascii="Arial" w:hAnsi="Arial"/>
          <w:b/>
          <w:bCs/>
          <w:noProof w:val="0"/>
        </w:rPr>
      </w:pPr>
      <w:r>
        <w:rPr>
          <w:rFonts w:ascii="Arial" w:hAnsi="Arial" w:hint="cs"/>
          <w:noProof w:val="0"/>
          <w:rtl/>
        </w:rPr>
        <w:t>וכך מתאר בית המשפט העליון את פסיקת בית המשפט לעניינים מנהליים</w:t>
      </w:r>
      <w:r w:rsidR="00FF069D">
        <w:rPr>
          <w:rFonts w:ascii="Arial" w:hAnsi="Arial" w:hint="cs"/>
          <w:noProof w:val="0"/>
          <w:rtl/>
        </w:rPr>
        <w:t xml:space="preserve"> באותו עניין</w:t>
      </w:r>
      <w:r>
        <w:rPr>
          <w:rFonts w:ascii="Arial" w:hAnsi="Arial" w:hint="cs"/>
          <w:noProof w:val="0"/>
          <w:rtl/>
        </w:rPr>
        <w:t>:</w:t>
      </w:r>
    </w:p>
    <w:p w14:paraId="645798A9" w14:textId="77777777" w:rsidR="00071674" w:rsidRPr="00071674" w:rsidRDefault="00071674" w:rsidP="006F57CA">
      <w:pPr>
        <w:spacing w:after="120" w:line="360" w:lineRule="auto"/>
        <w:ind w:left="1134" w:right="567"/>
        <w:jc w:val="both"/>
        <w:rPr>
          <w:rFonts w:ascii="Arial" w:hAnsi="Arial"/>
          <w:b/>
          <w:bCs/>
          <w:noProof w:val="0"/>
        </w:rPr>
      </w:pPr>
      <w:r>
        <w:rPr>
          <w:rFonts w:ascii="Arial" w:hAnsi="Arial" w:hint="cs"/>
          <w:b/>
          <w:bCs/>
          <w:noProof w:val="0"/>
          <w:rtl/>
        </w:rPr>
        <w:t>"...</w:t>
      </w:r>
      <w:r w:rsidRPr="00071674">
        <w:rPr>
          <w:rFonts w:ascii="Arial" w:hAnsi="Arial"/>
          <w:b/>
          <w:bCs/>
          <w:noProof w:val="0"/>
          <w:rtl/>
        </w:rPr>
        <w:t xml:space="preserve">מוליך למסקנה שבענייננו אירע "אירוע מס" יחיד: אישור זכויות הבנייה על ידי הוועדה המקומית. בעניין זה הוטעם, בין היתר, כי עת אושרה </w:t>
      </w:r>
      <w:proofErr w:type="spellStart"/>
      <w:r w:rsidRPr="00071674">
        <w:rPr>
          <w:rFonts w:ascii="Arial" w:hAnsi="Arial"/>
          <w:b/>
          <w:bCs/>
          <w:noProof w:val="0"/>
          <w:rtl/>
        </w:rPr>
        <w:t>התכנית</w:t>
      </w:r>
      <w:proofErr w:type="spellEnd"/>
      <w:r w:rsidRPr="00071674">
        <w:rPr>
          <w:rFonts w:ascii="Arial" w:hAnsi="Arial"/>
          <w:b/>
          <w:bCs/>
          <w:noProof w:val="0"/>
          <w:rtl/>
        </w:rPr>
        <w:t xml:space="preserve"> מימושן של זכויות הבנייה, שהיה כפוף לשיקול דעת הוועדה המקומית, לא היה ודאי; וכי בנתון לכך הערכת ההשבחה מכוח הזכויות המותנות שנקבעו </w:t>
      </w:r>
      <w:proofErr w:type="spellStart"/>
      <w:r w:rsidRPr="00071674">
        <w:rPr>
          <w:rFonts w:ascii="Arial" w:hAnsi="Arial"/>
          <w:b/>
          <w:bCs/>
          <w:noProof w:val="0"/>
          <w:rtl/>
        </w:rPr>
        <w:t>בתכנית</w:t>
      </w:r>
      <w:proofErr w:type="spellEnd"/>
      <w:r w:rsidRPr="00071674">
        <w:rPr>
          <w:rFonts w:ascii="Arial" w:hAnsi="Arial"/>
          <w:b/>
          <w:bCs/>
          <w:noProof w:val="0"/>
          <w:rtl/>
        </w:rPr>
        <w:t xml:space="preserve"> מחייבת תחשיב ספקולטיבי הכולל רכיבים של דחייה וסיכון.</w:t>
      </w:r>
      <w:r>
        <w:rPr>
          <w:rFonts w:ascii="Arial" w:hAnsi="Arial" w:hint="cs"/>
          <w:b/>
          <w:bCs/>
          <w:noProof w:val="0"/>
          <w:rtl/>
        </w:rPr>
        <w:t>"</w:t>
      </w:r>
      <w:r w:rsidRPr="00071674">
        <w:rPr>
          <w:rFonts w:ascii="Arial" w:hAnsi="Arial"/>
          <w:b/>
          <w:bCs/>
          <w:noProof w:val="0"/>
          <w:rtl/>
        </w:rPr>
        <w:t xml:space="preserve"> </w:t>
      </w:r>
    </w:p>
    <w:p w14:paraId="0F886862" w14:textId="77777777" w:rsidR="00071674" w:rsidRDefault="00071674" w:rsidP="00E20F85">
      <w:pPr>
        <w:pStyle w:val="ad"/>
        <w:spacing w:after="120" w:line="360" w:lineRule="auto"/>
        <w:ind w:left="510"/>
        <w:contextualSpacing w:val="0"/>
        <w:jc w:val="both"/>
        <w:rPr>
          <w:rFonts w:ascii="Arial" w:hAnsi="Arial"/>
          <w:noProof w:val="0"/>
        </w:rPr>
      </w:pPr>
      <w:r w:rsidRPr="00071674">
        <w:rPr>
          <w:rFonts w:ascii="Arial" w:hAnsi="Arial" w:hint="cs"/>
          <w:noProof w:val="0"/>
          <w:rtl/>
        </w:rPr>
        <w:t>בית המשפט העליון דחה את בקשה רשות הערעור על פסק דין זה</w:t>
      </w:r>
      <w:r>
        <w:rPr>
          <w:rFonts w:ascii="Arial" w:hAnsi="Arial" w:hint="cs"/>
          <w:noProof w:val="0"/>
          <w:rtl/>
        </w:rPr>
        <w:t>, וקבע:</w:t>
      </w:r>
    </w:p>
    <w:p w14:paraId="7F193B09" w14:textId="77777777" w:rsidR="00071674" w:rsidRPr="00071674" w:rsidRDefault="00071674" w:rsidP="006F57CA">
      <w:pPr>
        <w:spacing w:after="120" w:line="360" w:lineRule="auto"/>
        <w:ind w:left="1134" w:right="567"/>
        <w:jc w:val="both"/>
        <w:rPr>
          <w:rFonts w:ascii="Arial" w:hAnsi="Arial"/>
          <w:b/>
          <w:bCs/>
          <w:noProof w:val="0"/>
        </w:rPr>
      </w:pPr>
      <w:r w:rsidRPr="00071674">
        <w:rPr>
          <w:rFonts w:ascii="Arial" w:hAnsi="Arial" w:hint="cs"/>
          <w:b/>
          <w:bCs/>
          <w:noProof w:val="0"/>
          <w:rtl/>
        </w:rPr>
        <w:t>"</w:t>
      </w:r>
      <w:r w:rsidRPr="00071674">
        <w:rPr>
          <w:rFonts w:ascii="Arial" w:hAnsi="Arial"/>
          <w:b/>
          <w:bCs/>
          <w:noProof w:val="0"/>
          <w:rtl/>
        </w:rPr>
        <w:t xml:space="preserve">נוכח האמור, ומשבית המשפט לעניינים </w:t>
      </w:r>
      <w:proofErr w:type="spellStart"/>
      <w:r w:rsidRPr="00071674">
        <w:rPr>
          <w:rFonts w:ascii="Arial" w:hAnsi="Arial"/>
          <w:b/>
          <w:bCs/>
          <w:noProof w:val="0"/>
          <w:rtl/>
        </w:rPr>
        <w:t>מינהליים</w:t>
      </w:r>
      <w:proofErr w:type="spellEnd"/>
      <w:r w:rsidRPr="00071674">
        <w:rPr>
          <w:rFonts w:ascii="Arial" w:hAnsi="Arial"/>
          <w:b/>
          <w:bCs/>
          <w:noProof w:val="0"/>
          <w:rtl/>
        </w:rPr>
        <w:t xml:space="preserve"> הכריע בשאלת מועד אירוע המס בהתאם לעניין גוזלן (שבגדרו נדונה </w:t>
      </w:r>
      <w:proofErr w:type="spellStart"/>
      <w:r w:rsidRPr="00071674">
        <w:rPr>
          <w:rFonts w:ascii="Arial" w:hAnsi="Arial"/>
          <w:b/>
          <w:bCs/>
          <w:noProof w:val="0"/>
          <w:rtl/>
        </w:rPr>
        <w:t>התכנית</w:t>
      </w:r>
      <w:proofErr w:type="spellEnd"/>
      <w:r w:rsidRPr="00071674">
        <w:rPr>
          <w:rFonts w:ascii="Arial" w:hAnsi="Arial"/>
          <w:b/>
          <w:bCs/>
          <w:noProof w:val="0"/>
          <w:rtl/>
        </w:rPr>
        <w:t xml:space="preserve"> נושא הבקשה), הבקשה אינה מגלה עילה למתן רשות לערער לפנינו על פי אמת המידה האמורה</w:t>
      </w:r>
      <w:r w:rsidRPr="00071674">
        <w:rPr>
          <w:rFonts w:ascii="Arial" w:hAnsi="Arial" w:hint="cs"/>
          <w:b/>
          <w:bCs/>
          <w:noProof w:val="0"/>
          <w:rtl/>
        </w:rPr>
        <w:t>..."</w:t>
      </w:r>
    </w:p>
    <w:p w14:paraId="05FAB465" w14:textId="77777777" w:rsidR="00071674" w:rsidRDefault="00071674"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גישה נוגדת לגישה זו, ניתן למצוא בפסק הדין בעניין </w:t>
      </w:r>
      <w:r w:rsidRPr="00071674">
        <w:rPr>
          <w:rFonts w:ascii="Arial" w:hAnsi="Arial"/>
          <w:noProof w:val="0"/>
          <w:rtl/>
        </w:rPr>
        <w:t>בר</w:t>
      </w:r>
      <w:r>
        <w:rPr>
          <w:rFonts w:ascii="Arial" w:hAnsi="Arial" w:hint="cs"/>
          <w:noProof w:val="0"/>
          <w:rtl/>
        </w:rPr>
        <w:t>"</w:t>
      </w:r>
      <w:r w:rsidRPr="00071674">
        <w:rPr>
          <w:rFonts w:ascii="Arial" w:hAnsi="Arial"/>
          <w:noProof w:val="0"/>
          <w:rtl/>
        </w:rPr>
        <w:t>מ 2090/16</w:t>
      </w:r>
      <w:r>
        <w:rPr>
          <w:rFonts w:ascii="Arial" w:hAnsi="Arial" w:hint="cs"/>
          <w:noProof w:val="0"/>
          <w:rtl/>
        </w:rPr>
        <w:t xml:space="preserve"> </w:t>
      </w:r>
      <w:r w:rsidRPr="00071674">
        <w:rPr>
          <w:rFonts w:ascii="Arial" w:hAnsi="Arial"/>
          <w:b/>
          <w:bCs/>
          <w:noProof w:val="0"/>
          <w:rtl/>
        </w:rPr>
        <w:t xml:space="preserve">הוועדה המקומית לתכנון ובנייה הרצליה נ' </w:t>
      </w:r>
      <w:proofErr w:type="spellStart"/>
      <w:r w:rsidRPr="00071674">
        <w:rPr>
          <w:rFonts w:ascii="Arial" w:hAnsi="Arial"/>
          <w:b/>
          <w:bCs/>
          <w:noProof w:val="0"/>
          <w:rtl/>
        </w:rPr>
        <w:t>אקרו</w:t>
      </w:r>
      <w:proofErr w:type="spellEnd"/>
      <w:r w:rsidRPr="00071674">
        <w:rPr>
          <w:rFonts w:ascii="Arial" w:hAnsi="Arial"/>
          <w:b/>
          <w:bCs/>
          <w:noProof w:val="0"/>
          <w:rtl/>
        </w:rPr>
        <w:t xml:space="preserve"> בע"מ</w:t>
      </w:r>
      <w:r>
        <w:rPr>
          <w:rFonts w:ascii="Arial" w:hAnsi="Arial" w:hint="cs"/>
          <w:noProof w:val="0"/>
          <w:rtl/>
        </w:rPr>
        <w:t xml:space="preserve"> [פורסם במאגר נבו] (15.3.2018) (להלן:</w:t>
      </w:r>
      <w:r w:rsidRPr="00071674">
        <w:rPr>
          <w:rFonts w:ascii="Arial" w:hAnsi="Arial" w:hint="cs"/>
          <w:b/>
          <w:bCs/>
          <w:noProof w:val="0"/>
          <w:rtl/>
        </w:rPr>
        <w:t xml:space="preserve"> "עניין </w:t>
      </w:r>
      <w:proofErr w:type="spellStart"/>
      <w:r w:rsidRPr="00071674">
        <w:rPr>
          <w:rFonts w:ascii="Arial" w:hAnsi="Arial" w:hint="cs"/>
          <w:b/>
          <w:bCs/>
          <w:noProof w:val="0"/>
          <w:rtl/>
        </w:rPr>
        <w:t>אקרו</w:t>
      </w:r>
      <w:proofErr w:type="spellEnd"/>
      <w:r w:rsidRPr="00071674">
        <w:rPr>
          <w:rFonts w:ascii="Arial" w:hAnsi="Arial" w:hint="cs"/>
          <w:b/>
          <w:bCs/>
          <w:noProof w:val="0"/>
          <w:rtl/>
        </w:rPr>
        <w:t>"</w:t>
      </w:r>
      <w:r>
        <w:rPr>
          <w:rFonts w:ascii="Arial" w:hAnsi="Arial" w:hint="cs"/>
          <w:noProof w:val="0"/>
          <w:rtl/>
        </w:rPr>
        <w:t xml:space="preserve">), במסגרתו נקבע, ברוב דעות, כי בהעדר אקט משביח נורמטיבי ברור לא ניתן לגבות היטל השבחה ב- "שלב השני". באותו המקרה דובר על תכנית שיצרה פוטנציאל לאיחוד חלקות, ואישור </w:t>
      </w:r>
      <w:proofErr w:type="spellStart"/>
      <w:r>
        <w:rPr>
          <w:rFonts w:ascii="Arial" w:hAnsi="Arial" w:hint="cs"/>
          <w:noProof w:val="0"/>
          <w:rtl/>
        </w:rPr>
        <w:t>תשריט</w:t>
      </w:r>
      <w:proofErr w:type="spellEnd"/>
      <w:r>
        <w:rPr>
          <w:rFonts w:ascii="Arial" w:hAnsi="Arial" w:hint="cs"/>
          <w:noProof w:val="0"/>
          <w:rtl/>
        </w:rPr>
        <w:t xml:space="preserve"> איחוד בשלב מאוחר יותר</w:t>
      </w:r>
      <w:r w:rsidR="00020FD5">
        <w:rPr>
          <w:rFonts w:ascii="Arial" w:hAnsi="Arial" w:hint="cs"/>
          <w:noProof w:val="0"/>
          <w:rtl/>
        </w:rPr>
        <w:t>,</w:t>
      </w:r>
      <w:r w:rsidR="000F0448">
        <w:rPr>
          <w:rFonts w:ascii="Arial" w:hAnsi="Arial" w:hint="cs"/>
          <w:noProof w:val="0"/>
          <w:rtl/>
        </w:rPr>
        <w:t xml:space="preserve"> איחד את החלקות בפועל</w:t>
      </w:r>
      <w:r>
        <w:rPr>
          <w:rFonts w:ascii="Arial" w:hAnsi="Arial" w:hint="cs"/>
          <w:noProof w:val="0"/>
          <w:rtl/>
        </w:rPr>
        <w:t>.</w:t>
      </w:r>
    </w:p>
    <w:p w14:paraId="7DE73E5C" w14:textId="77777777" w:rsidR="00071674" w:rsidRDefault="00071674" w:rsidP="006F57CA">
      <w:pPr>
        <w:pStyle w:val="ad"/>
        <w:spacing w:after="120" w:line="360" w:lineRule="auto"/>
        <w:ind w:left="510"/>
        <w:contextualSpacing w:val="0"/>
        <w:jc w:val="both"/>
        <w:rPr>
          <w:rFonts w:ascii="Arial" w:hAnsi="Arial"/>
          <w:noProof w:val="0"/>
          <w:rtl/>
        </w:rPr>
      </w:pPr>
      <w:r>
        <w:rPr>
          <w:rFonts w:ascii="Arial" w:hAnsi="Arial" w:hint="cs"/>
          <w:noProof w:val="0"/>
          <w:rtl/>
        </w:rPr>
        <w:t xml:space="preserve">בית המשפט העליון קבע, כי אישור </w:t>
      </w:r>
      <w:proofErr w:type="spellStart"/>
      <w:r>
        <w:rPr>
          <w:rFonts w:ascii="Arial" w:hAnsi="Arial" w:hint="cs"/>
          <w:noProof w:val="0"/>
          <w:rtl/>
        </w:rPr>
        <w:t>תשריט</w:t>
      </w:r>
      <w:proofErr w:type="spellEnd"/>
      <w:r>
        <w:rPr>
          <w:rFonts w:ascii="Arial" w:hAnsi="Arial" w:hint="cs"/>
          <w:noProof w:val="0"/>
          <w:rtl/>
        </w:rPr>
        <w:t xml:space="preserve"> האיחוד </w:t>
      </w:r>
      <w:r w:rsidRPr="000F0448">
        <w:rPr>
          <w:rFonts w:ascii="Arial" w:hAnsi="Arial" w:hint="cs"/>
          <w:b/>
          <w:bCs/>
          <w:noProof w:val="0"/>
          <w:rtl/>
        </w:rPr>
        <w:t>אינו</w:t>
      </w:r>
      <w:r>
        <w:rPr>
          <w:rFonts w:ascii="Arial" w:hAnsi="Arial" w:hint="cs"/>
          <w:noProof w:val="0"/>
          <w:rtl/>
        </w:rPr>
        <w:t xml:space="preserve"> מהווה אקט תכנוני בגינו אפשר לגבות היטל השבחה, ולכן לא ניתן לחייב בהיטל השבחה בעת אישורו, גם כאשר קיימת השבחה בפועל. </w:t>
      </w:r>
      <w:r w:rsidR="000F0448">
        <w:rPr>
          <w:rFonts w:ascii="Arial" w:hAnsi="Arial" w:hint="cs"/>
          <w:noProof w:val="0"/>
          <w:rtl/>
        </w:rPr>
        <w:t>מכאן</w:t>
      </w:r>
      <w:r>
        <w:rPr>
          <w:rFonts w:ascii="Arial" w:hAnsi="Arial" w:hint="cs"/>
          <w:noProof w:val="0"/>
          <w:rtl/>
        </w:rPr>
        <w:t xml:space="preserve">, ניתן לטעון, כי באופן דומה לאישור </w:t>
      </w:r>
      <w:proofErr w:type="spellStart"/>
      <w:r>
        <w:rPr>
          <w:rFonts w:ascii="Arial" w:hAnsi="Arial" w:hint="cs"/>
          <w:noProof w:val="0"/>
          <w:rtl/>
        </w:rPr>
        <w:t>תשריט</w:t>
      </w:r>
      <w:proofErr w:type="spellEnd"/>
      <w:r>
        <w:rPr>
          <w:rFonts w:ascii="Arial" w:hAnsi="Arial" w:hint="cs"/>
          <w:noProof w:val="0"/>
          <w:rtl/>
        </w:rPr>
        <w:t xml:space="preserve"> האיחוד בעניין</w:t>
      </w:r>
      <w:r w:rsidRPr="00071674">
        <w:rPr>
          <w:rFonts w:ascii="Arial" w:hAnsi="Arial" w:hint="cs"/>
          <w:b/>
          <w:bCs/>
          <w:noProof w:val="0"/>
          <w:rtl/>
        </w:rPr>
        <w:t xml:space="preserve"> </w:t>
      </w:r>
      <w:proofErr w:type="spellStart"/>
      <w:r w:rsidRPr="00071674">
        <w:rPr>
          <w:rFonts w:ascii="Arial" w:hAnsi="Arial" w:hint="cs"/>
          <w:b/>
          <w:bCs/>
          <w:noProof w:val="0"/>
          <w:rtl/>
        </w:rPr>
        <w:t>אקרו</w:t>
      </w:r>
      <w:proofErr w:type="spellEnd"/>
      <w:r>
        <w:rPr>
          <w:rFonts w:ascii="Arial" w:hAnsi="Arial" w:hint="cs"/>
          <w:noProof w:val="0"/>
          <w:rtl/>
        </w:rPr>
        <w:t xml:space="preserve"> לעיל, גם אישור השימוש הנוסף מכוח תמרי</w:t>
      </w:r>
      <w:r w:rsidR="000F0448">
        <w:rPr>
          <w:rFonts w:ascii="Arial" w:hAnsi="Arial" w:hint="cs"/>
          <w:noProof w:val="0"/>
          <w:rtl/>
        </w:rPr>
        <w:t>ץ תכנית השימור</w:t>
      </w:r>
      <w:r>
        <w:rPr>
          <w:rFonts w:ascii="Arial" w:hAnsi="Arial" w:hint="cs"/>
          <w:noProof w:val="0"/>
          <w:rtl/>
        </w:rPr>
        <w:t xml:space="preserve"> </w:t>
      </w:r>
      <w:r w:rsidR="000F0448">
        <w:rPr>
          <w:rFonts w:ascii="Arial" w:hAnsi="Arial" w:hint="cs"/>
          <w:noProof w:val="0"/>
          <w:rtl/>
        </w:rPr>
        <w:t>לא</w:t>
      </w:r>
      <w:r>
        <w:rPr>
          <w:rFonts w:ascii="Arial" w:hAnsi="Arial" w:hint="cs"/>
          <w:noProof w:val="0"/>
          <w:rtl/>
        </w:rPr>
        <w:t xml:space="preserve"> נעשה באקט תכנוני שניתן לגבות בגינו היטל השבחה, היות ואין מדובר בהקלה "</w:t>
      </w:r>
      <w:proofErr w:type="spellStart"/>
      <w:r>
        <w:rPr>
          <w:rFonts w:ascii="Arial" w:hAnsi="Arial" w:hint="cs"/>
          <w:noProof w:val="0"/>
          <w:rtl/>
        </w:rPr>
        <w:t>אמתית</w:t>
      </w:r>
      <w:proofErr w:type="spellEnd"/>
      <w:r>
        <w:rPr>
          <w:rFonts w:ascii="Arial" w:hAnsi="Arial" w:hint="cs"/>
          <w:noProof w:val="0"/>
          <w:rtl/>
        </w:rPr>
        <w:t>" או ב</w:t>
      </w:r>
      <w:r w:rsidR="000F0448">
        <w:rPr>
          <w:rFonts w:ascii="Arial" w:hAnsi="Arial" w:hint="cs"/>
          <w:noProof w:val="0"/>
          <w:rtl/>
        </w:rPr>
        <w:t>בקשה ל</w:t>
      </w:r>
      <w:r>
        <w:rPr>
          <w:rFonts w:ascii="Arial" w:hAnsi="Arial" w:hint="cs"/>
          <w:noProof w:val="0"/>
          <w:rtl/>
        </w:rPr>
        <w:t>שימוש חורג, אלא רק ב</w:t>
      </w:r>
      <w:r w:rsidR="000F0448">
        <w:rPr>
          <w:rFonts w:ascii="Arial" w:hAnsi="Arial" w:hint="cs"/>
          <w:noProof w:val="0"/>
          <w:rtl/>
        </w:rPr>
        <w:t xml:space="preserve">קביעת </w:t>
      </w:r>
      <w:r>
        <w:rPr>
          <w:rFonts w:ascii="Arial" w:hAnsi="Arial" w:hint="cs"/>
          <w:noProof w:val="0"/>
          <w:rtl/>
        </w:rPr>
        <w:t xml:space="preserve">דרך דיונית לאשר זכויות שהוקנו עוד </w:t>
      </w:r>
      <w:proofErr w:type="spellStart"/>
      <w:r>
        <w:rPr>
          <w:rFonts w:ascii="Arial" w:hAnsi="Arial" w:hint="cs"/>
          <w:noProof w:val="0"/>
          <w:rtl/>
        </w:rPr>
        <w:t>בתכנית</w:t>
      </w:r>
      <w:proofErr w:type="spellEnd"/>
      <w:r>
        <w:rPr>
          <w:rFonts w:ascii="Arial" w:hAnsi="Arial" w:hint="cs"/>
          <w:noProof w:val="0"/>
          <w:rtl/>
        </w:rPr>
        <w:t xml:space="preserve">. </w:t>
      </w:r>
    </w:p>
    <w:p w14:paraId="2B504E0D" w14:textId="77777777" w:rsidR="007559BB" w:rsidRDefault="007559BB" w:rsidP="006F57CA">
      <w:pPr>
        <w:pStyle w:val="ad"/>
        <w:spacing w:after="120" w:line="360" w:lineRule="auto"/>
        <w:ind w:left="510"/>
        <w:contextualSpacing w:val="0"/>
        <w:jc w:val="both"/>
        <w:rPr>
          <w:rFonts w:ascii="Arial" w:hAnsi="Arial"/>
          <w:noProof w:val="0"/>
          <w:rtl/>
        </w:rPr>
      </w:pPr>
      <w:r>
        <w:rPr>
          <w:rFonts w:ascii="Arial" w:hAnsi="Arial" w:hint="cs"/>
          <w:noProof w:val="0"/>
          <w:rtl/>
        </w:rPr>
        <w:t xml:space="preserve">מכאן יישום הלכת </w:t>
      </w:r>
      <w:proofErr w:type="spellStart"/>
      <w:r w:rsidRPr="007559BB">
        <w:rPr>
          <w:rFonts w:ascii="Arial" w:hAnsi="Arial" w:hint="cs"/>
          <w:b/>
          <w:bCs/>
          <w:noProof w:val="0"/>
          <w:rtl/>
        </w:rPr>
        <w:t>אקרו</w:t>
      </w:r>
      <w:proofErr w:type="spellEnd"/>
      <w:r>
        <w:rPr>
          <w:rFonts w:ascii="Arial" w:hAnsi="Arial" w:hint="cs"/>
          <w:b/>
          <w:bCs/>
          <w:noProof w:val="0"/>
          <w:rtl/>
        </w:rPr>
        <w:t xml:space="preserve"> </w:t>
      </w:r>
      <w:r w:rsidRPr="007559BB">
        <w:rPr>
          <w:rFonts w:ascii="Arial" w:hAnsi="Arial" w:hint="cs"/>
          <w:noProof w:val="0"/>
          <w:rtl/>
        </w:rPr>
        <w:t xml:space="preserve">על המקרה שלפניי </w:t>
      </w:r>
      <w:r>
        <w:rPr>
          <w:rFonts w:ascii="Arial" w:hAnsi="Arial" w:hint="cs"/>
          <w:noProof w:val="0"/>
          <w:rtl/>
        </w:rPr>
        <w:t>מ</w:t>
      </w:r>
      <w:r w:rsidRPr="007559BB">
        <w:rPr>
          <w:rFonts w:ascii="Arial" w:hAnsi="Arial" w:hint="cs"/>
          <w:noProof w:val="0"/>
          <w:rtl/>
        </w:rPr>
        <w:t>וביל למסקנה</w:t>
      </w:r>
      <w:r>
        <w:rPr>
          <w:rFonts w:ascii="Arial" w:hAnsi="Arial" w:hint="cs"/>
          <w:noProof w:val="0"/>
          <w:rtl/>
        </w:rPr>
        <w:t>,</w:t>
      </w:r>
      <w:r w:rsidRPr="007559BB">
        <w:rPr>
          <w:rFonts w:ascii="Arial" w:hAnsi="Arial" w:hint="cs"/>
          <w:noProof w:val="0"/>
          <w:rtl/>
        </w:rPr>
        <w:t xml:space="preserve"> כי ניתן לגבות היטל השבחה בגין האפשרות שמעניקה </w:t>
      </w:r>
      <w:proofErr w:type="spellStart"/>
      <w:r w:rsidRPr="007559BB">
        <w:rPr>
          <w:rFonts w:ascii="Arial" w:hAnsi="Arial" w:hint="cs"/>
          <w:noProof w:val="0"/>
          <w:rtl/>
        </w:rPr>
        <w:t>התכנית</w:t>
      </w:r>
      <w:proofErr w:type="spellEnd"/>
      <w:r w:rsidRPr="007559BB">
        <w:rPr>
          <w:rFonts w:ascii="Arial" w:hAnsi="Arial" w:hint="cs"/>
          <w:noProof w:val="0"/>
          <w:rtl/>
        </w:rPr>
        <w:t xml:space="preserve"> להרחבת שימושים, אולם לא ניתן לראות באישור השימוש הנוסף או האחר כאקט תכנוני נוסף </w:t>
      </w:r>
      <w:r>
        <w:rPr>
          <w:rFonts w:ascii="Arial" w:hAnsi="Arial" w:hint="cs"/>
          <w:noProof w:val="0"/>
          <w:rtl/>
        </w:rPr>
        <w:t>המאפשר ל</w:t>
      </w:r>
      <w:r w:rsidRPr="007559BB">
        <w:rPr>
          <w:rFonts w:ascii="Arial" w:hAnsi="Arial" w:hint="cs"/>
          <w:noProof w:val="0"/>
          <w:rtl/>
        </w:rPr>
        <w:t>דח</w:t>
      </w:r>
      <w:r>
        <w:rPr>
          <w:rFonts w:ascii="Arial" w:hAnsi="Arial" w:hint="cs"/>
          <w:noProof w:val="0"/>
          <w:rtl/>
        </w:rPr>
        <w:t xml:space="preserve">ות </w:t>
      </w:r>
      <w:r w:rsidRPr="007559BB">
        <w:rPr>
          <w:rFonts w:ascii="Arial" w:hAnsi="Arial" w:hint="cs"/>
          <w:noProof w:val="0"/>
          <w:rtl/>
        </w:rPr>
        <w:t>את המועד הקובע.</w:t>
      </w:r>
    </w:p>
    <w:p w14:paraId="42CF21AA" w14:textId="77777777" w:rsidR="00071674" w:rsidRDefault="008C0422"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אני סבור, כי בין שתי הגישו</w:t>
      </w:r>
      <w:r w:rsidR="00291678">
        <w:rPr>
          <w:rFonts w:ascii="Arial" w:hAnsi="Arial" w:hint="cs"/>
          <w:noProof w:val="0"/>
          <w:rtl/>
        </w:rPr>
        <w:t>ת</w:t>
      </w:r>
      <w:r>
        <w:rPr>
          <w:rFonts w:ascii="Arial" w:hAnsi="Arial" w:hint="cs"/>
          <w:noProof w:val="0"/>
          <w:rtl/>
        </w:rPr>
        <w:t xml:space="preserve"> שהוצגו לעיל, יש להעדיף את הגישה הרואה במועד הוצאת ההיתר את המועד הקובע</w:t>
      </w:r>
      <w:r w:rsidR="000F0448">
        <w:rPr>
          <w:rFonts w:ascii="Arial" w:hAnsi="Arial" w:hint="cs"/>
          <w:noProof w:val="0"/>
          <w:rtl/>
        </w:rPr>
        <w:t xml:space="preserve"> לתחשיב ולגביית היטל ההשבחה</w:t>
      </w:r>
      <w:r>
        <w:rPr>
          <w:rFonts w:ascii="Arial" w:hAnsi="Arial" w:hint="cs"/>
          <w:noProof w:val="0"/>
          <w:rtl/>
        </w:rPr>
        <w:t>, ואנמק.</w:t>
      </w:r>
    </w:p>
    <w:p w14:paraId="1F4B418A" w14:textId="77777777" w:rsidR="008C0422" w:rsidRDefault="008C0422"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לטעמי, ניתוח אנליטי הן של לשון החוק והן של מבנה החוק מוביל למסקנה, כי יש לראות במועד אישור </w:t>
      </w:r>
      <w:proofErr w:type="spellStart"/>
      <w:r>
        <w:rPr>
          <w:rFonts w:ascii="Arial" w:hAnsi="Arial" w:hint="cs"/>
          <w:noProof w:val="0"/>
          <w:rtl/>
        </w:rPr>
        <w:t>התכנית</w:t>
      </w:r>
      <w:proofErr w:type="spellEnd"/>
      <w:r>
        <w:rPr>
          <w:rFonts w:ascii="Arial" w:hAnsi="Arial" w:hint="cs"/>
          <w:noProof w:val="0"/>
          <w:rtl/>
        </w:rPr>
        <w:t xml:space="preserve"> כמועד הקובע לחישוב ולקביעת היטל ההשבחה. </w:t>
      </w:r>
    </w:p>
    <w:p w14:paraId="251E0940" w14:textId="77777777" w:rsidR="008C0422" w:rsidRPr="008C0422" w:rsidRDefault="008C0422" w:rsidP="006F57CA">
      <w:pPr>
        <w:pStyle w:val="ad"/>
        <w:spacing w:after="120" w:line="360" w:lineRule="auto"/>
        <w:ind w:left="510"/>
        <w:contextualSpacing w:val="0"/>
        <w:jc w:val="both"/>
        <w:rPr>
          <w:rFonts w:ascii="Arial" w:hAnsi="Arial"/>
          <w:noProof w:val="0"/>
          <w:rtl/>
        </w:rPr>
      </w:pPr>
      <w:r>
        <w:rPr>
          <w:rFonts w:ascii="Arial" w:hAnsi="Arial" w:hint="cs"/>
          <w:noProof w:val="0"/>
          <w:rtl/>
        </w:rPr>
        <w:t xml:space="preserve">כך, כפי שציינתי לעיל, לשון החוק קובעת כי המועד לחישוב ההשבחה הינו מועד תחילת </w:t>
      </w:r>
      <w:proofErr w:type="spellStart"/>
      <w:r>
        <w:rPr>
          <w:rFonts w:ascii="Arial" w:hAnsi="Arial" w:hint="cs"/>
          <w:noProof w:val="0"/>
          <w:rtl/>
        </w:rPr>
        <w:t>התכנית</w:t>
      </w:r>
      <w:proofErr w:type="spellEnd"/>
      <w:r w:rsidR="007559BB">
        <w:rPr>
          <w:rFonts w:ascii="Arial" w:hAnsi="Arial" w:hint="cs"/>
          <w:noProof w:val="0"/>
          <w:rtl/>
        </w:rPr>
        <w:t xml:space="preserve">. </w:t>
      </w:r>
      <w:r>
        <w:rPr>
          <w:rFonts w:ascii="Arial" w:hAnsi="Arial" w:hint="cs"/>
          <w:noProof w:val="0"/>
          <w:rtl/>
        </w:rPr>
        <w:t xml:space="preserve">כך </w:t>
      </w:r>
      <w:r w:rsidR="000F0448">
        <w:rPr>
          <w:rFonts w:ascii="Arial" w:hAnsi="Arial" w:hint="cs"/>
          <w:noProof w:val="0"/>
          <w:rtl/>
        </w:rPr>
        <w:t xml:space="preserve">גם </w:t>
      </w:r>
      <w:r>
        <w:rPr>
          <w:rFonts w:ascii="Arial" w:hAnsi="Arial" w:hint="cs"/>
          <w:noProof w:val="0"/>
          <w:rtl/>
        </w:rPr>
        <w:t xml:space="preserve">נקבע בשורה של פסקי דין, ר' לדוגמא, </w:t>
      </w:r>
      <w:r w:rsidRPr="008C0422">
        <w:rPr>
          <w:rFonts w:ascii="Arial" w:hAnsi="Arial"/>
          <w:noProof w:val="0"/>
          <w:rtl/>
        </w:rPr>
        <w:t xml:space="preserve">רע"א 4217/04 </w:t>
      </w:r>
      <w:r w:rsidRPr="008C0422">
        <w:rPr>
          <w:rFonts w:ascii="Arial" w:hAnsi="Arial"/>
          <w:b/>
          <w:bCs/>
          <w:noProof w:val="0"/>
          <w:rtl/>
        </w:rPr>
        <w:t xml:space="preserve">ציון </w:t>
      </w:r>
      <w:proofErr w:type="spellStart"/>
      <w:r w:rsidRPr="008C0422">
        <w:rPr>
          <w:rFonts w:ascii="Arial" w:hAnsi="Arial"/>
          <w:b/>
          <w:bCs/>
          <w:noProof w:val="0"/>
          <w:rtl/>
        </w:rPr>
        <w:t>פמיני</w:t>
      </w:r>
      <w:proofErr w:type="spellEnd"/>
      <w:r w:rsidRPr="008C0422">
        <w:rPr>
          <w:rFonts w:ascii="Arial" w:hAnsi="Arial"/>
          <w:b/>
          <w:bCs/>
          <w:noProof w:val="0"/>
          <w:rtl/>
        </w:rPr>
        <w:t xml:space="preserve"> נ' </w:t>
      </w:r>
      <w:r w:rsidR="00E704D0">
        <w:rPr>
          <w:rFonts w:ascii="Arial" w:hAnsi="Arial"/>
          <w:b/>
          <w:bCs/>
          <w:noProof w:val="0"/>
          <w:rtl/>
        </w:rPr>
        <w:t>הוועדה</w:t>
      </w:r>
      <w:r w:rsidRPr="008C0422">
        <w:rPr>
          <w:rFonts w:ascii="Arial" w:hAnsi="Arial"/>
          <w:b/>
          <w:bCs/>
          <w:noProof w:val="0"/>
          <w:rtl/>
        </w:rPr>
        <w:t xml:space="preserve"> המקומית לתכנון ובניה ירושלים</w:t>
      </w:r>
      <w:r w:rsidRPr="008C0422">
        <w:rPr>
          <w:rFonts w:ascii="Arial" w:hAnsi="Arial"/>
          <w:noProof w:val="0"/>
          <w:rtl/>
        </w:rPr>
        <w:t xml:space="preserve"> [פורסם באתר נבו] (22.10.06):</w:t>
      </w:r>
    </w:p>
    <w:p w14:paraId="0C55A5FC" w14:textId="77777777" w:rsidR="008C0422" w:rsidRPr="008C0422" w:rsidRDefault="008C0422" w:rsidP="006F57CA">
      <w:pPr>
        <w:pStyle w:val="ad"/>
        <w:spacing w:after="120" w:line="360" w:lineRule="auto"/>
        <w:ind w:left="1134" w:right="567"/>
        <w:contextualSpacing w:val="0"/>
        <w:jc w:val="both"/>
        <w:rPr>
          <w:rFonts w:ascii="Arial" w:hAnsi="Arial"/>
          <w:b/>
          <w:bCs/>
          <w:noProof w:val="0"/>
          <w:rtl/>
        </w:rPr>
      </w:pPr>
      <w:r w:rsidRPr="008C0422">
        <w:rPr>
          <w:rFonts w:ascii="Arial" w:hAnsi="Arial"/>
          <w:b/>
          <w:bCs/>
          <w:noProof w:val="0"/>
          <w:rtl/>
        </w:rPr>
        <w:t xml:space="preserve">"הנה כי כן, לגבי תכנית משביחה יחידה מוערכים המקרקעין למועד הקובע - הוא יום אישור </w:t>
      </w:r>
      <w:proofErr w:type="spellStart"/>
      <w:r w:rsidRPr="008C0422">
        <w:rPr>
          <w:rFonts w:ascii="Arial" w:hAnsi="Arial"/>
          <w:b/>
          <w:bCs/>
          <w:noProof w:val="0"/>
          <w:rtl/>
        </w:rPr>
        <w:t>התכנית</w:t>
      </w:r>
      <w:proofErr w:type="spellEnd"/>
      <w:r w:rsidRPr="008C0422">
        <w:rPr>
          <w:rFonts w:ascii="Arial" w:hAnsi="Arial"/>
          <w:b/>
          <w:bCs/>
          <w:noProof w:val="0"/>
          <w:rtl/>
        </w:rPr>
        <w:t xml:space="preserve"> המשביחה</w:t>
      </w:r>
      <w:r>
        <w:rPr>
          <w:rFonts w:ascii="Arial" w:hAnsi="Arial" w:hint="cs"/>
          <w:b/>
          <w:bCs/>
          <w:noProof w:val="0"/>
          <w:rtl/>
        </w:rPr>
        <w:t>...".</w:t>
      </w:r>
    </w:p>
    <w:p w14:paraId="4CCD5DD5" w14:textId="77777777" w:rsidR="008C0422" w:rsidRDefault="008C0422" w:rsidP="006F57CA">
      <w:pPr>
        <w:pStyle w:val="ad"/>
        <w:spacing w:after="120" w:line="360" w:lineRule="auto"/>
        <w:ind w:left="510"/>
        <w:contextualSpacing w:val="0"/>
        <w:jc w:val="both"/>
        <w:rPr>
          <w:rFonts w:ascii="Arial" w:hAnsi="Arial"/>
          <w:noProof w:val="0"/>
        </w:rPr>
      </w:pPr>
      <w:r>
        <w:rPr>
          <w:rFonts w:ascii="Arial" w:hAnsi="Arial" w:hint="cs"/>
          <w:noProof w:val="0"/>
          <w:rtl/>
        </w:rPr>
        <w:t xml:space="preserve">גם מבנה החוק, </w:t>
      </w:r>
      <w:r w:rsidR="000F0448">
        <w:rPr>
          <w:rFonts w:ascii="Arial" w:hAnsi="Arial" w:hint="cs"/>
          <w:noProof w:val="0"/>
          <w:rtl/>
        </w:rPr>
        <w:t xml:space="preserve">מבנה </w:t>
      </w:r>
      <w:r>
        <w:rPr>
          <w:rFonts w:ascii="Arial" w:hAnsi="Arial" w:hint="cs"/>
          <w:noProof w:val="0"/>
          <w:rtl/>
        </w:rPr>
        <w:t xml:space="preserve">המתבסס על גביית היטל השבחה </w:t>
      </w:r>
      <w:r w:rsidR="000F0448">
        <w:rPr>
          <w:rFonts w:ascii="Arial" w:hAnsi="Arial" w:hint="cs"/>
          <w:noProof w:val="0"/>
          <w:rtl/>
        </w:rPr>
        <w:t xml:space="preserve">שנוצר </w:t>
      </w:r>
      <w:r>
        <w:rPr>
          <w:rFonts w:ascii="Arial" w:hAnsi="Arial" w:hint="cs"/>
          <w:noProof w:val="0"/>
          <w:rtl/>
        </w:rPr>
        <w:t>מאקט נורמטיבי ברור, מוביל למסקנה</w:t>
      </w:r>
      <w:r w:rsidR="000F0448">
        <w:rPr>
          <w:rFonts w:ascii="Arial" w:hAnsi="Arial" w:hint="cs"/>
          <w:noProof w:val="0"/>
          <w:rtl/>
        </w:rPr>
        <w:t>,</w:t>
      </w:r>
      <w:r>
        <w:rPr>
          <w:rFonts w:ascii="Arial" w:hAnsi="Arial" w:hint="cs"/>
          <w:noProof w:val="0"/>
          <w:rtl/>
        </w:rPr>
        <w:t xml:space="preserve"> כי את ההיטל נחייב </w:t>
      </w:r>
      <w:r w:rsidR="007559BB">
        <w:rPr>
          <w:rFonts w:ascii="Arial" w:hAnsi="Arial" w:hint="cs"/>
          <w:noProof w:val="0"/>
          <w:rtl/>
        </w:rPr>
        <w:t xml:space="preserve">למועד אישור </w:t>
      </w:r>
      <w:r>
        <w:rPr>
          <w:rFonts w:ascii="Arial" w:hAnsi="Arial" w:hint="cs"/>
          <w:noProof w:val="0"/>
          <w:rtl/>
        </w:rPr>
        <w:t>האקט התכנוני אשר קבע את הפוטנ</w:t>
      </w:r>
      <w:r w:rsidR="000F0448">
        <w:rPr>
          <w:rFonts w:ascii="Arial" w:hAnsi="Arial" w:hint="cs"/>
          <w:noProof w:val="0"/>
          <w:rtl/>
        </w:rPr>
        <w:t xml:space="preserve">ציאל של הרחבת השימושים המותרים, ולא </w:t>
      </w:r>
      <w:r w:rsidR="007559BB">
        <w:rPr>
          <w:rFonts w:ascii="Arial" w:hAnsi="Arial" w:hint="cs"/>
          <w:noProof w:val="0"/>
          <w:rtl/>
        </w:rPr>
        <w:t xml:space="preserve">למועד </w:t>
      </w:r>
      <w:r w:rsidR="000F0448">
        <w:rPr>
          <w:rFonts w:ascii="Arial" w:hAnsi="Arial" w:hint="cs"/>
          <w:noProof w:val="0"/>
          <w:rtl/>
        </w:rPr>
        <w:t>המימוש בהיתר.</w:t>
      </w:r>
    </w:p>
    <w:p w14:paraId="7D959170" w14:textId="77777777" w:rsidR="008C0422" w:rsidRDefault="008C0422" w:rsidP="006F57CA">
      <w:pPr>
        <w:pStyle w:val="ad"/>
        <w:spacing w:after="120" w:line="360" w:lineRule="auto"/>
        <w:ind w:left="510"/>
        <w:contextualSpacing w:val="0"/>
        <w:jc w:val="both"/>
        <w:rPr>
          <w:rFonts w:ascii="Arial" w:hAnsi="Arial"/>
          <w:noProof w:val="0"/>
        </w:rPr>
      </w:pPr>
      <w:r>
        <w:rPr>
          <w:rFonts w:ascii="Arial" w:hAnsi="Arial" w:hint="cs"/>
          <w:noProof w:val="0"/>
          <w:rtl/>
        </w:rPr>
        <w:t xml:space="preserve">מכאן, לכאורה, היה ראוי להעדיף את הגישה של פסק הדין בעניין </w:t>
      </w:r>
      <w:proofErr w:type="spellStart"/>
      <w:r w:rsidRPr="008C0422">
        <w:rPr>
          <w:rFonts w:ascii="Arial" w:hAnsi="Arial" w:hint="cs"/>
          <w:b/>
          <w:bCs/>
          <w:noProof w:val="0"/>
          <w:rtl/>
        </w:rPr>
        <w:t>אקרו</w:t>
      </w:r>
      <w:proofErr w:type="spellEnd"/>
      <w:r>
        <w:rPr>
          <w:rFonts w:ascii="Arial" w:hAnsi="Arial" w:hint="cs"/>
          <w:noProof w:val="0"/>
          <w:rtl/>
        </w:rPr>
        <w:t xml:space="preserve"> לעיל, אשר למעשה פוסע ב</w:t>
      </w:r>
      <w:r w:rsidR="000F0448">
        <w:rPr>
          <w:rFonts w:ascii="Arial" w:hAnsi="Arial" w:hint="cs"/>
          <w:noProof w:val="0"/>
          <w:rtl/>
        </w:rPr>
        <w:t>דרך זו של לשון החוק ומבנה החוק, ואת ההיטל היה מקום לחשב</w:t>
      </w:r>
      <w:r w:rsidR="00054B46">
        <w:rPr>
          <w:rFonts w:ascii="Arial" w:hAnsi="Arial" w:hint="cs"/>
          <w:noProof w:val="0"/>
          <w:rtl/>
        </w:rPr>
        <w:t xml:space="preserve"> ליום אישור </w:t>
      </w:r>
      <w:proofErr w:type="spellStart"/>
      <w:r w:rsidR="00054B46">
        <w:rPr>
          <w:rFonts w:ascii="Arial" w:hAnsi="Arial" w:hint="cs"/>
          <w:noProof w:val="0"/>
          <w:rtl/>
        </w:rPr>
        <w:t>התכנית</w:t>
      </w:r>
      <w:proofErr w:type="spellEnd"/>
      <w:r w:rsidR="00054B46">
        <w:rPr>
          <w:rFonts w:ascii="Arial" w:hAnsi="Arial" w:hint="cs"/>
          <w:noProof w:val="0"/>
          <w:rtl/>
        </w:rPr>
        <w:t xml:space="preserve"> ולגבות אותו גם במימוש בדרך של מכר.</w:t>
      </w:r>
    </w:p>
    <w:p w14:paraId="6DF96674" w14:textId="77777777" w:rsidR="008C0422" w:rsidRDefault="008C0422"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אלא, שבחינת טעמים נוספים, בעיקר טעמים של תשלום מס הוגן וטעמים פרקטיים, מחייב</w:t>
      </w:r>
      <w:r w:rsidR="00054B46">
        <w:rPr>
          <w:rFonts w:ascii="Arial" w:hAnsi="Arial" w:hint="cs"/>
          <w:noProof w:val="0"/>
          <w:rtl/>
        </w:rPr>
        <w:t>ת, לטעמי ולשיטתי,</w:t>
      </w:r>
      <w:r>
        <w:rPr>
          <w:rFonts w:ascii="Arial" w:hAnsi="Arial" w:hint="cs"/>
          <w:noProof w:val="0"/>
          <w:rtl/>
        </w:rPr>
        <w:t xml:space="preserve"> במקרה זה תוצאה שונה, בפרט כאשר הפסיקה</w:t>
      </w:r>
      <w:r w:rsidRPr="00054B46">
        <w:rPr>
          <w:rFonts w:ascii="Arial" w:hAnsi="Arial" w:hint="cs"/>
          <w:b/>
          <w:bCs/>
          <w:noProof w:val="0"/>
          <w:rtl/>
        </w:rPr>
        <w:t xml:space="preserve"> הכירה</w:t>
      </w:r>
      <w:r>
        <w:rPr>
          <w:rFonts w:ascii="Arial" w:hAnsi="Arial" w:hint="cs"/>
          <w:noProof w:val="0"/>
          <w:rtl/>
        </w:rPr>
        <w:t xml:space="preserve"> בתוצאה שכזו בפסקי הדין בעניין </w:t>
      </w:r>
      <w:r w:rsidRPr="008C0422">
        <w:rPr>
          <w:rFonts w:ascii="Arial" w:hAnsi="Arial" w:hint="cs"/>
          <w:b/>
          <w:bCs/>
          <w:noProof w:val="0"/>
          <w:rtl/>
        </w:rPr>
        <w:t>גוזלן</w:t>
      </w:r>
      <w:r>
        <w:rPr>
          <w:rFonts w:ascii="Arial" w:hAnsi="Arial" w:hint="cs"/>
          <w:noProof w:val="0"/>
          <w:rtl/>
        </w:rPr>
        <w:t xml:space="preserve"> ובעניין </w:t>
      </w:r>
      <w:r w:rsidRPr="008C0422">
        <w:rPr>
          <w:rFonts w:ascii="Arial" w:hAnsi="Arial" w:hint="cs"/>
          <w:b/>
          <w:bCs/>
          <w:noProof w:val="0"/>
          <w:rtl/>
        </w:rPr>
        <w:t>נזרי מרי</w:t>
      </w:r>
      <w:r w:rsidR="00054B46">
        <w:rPr>
          <w:rFonts w:ascii="Arial" w:hAnsi="Arial" w:hint="cs"/>
          <w:noProof w:val="0"/>
          <w:rtl/>
        </w:rPr>
        <w:t xml:space="preserve"> לעיל, ואנמק.</w:t>
      </w:r>
      <w:r>
        <w:rPr>
          <w:rFonts w:ascii="Arial" w:hAnsi="Arial" w:hint="cs"/>
          <w:noProof w:val="0"/>
          <w:rtl/>
        </w:rPr>
        <w:t xml:space="preserve"> </w:t>
      </w:r>
    </w:p>
    <w:p w14:paraId="13DC5838" w14:textId="77777777" w:rsidR="008C0422" w:rsidRDefault="008C0422"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באופן כללי אציין, כי מאז הקמת ועדת הערר להיטלי השבחה הצטבר ניסיון פס</w:t>
      </w:r>
      <w:r w:rsidR="009E7339">
        <w:rPr>
          <w:rFonts w:ascii="Arial" w:hAnsi="Arial" w:hint="cs"/>
          <w:noProof w:val="0"/>
          <w:rtl/>
        </w:rPr>
        <w:t>י</w:t>
      </w:r>
      <w:r>
        <w:rPr>
          <w:rFonts w:ascii="Arial" w:hAnsi="Arial" w:hint="cs"/>
          <w:noProof w:val="0"/>
          <w:rtl/>
        </w:rPr>
        <w:t>קתי רב בכלל הערכאות ביחס ל</w:t>
      </w:r>
      <w:r w:rsidR="00054B46">
        <w:rPr>
          <w:rFonts w:ascii="Arial" w:hAnsi="Arial" w:hint="cs"/>
          <w:noProof w:val="0"/>
          <w:rtl/>
        </w:rPr>
        <w:t>מחלוק</w:t>
      </w:r>
      <w:r w:rsidR="007559BB">
        <w:rPr>
          <w:rFonts w:ascii="Arial" w:hAnsi="Arial" w:hint="cs"/>
          <w:noProof w:val="0"/>
          <w:rtl/>
        </w:rPr>
        <w:t>ו</w:t>
      </w:r>
      <w:r w:rsidR="00054B46">
        <w:rPr>
          <w:rFonts w:ascii="Arial" w:hAnsi="Arial" w:hint="cs"/>
          <w:noProof w:val="0"/>
          <w:rtl/>
        </w:rPr>
        <w:t xml:space="preserve">ת בעניין </w:t>
      </w:r>
      <w:r>
        <w:rPr>
          <w:rFonts w:ascii="Arial" w:hAnsi="Arial" w:hint="cs"/>
          <w:noProof w:val="0"/>
          <w:rtl/>
        </w:rPr>
        <w:t xml:space="preserve">היטלי ההשבחה, ניסיון אשר </w:t>
      </w:r>
      <w:r w:rsidR="007559BB">
        <w:rPr>
          <w:rFonts w:ascii="Arial" w:hAnsi="Arial" w:hint="cs"/>
          <w:noProof w:val="0"/>
          <w:rtl/>
        </w:rPr>
        <w:t xml:space="preserve">מלמד </w:t>
      </w:r>
      <w:r>
        <w:rPr>
          <w:rFonts w:ascii="Arial" w:hAnsi="Arial" w:hint="cs"/>
          <w:noProof w:val="0"/>
          <w:rtl/>
        </w:rPr>
        <w:t>על ריבוי מחלוקות ואי וודאות</w:t>
      </w:r>
      <w:r w:rsidR="002A50C7">
        <w:rPr>
          <w:rFonts w:ascii="Arial" w:hAnsi="Arial" w:hint="cs"/>
          <w:noProof w:val="0"/>
          <w:rtl/>
        </w:rPr>
        <w:t xml:space="preserve"> בתחום זה</w:t>
      </w:r>
      <w:r>
        <w:rPr>
          <w:rFonts w:ascii="Arial" w:hAnsi="Arial" w:hint="cs"/>
          <w:noProof w:val="0"/>
          <w:rtl/>
        </w:rPr>
        <w:t xml:space="preserve">. </w:t>
      </w:r>
    </w:p>
    <w:p w14:paraId="07311B5D" w14:textId="77777777" w:rsidR="00CD10C8" w:rsidRDefault="00CD10C8" w:rsidP="006F57CA">
      <w:pPr>
        <w:pStyle w:val="ad"/>
        <w:spacing w:after="120" w:line="360" w:lineRule="auto"/>
        <w:ind w:left="510"/>
        <w:contextualSpacing w:val="0"/>
        <w:jc w:val="both"/>
        <w:rPr>
          <w:rFonts w:ascii="Arial" w:hAnsi="Arial"/>
          <w:noProof w:val="0"/>
        </w:rPr>
      </w:pPr>
      <w:r>
        <w:rPr>
          <w:rFonts w:ascii="Arial" w:hAnsi="Arial" w:hint="cs"/>
          <w:noProof w:val="0"/>
          <w:rtl/>
        </w:rPr>
        <w:t>ניתוח של הפסיקה בתחום מגלה</w:t>
      </w:r>
      <w:r w:rsidR="00020FD5">
        <w:rPr>
          <w:rFonts w:ascii="Arial" w:hAnsi="Arial" w:hint="cs"/>
          <w:noProof w:val="0"/>
          <w:rtl/>
        </w:rPr>
        <w:t>,</w:t>
      </w:r>
      <w:r>
        <w:rPr>
          <w:rFonts w:ascii="Arial" w:hAnsi="Arial" w:hint="cs"/>
          <w:noProof w:val="0"/>
          <w:rtl/>
        </w:rPr>
        <w:t xml:space="preserve"> כי אחד הגורמים המרכזיים למחלוקות הרבות בעניין היטל ההשבחה נעו</w:t>
      </w:r>
      <w:r w:rsidR="002A50C7">
        <w:rPr>
          <w:rFonts w:ascii="Arial" w:hAnsi="Arial" w:hint="cs"/>
          <w:noProof w:val="0"/>
          <w:rtl/>
        </w:rPr>
        <w:t xml:space="preserve">ץ </w:t>
      </w:r>
      <w:r>
        <w:rPr>
          <w:rFonts w:ascii="Arial" w:hAnsi="Arial" w:hint="cs"/>
          <w:noProof w:val="0"/>
          <w:rtl/>
        </w:rPr>
        <w:t>בהוראות הקובעות שני מועדי מימוש, אחד במכר ואחר בהוצאת היתר בניה, כאשר מועד המימוש במכר יוצר אי וודאות רבה.</w:t>
      </w:r>
    </w:p>
    <w:p w14:paraId="01F3690D" w14:textId="77777777" w:rsidR="006F57CA" w:rsidRDefault="006F57CA" w:rsidP="006F57CA">
      <w:pPr>
        <w:bidi w:val="0"/>
        <w:spacing w:after="120" w:line="360" w:lineRule="auto"/>
        <w:rPr>
          <w:rFonts w:ascii="Arial" w:hAnsi="Arial"/>
          <w:noProof w:val="0"/>
          <w:rtl/>
        </w:rPr>
      </w:pPr>
      <w:r>
        <w:rPr>
          <w:rFonts w:ascii="Arial" w:hAnsi="Arial"/>
          <w:noProof w:val="0"/>
          <w:rtl/>
        </w:rPr>
        <w:br w:type="page"/>
      </w:r>
    </w:p>
    <w:p w14:paraId="7211B5EB" w14:textId="77777777" w:rsidR="00CD10C8" w:rsidRPr="00F31398" w:rsidRDefault="00CD10C8" w:rsidP="006F57CA">
      <w:pPr>
        <w:spacing w:after="120" w:line="360" w:lineRule="auto"/>
        <w:ind w:left="510"/>
        <w:jc w:val="both"/>
        <w:rPr>
          <w:rFonts w:ascii="Arial" w:hAnsi="Arial"/>
          <w:noProof w:val="0"/>
        </w:rPr>
      </w:pPr>
      <w:r w:rsidRPr="00F31398">
        <w:rPr>
          <w:rFonts w:ascii="Arial" w:hAnsi="Arial" w:hint="cs"/>
          <w:noProof w:val="0"/>
          <w:rtl/>
        </w:rPr>
        <w:t xml:space="preserve">על הקושי שמעורר מועד המימוש במכר למדנו בעניין </w:t>
      </w:r>
      <w:r w:rsidRPr="00F31398">
        <w:rPr>
          <w:rFonts w:ascii="Arial" w:hAnsi="Arial" w:hint="cs"/>
          <w:b/>
          <w:bCs/>
          <w:noProof w:val="0"/>
          <w:rtl/>
        </w:rPr>
        <w:t>אליק רון</w:t>
      </w:r>
      <w:r w:rsidRPr="00F31398">
        <w:rPr>
          <w:rFonts w:ascii="Arial" w:hAnsi="Arial" w:hint="cs"/>
          <w:noProof w:val="0"/>
          <w:rtl/>
        </w:rPr>
        <w:t xml:space="preserve"> לעיל, בעניין </w:t>
      </w:r>
      <w:r w:rsidRPr="00F31398">
        <w:rPr>
          <w:rFonts w:ascii="Arial" w:hAnsi="Arial" w:hint="cs"/>
          <w:b/>
          <w:bCs/>
          <w:noProof w:val="0"/>
          <w:rtl/>
        </w:rPr>
        <w:t>גוזלן</w:t>
      </w:r>
      <w:r w:rsidRPr="00F31398">
        <w:rPr>
          <w:rFonts w:ascii="Arial" w:hAnsi="Arial" w:hint="cs"/>
          <w:noProof w:val="0"/>
          <w:rtl/>
        </w:rPr>
        <w:t xml:space="preserve"> לעיל, וכן בפרשות רבות נוספות, ר' למשל בעניין פטור אזורי שיקום </w:t>
      </w:r>
      <w:r w:rsidRPr="00F31398">
        <w:rPr>
          <w:rFonts w:ascii="Arial" w:hAnsi="Arial"/>
          <w:noProof w:val="0"/>
          <w:rtl/>
        </w:rPr>
        <w:t xml:space="preserve">בר"מ 2041-21 </w:t>
      </w:r>
      <w:r w:rsidRPr="00F31398">
        <w:rPr>
          <w:rFonts w:ascii="Arial" w:hAnsi="Arial"/>
          <w:b/>
          <w:bCs/>
          <w:noProof w:val="0"/>
          <w:rtl/>
        </w:rPr>
        <w:t>הוועדה המקומית לתכנון ובניה ת"א נ' שושנה מדמוני</w:t>
      </w:r>
      <w:r w:rsidRPr="00F31398">
        <w:rPr>
          <w:rFonts w:ascii="Arial" w:hAnsi="Arial" w:hint="cs"/>
          <w:b/>
          <w:bCs/>
          <w:noProof w:val="0"/>
          <w:rtl/>
        </w:rPr>
        <w:t xml:space="preserve"> </w:t>
      </w:r>
      <w:r w:rsidRPr="00F31398">
        <w:rPr>
          <w:rFonts w:ascii="Arial" w:hAnsi="Arial" w:hint="cs"/>
          <w:noProof w:val="0"/>
          <w:rtl/>
        </w:rPr>
        <w:t>[פורסם במאגר נבו] (22.1.2026) או בעניין חישוב היטל ההשבחה בפרויקט פינוי-בינוי,</w:t>
      </w:r>
      <w:r w:rsidRPr="00F31398">
        <w:rPr>
          <w:rFonts w:ascii="Arial" w:hAnsi="Arial" w:hint="cs"/>
          <w:b/>
          <w:bCs/>
          <w:noProof w:val="0"/>
          <w:rtl/>
        </w:rPr>
        <w:t xml:space="preserve"> </w:t>
      </w:r>
      <w:r w:rsidRPr="00F31398">
        <w:rPr>
          <w:rFonts w:ascii="Arial" w:hAnsi="Arial" w:hint="cs"/>
          <w:noProof w:val="0"/>
          <w:rtl/>
        </w:rPr>
        <w:t>ר'</w:t>
      </w:r>
      <w:r w:rsidRPr="00F31398">
        <w:rPr>
          <w:rFonts w:ascii="Arial" w:hAnsi="Arial" w:hint="cs"/>
          <w:b/>
          <w:bCs/>
          <w:noProof w:val="0"/>
          <w:rtl/>
        </w:rPr>
        <w:t xml:space="preserve"> </w:t>
      </w:r>
      <w:proofErr w:type="spellStart"/>
      <w:r w:rsidRPr="00F31398">
        <w:rPr>
          <w:rFonts w:ascii="Arial" w:hAnsi="Arial"/>
          <w:noProof w:val="0"/>
          <w:rtl/>
        </w:rPr>
        <w:t>עמ"נ</w:t>
      </w:r>
      <w:proofErr w:type="spellEnd"/>
      <w:r w:rsidRPr="00F31398">
        <w:rPr>
          <w:rFonts w:ascii="Arial" w:hAnsi="Arial"/>
          <w:noProof w:val="0"/>
          <w:rtl/>
        </w:rPr>
        <w:t xml:space="preserve"> (תל אביב-יפו) 18341-09-24 </w:t>
      </w:r>
      <w:r w:rsidRPr="00F31398">
        <w:rPr>
          <w:rFonts w:ascii="Arial" w:hAnsi="Arial"/>
          <w:b/>
          <w:bCs/>
          <w:noProof w:val="0"/>
          <w:rtl/>
        </w:rPr>
        <w:t>הוועדה המקומית לתכנון ולבניה תל אביב-יפו נ' נועה לב</w:t>
      </w:r>
      <w:r w:rsidRPr="00F31398">
        <w:rPr>
          <w:rFonts w:ascii="Arial" w:hAnsi="Arial" w:hint="cs"/>
          <w:noProof w:val="0"/>
          <w:rtl/>
        </w:rPr>
        <w:t xml:space="preserve"> [פורסם במאגר נבו] (26.6.2025) וקיימות עוד דוגמאות רבות.</w:t>
      </w:r>
    </w:p>
    <w:p w14:paraId="2C7CD9EE" w14:textId="77777777" w:rsidR="00CD10C8" w:rsidRPr="00F31398" w:rsidRDefault="00CD10C8" w:rsidP="006F57CA">
      <w:pPr>
        <w:spacing w:after="120" w:line="360" w:lineRule="auto"/>
        <w:ind w:left="510"/>
        <w:jc w:val="both"/>
        <w:rPr>
          <w:rFonts w:ascii="Arial" w:hAnsi="Arial"/>
          <w:noProof w:val="0"/>
          <w:rtl/>
        </w:rPr>
      </w:pPr>
      <w:r w:rsidRPr="00F31398">
        <w:rPr>
          <w:rFonts w:ascii="Arial" w:hAnsi="Arial" w:hint="cs"/>
          <w:noProof w:val="0"/>
          <w:rtl/>
        </w:rPr>
        <w:t>עוד אציין, כי גם ה</w:t>
      </w:r>
      <w:r w:rsidRPr="00F31398">
        <w:rPr>
          <w:rFonts w:ascii="Arial" w:hAnsi="Arial"/>
          <w:noProof w:val="0"/>
          <w:rtl/>
        </w:rPr>
        <w:t xml:space="preserve">צוות </w:t>
      </w:r>
      <w:proofErr w:type="spellStart"/>
      <w:r w:rsidR="009E7339">
        <w:rPr>
          <w:rFonts w:ascii="Arial" w:hAnsi="Arial" w:hint="cs"/>
          <w:noProof w:val="0"/>
          <w:rtl/>
        </w:rPr>
        <w:t>ה</w:t>
      </w:r>
      <w:r w:rsidRPr="00F31398">
        <w:rPr>
          <w:rFonts w:ascii="Arial" w:hAnsi="Arial"/>
          <w:noProof w:val="0"/>
          <w:rtl/>
        </w:rPr>
        <w:t>בינמשרדי</w:t>
      </w:r>
      <w:proofErr w:type="spellEnd"/>
      <w:r w:rsidRPr="00F31398">
        <w:rPr>
          <w:rFonts w:ascii="Arial" w:hAnsi="Arial"/>
          <w:noProof w:val="0"/>
          <w:rtl/>
        </w:rPr>
        <w:t xml:space="preserve"> לבחינת שינויים בתחום היטלי ההשבחה, בראשות המשנה ליועמ"ש עו"ד כרמית </w:t>
      </w:r>
      <w:proofErr w:type="spellStart"/>
      <w:r w:rsidRPr="00F31398">
        <w:rPr>
          <w:rFonts w:ascii="Arial" w:hAnsi="Arial"/>
          <w:noProof w:val="0"/>
          <w:rtl/>
        </w:rPr>
        <w:t>יוליס</w:t>
      </w:r>
      <w:proofErr w:type="spellEnd"/>
      <w:r w:rsidRPr="00F31398">
        <w:rPr>
          <w:rFonts w:ascii="Arial" w:hAnsi="Arial" w:hint="cs"/>
          <w:noProof w:val="0"/>
          <w:rtl/>
        </w:rPr>
        <w:t>, בהמלצות ביניים שגיבש</w:t>
      </w:r>
      <w:r w:rsidR="002A50C7">
        <w:rPr>
          <w:rFonts w:ascii="Arial" w:hAnsi="Arial" w:hint="cs"/>
          <w:noProof w:val="0"/>
          <w:rtl/>
        </w:rPr>
        <w:t xml:space="preserve"> ופרסם</w:t>
      </w:r>
      <w:r w:rsidRPr="00F31398">
        <w:rPr>
          <w:rFonts w:ascii="Arial" w:hAnsi="Arial" w:hint="cs"/>
          <w:noProof w:val="0"/>
          <w:rtl/>
        </w:rPr>
        <w:t xml:space="preserve"> עמד על </w:t>
      </w:r>
      <w:r w:rsidR="002A50C7">
        <w:rPr>
          <w:rFonts w:ascii="Arial" w:hAnsi="Arial" w:hint="cs"/>
          <w:noProof w:val="0"/>
          <w:rtl/>
        </w:rPr>
        <w:t>הקושי בגביית היטל השבחה בעת מימוש במכר.</w:t>
      </w:r>
    </w:p>
    <w:p w14:paraId="4CC15D0C" w14:textId="77777777" w:rsidR="008C0422" w:rsidRPr="00F31398" w:rsidRDefault="008C0422" w:rsidP="006F57CA">
      <w:pPr>
        <w:spacing w:after="120" w:line="360" w:lineRule="auto"/>
        <w:ind w:left="510"/>
        <w:jc w:val="both"/>
        <w:rPr>
          <w:rFonts w:ascii="Arial" w:hAnsi="Arial"/>
          <w:noProof w:val="0"/>
          <w:rtl/>
        </w:rPr>
      </w:pPr>
      <w:r w:rsidRPr="00F31398">
        <w:rPr>
          <w:rFonts w:ascii="Arial" w:hAnsi="Arial" w:hint="cs"/>
          <w:noProof w:val="0"/>
          <w:rtl/>
        </w:rPr>
        <w:t>מכאן, לטעמי, במקר</w:t>
      </w:r>
      <w:r w:rsidR="00CD10C8" w:rsidRPr="00F31398">
        <w:rPr>
          <w:rFonts w:ascii="Arial" w:hAnsi="Arial" w:hint="cs"/>
          <w:noProof w:val="0"/>
          <w:rtl/>
        </w:rPr>
        <w:t>ים</w:t>
      </w:r>
      <w:r w:rsidRPr="00F31398">
        <w:rPr>
          <w:rFonts w:ascii="Arial" w:hAnsi="Arial" w:hint="cs"/>
          <w:noProof w:val="0"/>
          <w:rtl/>
        </w:rPr>
        <w:t xml:space="preserve"> בה</w:t>
      </w:r>
      <w:r w:rsidR="00CD10C8" w:rsidRPr="00F31398">
        <w:rPr>
          <w:rFonts w:ascii="Arial" w:hAnsi="Arial" w:hint="cs"/>
          <w:noProof w:val="0"/>
          <w:rtl/>
        </w:rPr>
        <w:t>ם</w:t>
      </w:r>
      <w:r w:rsidRPr="00F31398">
        <w:rPr>
          <w:rFonts w:ascii="Arial" w:hAnsi="Arial" w:hint="cs"/>
          <w:noProof w:val="0"/>
          <w:rtl/>
        </w:rPr>
        <w:t xml:space="preserve"> הדין מאפשר פרשנות</w:t>
      </w:r>
      <w:r w:rsidR="0050260C" w:rsidRPr="00F31398">
        <w:rPr>
          <w:rFonts w:ascii="Arial" w:hAnsi="Arial" w:hint="cs"/>
          <w:noProof w:val="0"/>
          <w:rtl/>
        </w:rPr>
        <w:t xml:space="preserve"> </w:t>
      </w:r>
      <w:r w:rsidR="00CD10C8" w:rsidRPr="00F31398">
        <w:rPr>
          <w:rFonts w:ascii="Arial" w:hAnsi="Arial" w:hint="cs"/>
          <w:noProof w:val="0"/>
          <w:rtl/>
        </w:rPr>
        <w:t>הרואה במ</w:t>
      </w:r>
      <w:r w:rsidR="0050260C" w:rsidRPr="00F31398">
        <w:rPr>
          <w:rFonts w:ascii="Arial" w:hAnsi="Arial" w:hint="cs"/>
          <w:noProof w:val="0"/>
          <w:rtl/>
        </w:rPr>
        <w:t>ועד אישור הבקשה להיתר</w:t>
      </w:r>
      <w:r w:rsidR="00F31398" w:rsidRPr="00F31398">
        <w:rPr>
          <w:rFonts w:ascii="Arial" w:hAnsi="Arial" w:hint="cs"/>
          <w:noProof w:val="0"/>
          <w:rtl/>
        </w:rPr>
        <w:t xml:space="preserve"> כמועד הקובע</w:t>
      </w:r>
      <w:r w:rsidR="0050260C" w:rsidRPr="00F31398">
        <w:rPr>
          <w:rFonts w:ascii="Arial" w:hAnsi="Arial" w:hint="cs"/>
          <w:noProof w:val="0"/>
          <w:rtl/>
        </w:rPr>
        <w:t>,</w:t>
      </w:r>
      <w:r w:rsidR="002A50C7">
        <w:rPr>
          <w:rFonts w:ascii="Arial" w:hAnsi="Arial" w:hint="cs"/>
          <w:noProof w:val="0"/>
          <w:rtl/>
        </w:rPr>
        <w:t xml:space="preserve"> הן לצורך תחשיב היטל ההשבחה והן לצורך החיוב בהיטל ההשבחה,</w:t>
      </w:r>
      <w:r w:rsidR="0050260C" w:rsidRPr="00F31398">
        <w:rPr>
          <w:rFonts w:ascii="Arial" w:hAnsi="Arial" w:hint="cs"/>
          <w:noProof w:val="0"/>
          <w:rtl/>
        </w:rPr>
        <w:t xml:space="preserve"> יש להעדיף פרשנות זו.</w:t>
      </w:r>
    </w:p>
    <w:p w14:paraId="311B6A2E" w14:textId="77777777" w:rsidR="0050260C" w:rsidRPr="00F31398" w:rsidRDefault="0050260C" w:rsidP="006F57CA">
      <w:pPr>
        <w:spacing w:after="120" w:line="360" w:lineRule="auto"/>
        <w:ind w:firstLine="510"/>
        <w:jc w:val="both"/>
        <w:rPr>
          <w:rFonts w:ascii="Arial" w:hAnsi="Arial"/>
          <w:noProof w:val="0"/>
          <w:rtl/>
        </w:rPr>
      </w:pPr>
      <w:r w:rsidRPr="00F31398">
        <w:rPr>
          <w:rFonts w:ascii="Arial" w:hAnsi="Arial" w:hint="cs"/>
          <w:noProof w:val="0"/>
          <w:rtl/>
        </w:rPr>
        <w:t>לטעמי, המקרה</w:t>
      </w:r>
      <w:r w:rsidR="00F31398" w:rsidRPr="00F31398">
        <w:rPr>
          <w:rFonts w:ascii="Arial" w:hAnsi="Arial" w:hint="cs"/>
          <w:noProof w:val="0"/>
          <w:rtl/>
        </w:rPr>
        <w:t xml:space="preserve"> שלפניי מדגים מגמה זו בצורה נאה, וארחיב.</w:t>
      </w:r>
    </w:p>
    <w:p w14:paraId="03C531DE" w14:textId="77777777" w:rsidR="0050260C" w:rsidRDefault="0050260C"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עיון בנוסח תמריץ הרחבת השימושים מגלה, כי מבחינה מעשית ושמאית, </w:t>
      </w:r>
      <w:r w:rsidR="00973720">
        <w:rPr>
          <w:rFonts w:ascii="Arial" w:hAnsi="Arial" w:hint="cs"/>
          <w:noProof w:val="0"/>
          <w:rtl/>
        </w:rPr>
        <w:t xml:space="preserve">קיים קושי </w:t>
      </w:r>
      <w:r>
        <w:rPr>
          <w:rFonts w:ascii="Arial" w:hAnsi="Arial" w:hint="cs"/>
          <w:noProof w:val="0"/>
          <w:rtl/>
        </w:rPr>
        <w:t>של ממש לה</w:t>
      </w:r>
      <w:r w:rsidR="00AC219C">
        <w:rPr>
          <w:rFonts w:ascii="Arial" w:hAnsi="Arial" w:hint="cs"/>
          <w:noProof w:val="0"/>
          <w:rtl/>
        </w:rPr>
        <w:t>ע</w:t>
      </w:r>
      <w:r>
        <w:rPr>
          <w:rFonts w:ascii="Arial" w:hAnsi="Arial" w:hint="cs"/>
          <w:noProof w:val="0"/>
          <w:rtl/>
        </w:rPr>
        <w:t>ריך את שוויו</w:t>
      </w:r>
      <w:r w:rsidR="00F31398">
        <w:rPr>
          <w:rFonts w:ascii="Arial" w:hAnsi="Arial" w:hint="cs"/>
          <w:noProof w:val="0"/>
          <w:rtl/>
        </w:rPr>
        <w:t xml:space="preserve"> של התמריץ</w:t>
      </w:r>
      <w:r w:rsidR="002A50C7">
        <w:rPr>
          <w:rFonts w:ascii="Arial" w:hAnsi="Arial" w:hint="cs"/>
          <w:noProof w:val="0"/>
          <w:rtl/>
        </w:rPr>
        <w:t xml:space="preserve"> נכון ליום אישור </w:t>
      </w:r>
      <w:proofErr w:type="spellStart"/>
      <w:r w:rsidR="002A50C7">
        <w:rPr>
          <w:rFonts w:ascii="Arial" w:hAnsi="Arial" w:hint="cs"/>
          <w:noProof w:val="0"/>
          <w:rtl/>
        </w:rPr>
        <w:t>התכנית</w:t>
      </w:r>
      <w:proofErr w:type="spellEnd"/>
      <w:r>
        <w:rPr>
          <w:rFonts w:ascii="Arial" w:hAnsi="Arial" w:hint="cs"/>
          <w:noProof w:val="0"/>
          <w:rtl/>
        </w:rPr>
        <w:t xml:space="preserve">, שווי זה יכול לנוע בין אפס למיליוני ₪. </w:t>
      </w:r>
    </w:p>
    <w:p w14:paraId="3F16CC3E" w14:textId="77777777" w:rsidR="00F31398" w:rsidRDefault="0050260C" w:rsidP="006F57CA">
      <w:pPr>
        <w:pStyle w:val="ad"/>
        <w:spacing w:after="120" w:line="360" w:lineRule="auto"/>
        <w:ind w:left="510"/>
        <w:contextualSpacing w:val="0"/>
        <w:jc w:val="both"/>
        <w:rPr>
          <w:rFonts w:ascii="Arial" w:hAnsi="Arial"/>
          <w:noProof w:val="0"/>
          <w:rtl/>
        </w:rPr>
      </w:pPr>
      <w:r>
        <w:rPr>
          <w:rFonts w:ascii="Arial" w:hAnsi="Arial" w:hint="cs"/>
          <w:noProof w:val="0"/>
          <w:rtl/>
        </w:rPr>
        <w:t xml:space="preserve">ואדגים זאת בקצרה. נניח שנמכר כיום נכס </w:t>
      </w:r>
      <w:r w:rsidR="00F31398">
        <w:rPr>
          <w:rFonts w:ascii="Arial" w:hAnsi="Arial" w:hint="cs"/>
          <w:noProof w:val="0"/>
          <w:rtl/>
        </w:rPr>
        <w:t xml:space="preserve">הנכלל </w:t>
      </w:r>
      <w:proofErr w:type="spellStart"/>
      <w:r w:rsidR="00F31398">
        <w:rPr>
          <w:rFonts w:ascii="Arial" w:hAnsi="Arial" w:hint="cs"/>
          <w:noProof w:val="0"/>
          <w:rtl/>
        </w:rPr>
        <w:t>בתכנית</w:t>
      </w:r>
      <w:proofErr w:type="spellEnd"/>
      <w:r w:rsidR="00F31398">
        <w:rPr>
          <w:rFonts w:ascii="Arial" w:hAnsi="Arial" w:hint="cs"/>
          <w:noProof w:val="0"/>
          <w:rtl/>
        </w:rPr>
        <w:t xml:space="preserve"> </w:t>
      </w:r>
      <w:r w:rsidR="002A50C7">
        <w:rPr>
          <w:rFonts w:ascii="Arial" w:hAnsi="Arial" w:hint="cs"/>
          <w:noProof w:val="0"/>
          <w:rtl/>
        </w:rPr>
        <w:t>כנס ל</w:t>
      </w:r>
      <w:r>
        <w:rPr>
          <w:rFonts w:ascii="Arial" w:hAnsi="Arial" w:hint="cs"/>
          <w:noProof w:val="0"/>
          <w:rtl/>
        </w:rPr>
        <w:t xml:space="preserve">שימור </w:t>
      </w:r>
      <w:r w:rsidR="002A50C7">
        <w:rPr>
          <w:rFonts w:ascii="Arial" w:hAnsi="Arial" w:hint="cs"/>
          <w:noProof w:val="0"/>
          <w:rtl/>
        </w:rPr>
        <w:t xml:space="preserve">ואשר </w:t>
      </w:r>
      <w:r>
        <w:rPr>
          <w:rFonts w:ascii="Arial" w:hAnsi="Arial" w:hint="cs"/>
          <w:noProof w:val="0"/>
          <w:rtl/>
        </w:rPr>
        <w:t xml:space="preserve">מיועד למגורים, האם אפשר היום להעריך או </w:t>
      </w:r>
      <w:proofErr w:type="spellStart"/>
      <w:r>
        <w:rPr>
          <w:rFonts w:ascii="Arial" w:hAnsi="Arial" w:hint="cs"/>
          <w:noProof w:val="0"/>
          <w:rtl/>
        </w:rPr>
        <w:t>לאמוד</w:t>
      </w:r>
      <w:proofErr w:type="spellEnd"/>
      <w:r>
        <w:rPr>
          <w:rFonts w:ascii="Arial" w:hAnsi="Arial" w:hint="cs"/>
          <w:noProof w:val="0"/>
          <w:rtl/>
        </w:rPr>
        <w:t xml:space="preserve"> את שווי האפשרות </w:t>
      </w:r>
      <w:r w:rsidR="00F31398" w:rsidRPr="002A50C7">
        <w:rPr>
          <w:rFonts w:ascii="Arial" w:hAnsi="Arial" w:hint="cs"/>
          <w:b/>
          <w:bCs/>
          <w:noProof w:val="0"/>
          <w:rtl/>
        </w:rPr>
        <w:t>התיאורטית</w:t>
      </w:r>
      <w:r w:rsidR="00F31398">
        <w:rPr>
          <w:rFonts w:ascii="Arial" w:hAnsi="Arial" w:hint="cs"/>
          <w:noProof w:val="0"/>
          <w:rtl/>
        </w:rPr>
        <w:t xml:space="preserve"> </w:t>
      </w:r>
      <w:r>
        <w:rPr>
          <w:rFonts w:ascii="Arial" w:hAnsi="Arial" w:hint="cs"/>
          <w:noProof w:val="0"/>
          <w:rtl/>
        </w:rPr>
        <w:t>לשימוש נוסף</w:t>
      </w:r>
      <w:r w:rsidR="00F31398">
        <w:rPr>
          <w:rFonts w:ascii="Arial" w:hAnsi="Arial" w:hint="cs"/>
          <w:noProof w:val="0"/>
          <w:rtl/>
        </w:rPr>
        <w:t xml:space="preserve"> למשרדים</w:t>
      </w:r>
      <w:r>
        <w:rPr>
          <w:rFonts w:ascii="Arial" w:hAnsi="Arial" w:hint="cs"/>
          <w:noProof w:val="0"/>
          <w:rtl/>
        </w:rPr>
        <w:t xml:space="preserve"> בנכס זה?</w:t>
      </w:r>
    </w:p>
    <w:p w14:paraId="68A64202" w14:textId="77777777" w:rsidR="00F31398" w:rsidRDefault="0050260C" w:rsidP="006F57CA">
      <w:pPr>
        <w:pStyle w:val="ad"/>
        <w:spacing w:after="120" w:line="360" w:lineRule="auto"/>
        <w:ind w:left="510"/>
        <w:contextualSpacing w:val="0"/>
        <w:jc w:val="both"/>
        <w:rPr>
          <w:rFonts w:ascii="Arial" w:hAnsi="Arial"/>
          <w:noProof w:val="0"/>
          <w:rtl/>
        </w:rPr>
      </w:pPr>
      <w:r>
        <w:rPr>
          <w:rFonts w:ascii="Arial" w:hAnsi="Arial" w:hint="cs"/>
          <w:noProof w:val="0"/>
          <w:rtl/>
        </w:rPr>
        <w:t>הרי אף אם היום שווי מ"ר למגורים גבוה משווי מ"ר למשרדים,</w:t>
      </w:r>
      <w:r w:rsidR="00F31398">
        <w:rPr>
          <w:rFonts w:ascii="Arial" w:hAnsi="Arial" w:hint="cs"/>
          <w:noProof w:val="0"/>
          <w:rtl/>
        </w:rPr>
        <w:t xml:space="preserve"> וההשבחה הינה אפס,</w:t>
      </w:r>
      <w:r>
        <w:rPr>
          <w:rFonts w:ascii="Arial" w:hAnsi="Arial" w:hint="cs"/>
          <w:noProof w:val="0"/>
          <w:rtl/>
        </w:rPr>
        <w:t xml:space="preserve"> אין כל הבטחה כי גם בעתיד יהיו אלו פני הדברים</w:t>
      </w:r>
      <w:r w:rsidR="00F31398">
        <w:rPr>
          <w:rFonts w:ascii="Arial" w:hAnsi="Arial" w:hint="cs"/>
          <w:noProof w:val="0"/>
          <w:rtl/>
        </w:rPr>
        <w:t>, ואף אם היום שווי למ"ר משרדים גבוה משווי למ"ר מגורים,</w:t>
      </w:r>
      <w:r w:rsidR="002A50C7">
        <w:rPr>
          <w:rFonts w:ascii="Arial" w:hAnsi="Arial" w:hint="cs"/>
          <w:noProof w:val="0"/>
          <w:rtl/>
        </w:rPr>
        <w:t xml:space="preserve"> הרי מדובר בהשבחה תיאורטית בלבד ובעתיד ייתכן כי הדברים ישתנו.</w:t>
      </w:r>
    </w:p>
    <w:p w14:paraId="4D3F3E9D" w14:textId="77777777" w:rsidR="0050260C" w:rsidRDefault="0050260C" w:rsidP="006F57CA">
      <w:pPr>
        <w:pStyle w:val="ad"/>
        <w:spacing w:after="120" w:line="360" w:lineRule="auto"/>
        <w:ind w:left="510"/>
        <w:contextualSpacing w:val="0"/>
        <w:jc w:val="both"/>
        <w:rPr>
          <w:rFonts w:ascii="Arial" w:hAnsi="Arial"/>
          <w:noProof w:val="0"/>
          <w:rtl/>
        </w:rPr>
      </w:pPr>
      <w:r>
        <w:rPr>
          <w:rFonts w:ascii="Arial" w:hAnsi="Arial" w:hint="cs"/>
          <w:noProof w:val="0"/>
          <w:rtl/>
        </w:rPr>
        <w:t>כיצד איפה יישומו את שווי ההטבה</w:t>
      </w:r>
      <w:r w:rsidR="00F31398">
        <w:rPr>
          <w:rFonts w:ascii="Arial" w:hAnsi="Arial" w:hint="cs"/>
          <w:noProof w:val="0"/>
          <w:rtl/>
        </w:rPr>
        <w:t xml:space="preserve"> או ההשבחה במקרה שכזה</w:t>
      </w:r>
      <w:r>
        <w:rPr>
          <w:rFonts w:ascii="Arial" w:hAnsi="Arial" w:hint="cs"/>
          <w:noProof w:val="0"/>
          <w:rtl/>
        </w:rPr>
        <w:t xml:space="preserve">, לפי שווי מ"ר משרדים היום? שווי </w:t>
      </w:r>
      <w:r w:rsidR="00F31398">
        <w:rPr>
          <w:rFonts w:ascii="Arial" w:hAnsi="Arial" w:hint="cs"/>
          <w:noProof w:val="0"/>
          <w:rtl/>
        </w:rPr>
        <w:t xml:space="preserve">מ"ר משרדים </w:t>
      </w:r>
      <w:r>
        <w:rPr>
          <w:rFonts w:ascii="Arial" w:hAnsi="Arial" w:hint="cs"/>
          <w:noProof w:val="0"/>
          <w:rtl/>
        </w:rPr>
        <w:t>צפוי בעתיד? ובאיזה</w:t>
      </w:r>
      <w:r w:rsidR="00F31398">
        <w:rPr>
          <w:rFonts w:ascii="Arial" w:hAnsi="Arial" w:hint="cs"/>
          <w:noProof w:val="0"/>
          <w:rtl/>
        </w:rPr>
        <w:t xml:space="preserve"> טווח</w:t>
      </w:r>
      <w:r>
        <w:rPr>
          <w:rFonts w:ascii="Arial" w:hAnsi="Arial" w:hint="cs"/>
          <w:noProof w:val="0"/>
          <w:rtl/>
        </w:rPr>
        <w:t xml:space="preserve"> עתיד</w:t>
      </w:r>
      <w:r w:rsidR="00AC219C">
        <w:rPr>
          <w:rFonts w:ascii="Arial" w:hAnsi="Arial" w:hint="cs"/>
          <w:noProof w:val="0"/>
          <w:rtl/>
        </w:rPr>
        <w:t>י</w:t>
      </w:r>
      <w:r>
        <w:rPr>
          <w:rFonts w:ascii="Arial" w:hAnsi="Arial" w:hint="cs"/>
          <w:noProof w:val="0"/>
          <w:rtl/>
        </w:rPr>
        <w:t>?</w:t>
      </w:r>
      <w:r w:rsidR="00B73AED">
        <w:rPr>
          <w:rFonts w:ascii="Arial" w:hAnsi="Arial" w:hint="cs"/>
          <w:noProof w:val="0"/>
          <w:rtl/>
        </w:rPr>
        <w:t xml:space="preserve"> והקשיים ברורים.</w:t>
      </w:r>
    </w:p>
    <w:p w14:paraId="0E51D87E" w14:textId="77777777" w:rsidR="0050260C" w:rsidRDefault="00B73AED"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זאת ועוד</w:t>
      </w:r>
      <w:r w:rsidR="0050260C">
        <w:rPr>
          <w:rFonts w:ascii="Arial" w:hAnsi="Arial" w:hint="cs"/>
          <w:noProof w:val="0"/>
          <w:rtl/>
        </w:rPr>
        <w:t xml:space="preserve">, אף אם ניתן </w:t>
      </w:r>
      <w:proofErr w:type="spellStart"/>
      <w:r w:rsidR="0050260C">
        <w:rPr>
          <w:rFonts w:ascii="Arial" w:hAnsi="Arial" w:hint="cs"/>
          <w:noProof w:val="0"/>
          <w:rtl/>
        </w:rPr>
        <w:t>לאמוד</w:t>
      </w:r>
      <w:proofErr w:type="spellEnd"/>
      <w:r w:rsidR="0050260C">
        <w:rPr>
          <w:rFonts w:ascii="Arial" w:hAnsi="Arial" w:hint="cs"/>
          <w:noProof w:val="0"/>
          <w:rtl/>
        </w:rPr>
        <w:t xml:space="preserve"> שווי שימוש אחר בנכס</w:t>
      </w:r>
      <w:r w:rsidR="00F31398">
        <w:rPr>
          <w:rFonts w:ascii="Arial" w:hAnsi="Arial" w:hint="cs"/>
          <w:noProof w:val="0"/>
          <w:rtl/>
        </w:rPr>
        <w:t xml:space="preserve"> היום</w:t>
      </w:r>
      <w:r w:rsidR="0050260C">
        <w:rPr>
          <w:rFonts w:ascii="Arial" w:hAnsi="Arial" w:hint="cs"/>
          <w:noProof w:val="0"/>
          <w:rtl/>
        </w:rPr>
        <w:t>, הרי אין כל הבטחה</w:t>
      </w:r>
      <w:r w:rsidR="00F31398">
        <w:rPr>
          <w:rFonts w:ascii="Arial" w:hAnsi="Arial" w:hint="cs"/>
          <w:noProof w:val="0"/>
          <w:rtl/>
        </w:rPr>
        <w:t>,</w:t>
      </w:r>
      <w:r w:rsidR="0050260C">
        <w:rPr>
          <w:rFonts w:ascii="Arial" w:hAnsi="Arial" w:hint="cs"/>
          <w:noProof w:val="0"/>
          <w:rtl/>
        </w:rPr>
        <w:t xml:space="preserve"> כי אכן </w:t>
      </w:r>
      <w:r w:rsidR="00F31398">
        <w:rPr>
          <w:rFonts w:ascii="Arial" w:hAnsi="Arial" w:hint="cs"/>
          <w:noProof w:val="0"/>
          <w:rtl/>
        </w:rPr>
        <w:t xml:space="preserve">הוועדה המקומית תאשר </w:t>
      </w:r>
      <w:r w:rsidR="0050260C">
        <w:rPr>
          <w:rFonts w:ascii="Arial" w:hAnsi="Arial" w:hint="cs"/>
          <w:noProof w:val="0"/>
          <w:rtl/>
        </w:rPr>
        <w:t>שימוש אחר</w:t>
      </w:r>
      <w:r w:rsidR="00F31398">
        <w:rPr>
          <w:rFonts w:ascii="Arial" w:hAnsi="Arial" w:hint="cs"/>
          <w:noProof w:val="0"/>
          <w:rtl/>
        </w:rPr>
        <w:t xml:space="preserve"> בנכס. כפי שהבהרתי לעיל,</w:t>
      </w:r>
      <w:r w:rsidR="0050260C">
        <w:rPr>
          <w:rFonts w:ascii="Arial" w:hAnsi="Arial" w:hint="cs"/>
          <w:noProof w:val="0"/>
          <w:rtl/>
        </w:rPr>
        <w:t xml:space="preserve"> השימוש האחר </w:t>
      </w:r>
      <w:r w:rsidR="00F31398">
        <w:rPr>
          <w:rFonts w:ascii="Arial" w:hAnsi="Arial" w:hint="cs"/>
          <w:noProof w:val="0"/>
          <w:rtl/>
        </w:rPr>
        <w:t xml:space="preserve">בנכס </w:t>
      </w:r>
      <w:r w:rsidR="0050260C">
        <w:rPr>
          <w:rFonts w:ascii="Arial" w:hAnsi="Arial" w:hint="cs"/>
          <w:noProof w:val="0"/>
          <w:rtl/>
        </w:rPr>
        <w:t>כפוף לשיקול דעת יחידת השימור לאור "אופי המבנה"</w:t>
      </w:r>
      <w:r w:rsidR="00F31398">
        <w:rPr>
          <w:rFonts w:ascii="Arial" w:hAnsi="Arial" w:hint="cs"/>
          <w:noProof w:val="0"/>
          <w:rtl/>
        </w:rPr>
        <w:t xml:space="preserve"> ומטרות תכנית השימור,</w:t>
      </w:r>
      <w:r w:rsidR="0050260C">
        <w:rPr>
          <w:rFonts w:ascii="Arial" w:hAnsi="Arial" w:hint="cs"/>
          <w:noProof w:val="0"/>
          <w:rtl/>
        </w:rPr>
        <w:t xml:space="preserve"> ולאחר מכן להליך של פרסום התנגדויות ושיקול דעת הוועדה המקומית.</w:t>
      </w:r>
    </w:p>
    <w:p w14:paraId="74EB09E0" w14:textId="77777777" w:rsidR="006F57CA" w:rsidRDefault="006F57CA" w:rsidP="006F57CA">
      <w:pPr>
        <w:bidi w:val="0"/>
        <w:spacing w:after="120" w:line="360" w:lineRule="auto"/>
        <w:rPr>
          <w:rFonts w:ascii="Arial" w:hAnsi="Arial"/>
          <w:noProof w:val="0"/>
          <w:rtl/>
        </w:rPr>
      </w:pPr>
      <w:r>
        <w:rPr>
          <w:rFonts w:ascii="Arial" w:hAnsi="Arial"/>
          <w:noProof w:val="0"/>
          <w:rtl/>
        </w:rPr>
        <w:br w:type="page"/>
      </w:r>
    </w:p>
    <w:p w14:paraId="77E6C7BD" w14:textId="77777777" w:rsidR="0050260C" w:rsidRDefault="0050260C" w:rsidP="006F57CA">
      <w:pPr>
        <w:pStyle w:val="ad"/>
        <w:spacing w:after="120" w:line="360" w:lineRule="auto"/>
        <w:ind w:left="510"/>
        <w:contextualSpacing w:val="0"/>
        <w:jc w:val="both"/>
        <w:rPr>
          <w:rFonts w:ascii="Arial" w:hAnsi="Arial"/>
          <w:noProof w:val="0"/>
          <w:rtl/>
        </w:rPr>
      </w:pPr>
      <w:r>
        <w:rPr>
          <w:rFonts w:ascii="Arial" w:hAnsi="Arial" w:hint="cs"/>
          <w:noProof w:val="0"/>
          <w:rtl/>
        </w:rPr>
        <w:t>נחזור לדוגמא הפשוטה לעיל, ונניח כי אכן שווי למשרדים גבוה משווי למגורים, אולם האם שימוש למשרדים בעיר תל אב</w:t>
      </w:r>
      <w:r w:rsidR="00F31398">
        <w:rPr>
          <w:rFonts w:ascii="Arial" w:hAnsi="Arial" w:hint="cs"/>
          <w:noProof w:val="0"/>
          <w:rtl/>
        </w:rPr>
        <w:t>יב-יפו תואם למטרות תכנית השימור?</w:t>
      </w:r>
      <w:r>
        <w:rPr>
          <w:rFonts w:ascii="Arial" w:hAnsi="Arial" w:hint="cs"/>
          <w:noProof w:val="0"/>
          <w:rtl/>
        </w:rPr>
        <w:t xml:space="preserve"> ואם </w:t>
      </w:r>
      <w:r w:rsidR="00F31398">
        <w:rPr>
          <w:rFonts w:ascii="Arial" w:hAnsi="Arial" w:hint="cs"/>
          <w:noProof w:val="0"/>
          <w:rtl/>
        </w:rPr>
        <w:t>התשובה הינה חיובית</w:t>
      </w:r>
      <w:r>
        <w:rPr>
          <w:rFonts w:ascii="Arial" w:hAnsi="Arial" w:hint="cs"/>
          <w:noProof w:val="0"/>
          <w:rtl/>
        </w:rPr>
        <w:t xml:space="preserve">, האם </w:t>
      </w:r>
      <w:r w:rsidR="00F31398">
        <w:rPr>
          <w:rFonts w:ascii="Arial" w:hAnsi="Arial" w:hint="cs"/>
          <w:noProof w:val="0"/>
          <w:rtl/>
        </w:rPr>
        <w:t>השימוש למשרדים מתאים לאופי המבנה?</w:t>
      </w:r>
      <w:r>
        <w:rPr>
          <w:rFonts w:ascii="Arial" w:hAnsi="Arial" w:hint="cs"/>
          <w:noProof w:val="0"/>
          <w:rtl/>
        </w:rPr>
        <w:t xml:space="preserve"> ונניח כי יחידת השימור סבורה </w:t>
      </w:r>
      <w:r w:rsidR="00F31398">
        <w:rPr>
          <w:rFonts w:ascii="Arial" w:hAnsi="Arial" w:hint="cs"/>
          <w:noProof w:val="0"/>
          <w:rtl/>
        </w:rPr>
        <w:t xml:space="preserve">כי </w:t>
      </w:r>
      <w:r>
        <w:rPr>
          <w:rFonts w:ascii="Arial" w:hAnsi="Arial" w:hint="cs"/>
          <w:noProof w:val="0"/>
          <w:rtl/>
        </w:rPr>
        <w:t xml:space="preserve">התשובה על שתי השאלות </w:t>
      </w:r>
      <w:r w:rsidR="00F31398">
        <w:rPr>
          <w:rFonts w:ascii="Arial" w:hAnsi="Arial" w:hint="cs"/>
          <w:noProof w:val="0"/>
          <w:rtl/>
        </w:rPr>
        <w:t xml:space="preserve">היא </w:t>
      </w:r>
      <w:r>
        <w:rPr>
          <w:rFonts w:ascii="Arial" w:hAnsi="Arial" w:hint="cs"/>
          <w:noProof w:val="0"/>
          <w:rtl/>
        </w:rPr>
        <w:t>חיובית, האם ניתן לה</w:t>
      </w:r>
      <w:r w:rsidR="00F31398">
        <w:rPr>
          <w:rFonts w:ascii="Arial" w:hAnsi="Arial" w:hint="cs"/>
          <w:noProof w:val="0"/>
          <w:rtl/>
        </w:rPr>
        <w:t>ע</w:t>
      </w:r>
      <w:r>
        <w:rPr>
          <w:rFonts w:ascii="Arial" w:hAnsi="Arial" w:hint="cs"/>
          <w:noProof w:val="0"/>
          <w:rtl/>
        </w:rPr>
        <w:t xml:space="preserve">ריך באופן </w:t>
      </w:r>
      <w:r w:rsidR="00F31398">
        <w:rPr>
          <w:rFonts w:ascii="Arial" w:hAnsi="Arial" w:hint="cs"/>
          <w:noProof w:val="0"/>
          <w:rtl/>
        </w:rPr>
        <w:t>אמיתי</w:t>
      </w:r>
      <w:r>
        <w:rPr>
          <w:rFonts w:ascii="Arial" w:hAnsi="Arial" w:hint="cs"/>
          <w:noProof w:val="0"/>
          <w:rtl/>
        </w:rPr>
        <w:t xml:space="preserve"> כיצד תפסוק הוועדה המקומית כאשר השכנים יתנגדו לשימוש למשרדים בסמוך לבתיהם</w:t>
      </w:r>
      <w:r w:rsidR="00B73AED">
        <w:rPr>
          <w:rFonts w:ascii="Arial" w:hAnsi="Arial" w:hint="cs"/>
          <w:noProof w:val="0"/>
          <w:rtl/>
        </w:rPr>
        <w:t xml:space="preserve"> המיועדים למגורים</w:t>
      </w:r>
      <w:r>
        <w:rPr>
          <w:rFonts w:ascii="Arial" w:hAnsi="Arial" w:hint="cs"/>
          <w:noProof w:val="0"/>
          <w:rtl/>
        </w:rPr>
        <w:t>?</w:t>
      </w:r>
    </w:p>
    <w:p w14:paraId="6B89971E" w14:textId="77777777" w:rsidR="0050260C" w:rsidRDefault="0050260C"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לטעמי, קשיים אלו, לא רק שמקשים</w:t>
      </w:r>
      <w:r w:rsidR="00352EA4">
        <w:rPr>
          <w:rFonts w:ascii="Arial" w:hAnsi="Arial" w:hint="cs"/>
          <w:noProof w:val="0"/>
          <w:rtl/>
        </w:rPr>
        <w:t xml:space="preserve"> על אומדן ההשבחה או העדרה</w:t>
      </w:r>
      <w:r>
        <w:rPr>
          <w:rFonts w:ascii="Arial" w:hAnsi="Arial" w:hint="cs"/>
          <w:noProof w:val="0"/>
          <w:rtl/>
        </w:rPr>
        <w:t xml:space="preserve">, אלא למעשה </w:t>
      </w:r>
      <w:r w:rsidRPr="00352EA4">
        <w:rPr>
          <w:rFonts w:ascii="Arial" w:hAnsi="Arial" w:hint="cs"/>
          <w:b/>
          <w:bCs/>
          <w:noProof w:val="0"/>
          <w:rtl/>
        </w:rPr>
        <w:t>מונעים</w:t>
      </w:r>
      <w:r>
        <w:rPr>
          <w:rFonts w:ascii="Arial" w:hAnsi="Arial" w:hint="cs"/>
          <w:noProof w:val="0"/>
          <w:rtl/>
        </w:rPr>
        <w:t xml:space="preserve"> כל אפשרות</w:t>
      </w:r>
      <w:r w:rsidR="00352EA4">
        <w:rPr>
          <w:rFonts w:ascii="Arial" w:hAnsi="Arial" w:hint="cs"/>
          <w:noProof w:val="0"/>
          <w:rtl/>
        </w:rPr>
        <w:t xml:space="preserve"> מעשית והוגנת</w:t>
      </w:r>
      <w:r>
        <w:rPr>
          <w:rFonts w:ascii="Arial" w:hAnsi="Arial" w:hint="cs"/>
          <w:noProof w:val="0"/>
          <w:rtl/>
        </w:rPr>
        <w:t xml:space="preserve"> להעריך את השווי האמ</w:t>
      </w:r>
      <w:r w:rsidR="00AC219C">
        <w:rPr>
          <w:rFonts w:ascii="Arial" w:hAnsi="Arial" w:hint="cs"/>
          <w:noProof w:val="0"/>
          <w:rtl/>
        </w:rPr>
        <w:t>י</w:t>
      </w:r>
      <w:r>
        <w:rPr>
          <w:rFonts w:ascii="Arial" w:hAnsi="Arial" w:hint="cs"/>
          <w:noProof w:val="0"/>
          <w:rtl/>
        </w:rPr>
        <w:t xml:space="preserve">תי הגלום בסעיף המיטיב </w:t>
      </w:r>
      <w:proofErr w:type="spellStart"/>
      <w:r>
        <w:rPr>
          <w:rFonts w:ascii="Arial" w:hAnsi="Arial" w:hint="cs"/>
          <w:noProof w:val="0"/>
          <w:rtl/>
        </w:rPr>
        <w:t>בתכנית</w:t>
      </w:r>
      <w:proofErr w:type="spellEnd"/>
      <w:r>
        <w:rPr>
          <w:rFonts w:ascii="Arial" w:hAnsi="Arial" w:hint="cs"/>
          <w:noProof w:val="0"/>
          <w:rtl/>
        </w:rPr>
        <w:t>, וכל ניסיון לה</w:t>
      </w:r>
      <w:r w:rsidR="00352EA4">
        <w:rPr>
          <w:rFonts w:ascii="Arial" w:hAnsi="Arial" w:hint="cs"/>
          <w:noProof w:val="0"/>
          <w:rtl/>
        </w:rPr>
        <w:t>ע</w:t>
      </w:r>
      <w:r>
        <w:rPr>
          <w:rFonts w:ascii="Arial" w:hAnsi="Arial" w:hint="cs"/>
          <w:noProof w:val="0"/>
          <w:rtl/>
        </w:rPr>
        <w:t xml:space="preserve">רכה ולגביית היטל השבחה </w:t>
      </w:r>
      <w:r w:rsidR="00352EA4">
        <w:rPr>
          <w:rFonts w:ascii="Arial" w:hAnsi="Arial" w:hint="cs"/>
          <w:noProof w:val="0"/>
          <w:rtl/>
        </w:rPr>
        <w:t xml:space="preserve">למועד אישור </w:t>
      </w:r>
      <w:proofErr w:type="spellStart"/>
      <w:r w:rsidR="00352EA4">
        <w:rPr>
          <w:rFonts w:ascii="Arial" w:hAnsi="Arial" w:hint="cs"/>
          <w:noProof w:val="0"/>
          <w:rtl/>
        </w:rPr>
        <w:t>התכנית</w:t>
      </w:r>
      <w:proofErr w:type="spellEnd"/>
      <w:r w:rsidR="00352EA4">
        <w:rPr>
          <w:rFonts w:ascii="Arial" w:hAnsi="Arial" w:hint="cs"/>
          <w:noProof w:val="0"/>
          <w:rtl/>
        </w:rPr>
        <w:t xml:space="preserve"> </w:t>
      </w:r>
      <w:r>
        <w:rPr>
          <w:rFonts w:ascii="Arial" w:hAnsi="Arial" w:hint="cs"/>
          <w:noProof w:val="0"/>
          <w:rtl/>
        </w:rPr>
        <w:t>הינו בגדר ניחוש מושכל לכל היותר</w:t>
      </w:r>
      <w:r w:rsidR="00B73AED">
        <w:rPr>
          <w:rFonts w:ascii="Arial" w:hAnsi="Arial" w:hint="cs"/>
          <w:noProof w:val="0"/>
          <w:rtl/>
        </w:rPr>
        <w:t xml:space="preserve"> ויש אשר אף יגידו ניחוש סתם</w:t>
      </w:r>
      <w:r>
        <w:rPr>
          <w:rFonts w:ascii="Arial" w:hAnsi="Arial" w:hint="cs"/>
          <w:noProof w:val="0"/>
          <w:rtl/>
        </w:rPr>
        <w:t>.</w:t>
      </w:r>
    </w:p>
    <w:p w14:paraId="187744AD" w14:textId="77777777" w:rsidR="00352EA4" w:rsidRDefault="0050260C"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מצד שני ברור, כי בעת אישור הבקשה להיתר</w:t>
      </w:r>
      <w:r w:rsidR="00B73AED">
        <w:rPr>
          <w:rFonts w:ascii="Arial" w:hAnsi="Arial" w:hint="cs"/>
          <w:noProof w:val="0"/>
          <w:rtl/>
        </w:rPr>
        <w:t xml:space="preserve"> לשימוש אחר</w:t>
      </w:r>
      <w:r>
        <w:rPr>
          <w:rFonts w:ascii="Arial" w:hAnsi="Arial" w:hint="cs"/>
          <w:noProof w:val="0"/>
          <w:rtl/>
        </w:rPr>
        <w:t>, הקשיים הללו אי</w:t>
      </w:r>
      <w:r w:rsidR="00352EA4">
        <w:rPr>
          <w:rFonts w:ascii="Arial" w:hAnsi="Arial" w:hint="cs"/>
          <w:noProof w:val="0"/>
          <w:rtl/>
        </w:rPr>
        <w:t>נם</w:t>
      </w:r>
      <w:r>
        <w:rPr>
          <w:rFonts w:ascii="Arial" w:hAnsi="Arial" w:hint="cs"/>
          <w:noProof w:val="0"/>
          <w:rtl/>
        </w:rPr>
        <w:t xml:space="preserve"> קיי</w:t>
      </w:r>
      <w:r w:rsidR="00352EA4">
        <w:rPr>
          <w:rFonts w:ascii="Arial" w:hAnsi="Arial" w:hint="cs"/>
          <w:noProof w:val="0"/>
          <w:rtl/>
        </w:rPr>
        <w:t>מים</w:t>
      </w:r>
      <w:r>
        <w:rPr>
          <w:rFonts w:ascii="Arial" w:hAnsi="Arial" w:hint="cs"/>
          <w:noProof w:val="0"/>
          <w:rtl/>
        </w:rPr>
        <w:t xml:space="preserve"> עוד</w:t>
      </w:r>
      <w:r w:rsidR="00352EA4">
        <w:rPr>
          <w:rFonts w:ascii="Arial" w:hAnsi="Arial" w:hint="cs"/>
          <w:noProof w:val="0"/>
          <w:rtl/>
        </w:rPr>
        <w:t>, אנו נמצאים במקום של וודאות</w:t>
      </w:r>
      <w:r>
        <w:rPr>
          <w:rFonts w:ascii="Arial" w:hAnsi="Arial" w:hint="cs"/>
          <w:noProof w:val="0"/>
          <w:rtl/>
        </w:rPr>
        <w:t xml:space="preserve">. </w:t>
      </w:r>
      <w:r w:rsidR="00352EA4">
        <w:rPr>
          <w:rFonts w:ascii="Arial" w:hAnsi="Arial" w:hint="cs"/>
          <w:noProof w:val="0"/>
          <w:rtl/>
        </w:rPr>
        <w:t xml:space="preserve">כך, </w:t>
      </w:r>
      <w:r>
        <w:rPr>
          <w:rFonts w:ascii="Arial" w:hAnsi="Arial" w:hint="cs"/>
          <w:noProof w:val="0"/>
          <w:rtl/>
        </w:rPr>
        <w:t>אנו יודעים</w:t>
      </w:r>
      <w:r w:rsidR="00352EA4">
        <w:rPr>
          <w:rFonts w:ascii="Arial" w:hAnsi="Arial" w:hint="cs"/>
          <w:noProof w:val="0"/>
          <w:rtl/>
        </w:rPr>
        <w:t>:</w:t>
      </w:r>
      <w:r>
        <w:rPr>
          <w:rFonts w:ascii="Arial" w:hAnsi="Arial" w:hint="cs"/>
          <w:noProof w:val="0"/>
          <w:rtl/>
        </w:rPr>
        <w:t xml:space="preserve"> מה השימוש המבוקש,</w:t>
      </w:r>
      <w:r w:rsidR="00352EA4">
        <w:rPr>
          <w:rFonts w:ascii="Arial" w:hAnsi="Arial" w:hint="cs"/>
          <w:noProof w:val="0"/>
          <w:rtl/>
        </w:rPr>
        <w:t xml:space="preserve"> מה שווי השימוש המבוקש,</w:t>
      </w:r>
      <w:r>
        <w:rPr>
          <w:rFonts w:ascii="Arial" w:hAnsi="Arial" w:hint="cs"/>
          <w:noProof w:val="0"/>
          <w:rtl/>
        </w:rPr>
        <w:t xml:space="preserve"> האם יחידת השימור אישרה</w:t>
      </w:r>
      <w:r w:rsidR="00352EA4">
        <w:rPr>
          <w:rFonts w:ascii="Arial" w:hAnsi="Arial" w:hint="cs"/>
          <w:noProof w:val="0"/>
          <w:rtl/>
        </w:rPr>
        <w:t xml:space="preserve"> את השימוש</w:t>
      </w:r>
      <w:r>
        <w:rPr>
          <w:rFonts w:ascii="Arial" w:hAnsi="Arial" w:hint="cs"/>
          <w:noProof w:val="0"/>
          <w:rtl/>
        </w:rPr>
        <w:t xml:space="preserve"> ו</w:t>
      </w:r>
      <w:r w:rsidR="00352EA4">
        <w:rPr>
          <w:rFonts w:ascii="Arial" w:hAnsi="Arial" w:hint="cs"/>
          <w:noProof w:val="0"/>
          <w:rtl/>
        </w:rPr>
        <w:t xml:space="preserve">האם </w:t>
      </w:r>
      <w:r>
        <w:rPr>
          <w:rFonts w:ascii="Arial" w:hAnsi="Arial" w:hint="cs"/>
          <w:noProof w:val="0"/>
          <w:rtl/>
        </w:rPr>
        <w:t>החלטת הוועדה המקומית</w:t>
      </w:r>
      <w:r w:rsidR="00352EA4">
        <w:rPr>
          <w:rFonts w:ascii="Arial" w:hAnsi="Arial" w:hint="cs"/>
          <w:noProof w:val="0"/>
          <w:rtl/>
        </w:rPr>
        <w:t xml:space="preserve"> תומכת בכך.</w:t>
      </w:r>
    </w:p>
    <w:p w14:paraId="32924E2E" w14:textId="77777777" w:rsidR="0050260C" w:rsidRDefault="00B73AED" w:rsidP="006F57CA">
      <w:pPr>
        <w:pStyle w:val="ad"/>
        <w:spacing w:after="120" w:line="360" w:lineRule="auto"/>
        <w:ind w:left="510"/>
        <w:contextualSpacing w:val="0"/>
        <w:jc w:val="both"/>
        <w:rPr>
          <w:rFonts w:ascii="Arial" w:hAnsi="Arial"/>
          <w:noProof w:val="0"/>
        </w:rPr>
      </w:pPr>
      <w:r>
        <w:rPr>
          <w:rFonts w:ascii="Arial" w:hAnsi="Arial" w:hint="cs"/>
          <w:noProof w:val="0"/>
          <w:rtl/>
        </w:rPr>
        <w:t xml:space="preserve">מכאן ברור, כי </w:t>
      </w:r>
      <w:r w:rsidR="00352EA4">
        <w:rPr>
          <w:rFonts w:ascii="Arial" w:hAnsi="Arial" w:hint="cs"/>
          <w:noProof w:val="0"/>
          <w:rtl/>
        </w:rPr>
        <w:t xml:space="preserve">במועד אישור הבקשה להיתר </w:t>
      </w:r>
      <w:r w:rsidR="0050260C">
        <w:rPr>
          <w:rFonts w:ascii="Arial" w:hAnsi="Arial" w:hint="cs"/>
          <w:noProof w:val="0"/>
          <w:rtl/>
        </w:rPr>
        <w:t>ניתן לחשב את היטל ההשבחה ברמת וודאות גבוהה.</w:t>
      </w:r>
    </w:p>
    <w:p w14:paraId="31CE106E" w14:textId="77777777" w:rsidR="00B73AED" w:rsidRDefault="00352EA4"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לפיכך, לשיטתי ולטעמי, </w:t>
      </w:r>
      <w:r w:rsidR="0050260C">
        <w:rPr>
          <w:rFonts w:ascii="Arial" w:hAnsi="Arial" w:hint="cs"/>
          <w:noProof w:val="0"/>
          <w:rtl/>
        </w:rPr>
        <w:t>ברור שגישה הדוחה את המועד הקובע למועד אישור הבקשה להיתר</w:t>
      </w:r>
      <w:r w:rsidR="00973720">
        <w:rPr>
          <w:rFonts w:ascii="Arial" w:hAnsi="Arial" w:hint="cs"/>
          <w:noProof w:val="0"/>
          <w:rtl/>
        </w:rPr>
        <w:t xml:space="preserve">, </w:t>
      </w:r>
      <w:r w:rsidR="00973720">
        <w:rPr>
          <w:rFonts w:ascii="Arial" w:hAnsi="Arial"/>
          <w:noProof w:val="0"/>
          <w:rtl/>
        </w:rPr>
        <w:t>כפי שנקבע כאמור בהלכות בית המשפט העליון</w:t>
      </w:r>
      <w:r w:rsidR="00B73AED">
        <w:rPr>
          <w:rFonts w:ascii="Arial" w:hAnsi="Arial" w:hint="cs"/>
          <w:noProof w:val="0"/>
          <w:rtl/>
        </w:rPr>
        <w:t xml:space="preserve"> בעניין </w:t>
      </w:r>
      <w:r w:rsidR="00B73AED" w:rsidRPr="00B73AED">
        <w:rPr>
          <w:rFonts w:ascii="Arial" w:hAnsi="Arial" w:hint="cs"/>
          <w:b/>
          <w:bCs/>
          <w:noProof w:val="0"/>
          <w:rtl/>
        </w:rPr>
        <w:t>גוזלן</w:t>
      </w:r>
      <w:r w:rsidR="00B73AED">
        <w:rPr>
          <w:rFonts w:ascii="Arial" w:hAnsi="Arial" w:hint="cs"/>
          <w:noProof w:val="0"/>
          <w:rtl/>
        </w:rPr>
        <w:t xml:space="preserve"> ובעניין </w:t>
      </w:r>
      <w:r w:rsidR="00B73AED" w:rsidRPr="00B73AED">
        <w:rPr>
          <w:rFonts w:ascii="Arial" w:hAnsi="Arial" w:hint="cs"/>
          <w:b/>
          <w:bCs/>
          <w:noProof w:val="0"/>
          <w:rtl/>
        </w:rPr>
        <w:t>נזרי</w:t>
      </w:r>
      <w:r w:rsidR="00B73AED">
        <w:rPr>
          <w:rFonts w:ascii="Arial" w:hAnsi="Arial" w:hint="cs"/>
          <w:b/>
          <w:bCs/>
          <w:noProof w:val="0"/>
          <w:rtl/>
        </w:rPr>
        <w:t xml:space="preserve"> בטי</w:t>
      </w:r>
      <w:r w:rsidR="00973720">
        <w:rPr>
          <w:rFonts w:ascii="Arial" w:hAnsi="Arial" w:hint="cs"/>
          <w:noProof w:val="0"/>
          <w:rtl/>
        </w:rPr>
        <w:t>,</w:t>
      </w:r>
      <w:r w:rsidR="0050260C">
        <w:rPr>
          <w:rFonts w:ascii="Arial" w:hAnsi="Arial" w:hint="cs"/>
          <w:noProof w:val="0"/>
          <w:rtl/>
        </w:rPr>
        <w:t xml:space="preserve"> מבטיחה </w:t>
      </w:r>
      <w:r>
        <w:rPr>
          <w:rFonts w:ascii="Arial" w:hAnsi="Arial" w:hint="cs"/>
          <w:noProof w:val="0"/>
          <w:rtl/>
        </w:rPr>
        <w:t xml:space="preserve">הן וודאות והן </w:t>
      </w:r>
      <w:r w:rsidR="0050260C">
        <w:rPr>
          <w:rFonts w:ascii="Arial" w:hAnsi="Arial" w:hint="cs"/>
          <w:noProof w:val="0"/>
          <w:rtl/>
        </w:rPr>
        <w:t>גביית מס אמת.</w:t>
      </w:r>
    </w:p>
    <w:p w14:paraId="49591E02" w14:textId="77777777" w:rsidR="0050260C" w:rsidRDefault="00B73AED" w:rsidP="006F57CA">
      <w:pPr>
        <w:pStyle w:val="ad"/>
        <w:spacing w:after="120" w:line="360" w:lineRule="auto"/>
        <w:ind w:left="510"/>
        <w:contextualSpacing w:val="0"/>
        <w:jc w:val="both"/>
        <w:rPr>
          <w:rFonts w:ascii="Arial" w:hAnsi="Arial"/>
          <w:noProof w:val="0"/>
        </w:rPr>
      </w:pPr>
      <w:r>
        <w:rPr>
          <w:rFonts w:ascii="Arial" w:hAnsi="Arial" w:hint="cs"/>
          <w:noProof w:val="0"/>
          <w:rtl/>
        </w:rPr>
        <w:t xml:space="preserve">אחדד </w:t>
      </w:r>
      <w:r w:rsidR="00F4169A">
        <w:rPr>
          <w:rFonts w:ascii="Arial" w:hAnsi="Arial" w:hint="cs"/>
          <w:noProof w:val="0"/>
          <w:rtl/>
        </w:rPr>
        <w:t xml:space="preserve">לעניין מס אמת, </w:t>
      </w:r>
      <w:r>
        <w:rPr>
          <w:rFonts w:ascii="Arial" w:hAnsi="Arial" w:hint="cs"/>
          <w:noProof w:val="0"/>
          <w:rtl/>
        </w:rPr>
        <w:t xml:space="preserve">כי </w:t>
      </w:r>
      <w:r w:rsidR="0050260C">
        <w:rPr>
          <w:rFonts w:ascii="Arial" w:hAnsi="Arial" w:hint="cs"/>
          <w:noProof w:val="0"/>
          <w:rtl/>
        </w:rPr>
        <w:t>גביית היטל השבחה במכר עלולה להיות גבייה ביתר, היה ויתברר</w:t>
      </w:r>
      <w:r w:rsidR="00F4169A">
        <w:rPr>
          <w:rFonts w:ascii="Arial" w:hAnsi="Arial" w:hint="cs"/>
          <w:noProof w:val="0"/>
          <w:rtl/>
        </w:rPr>
        <w:t>, למשל,</w:t>
      </w:r>
      <w:r w:rsidR="0050260C">
        <w:rPr>
          <w:rFonts w:ascii="Arial" w:hAnsi="Arial" w:hint="cs"/>
          <w:noProof w:val="0"/>
          <w:rtl/>
        </w:rPr>
        <w:t xml:space="preserve"> כי יחידת השימור אינה סבורה שיש שימוש אחר המתאים לאופי המבנה</w:t>
      </w:r>
      <w:r w:rsidR="00F4169A">
        <w:rPr>
          <w:rFonts w:ascii="Arial" w:hAnsi="Arial" w:hint="cs"/>
          <w:noProof w:val="0"/>
          <w:rtl/>
        </w:rPr>
        <w:t xml:space="preserve"> ולא ניתן להוסיף שימוש</w:t>
      </w:r>
      <w:r w:rsidR="0044284A">
        <w:rPr>
          <w:rFonts w:ascii="Arial" w:hAnsi="Arial" w:hint="cs"/>
          <w:noProof w:val="0"/>
          <w:rtl/>
        </w:rPr>
        <w:t xml:space="preserve"> כלשהו</w:t>
      </w:r>
      <w:r w:rsidR="0050260C">
        <w:rPr>
          <w:rFonts w:ascii="Arial" w:hAnsi="Arial" w:hint="cs"/>
          <w:noProof w:val="0"/>
          <w:rtl/>
        </w:rPr>
        <w:t>, או</w:t>
      </w:r>
      <w:r w:rsidR="00F4169A">
        <w:rPr>
          <w:rFonts w:ascii="Arial" w:hAnsi="Arial" w:hint="cs"/>
          <w:noProof w:val="0"/>
          <w:rtl/>
        </w:rPr>
        <w:t xml:space="preserve"> </w:t>
      </w:r>
      <w:r w:rsidR="0044284A">
        <w:rPr>
          <w:rFonts w:ascii="Arial" w:hAnsi="Arial" w:hint="cs"/>
          <w:noProof w:val="0"/>
          <w:rtl/>
        </w:rPr>
        <w:t xml:space="preserve">להיות </w:t>
      </w:r>
      <w:r w:rsidR="0050260C">
        <w:rPr>
          <w:rFonts w:ascii="Arial" w:hAnsi="Arial" w:hint="cs"/>
          <w:noProof w:val="0"/>
          <w:rtl/>
        </w:rPr>
        <w:t>גביי</w:t>
      </w:r>
      <w:r w:rsidR="0044284A">
        <w:rPr>
          <w:rFonts w:ascii="Arial" w:hAnsi="Arial" w:hint="cs"/>
          <w:noProof w:val="0"/>
          <w:rtl/>
        </w:rPr>
        <w:t>ה</w:t>
      </w:r>
      <w:r w:rsidR="0050260C">
        <w:rPr>
          <w:rFonts w:ascii="Arial" w:hAnsi="Arial" w:hint="cs"/>
          <w:noProof w:val="0"/>
          <w:rtl/>
        </w:rPr>
        <w:t xml:space="preserve"> </w:t>
      </w:r>
      <w:r w:rsidR="0044284A">
        <w:rPr>
          <w:rFonts w:ascii="Arial" w:hAnsi="Arial" w:hint="cs"/>
          <w:noProof w:val="0"/>
          <w:rtl/>
        </w:rPr>
        <w:t>ב</w:t>
      </w:r>
      <w:r w:rsidR="0050260C">
        <w:rPr>
          <w:rFonts w:ascii="Arial" w:hAnsi="Arial" w:hint="cs"/>
          <w:noProof w:val="0"/>
          <w:rtl/>
        </w:rPr>
        <w:t>חסר, ככל שיתברר</w:t>
      </w:r>
      <w:r w:rsidR="00F4169A">
        <w:rPr>
          <w:rFonts w:ascii="Arial" w:hAnsi="Arial" w:hint="cs"/>
          <w:noProof w:val="0"/>
          <w:rtl/>
        </w:rPr>
        <w:t>, למשל,</w:t>
      </w:r>
      <w:r w:rsidR="0050260C">
        <w:rPr>
          <w:rFonts w:ascii="Arial" w:hAnsi="Arial" w:hint="cs"/>
          <w:noProof w:val="0"/>
          <w:rtl/>
        </w:rPr>
        <w:t xml:space="preserve"> כי אושר שימוש בשווי העולה בצורה ניכרת על שווי השימוש הנוכחי.</w:t>
      </w:r>
    </w:p>
    <w:p w14:paraId="7AE10897" w14:textId="77777777" w:rsidR="0044284A" w:rsidRDefault="00E4252B" w:rsidP="006F57CA">
      <w:pPr>
        <w:pStyle w:val="ad"/>
        <w:numPr>
          <w:ilvl w:val="0"/>
          <w:numId w:val="1"/>
        </w:numPr>
        <w:spacing w:after="120" w:line="360" w:lineRule="auto"/>
        <w:ind w:left="510" w:hanging="567"/>
        <w:contextualSpacing w:val="0"/>
        <w:jc w:val="both"/>
        <w:rPr>
          <w:rFonts w:ascii="Arial" w:hAnsi="Arial"/>
          <w:noProof w:val="0"/>
        </w:rPr>
      </w:pPr>
      <w:r w:rsidRPr="0044284A">
        <w:rPr>
          <w:rFonts w:ascii="Arial" w:hAnsi="Arial" w:hint="cs"/>
          <w:noProof w:val="0"/>
          <w:rtl/>
        </w:rPr>
        <w:t xml:space="preserve">אציין, כי בעניין </w:t>
      </w:r>
      <w:r w:rsidRPr="0044284A">
        <w:rPr>
          <w:rFonts w:ascii="Arial" w:hAnsi="Arial" w:hint="cs"/>
          <w:b/>
          <w:bCs/>
          <w:noProof w:val="0"/>
          <w:rtl/>
        </w:rPr>
        <w:t>גוזלן</w:t>
      </w:r>
      <w:r w:rsidRPr="0044284A">
        <w:rPr>
          <w:rFonts w:ascii="Arial" w:hAnsi="Arial" w:hint="cs"/>
          <w:noProof w:val="0"/>
          <w:rtl/>
        </w:rPr>
        <w:t xml:space="preserve"> עמד בית המשפט העליון על היתרונות </w:t>
      </w:r>
      <w:r w:rsidR="00F4169A" w:rsidRPr="0044284A">
        <w:rPr>
          <w:rFonts w:ascii="Arial" w:hAnsi="Arial" w:hint="cs"/>
          <w:noProof w:val="0"/>
          <w:rtl/>
        </w:rPr>
        <w:t xml:space="preserve">הגלומים בגישה הרואה את המועד הקובע בעניין מימוש זכויות מותנות שאינן מעין-מוקנות כמועד אישור הבקשה להיתר ולא כמועד אישור </w:t>
      </w:r>
      <w:proofErr w:type="spellStart"/>
      <w:r w:rsidR="00F4169A" w:rsidRPr="0044284A">
        <w:rPr>
          <w:rFonts w:ascii="Arial" w:hAnsi="Arial" w:hint="cs"/>
          <w:noProof w:val="0"/>
          <w:rtl/>
        </w:rPr>
        <w:t>התכנית</w:t>
      </w:r>
      <w:proofErr w:type="spellEnd"/>
      <w:r w:rsidR="00F4169A" w:rsidRPr="0044284A">
        <w:rPr>
          <w:rFonts w:ascii="Arial" w:hAnsi="Arial" w:hint="cs"/>
          <w:noProof w:val="0"/>
          <w:rtl/>
        </w:rPr>
        <w:t xml:space="preserve">, ובפרט היתרונות </w:t>
      </w:r>
      <w:r w:rsidRPr="0044284A">
        <w:rPr>
          <w:rFonts w:ascii="Arial" w:hAnsi="Arial" w:hint="cs"/>
          <w:noProof w:val="0"/>
          <w:rtl/>
        </w:rPr>
        <w:t>של וודאות וגביית מס אמת</w:t>
      </w:r>
      <w:r w:rsidR="00F4169A" w:rsidRPr="0044284A">
        <w:rPr>
          <w:rFonts w:ascii="Arial" w:hAnsi="Arial" w:hint="cs"/>
          <w:noProof w:val="0"/>
          <w:rtl/>
        </w:rPr>
        <w:t>.</w:t>
      </w:r>
      <w:r w:rsidRPr="0044284A">
        <w:rPr>
          <w:rFonts w:ascii="Arial" w:hAnsi="Arial" w:hint="cs"/>
          <w:noProof w:val="0"/>
          <w:rtl/>
        </w:rPr>
        <w:t xml:space="preserve"> </w:t>
      </w:r>
    </w:p>
    <w:p w14:paraId="26138F34" w14:textId="77777777" w:rsidR="00E4252B" w:rsidRPr="0044284A" w:rsidRDefault="00E4252B" w:rsidP="006F57CA">
      <w:pPr>
        <w:pStyle w:val="ad"/>
        <w:spacing w:after="120" w:line="360" w:lineRule="auto"/>
        <w:ind w:left="510"/>
        <w:contextualSpacing w:val="0"/>
        <w:jc w:val="both"/>
        <w:rPr>
          <w:rFonts w:ascii="Arial" w:hAnsi="Arial"/>
          <w:noProof w:val="0"/>
          <w:rtl/>
        </w:rPr>
      </w:pPr>
      <w:r w:rsidRPr="0044284A">
        <w:rPr>
          <w:rFonts w:ascii="Arial" w:hAnsi="Arial" w:hint="cs"/>
          <w:noProof w:val="0"/>
          <w:rtl/>
        </w:rPr>
        <w:t>כך נפ</w:t>
      </w:r>
      <w:r w:rsidR="00752E1D" w:rsidRPr="0044284A">
        <w:rPr>
          <w:rFonts w:ascii="Arial" w:hAnsi="Arial" w:hint="cs"/>
          <w:noProof w:val="0"/>
          <w:rtl/>
        </w:rPr>
        <w:t xml:space="preserve">סק </w:t>
      </w:r>
      <w:r w:rsidR="00F4169A" w:rsidRPr="0044284A">
        <w:rPr>
          <w:rFonts w:ascii="Arial" w:hAnsi="Arial" w:hint="cs"/>
          <w:noProof w:val="0"/>
          <w:rtl/>
        </w:rPr>
        <w:t xml:space="preserve">בעניין </w:t>
      </w:r>
      <w:r w:rsidR="00F4169A" w:rsidRPr="0044284A">
        <w:rPr>
          <w:rFonts w:ascii="Arial" w:hAnsi="Arial" w:hint="cs"/>
          <w:b/>
          <w:bCs/>
          <w:noProof w:val="0"/>
          <w:rtl/>
        </w:rPr>
        <w:t>גוזלן</w:t>
      </w:r>
      <w:r w:rsidR="00F4169A" w:rsidRPr="0044284A">
        <w:rPr>
          <w:rFonts w:ascii="Arial" w:hAnsi="Arial" w:hint="cs"/>
          <w:noProof w:val="0"/>
          <w:rtl/>
        </w:rPr>
        <w:t xml:space="preserve"> </w:t>
      </w:r>
      <w:r w:rsidR="00752E1D" w:rsidRPr="0044284A">
        <w:rPr>
          <w:rFonts w:ascii="Arial" w:hAnsi="Arial" w:hint="cs"/>
          <w:noProof w:val="0"/>
          <w:rtl/>
        </w:rPr>
        <w:t>לגבי הוודאות הגלומה בשיטה זו, לעומת אי הוודאות בגביית היטל ההשבחה במימוש על דרך של מכר:</w:t>
      </w:r>
    </w:p>
    <w:p w14:paraId="57698B97" w14:textId="77777777" w:rsidR="006F57CA" w:rsidRDefault="006F57CA" w:rsidP="006F57CA">
      <w:pPr>
        <w:bidi w:val="0"/>
        <w:spacing w:after="120" w:line="360" w:lineRule="auto"/>
        <w:rPr>
          <w:rFonts w:ascii="Arial" w:hAnsi="Arial"/>
          <w:b/>
          <w:bCs/>
          <w:noProof w:val="0"/>
          <w:rtl/>
        </w:rPr>
      </w:pPr>
      <w:r>
        <w:rPr>
          <w:rFonts w:ascii="Arial" w:hAnsi="Arial"/>
          <w:b/>
          <w:bCs/>
          <w:noProof w:val="0"/>
          <w:rtl/>
        </w:rPr>
        <w:br w:type="page"/>
      </w:r>
    </w:p>
    <w:p w14:paraId="071D078F" w14:textId="77777777" w:rsidR="00752E1D" w:rsidRPr="00752E1D" w:rsidRDefault="00752E1D" w:rsidP="006F57CA">
      <w:pPr>
        <w:pStyle w:val="ad"/>
        <w:spacing w:after="120" w:line="360" w:lineRule="auto"/>
        <w:ind w:left="1134" w:right="567"/>
        <w:contextualSpacing w:val="0"/>
        <w:jc w:val="both"/>
        <w:rPr>
          <w:rFonts w:ascii="Arial" w:hAnsi="Arial"/>
          <w:b/>
          <w:bCs/>
          <w:noProof w:val="0"/>
          <w:rtl/>
        </w:rPr>
      </w:pPr>
      <w:r w:rsidRPr="00752E1D">
        <w:rPr>
          <w:rFonts w:ascii="Arial" w:hAnsi="Arial" w:hint="cs"/>
          <w:b/>
          <w:bCs/>
          <w:noProof w:val="0"/>
          <w:rtl/>
        </w:rPr>
        <w:t>"</w:t>
      </w:r>
      <w:r w:rsidRPr="00752E1D">
        <w:rPr>
          <w:rFonts w:ascii="Arial" w:hAnsi="Arial"/>
          <w:b/>
          <w:bCs/>
          <w:noProof w:val="0"/>
          <w:rtl/>
        </w:rPr>
        <w:t xml:space="preserve">כאמור, כאשר מועברות זכויות במקרקעין יש לשלם את היטל ההשבחה הנדרש בגינם, כך שהאפשרות לשום את ההשבחה צריכה להתקיים כבר באותו שלב. אכן, ישנם מצבים שבהם יהיה פיצול בגביית היטל השבחה בין המועד בו נמכרים המקרקעין למועד בו מוצא היתר בנייה מכוח התוכנית המשביחה (כאמור בעניין רון). </w:t>
      </w:r>
      <w:r w:rsidRPr="00752E1D">
        <w:rPr>
          <w:rFonts w:ascii="Arial" w:hAnsi="Arial"/>
          <w:b/>
          <w:bCs/>
          <w:noProof w:val="0"/>
          <w:u w:val="single"/>
          <w:rtl/>
        </w:rPr>
        <w:t>אולם, במידת האפשר ראוי להימנע מפיצול כזה המסבך את גביית המס שלא לצורך</w:t>
      </w:r>
      <w:r w:rsidRPr="00752E1D">
        <w:rPr>
          <w:rFonts w:ascii="Arial" w:hAnsi="Arial"/>
          <w:b/>
          <w:bCs/>
          <w:noProof w:val="0"/>
          <w:rtl/>
        </w:rPr>
        <w:t xml:space="preserve">. קבלת גישתם של המבקשים מחייבת לכאורה לגבות לפחות חלק מהיטל ההשבחה על התוספת כאשר המקרקעין נמכרים, וזאת תוך ניסיון להעריך את השבח שתחולל תוכנית המרתפים לאחר אישורה של תוכנית משביחה נוספת – אף ששבח כזה יצמח רק בעתיד, שכן בעת המכירה תוכנית ה"אם" שממנה ייגזר שבח גם לתוכנית המרתפים כלל לא אושרה ואף טרם נהגתה. בכך, המקרה שבפנינו שונה מהתוכנית שנדונה בעניין רון, אשר כללה זכויות מעין-מוקנות של בעלי המקרקעין ולפיכך אפשרה עריכת שומה גם בטרם מומשו בפועל מלוא הזכויות על-פיה. </w:t>
      </w:r>
      <w:r w:rsidRPr="00752E1D">
        <w:rPr>
          <w:rFonts w:ascii="Arial" w:hAnsi="Arial"/>
          <w:b/>
          <w:bCs/>
          <w:noProof w:val="0"/>
          <w:u w:val="single"/>
          <w:rtl/>
        </w:rPr>
        <w:t>לעומת זאת, בענייננו, חישוב ספקולטיבי של ההשבחה העתידית הוא קשה ועשוי אף להיות בלתי אפשרי לביצוע</w:t>
      </w:r>
      <w:r w:rsidRPr="00752E1D">
        <w:rPr>
          <w:rFonts w:ascii="Arial" w:hAnsi="Arial"/>
          <w:b/>
          <w:bCs/>
          <w:noProof w:val="0"/>
          <w:rtl/>
        </w:rPr>
        <w:t>.</w:t>
      </w:r>
      <w:r w:rsidRPr="00752E1D">
        <w:rPr>
          <w:rFonts w:ascii="Arial" w:hAnsi="Arial" w:hint="cs"/>
          <w:b/>
          <w:bCs/>
          <w:noProof w:val="0"/>
          <w:rtl/>
        </w:rPr>
        <w:t>"</w:t>
      </w:r>
      <w:r w:rsidR="00F4169A">
        <w:rPr>
          <w:rFonts w:ascii="Arial" w:hAnsi="Arial" w:hint="cs"/>
          <w:b/>
          <w:bCs/>
          <w:noProof w:val="0"/>
          <w:rtl/>
        </w:rPr>
        <w:t xml:space="preserve"> </w:t>
      </w:r>
      <w:r w:rsidR="00F4169A" w:rsidRPr="00F4169A">
        <w:rPr>
          <w:rFonts w:ascii="Arial" w:hAnsi="Arial" w:hint="cs"/>
          <w:noProof w:val="0"/>
          <w:rtl/>
        </w:rPr>
        <w:t>(הדגשה שלי  - ג.ה.).</w:t>
      </w:r>
      <w:r w:rsidR="00F4169A">
        <w:rPr>
          <w:rFonts w:ascii="Arial" w:hAnsi="Arial" w:hint="cs"/>
          <w:b/>
          <w:bCs/>
          <w:noProof w:val="0"/>
          <w:rtl/>
        </w:rPr>
        <w:t xml:space="preserve"> </w:t>
      </w:r>
    </w:p>
    <w:p w14:paraId="7FB7BB68" w14:textId="77777777" w:rsidR="00E4252B" w:rsidRDefault="00E4252B" w:rsidP="006F57CA">
      <w:pPr>
        <w:pStyle w:val="ad"/>
        <w:spacing w:after="120" w:line="360" w:lineRule="auto"/>
        <w:ind w:left="510"/>
        <w:contextualSpacing w:val="0"/>
        <w:jc w:val="both"/>
        <w:rPr>
          <w:rFonts w:ascii="Arial" w:hAnsi="Arial"/>
          <w:noProof w:val="0"/>
          <w:rtl/>
        </w:rPr>
      </w:pPr>
      <w:r>
        <w:rPr>
          <w:rFonts w:ascii="Arial" w:hAnsi="Arial" w:hint="cs"/>
          <w:noProof w:val="0"/>
          <w:rtl/>
        </w:rPr>
        <w:t xml:space="preserve">וכך </w:t>
      </w:r>
      <w:r w:rsidR="00F4169A">
        <w:rPr>
          <w:rFonts w:ascii="Arial" w:hAnsi="Arial" w:hint="cs"/>
          <w:noProof w:val="0"/>
          <w:rtl/>
        </w:rPr>
        <w:t xml:space="preserve">נפסק, בין היתר, בעניין </w:t>
      </w:r>
      <w:r w:rsidR="00F4169A" w:rsidRPr="00F4169A">
        <w:rPr>
          <w:rFonts w:ascii="Arial" w:hAnsi="Arial" w:hint="cs"/>
          <w:b/>
          <w:bCs/>
          <w:noProof w:val="0"/>
          <w:rtl/>
        </w:rPr>
        <w:t>גוזלן</w:t>
      </w:r>
      <w:r w:rsidR="00F4169A">
        <w:rPr>
          <w:rFonts w:ascii="Arial" w:hAnsi="Arial" w:hint="cs"/>
          <w:noProof w:val="0"/>
          <w:rtl/>
        </w:rPr>
        <w:t xml:space="preserve"> לעיל </w:t>
      </w:r>
      <w:r>
        <w:rPr>
          <w:rFonts w:ascii="Arial" w:hAnsi="Arial" w:hint="cs"/>
          <w:noProof w:val="0"/>
          <w:rtl/>
        </w:rPr>
        <w:t>לגבי גביית מס האמת:</w:t>
      </w:r>
    </w:p>
    <w:p w14:paraId="469D8967" w14:textId="77777777" w:rsidR="0050260C" w:rsidRPr="00752E1D" w:rsidRDefault="00752E1D" w:rsidP="006F57CA">
      <w:pPr>
        <w:pStyle w:val="ad"/>
        <w:spacing w:after="120" w:line="360" w:lineRule="auto"/>
        <w:ind w:left="1134" w:right="567"/>
        <w:contextualSpacing w:val="0"/>
        <w:jc w:val="both"/>
        <w:rPr>
          <w:rFonts w:ascii="Arial" w:hAnsi="Arial"/>
          <w:b/>
          <w:bCs/>
          <w:noProof w:val="0"/>
          <w:rtl/>
        </w:rPr>
      </w:pPr>
      <w:r w:rsidRPr="00752E1D">
        <w:rPr>
          <w:rFonts w:ascii="Arial" w:hAnsi="Arial" w:hint="cs"/>
          <w:b/>
          <w:bCs/>
          <w:noProof w:val="0"/>
          <w:rtl/>
        </w:rPr>
        <w:t>"</w:t>
      </w:r>
      <w:r w:rsidRPr="00752E1D">
        <w:rPr>
          <w:rFonts w:ascii="Arial" w:hAnsi="Arial"/>
          <w:b/>
          <w:bCs/>
          <w:noProof w:val="0"/>
          <w:rtl/>
        </w:rPr>
        <w:t xml:space="preserve">גישתם של המבקשים עשויה להוביל להקלה משמעותית ביותר מהיטל ההשבחה, עד כמעט </w:t>
      </w:r>
      <w:proofErr w:type="spellStart"/>
      <w:r w:rsidRPr="00752E1D">
        <w:rPr>
          <w:rFonts w:ascii="Arial" w:hAnsi="Arial"/>
          <w:b/>
          <w:bCs/>
          <w:noProof w:val="0"/>
          <w:rtl/>
        </w:rPr>
        <w:t>לאיונו</w:t>
      </w:r>
      <w:proofErr w:type="spellEnd"/>
      <w:r w:rsidRPr="00752E1D">
        <w:rPr>
          <w:rFonts w:ascii="Arial" w:hAnsi="Arial"/>
          <w:b/>
          <w:bCs/>
          <w:noProof w:val="0"/>
          <w:rtl/>
        </w:rPr>
        <w:t xml:space="preserve"> בנסיבות מסוימות, וזאת ללא כל הצדקה, ובכך להעשיר למעשה את בעלי המקרקעין על חשבון הציבור.</w:t>
      </w:r>
      <w:r w:rsidRPr="00752E1D">
        <w:rPr>
          <w:rFonts w:ascii="Arial" w:hAnsi="Arial" w:hint="cs"/>
          <w:b/>
          <w:bCs/>
          <w:noProof w:val="0"/>
          <w:rtl/>
        </w:rPr>
        <w:t>"</w:t>
      </w:r>
    </w:p>
    <w:p w14:paraId="24AD21BE" w14:textId="77777777" w:rsidR="00752E1D" w:rsidRPr="00F4169A" w:rsidRDefault="008D3D29" w:rsidP="006F57CA">
      <w:pPr>
        <w:pStyle w:val="ad"/>
        <w:numPr>
          <w:ilvl w:val="0"/>
          <w:numId w:val="1"/>
        </w:numPr>
        <w:spacing w:after="120" w:line="360" w:lineRule="auto"/>
        <w:ind w:left="510" w:hanging="567"/>
        <w:contextualSpacing w:val="0"/>
        <w:jc w:val="both"/>
        <w:rPr>
          <w:rFonts w:ascii="Arial" w:hAnsi="Arial"/>
          <w:noProof w:val="0"/>
        </w:rPr>
      </w:pPr>
      <w:r w:rsidRPr="00F4169A">
        <w:rPr>
          <w:rFonts w:ascii="Arial" w:hAnsi="Arial" w:hint="cs"/>
          <w:noProof w:val="0"/>
          <w:rtl/>
        </w:rPr>
        <w:t xml:space="preserve">דברים אלו נכונים גם לסוגיה שלפניי. לטעמי, כל ניסיון לגבות מס אמת במועד המכר, הינו ניסיון </w:t>
      </w:r>
      <w:r w:rsidR="00F4169A" w:rsidRPr="00F4169A">
        <w:rPr>
          <w:rFonts w:ascii="Arial" w:hAnsi="Arial" w:hint="cs"/>
          <w:noProof w:val="0"/>
          <w:rtl/>
        </w:rPr>
        <w:t xml:space="preserve">שהינו כמעט </w:t>
      </w:r>
      <w:r w:rsidRPr="00F4169A">
        <w:rPr>
          <w:rFonts w:ascii="Arial" w:hAnsi="Arial" w:hint="cs"/>
          <w:noProof w:val="0"/>
          <w:rtl/>
        </w:rPr>
        <w:t xml:space="preserve">בלתי </w:t>
      </w:r>
      <w:proofErr w:type="spellStart"/>
      <w:r w:rsidRPr="00F4169A">
        <w:rPr>
          <w:rFonts w:ascii="Arial" w:hAnsi="Arial" w:hint="cs"/>
          <w:noProof w:val="0"/>
          <w:rtl/>
        </w:rPr>
        <w:t>צליח</w:t>
      </w:r>
      <w:proofErr w:type="spellEnd"/>
      <w:r w:rsidRPr="00F4169A">
        <w:rPr>
          <w:rFonts w:ascii="Arial" w:hAnsi="Arial" w:hint="cs"/>
          <w:noProof w:val="0"/>
          <w:rtl/>
        </w:rPr>
        <w:t>, או למצער</w:t>
      </w:r>
      <w:r w:rsidR="00F4169A" w:rsidRPr="00F4169A">
        <w:rPr>
          <w:rFonts w:ascii="Arial" w:hAnsi="Arial" w:hint="cs"/>
          <w:noProof w:val="0"/>
          <w:rtl/>
        </w:rPr>
        <w:t xml:space="preserve"> ניסיון שהינו </w:t>
      </w:r>
      <w:r w:rsidRPr="005C5578">
        <w:rPr>
          <w:rFonts w:ascii="Arial" w:hAnsi="Arial" w:hint="cs"/>
          <w:b/>
          <w:bCs/>
          <w:noProof w:val="0"/>
          <w:rtl/>
        </w:rPr>
        <w:t>"קשה ועשוי אף להיות  בלתי אפשרי לביצוע"</w:t>
      </w:r>
      <w:r w:rsidR="00F4169A" w:rsidRPr="00F4169A">
        <w:rPr>
          <w:rFonts w:ascii="Arial" w:hAnsi="Arial" w:hint="cs"/>
          <w:noProof w:val="0"/>
          <w:rtl/>
        </w:rPr>
        <w:t>,</w:t>
      </w:r>
      <w:r w:rsidR="005C5578">
        <w:rPr>
          <w:rFonts w:ascii="Arial" w:hAnsi="Arial" w:hint="cs"/>
          <w:noProof w:val="0"/>
          <w:rtl/>
        </w:rPr>
        <w:t xml:space="preserve"> כדברי בית המשפט בעניין </w:t>
      </w:r>
      <w:r w:rsidR="005C5578" w:rsidRPr="005C5578">
        <w:rPr>
          <w:rFonts w:ascii="Arial" w:hAnsi="Arial" w:hint="cs"/>
          <w:b/>
          <w:bCs/>
          <w:noProof w:val="0"/>
          <w:rtl/>
        </w:rPr>
        <w:t>גוזלן</w:t>
      </w:r>
      <w:r w:rsidR="005C5578">
        <w:rPr>
          <w:rFonts w:ascii="Arial" w:hAnsi="Arial" w:hint="cs"/>
          <w:noProof w:val="0"/>
          <w:rtl/>
        </w:rPr>
        <w:t>,</w:t>
      </w:r>
      <w:r w:rsidRPr="00F4169A">
        <w:rPr>
          <w:rFonts w:ascii="Arial" w:hAnsi="Arial" w:hint="cs"/>
          <w:noProof w:val="0"/>
          <w:rtl/>
        </w:rPr>
        <w:t xml:space="preserve"> וזאת כאשר אין אפשרות מעשית לה</w:t>
      </w:r>
      <w:r w:rsidR="00F4169A" w:rsidRPr="00F4169A">
        <w:rPr>
          <w:rFonts w:ascii="Arial" w:hAnsi="Arial" w:hint="cs"/>
          <w:noProof w:val="0"/>
          <w:rtl/>
        </w:rPr>
        <w:t>ע</w:t>
      </w:r>
      <w:r w:rsidRPr="00F4169A">
        <w:rPr>
          <w:rFonts w:ascii="Arial" w:hAnsi="Arial" w:hint="cs"/>
          <w:noProof w:val="0"/>
          <w:rtl/>
        </w:rPr>
        <w:t>ריך</w:t>
      </w:r>
      <w:r w:rsidR="00F4169A" w:rsidRPr="00F4169A">
        <w:rPr>
          <w:rFonts w:ascii="Arial" w:hAnsi="Arial" w:hint="cs"/>
          <w:noProof w:val="0"/>
          <w:rtl/>
        </w:rPr>
        <w:t xml:space="preserve"> במועד המכר או במועד אישור </w:t>
      </w:r>
      <w:proofErr w:type="spellStart"/>
      <w:r w:rsidR="00F4169A" w:rsidRPr="00F4169A">
        <w:rPr>
          <w:rFonts w:ascii="Arial" w:hAnsi="Arial" w:hint="cs"/>
          <w:noProof w:val="0"/>
          <w:rtl/>
        </w:rPr>
        <w:t>התכנית</w:t>
      </w:r>
      <w:proofErr w:type="spellEnd"/>
      <w:r w:rsidR="00F4169A" w:rsidRPr="00F4169A">
        <w:rPr>
          <w:rFonts w:ascii="Arial" w:hAnsi="Arial" w:hint="cs"/>
          <w:noProof w:val="0"/>
          <w:rtl/>
        </w:rPr>
        <w:t>,</w:t>
      </w:r>
      <w:r w:rsidR="00F4169A">
        <w:rPr>
          <w:rFonts w:ascii="Arial" w:hAnsi="Arial" w:hint="cs"/>
          <w:noProof w:val="0"/>
          <w:rtl/>
        </w:rPr>
        <w:t xml:space="preserve"> </w:t>
      </w:r>
      <w:r w:rsidRPr="00F4169A">
        <w:rPr>
          <w:rFonts w:ascii="Arial" w:hAnsi="Arial" w:hint="cs"/>
          <w:noProof w:val="0"/>
          <w:rtl/>
        </w:rPr>
        <w:t>האם אכן יהיה שימוש עתידי טוב יותר מהשימוש הנוכחי, והאם אכן שימוש ז</w:t>
      </w:r>
      <w:r w:rsidR="00973720">
        <w:rPr>
          <w:rFonts w:ascii="Arial" w:hAnsi="Arial" w:hint="cs"/>
          <w:noProof w:val="0"/>
          <w:rtl/>
        </w:rPr>
        <w:t>ה</w:t>
      </w:r>
      <w:r w:rsidRPr="00F4169A">
        <w:rPr>
          <w:rFonts w:ascii="Arial" w:hAnsi="Arial" w:hint="cs"/>
          <w:noProof w:val="0"/>
          <w:rtl/>
        </w:rPr>
        <w:t xml:space="preserve"> יאושר על ידי מוסדות התכנון</w:t>
      </w:r>
      <w:r w:rsidR="005C5578">
        <w:rPr>
          <w:rFonts w:ascii="Arial" w:hAnsi="Arial" w:hint="cs"/>
          <w:noProof w:val="0"/>
          <w:rtl/>
        </w:rPr>
        <w:t xml:space="preserve"> כתואם את אופי המבנה ומטרות השימור</w:t>
      </w:r>
      <w:r w:rsidRPr="00F4169A">
        <w:rPr>
          <w:rFonts w:ascii="Arial" w:hAnsi="Arial" w:hint="cs"/>
          <w:noProof w:val="0"/>
          <w:rtl/>
        </w:rPr>
        <w:t>.</w:t>
      </w:r>
    </w:p>
    <w:p w14:paraId="20F42A07" w14:textId="77777777" w:rsidR="008D3D29" w:rsidRDefault="008D3D29" w:rsidP="006F57CA">
      <w:pPr>
        <w:pStyle w:val="ad"/>
        <w:spacing w:after="120" w:line="360" w:lineRule="auto"/>
        <w:ind w:left="510"/>
        <w:contextualSpacing w:val="0"/>
        <w:jc w:val="both"/>
        <w:rPr>
          <w:rFonts w:ascii="Arial" w:hAnsi="Arial"/>
          <w:noProof w:val="0"/>
        </w:rPr>
      </w:pPr>
      <w:r>
        <w:rPr>
          <w:rFonts w:ascii="Arial" w:hAnsi="Arial" w:hint="cs"/>
          <w:noProof w:val="0"/>
          <w:rtl/>
        </w:rPr>
        <w:t>לעומת זאת ברור, כי במועד המימוש בדרך של היתר בניה, ניתן לגבות מס אמת, כאשר השימוש החדש ידוע, השימוש הקודם ידוע, וכן קיימת וודאות כי השימוש החדש אכן הותר על ידי מוסדות התכנון.</w:t>
      </w:r>
    </w:p>
    <w:p w14:paraId="51FD0444" w14:textId="77777777" w:rsidR="006F57CA" w:rsidRDefault="006F57CA" w:rsidP="006F57CA">
      <w:pPr>
        <w:bidi w:val="0"/>
        <w:spacing w:after="120" w:line="360" w:lineRule="auto"/>
        <w:rPr>
          <w:rFonts w:ascii="Arial" w:hAnsi="Arial"/>
          <w:noProof w:val="0"/>
          <w:rtl/>
        </w:rPr>
      </w:pPr>
      <w:r>
        <w:rPr>
          <w:rFonts w:ascii="Arial" w:hAnsi="Arial"/>
          <w:noProof w:val="0"/>
          <w:rtl/>
        </w:rPr>
        <w:br w:type="page"/>
      </w:r>
    </w:p>
    <w:p w14:paraId="7299879B" w14:textId="77777777" w:rsidR="00C505AE" w:rsidRDefault="00C505AE"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עוד ראוי לציין</w:t>
      </w:r>
      <w:r w:rsidR="0044284A">
        <w:rPr>
          <w:rFonts w:ascii="Arial" w:hAnsi="Arial" w:hint="cs"/>
          <w:noProof w:val="0"/>
          <w:rtl/>
        </w:rPr>
        <w:t xml:space="preserve"> בהקשר זה</w:t>
      </w:r>
      <w:r>
        <w:rPr>
          <w:rFonts w:ascii="Arial" w:hAnsi="Arial" w:hint="cs"/>
          <w:noProof w:val="0"/>
          <w:rtl/>
        </w:rPr>
        <w:t xml:space="preserve">, כי בעניין </w:t>
      </w:r>
      <w:r w:rsidRPr="00C505AE">
        <w:rPr>
          <w:rFonts w:ascii="Arial" w:hAnsi="Arial" w:hint="cs"/>
          <w:b/>
          <w:bCs/>
          <w:noProof w:val="0"/>
          <w:rtl/>
        </w:rPr>
        <w:t>אליק רון</w:t>
      </w:r>
      <w:r w:rsidR="0044284A">
        <w:rPr>
          <w:rFonts w:ascii="Arial" w:hAnsi="Arial" w:hint="cs"/>
          <w:noProof w:val="0"/>
          <w:rtl/>
        </w:rPr>
        <w:t xml:space="preserve"> לעיל נקבע, כי כאשר מ</w:t>
      </w:r>
      <w:r>
        <w:rPr>
          <w:rFonts w:ascii="Arial" w:hAnsi="Arial" w:hint="cs"/>
          <w:noProof w:val="0"/>
          <w:rtl/>
        </w:rPr>
        <w:t>דובר בזכויות</w:t>
      </w:r>
      <w:r w:rsidR="0044284A">
        <w:rPr>
          <w:rFonts w:ascii="Arial" w:hAnsi="Arial" w:hint="cs"/>
          <w:noProof w:val="0"/>
          <w:rtl/>
        </w:rPr>
        <w:t xml:space="preserve"> מותנות שהינן </w:t>
      </w:r>
      <w:r>
        <w:rPr>
          <w:rFonts w:ascii="Arial" w:hAnsi="Arial" w:hint="cs"/>
          <w:noProof w:val="0"/>
          <w:rtl/>
        </w:rPr>
        <w:t>מע</w:t>
      </w:r>
      <w:r w:rsidR="00C05479">
        <w:rPr>
          <w:rFonts w:ascii="Arial" w:hAnsi="Arial" w:hint="cs"/>
          <w:noProof w:val="0"/>
          <w:rtl/>
        </w:rPr>
        <w:t>י</w:t>
      </w:r>
      <w:r>
        <w:rPr>
          <w:rFonts w:ascii="Arial" w:hAnsi="Arial" w:hint="cs"/>
          <w:noProof w:val="0"/>
          <w:rtl/>
        </w:rPr>
        <w:t>ן-מוקנות</w:t>
      </w:r>
      <w:r w:rsidR="0044284A">
        <w:rPr>
          <w:rFonts w:ascii="Arial" w:hAnsi="Arial" w:hint="cs"/>
          <w:noProof w:val="0"/>
          <w:rtl/>
        </w:rPr>
        <w:t xml:space="preserve"> </w:t>
      </w:r>
      <w:r>
        <w:rPr>
          <w:rFonts w:ascii="Arial" w:hAnsi="Arial" w:hint="cs"/>
          <w:noProof w:val="0"/>
          <w:rtl/>
        </w:rPr>
        <w:t>יש לפצל את מועד החיוב</w:t>
      </w:r>
      <w:r w:rsidR="0044284A">
        <w:rPr>
          <w:rFonts w:ascii="Arial" w:hAnsi="Arial" w:hint="cs"/>
          <w:noProof w:val="0"/>
          <w:rtl/>
        </w:rPr>
        <w:t>,</w:t>
      </w:r>
      <w:r>
        <w:rPr>
          <w:rFonts w:ascii="Arial" w:hAnsi="Arial" w:hint="cs"/>
          <w:noProof w:val="0"/>
          <w:rtl/>
        </w:rPr>
        <w:t xml:space="preserve"> חלקו בעת המימוש במכר וחלקו בע</w:t>
      </w:r>
      <w:r w:rsidR="0044284A">
        <w:rPr>
          <w:rFonts w:ascii="Arial" w:hAnsi="Arial" w:hint="cs"/>
          <w:noProof w:val="0"/>
          <w:rtl/>
        </w:rPr>
        <w:t>ת</w:t>
      </w:r>
      <w:r>
        <w:rPr>
          <w:rFonts w:ascii="Arial" w:hAnsi="Arial" w:hint="cs"/>
          <w:noProof w:val="0"/>
          <w:rtl/>
        </w:rPr>
        <w:t xml:space="preserve"> המימוש בהיתר. בנסיבות אלו, אין כל היגיון בעמדת המשיבים המבקשים </w:t>
      </w:r>
      <w:r w:rsidR="0044284A">
        <w:rPr>
          <w:rFonts w:ascii="Arial" w:hAnsi="Arial" w:hint="cs"/>
          <w:noProof w:val="0"/>
          <w:rtl/>
        </w:rPr>
        <w:t xml:space="preserve">לקבוע, </w:t>
      </w:r>
      <w:r>
        <w:rPr>
          <w:rFonts w:ascii="Arial" w:hAnsi="Arial" w:hint="cs"/>
          <w:noProof w:val="0"/>
          <w:rtl/>
        </w:rPr>
        <w:t xml:space="preserve">כי לגבי זכויות </w:t>
      </w:r>
      <w:r w:rsidRPr="00C505AE">
        <w:rPr>
          <w:rFonts w:ascii="Arial" w:hAnsi="Arial" w:hint="cs"/>
          <w:b/>
          <w:bCs/>
          <w:noProof w:val="0"/>
          <w:rtl/>
        </w:rPr>
        <w:t>שאינן</w:t>
      </w:r>
      <w:r>
        <w:rPr>
          <w:rFonts w:ascii="Arial" w:hAnsi="Arial" w:hint="cs"/>
          <w:noProof w:val="0"/>
          <w:rtl/>
        </w:rPr>
        <w:t xml:space="preserve"> מעין</w:t>
      </w:r>
      <w:r w:rsidR="00C05479">
        <w:rPr>
          <w:rFonts w:ascii="Arial" w:hAnsi="Arial" w:hint="cs"/>
          <w:noProof w:val="0"/>
          <w:rtl/>
        </w:rPr>
        <w:t>-מוקנות נקבע את החיוב כולו למועד המימוש בדרך של מכר</w:t>
      </w:r>
      <w:r w:rsidR="0044284A">
        <w:rPr>
          <w:rFonts w:ascii="Arial" w:hAnsi="Arial" w:hint="cs"/>
          <w:noProof w:val="0"/>
          <w:rtl/>
        </w:rPr>
        <w:t xml:space="preserve">. </w:t>
      </w:r>
      <w:r w:rsidR="00C05479">
        <w:rPr>
          <w:rFonts w:ascii="Arial" w:hAnsi="Arial" w:hint="cs"/>
          <w:noProof w:val="0"/>
          <w:rtl/>
        </w:rPr>
        <w:t>הרי</w:t>
      </w:r>
      <w:r w:rsidR="0044284A">
        <w:rPr>
          <w:rFonts w:ascii="Arial" w:hAnsi="Arial" w:hint="cs"/>
          <w:noProof w:val="0"/>
          <w:rtl/>
        </w:rPr>
        <w:t>,</w:t>
      </w:r>
      <w:r w:rsidR="00C05479">
        <w:rPr>
          <w:rFonts w:ascii="Arial" w:hAnsi="Arial" w:hint="cs"/>
          <w:noProof w:val="0"/>
          <w:rtl/>
        </w:rPr>
        <w:t xml:space="preserve"> כאשר נקבע </w:t>
      </w:r>
      <w:r w:rsidR="00C05479" w:rsidRPr="00C05479">
        <w:rPr>
          <w:rFonts w:ascii="Arial" w:hAnsi="Arial" w:hint="cs"/>
          <w:b/>
          <w:bCs/>
          <w:noProof w:val="0"/>
          <w:rtl/>
        </w:rPr>
        <w:t>באליק רון</w:t>
      </w:r>
      <w:r w:rsidR="00C05479">
        <w:rPr>
          <w:rFonts w:ascii="Arial" w:hAnsi="Arial" w:hint="cs"/>
          <w:noProof w:val="0"/>
          <w:rtl/>
        </w:rPr>
        <w:t xml:space="preserve"> כי אף לגבי זכויות מעין-מוקנות יש לפצל את מועד החיוב, הרי מכוח קל וחומר, שיש, לכל הפחות</w:t>
      </w:r>
      <w:r w:rsidR="00714A61">
        <w:rPr>
          <w:rFonts w:ascii="Arial" w:hAnsi="Arial" w:hint="cs"/>
          <w:noProof w:val="0"/>
          <w:rtl/>
        </w:rPr>
        <w:t xml:space="preserve">, </w:t>
      </w:r>
      <w:r w:rsidR="00C05479">
        <w:rPr>
          <w:rFonts w:ascii="Arial" w:hAnsi="Arial" w:hint="cs"/>
          <w:noProof w:val="0"/>
          <w:rtl/>
        </w:rPr>
        <w:t xml:space="preserve">לפצל את מועד החיוב לגבי זכויות מותנות </w:t>
      </w:r>
      <w:r w:rsidR="00C05479" w:rsidRPr="00714A61">
        <w:rPr>
          <w:rFonts w:ascii="Arial" w:hAnsi="Arial" w:hint="cs"/>
          <w:b/>
          <w:bCs/>
          <w:noProof w:val="0"/>
          <w:rtl/>
        </w:rPr>
        <w:t>שאינן</w:t>
      </w:r>
      <w:r w:rsidR="00D819C2">
        <w:rPr>
          <w:rFonts w:ascii="Arial" w:hAnsi="Arial" w:hint="cs"/>
          <w:noProof w:val="0"/>
          <w:rtl/>
        </w:rPr>
        <w:t xml:space="preserve"> מעין-</w:t>
      </w:r>
      <w:r w:rsidR="00714A61">
        <w:rPr>
          <w:rFonts w:ascii="Arial" w:hAnsi="Arial" w:hint="cs"/>
          <w:noProof w:val="0"/>
          <w:rtl/>
        </w:rPr>
        <w:t xml:space="preserve">מוקנות. </w:t>
      </w:r>
      <w:r w:rsidR="00C05479">
        <w:rPr>
          <w:rFonts w:ascii="Arial" w:hAnsi="Arial" w:hint="cs"/>
          <w:noProof w:val="0"/>
          <w:rtl/>
        </w:rPr>
        <w:t xml:space="preserve">לטעמי, </w:t>
      </w:r>
      <w:r w:rsidR="00714A61">
        <w:rPr>
          <w:rFonts w:ascii="Arial" w:hAnsi="Arial" w:hint="cs"/>
          <w:noProof w:val="0"/>
          <w:rtl/>
        </w:rPr>
        <w:t>ו</w:t>
      </w:r>
      <w:r w:rsidR="00C05479">
        <w:rPr>
          <w:rFonts w:ascii="Arial" w:hAnsi="Arial" w:hint="cs"/>
          <w:noProof w:val="0"/>
          <w:rtl/>
        </w:rPr>
        <w:t>כמבואר לעיל</w:t>
      </w:r>
      <w:r w:rsidR="00714A61">
        <w:rPr>
          <w:rFonts w:ascii="Arial" w:hAnsi="Arial" w:hint="cs"/>
          <w:noProof w:val="0"/>
          <w:rtl/>
        </w:rPr>
        <w:t xml:space="preserve"> בהרחבה</w:t>
      </w:r>
      <w:r w:rsidR="00C05479">
        <w:rPr>
          <w:rFonts w:ascii="Arial" w:hAnsi="Arial" w:hint="cs"/>
          <w:noProof w:val="0"/>
          <w:rtl/>
        </w:rPr>
        <w:t xml:space="preserve">, הפער בין זכויות מותנות בהתניה קשיחה כמו במקרה שלפניי לזכויות מעין-מוקנות כפי שהיה בהלכת </w:t>
      </w:r>
      <w:r w:rsidR="00C05479" w:rsidRPr="00C05479">
        <w:rPr>
          <w:rFonts w:ascii="Arial" w:hAnsi="Arial" w:hint="cs"/>
          <w:b/>
          <w:bCs/>
          <w:noProof w:val="0"/>
          <w:rtl/>
        </w:rPr>
        <w:t>אליק רון</w:t>
      </w:r>
      <w:r w:rsidR="00C05479">
        <w:rPr>
          <w:rFonts w:ascii="Arial" w:hAnsi="Arial" w:hint="cs"/>
          <w:noProof w:val="0"/>
          <w:rtl/>
        </w:rPr>
        <w:t xml:space="preserve"> מצדיק את דחיית המועד הקובע כולו למועד המימוש בדרך של אישור השימוש הנוסף.</w:t>
      </w:r>
    </w:p>
    <w:p w14:paraId="06F43C86" w14:textId="77777777" w:rsidR="00C505AE" w:rsidRDefault="00D30E7A"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טענה נוספת של המשיבים הינה</w:t>
      </w:r>
      <w:r w:rsidR="00714A61">
        <w:rPr>
          <w:rFonts w:ascii="Arial" w:hAnsi="Arial" w:hint="cs"/>
          <w:noProof w:val="0"/>
          <w:rtl/>
        </w:rPr>
        <w:t xml:space="preserve">, </w:t>
      </w:r>
      <w:r>
        <w:rPr>
          <w:rFonts w:ascii="Arial" w:hAnsi="Arial" w:hint="cs"/>
          <w:noProof w:val="0"/>
          <w:rtl/>
        </w:rPr>
        <w:t>כי קביעת</w:t>
      </w:r>
      <w:r w:rsidR="00A05A66">
        <w:rPr>
          <w:rFonts w:ascii="Arial" w:hAnsi="Arial" w:hint="cs"/>
          <w:noProof w:val="0"/>
          <w:rtl/>
        </w:rPr>
        <w:t xml:space="preserve"> המועד הקובע באישור השימוש הנוסף סותרת את ההלכה שנפסקה </w:t>
      </w:r>
      <w:proofErr w:type="spellStart"/>
      <w:r w:rsidR="00A05A66">
        <w:rPr>
          <w:rFonts w:ascii="Arial" w:hAnsi="Arial" w:hint="cs"/>
          <w:noProof w:val="0"/>
          <w:rtl/>
        </w:rPr>
        <w:t>ב</w:t>
      </w:r>
      <w:r w:rsidR="00A05A66" w:rsidRPr="00A05A66">
        <w:rPr>
          <w:rFonts w:ascii="Arial" w:hAnsi="Arial"/>
          <w:noProof w:val="0"/>
          <w:rtl/>
        </w:rPr>
        <w:t>בר</w:t>
      </w:r>
      <w:r w:rsidR="00A05A66">
        <w:rPr>
          <w:rFonts w:ascii="Arial" w:hAnsi="Arial" w:hint="cs"/>
          <w:noProof w:val="0"/>
          <w:rtl/>
        </w:rPr>
        <w:t>"</w:t>
      </w:r>
      <w:r w:rsidR="00A05A66" w:rsidRPr="00A05A66">
        <w:rPr>
          <w:rFonts w:ascii="Arial" w:hAnsi="Arial"/>
          <w:noProof w:val="0"/>
          <w:rtl/>
        </w:rPr>
        <w:t>מ</w:t>
      </w:r>
      <w:proofErr w:type="spellEnd"/>
      <w:r w:rsidR="00A05A66" w:rsidRPr="00A05A66">
        <w:rPr>
          <w:rFonts w:ascii="Arial" w:hAnsi="Arial"/>
          <w:noProof w:val="0"/>
          <w:rtl/>
        </w:rPr>
        <w:t xml:space="preserve"> 2283/18 </w:t>
      </w:r>
      <w:r w:rsidR="00A05A66" w:rsidRPr="00A05A66">
        <w:rPr>
          <w:rFonts w:ascii="Arial" w:hAnsi="Arial"/>
          <w:b/>
          <w:bCs/>
          <w:noProof w:val="0"/>
          <w:rtl/>
        </w:rPr>
        <w:t>‏הוועדה המקומית לתכנון ובניה תל אביב נ' נכסי יד חרוצים בע"מ</w:t>
      </w:r>
      <w:r w:rsidR="00A05A66">
        <w:rPr>
          <w:rFonts w:ascii="Arial" w:hAnsi="Arial" w:hint="cs"/>
          <w:b/>
          <w:bCs/>
          <w:noProof w:val="0"/>
          <w:rtl/>
        </w:rPr>
        <w:t xml:space="preserve"> </w:t>
      </w:r>
      <w:r w:rsidR="00A05A66" w:rsidRPr="00A05A66">
        <w:rPr>
          <w:rFonts w:ascii="Arial" w:hAnsi="Arial" w:hint="cs"/>
          <w:noProof w:val="0"/>
          <w:rtl/>
        </w:rPr>
        <w:t>[פורסם במאגר נבו] (1.1.2019)</w:t>
      </w:r>
      <w:r w:rsidR="0005305B">
        <w:rPr>
          <w:rFonts w:ascii="Arial" w:hAnsi="Arial" w:hint="cs"/>
          <w:b/>
          <w:bCs/>
          <w:noProof w:val="0"/>
          <w:rtl/>
        </w:rPr>
        <w:t xml:space="preserve"> </w:t>
      </w:r>
      <w:r w:rsidR="0005305B" w:rsidRPr="0005305B">
        <w:rPr>
          <w:rFonts w:ascii="Arial" w:hAnsi="Arial" w:hint="cs"/>
          <w:noProof w:val="0"/>
          <w:rtl/>
        </w:rPr>
        <w:t xml:space="preserve">(להלן: </w:t>
      </w:r>
      <w:r w:rsidR="0005305B" w:rsidRPr="0005305B">
        <w:rPr>
          <w:rFonts w:ascii="Arial" w:hAnsi="Arial" w:hint="cs"/>
          <w:b/>
          <w:bCs/>
          <w:noProof w:val="0"/>
          <w:rtl/>
        </w:rPr>
        <w:t>"עניין יד חר</w:t>
      </w:r>
      <w:r w:rsidR="0005305B">
        <w:rPr>
          <w:rFonts w:ascii="Arial" w:hAnsi="Arial" w:hint="cs"/>
          <w:b/>
          <w:bCs/>
          <w:noProof w:val="0"/>
          <w:rtl/>
        </w:rPr>
        <w:t>ו</w:t>
      </w:r>
      <w:r w:rsidR="0005305B" w:rsidRPr="0005305B">
        <w:rPr>
          <w:rFonts w:ascii="Arial" w:hAnsi="Arial" w:hint="cs"/>
          <w:b/>
          <w:bCs/>
          <w:noProof w:val="0"/>
          <w:rtl/>
        </w:rPr>
        <w:t>צים"</w:t>
      </w:r>
      <w:r w:rsidR="0005305B" w:rsidRPr="0005305B">
        <w:rPr>
          <w:rFonts w:ascii="Arial" w:hAnsi="Arial" w:hint="cs"/>
          <w:noProof w:val="0"/>
          <w:rtl/>
        </w:rPr>
        <w:t>)</w:t>
      </w:r>
      <w:r w:rsidR="0005305B">
        <w:rPr>
          <w:rFonts w:ascii="Arial" w:hAnsi="Arial" w:hint="cs"/>
          <w:noProof w:val="0"/>
          <w:rtl/>
        </w:rPr>
        <w:t>.</w:t>
      </w:r>
      <w:r w:rsidR="00A05A66">
        <w:rPr>
          <w:rFonts w:ascii="Arial" w:hAnsi="Arial" w:hint="cs"/>
          <w:b/>
          <w:bCs/>
          <w:noProof w:val="0"/>
          <w:rtl/>
        </w:rPr>
        <w:t xml:space="preserve"> </w:t>
      </w:r>
      <w:r w:rsidR="00A05A66" w:rsidRPr="00A05A66">
        <w:rPr>
          <w:rFonts w:ascii="Arial" w:hAnsi="Arial" w:hint="cs"/>
          <w:noProof w:val="0"/>
          <w:rtl/>
        </w:rPr>
        <w:t>איני מקבל טענה זו.</w:t>
      </w:r>
    </w:p>
    <w:p w14:paraId="62C293DB" w14:textId="77777777" w:rsidR="0005305B" w:rsidRDefault="0005305B" w:rsidP="006F57CA">
      <w:pPr>
        <w:pStyle w:val="ad"/>
        <w:spacing w:after="120" w:line="360" w:lineRule="auto"/>
        <w:ind w:left="510"/>
        <w:contextualSpacing w:val="0"/>
        <w:jc w:val="both"/>
        <w:rPr>
          <w:rFonts w:ascii="Arial" w:hAnsi="Arial"/>
          <w:noProof w:val="0"/>
          <w:rtl/>
        </w:rPr>
      </w:pPr>
      <w:r>
        <w:rPr>
          <w:rFonts w:ascii="Arial" w:hAnsi="Arial" w:hint="cs"/>
          <w:noProof w:val="0"/>
          <w:rtl/>
        </w:rPr>
        <w:t xml:space="preserve">בעניין </w:t>
      </w:r>
      <w:r w:rsidRPr="0005305B">
        <w:rPr>
          <w:rFonts w:ascii="Arial" w:hAnsi="Arial" w:hint="cs"/>
          <w:b/>
          <w:bCs/>
          <w:noProof w:val="0"/>
          <w:rtl/>
        </w:rPr>
        <w:t xml:space="preserve">יד חרוצים </w:t>
      </w:r>
      <w:r>
        <w:rPr>
          <w:rFonts w:ascii="Arial" w:hAnsi="Arial" w:hint="cs"/>
          <w:noProof w:val="0"/>
          <w:rtl/>
        </w:rPr>
        <w:t>נקבע כי שימוש חורג מהיתר אינו מהווה אקט תכנוני אשר בגינו ניתן לגבות היטל השבחה. אלא שהמקרה שלפניי הינו שונה בתכלית מאישור של שימוש חורג מהיתר. הליך של שימוש חורג מהיתר הינו הליך רישוי</w:t>
      </w:r>
      <w:r w:rsidR="00714A61">
        <w:rPr>
          <w:rFonts w:ascii="Arial" w:hAnsi="Arial" w:hint="cs"/>
          <w:noProof w:val="0"/>
          <w:rtl/>
        </w:rPr>
        <w:t xml:space="preserve"> </w:t>
      </w:r>
      <w:r>
        <w:rPr>
          <w:rFonts w:ascii="Arial" w:hAnsi="Arial" w:hint="cs"/>
          <w:noProof w:val="0"/>
          <w:rtl/>
        </w:rPr>
        <w:t xml:space="preserve">אשר מבקש ליישם הוראה תכנונית הקבועה </w:t>
      </w:r>
      <w:proofErr w:type="spellStart"/>
      <w:r>
        <w:rPr>
          <w:rFonts w:ascii="Arial" w:hAnsi="Arial" w:hint="cs"/>
          <w:noProof w:val="0"/>
          <w:rtl/>
        </w:rPr>
        <w:t>בתכנית</w:t>
      </w:r>
      <w:proofErr w:type="spellEnd"/>
      <w:r w:rsidR="00714A61">
        <w:rPr>
          <w:rFonts w:ascii="Arial" w:hAnsi="Arial" w:hint="cs"/>
          <w:noProof w:val="0"/>
          <w:rtl/>
        </w:rPr>
        <w:t xml:space="preserve"> ומעניקה זכות </w:t>
      </w:r>
      <w:r w:rsidR="00714A61" w:rsidRPr="00714A61">
        <w:rPr>
          <w:rFonts w:ascii="Arial" w:hAnsi="Arial" w:hint="cs"/>
          <w:b/>
          <w:bCs/>
          <w:noProof w:val="0"/>
          <w:rtl/>
        </w:rPr>
        <w:t xml:space="preserve">מוקנית </w:t>
      </w:r>
      <w:r w:rsidR="00714A61">
        <w:rPr>
          <w:rFonts w:ascii="Arial" w:hAnsi="Arial" w:hint="cs"/>
          <w:noProof w:val="0"/>
          <w:rtl/>
        </w:rPr>
        <w:t xml:space="preserve">לשימוש אחר. מכאן, </w:t>
      </w:r>
      <w:r>
        <w:rPr>
          <w:rFonts w:ascii="Arial" w:hAnsi="Arial" w:hint="cs"/>
          <w:noProof w:val="0"/>
          <w:rtl/>
        </w:rPr>
        <w:t xml:space="preserve">שיקול דעת הוועדה המקומית שלא לאשרו הינו מצומצם, וזאת כאשר השימוש המבוקש הינו שימוש המותר </w:t>
      </w:r>
      <w:proofErr w:type="spellStart"/>
      <w:r>
        <w:rPr>
          <w:rFonts w:ascii="Arial" w:hAnsi="Arial" w:hint="cs"/>
          <w:noProof w:val="0"/>
          <w:rtl/>
        </w:rPr>
        <w:t>בתכנית</w:t>
      </w:r>
      <w:proofErr w:type="spellEnd"/>
      <w:r>
        <w:rPr>
          <w:rFonts w:ascii="Arial" w:hAnsi="Arial" w:hint="cs"/>
          <w:noProof w:val="0"/>
          <w:rtl/>
        </w:rPr>
        <w:t xml:space="preserve"> באופן מפורש והינו בגדר זכות מוקנית.</w:t>
      </w:r>
    </w:p>
    <w:p w14:paraId="5DAF14B8" w14:textId="77777777" w:rsidR="0005305B" w:rsidRDefault="0005305B" w:rsidP="006F57CA">
      <w:pPr>
        <w:pStyle w:val="ad"/>
        <w:spacing w:after="120" w:line="360" w:lineRule="auto"/>
        <w:ind w:left="510"/>
        <w:contextualSpacing w:val="0"/>
        <w:jc w:val="both"/>
        <w:rPr>
          <w:rFonts w:ascii="Arial" w:hAnsi="Arial"/>
          <w:noProof w:val="0"/>
        </w:rPr>
      </w:pPr>
      <w:r>
        <w:rPr>
          <w:rFonts w:ascii="Arial" w:hAnsi="Arial" w:hint="cs"/>
          <w:noProof w:val="0"/>
          <w:rtl/>
        </w:rPr>
        <w:t xml:space="preserve">במקרה שלפניי, אין מדובר בשימוש המותר </w:t>
      </w:r>
      <w:proofErr w:type="spellStart"/>
      <w:r>
        <w:rPr>
          <w:rFonts w:ascii="Arial" w:hAnsi="Arial" w:hint="cs"/>
          <w:noProof w:val="0"/>
          <w:rtl/>
        </w:rPr>
        <w:t>בתכנית</w:t>
      </w:r>
      <w:proofErr w:type="spellEnd"/>
      <w:r>
        <w:rPr>
          <w:rFonts w:ascii="Arial" w:hAnsi="Arial" w:hint="cs"/>
          <w:noProof w:val="0"/>
          <w:rtl/>
        </w:rPr>
        <w:t xml:space="preserve"> באופן מפורש אשר הינו </w:t>
      </w:r>
      <w:r w:rsidR="00130294">
        <w:rPr>
          <w:rFonts w:ascii="Arial" w:hAnsi="Arial" w:hint="cs"/>
          <w:noProof w:val="0"/>
          <w:rtl/>
        </w:rPr>
        <w:t xml:space="preserve">בגדר </w:t>
      </w:r>
      <w:r>
        <w:rPr>
          <w:rFonts w:ascii="Arial" w:hAnsi="Arial" w:hint="cs"/>
          <w:noProof w:val="0"/>
          <w:rtl/>
        </w:rPr>
        <w:t xml:space="preserve">זכות מוקנית, אלא בשימוש אשר מוגדר רק בעת הבקשה לשימוש הנוסף וכאשר למוסדות התכנון שיקול דעת מהותי </w:t>
      </w:r>
      <w:r w:rsidRPr="00130294">
        <w:rPr>
          <w:rFonts w:ascii="Arial" w:hAnsi="Arial" w:hint="cs"/>
          <w:b/>
          <w:bCs/>
          <w:noProof w:val="0"/>
          <w:rtl/>
        </w:rPr>
        <w:t>שלא</w:t>
      </w:r>
      <w:r>
        <w:rPr>
          <w:rFonts w:ascii="Arial" w:hAnsi="Arial" w:hint="cs"/>
          <w:noProof w:val="0"/>
          <w:rtl/>
        </w:rPr>
        <w:t xml:space="preserve"> לאשרו. מכאן האקט הנורמטיבי </w:t>
      </w:r>
      <w:r w:rsidR="00C962B7">
        <w:rPr>
          <w:rFonts w:ascii="Arial" w:hAnsi="Arial" w:hint="cs"/>
          <w:noProof w:val="0"/>
          <w:rtl/>
        </w:rPr>
        <w:t xml:space="preserve">המאשר את השימוש הנוסף אינה </w:t>
      </w:r>
      <w:proofErr w:type="spellStart"/>
      <w:r w:rsidR="00C962B7">
        <w:rPr>
          <w:rFonts w:ascii="Arial" w:hAnsi="Arial" w:hint="cs"/>
          <w:noProof w:val="0"/>
          <w:rtl/>
        </w:rPr>
        <w:t>התכנית</w:t>
      </w:r>
      <w:proofErr w:type="spellEnd"/>
      <w:r w:rsidR="00C962B7">
        <w:rPr>
          <w:rFonts w:ascii="Arial" w:hAnsi="Arial" w:hint="cs"/>
          <w:noProof w:val="0"/>
          <w:rtl/>
        </w:rPr>
        <w:t xml:space="preserve"> כמו בעניין </w:t>
      </w:r>
      <w:r w:rsidR="00C962B7" w:rsidRPr="00C962B7">
        <w:rPr>
          <w:rFonts w:ascii="Arial" w:hAnsi="Arial" w:hint="cs"/>
          <w:b/>
          <w:bCs/>
          <w:noProof w:val="0"/>
          <w:rtl/>
        </w:rPr>
        <w:t>יד חרוצים</w:t>
      </w:r>
      <w:r w:rsidR="00C962B7">
        <w:rPr>
          <w:rFonts w:ascii="Arial" w:hAnsi="Arial" w:hint="cs"/>
          <w:noProof w:val="0"/>
          <w:rtl/>
        </w:rPr>
        <w:t xml:space="preserve"> דנא, אלא הבקשה לאישור שימוש </w:t>
      </w:r>
      <w:r w:rsidR="00C962B7" w:rsidRPr="00C962B7">
        <w:rPr>
          <w:rFonts w:ascii="Arial" w:hAnsi="Arial" w:hint="cs"/>
          <w:b/>
          <w:bCs/>
          <w:noProof w:val="0"/>
          <w:rtl/>
        </w:rPr>
        <w:t>נוסף</w:t>
      </w:r>
      <w:r w:rsidR="00C962B7">
        <w:rPr>
          <w:rFonts w:ascii="Arial" w:hAnsi="Arial" w:hint="cs"/>
          <w:noProof w:val="0"/>
          <w:rtl/>
        </w:rPr>
        <w:t xml:space="preserve"> שאינו כלול </w:t>
      </w:r>
      <w:proofErr w:type="spellStart"/>
      <w:r w:rsidR="00C962B7">
        <w:rPr>
          <w:rFonts w:ascii="Arial" w:hAnsi="Arial" w:hint="cs"/>
          <w:noProof w:val="0"/>
          <w:rtl/>
        </w:rPr>
        <w:t>בתכנית</w:t>
      </w:r>
      <w:proofErr w:type="spellEnd"/>
      <w:r w:rsidR="00C962B7">
        <w:rPr>
          <w:rFonts w:ascii="Arial" w:hAnsi="Arial" w:hint="cs"/>
          <w:noProof w:val="0"/>
          <w:rtl/>
        </w:rPr>
        <w:t>.</w:t>
      </w:r>
    </w:p>
    <w:p w14:paraId="20BAC0B8" w14:textId="77777777" w:rsidR="00A05A66" w:rsidRPr="0005305B" w:rsidRDefault="00C962B7"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במאמר מוסגר אציין, כי הלכת </w:t>
      </w:r>
      <w:r w:rsidRPr="00C962B7">
        <w:rPr>
          <w:rFonts w:ascii="Arial" w:hAnsi="Arial" w:hint="cs"/>
          <w:b/>
          <w:bCs/>
          <w:noProof w:val="0"/>
          <w:rtl/>
        </w:rPr>
        <w:t>יד חרוצים</w:t>
      </w:r>
      <w:r>
        <w:rPr>
          <w:rFonts w:ascii="Arial" w:hAnsi="Arial" w:hint="cs"/>
          <w:noProof w:val="0"/>
          <w:rtl/>
        </w:rPr>
        <w:t xml:space="preserve"> אסרה על גביית היטל השבחה מכוח אישור שימוש חורג מהיתר כאקט נורמטיבי עצמאי, אולם, לטעמי, לא אסרה גביית היטל השבחה במסגרת מתן היתר לשימוש חורג מהיתר </w:t>
      </w:r>
      <w:r w:rsidR="00CF4412">
        <w:rPr>
          <w:rFonts w:ascii="Arial" w:hAnsi="Arial" w:hint="cs"/>
          <w:noProof w:val="0"/>
          <w:rtl/>
        </w:rPr>
        <w:t xml:space="preserve">וזאת </w:t>
      </w:r>
      <w:r>
        <w:rPr>
          <w:rFonts w:ascii="Arial" w:hAnsi="Arial" w:hint="cs"/>
          <w:noProof w:val="0"/>
          <w:rtl/>
        </w:rPr>
        <w:t xml:space="preserve">כמימוש מלא של </w:t>
      </w:r>
      <w:proofErr w:type="spellStart"/>
      <w:r>
        <w:rPr>
          <w:rFonts w:ascii="Arial" w:hAnsi="Arial" w:hint="cs"/>
          <w:noProof w:val="0"/>
          <w:rtl/>
        </w:rPr>
        <w:t>התכנית</w:t>
      </w:r>
      <w:proofErr w:type="spellEnd"/>
      <w:r w:rsidR="00CF4412">
        <w:rPr>
          <w:rFonts w:ascii="Arial" w:hAnsi="Arial" w:hint="cs"/>
          <w:noProof w:val="0"/>
          <w:rtl/>
        </w:rPr>
        <w:t>,</w:t>
      </w:r>
      <w:r>
        <w:rPr>
          <w:rFonts w:ascii="Arial" w:hAnsi="Arial" w:hint="cs"/>
          <w:noProof w:val="0"/>
          <w:rtl/>
        </w:rPr>
        <w:t xml:space="preserve"> כאשר רואים את ההיתר שניתן </w:t>
      </w:r>
      <w:r w:rsidR="00CF4412">
        <w:rPr>
          <w:rFonts w:ascii="Arial" w:hAnsi="Arial" w:hint="cs"/>
          <w:noProof w:val="0"/>
          <w:rtl/>
        </w:rPr>
        <w:t xml:space="preserve">בעבר </w:t>
      </w:r>
      <w:r>
        <w:rPr>
          <w:rFonts w:ascii="Arial" w:hAnsi="Arial" w:hint="cs"/>
          <w:noProof w:val="0"/>
          <w:rtl/>
        </w:rPr>
        <w:t xml:space="preserve">כמימוש חלקי, לעניין זה ר' </w:t>
      </w:r>
      <w:r w:rsidR="00CF4412" w:rsidRPr="00CF4412">
        <w:rPr>
          <w:rFonts w:ascii="Arial" w:hAnsi="Arial"/>
          <w:noProof w:val="0"/>
          <w:rtl/>
        </w:rPr>
        <w:t xml:space="preserve">ערר (י-ם) 268/10 </w:t>
      </w:r>
      <w:proofErr w:type="spellStart"/>
      <w:r w:rsidR="00CF4412" w:rsidRPr="00CF4412">
        <w:rPr>
          <w:rFonts w:ascii="Arial" w:hAnsi="Arial"/>
          <w:b/>
          <w:bCs/>
          <w:noProof w:val="0"/>
          <w:rtl/>
        </w:rPr>
        <w:t>קימיאגרוב</w:t>
      </w:r>
      <w:proofErr w:type="spellEnd"/>
      <w:r w:rsidR="00CF4412" w:rsidRPr="00CF4412">
        <w:rPr>
          <w:rFonts w:ascii="Arial" w:hAnsi="Arial"/>
          <w:b/>
          <w:bCs/>
          <w:noProof w:val="0"/>
          <w:rtl/>
        </w:rPr>
        <w:t xml:space="preserve"> יצחק נ' </w:t>
      </w:r>
      <w:r w:rsidR="00E704D0">
        <w:rPr>
          <w:rFonts w:ascii="Arial" w:hAnsi="Arial"/>
          <w:b/>
          <w:bCs/>
          <w:noProof w:val="0"/>
          <w:rtl/>
        </w:rPr>
        <w:t>הוועדה</w:t>
      </w:r>
      <w:r w:rsidR="00CF4412" w:rsidRPr="00CF4412">
        <w:rPr>
          <w:rFonts w:ascii="Arial" w:hAnsi="Arial"/>
          <w:b/>
          <w:bCs/>
          <w:noProof w:val="0"/>
          <w:rtl/>
        </w:rPr>
        <w:t xml:space="preserve"> המקומית לתכנון ולבניה ירושלים </w:t>
      </w:r>
      <w:r w:rsidR="00CF4412">
        <w:rPr>
          <w:rFonts w:ascii="Arial" w:hAnsi="Arial"/>
          <w:noProof w:val="0"/>
          <w:rtl/>
        </w:rPr>
        <w:t>[פורסם במאגר נבו] (30.11.2010)</w:t>
      </w:r>
      <w:r w:rsidR="00CF4412">
        <w:rPr>
          <w:rFonts w:ascii="Arial" w:hAnsi="Arial" w:hint="cs"/>
          <w:noProof w:val="0"/>
          <w:rtl/>
        </w:rPr>
        <w:t xml:space="preserve"> וכן ס' 234 לפסק הדין העיקרי בתיקים אלו.</w:t>
      </w:r>
    </w:p>
    <w:p w14:paraId="37801F92" w14:textId="77777777" w:rsidR="006F57CA" w:rsidRDefault="006F57CA" w:rsidP="006F57CA">
      <w:pPr>
        <w:bidi w:val="0"/>
        <w:spacing w:after="120" w:line="360" w:lineRule="auto"/>
        <w:rPr>
          <w:rFonts w:ascii="Arial" w:hAnsi="Arial"/>
          <w:noProof w:val="0"/>
          <w:rtl/>
        </w:rPr>
      </w:pPr>
      <w:r>
        <w:rPr>
          <w:rFonts w:ascii="Arial" w:hAnsi="Arial"/>
          <w:noProof w:val="0"/>
          <w:rtl/>
        </w:rPr>
        <w:br w:type="page"/>
      </w:r>
    </w:p>
    <w:p w14:paraId="4947FDE1" w14:textId="77777777" w:rsidR="00C558ED" w:rsidRDefault="00C558ED"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לסיכום, </w:t>
      </w:r>
      <w:r w:rsidR="005C5578">
        <w:rPr>
          <w:rFonts w:ascii="Arial" w:hAnsi="Arial" w:hint="cs"/>
          <w:noProof w:val="0"/>
          <w:rtl/>
        </w:rPr>
        <w:t xml:space="preserve">אחזור ואבהיר, כי </w:t>
      </w:r>
      <w:r w:rsidR="00FB3564">
        <w:rPr>
          <w:rFonts w:ascii="Arial" w:hAnsi="Arial" w:hint="cs"/>
          <w:noProof w:val="0"/>
          <w:rtl/>
        </w:rPr>
        <w:t xml:space="preserve">לא נסתר מעיני, כי מבחינה עיונית-תיאורטית הדרך המתאימה יותר לגביית היטל ההשבחה </w:t>
      </w:r>
      <w:r>
        <w:rPr>
          <w:rFonts w:ascii="Arial" w:hAnsi="Arial" w:hint="cs"/>
          <w:noProof w:val="0"/>
          <w:rtl/>
        </w:rPr>
        <w:t xml:space="preserve">בגין תמריץ הרחבת השימושים </w:t>
      </w:r>
      <w:r w:rsidR="00FB3564">
        <w:rPr>
          <w:rFonts w:ascii="Arial" w:hAnsi="Arial" w:hint="cs"/>
          <w:noProof w:val="0"/>
          <w:rtl/>
        </w:rPr>
        <w:t xml:space="preserve">הינה </w:t>
      </w:r>
      <w:r>
        <w:rPr>
          <w:rFonts w:ascii="Arial" w:hAnsi="Arial" w:hint="cs"/>
          <w:noProof w:val="0"/>
          <w:rtl/>
        </w:rPr>
        <w:t>לקבוע, כי המועד הקובע לתחשיב היטל ההשבחה הינו מועד אישור תכנית השימור, כאשר החיוב הינו במועד המימוש הראשון, גם כאשר מימוש זה הינו מימוש במכר.</w:t>
      </w:r>
    </w:p>
    <w:p w14:paraId="69E37268" w14:textId="77777777" w:rsidR="008D3D29" w:rsidRDefault="00FB3564" w:rsidP="00DC3A68">
      <w:pPr>
        <w:pStyle w:val="ad"/>
        <w:spacing w:after="120" w:line="360" w:lineRule="auto"/>
        <w:ind w:left="510"/>
        <w:contextualSpacing w:val="0"/>
        <w:jc w:val="both"/>
        <w:rPr>
          <w:rFonts w:ascii="Arial" w:hAnsi="Arial"/>
          <w:noProof w:val="0"/>
        </w:rPr>
      </w:pPr>
      <w:r>
        <w:rPr>
          <w:rFonts w:ascii="Arial" w:hAnsi="Arial" w:hint="cs"/>
          <w:noProof w:val="0"/>
          <w:rtl/>
        </w:rPr>
        <w:t>אולם</w:t>
      </w:r>
      <w:r w:rsidR="005C5578">
        <w:rPr>
          <w:rFonts w:ascii="Arial" w:hAnsi="Arial" w:hint="cs"/>
          <w:noProof w:val="0"/>
          <w:rtl/>
        </w:rPr>
        <w:t>,</w:t>
      </w:r>
      <w:r>
        <w:rPr>
          <w:rFonts w:ascii="Arial" w:hAnsi="Arial" w:hint="cs"/>
          <w:noProof w:val="0"/>
          <w:rtl/>
        </w:rPr>
        <w:t xml:space="preserve"> לטעמי ולשיטתי, במקרה זה </w:t>
      </w:r>
      <w:r w:rsidR="00C558ED">
        <w:rPr>
          <w:rFonts w:ascii="Arial" w:hAnsi="Arial" w:hint="cs"/>
          <w:noProof w:val="0"/>
          <w:rtl/>
        </w:rPr>
        <w:t xml:space="preserve">לאור מהותה של הוראת תמריץ השימושים </w:t>
      </w:r>
      <w:proofErr w:type="spellStart"/>
      <w:r w:rsidR="00C558ED">
        <w:rPr>
          <w:rFonts w:ascii="Arial" w:hAnsi="Arial" w:hint="cs"/>
          <w:noProof w:val="0"/>
          <w:rtl/>
        </w:rPr>
        <w:t>ב</w:t>
      </w:r>
      <w:r w:rsidR="005C5578">
        <w:rPr>
          <w:rFonts w:ascii="Arial" w:hAnsi="Arial" w:hint="cs"/>
          <w:noProof w:val="0"/>
          <w:rtl/>
        </w:rPr>
        <w:t>תכנית</w:t>
      </w:r>
      <w:proofErr w:type="spellEnd"/>
      <w:r w:rsidR="005C5578">
        <w:rPr>
          <w:rFonts w:ascii="Arial" w:hAnsi="Arial" w:hint="cs"/>
          <w:noProof w:val="0"/>
          <w:rtl/>
        </w:rPr>
        <w:t xml:space="preserve"> השימור,</w:t>
      </w:r>
      <w:r w:rsidR="00C558ED">
        <w:rPr>
          <w:rFonts w:ascii="Arial" w:hAnsi="Arial" w:hint="cs"/>
          <w:noProof w:val="0"/>
          <w:rtl/>
        </w:rPr>
        <w:t xml:space="preserve"> ולאור התנאים הקשים </w:t>
      </w:r>
      <w:r w:rsidR="00DC3A68">
        <w:rPr>
          <w:rFonts w:ascii="Arial" w:hAnsi="Arial" w:hint="cs"/>
          <w:noProof w:val="0"/>
          <w:rtl/>
        </w:rPr>
        <w:t xml:space="preserve">שמציבה </w:t>
      </w:r>
      <w:proofErr w:type="spellStart"/>
      <w:r w:rsidR="00DC3A68">
        <w:rPr>
          <w:rFonts w:ascii="Arial" w:hAnsi="Arial" w:hint="cs"/>
          <w:noProof w:val="0"/>
          <w:rtl/>
        </w:rPr>
        <w:t>התכנית</w:t>
      </w:r>
      <w:proofErr w:type="spellEnd"/>
      <w:r w:rsidR="00DC3A68">
        <w:rPr>
          <w:rFonts w:ascii="Arial" w:hAnsi="Arial" w:hint="cs"/>
          <w:noProof w:val="0"/>
          <w:rtl/>
        </w:rPr>
        <w:t xml:space="preserve"> </w:t>
      </w:r>
      <w:r w:rsidR="00C558ED">
        <w:rPr>
          <w:rFonts w:ascii="Arial" w:hAnsi="Arial" w:hint="cs"/>
          <w:noProof w:val="0"/>
          <w:rtl/>
        </w:rPr>
        <w:t>לאישור שימוש אחר,</w:t>
      </w:r>
      <w:r w:rsidR="005C5578">
        <w:rPr>
          <w:rFonts w:ascii="Arial" w:hAnsi="Arial" w:hint="cs"/>
          <w:noProof w:val="0"/>
          <w:rtl/>
        </w:rPr>
        <w:t xml:space="preserve"> </w:t>
      </w:r>
      <w:r>
        <w:rPr>
          <w:rFonts w:ascii="Arial" w:hAnsi="Arial" w:hint="cs"/>
          <w:noProof w:val="0"/>
          <w:rtl/>
        </w:rPr>
        <w:t>יש להעדיף את הטעמים הפרקטיים ואת עיקרון גביית מס האמת, ולקבוע כי היטל ההשבחה ייגבה בעת הוספת השימוש בפועל</w:t>
      </w:r>
      <w:r w:rsidR="005C5578">
        <w:rPr>
          <w:rFonts w:ascii="Arial" w:hAnsi="Arial" w:hint="cs"/>
          <w:noProof w:val="0"/>
          <w:rtl/>
        </w:rPr>
        <w:t xml:space="preserve"> וזה</w:t>
      </w:r>
      <w:r w:rsidR="00C558ED">
        <w:rPr>
          <w:rFonts w:ascii="Arial" w:hAnsi="Arial" w:hint="cs"/>
          <w:noProof w:val="0"/>
          <w:rtl/>
        </w:rPr>
        <w:t xml:space="preserve">ו </w:t>
      </w:r>
      <w:r w:rsidR="005C5578">
        <w:rPr>
          <w:rFonts w:ascii="Arial" w:hAnsi="Arial" w:hint="cs"/>
          <w:noProof w:val="0"/>
          <w:rtl/>
        </w:rPr>
        <w:t>גם המועד הקובע לתחשיב ההשבחה</w:t>
      </w:r>
      <w:r>
        <w:rPr>
          <w:rFonts w:ascii="Arial" w:hAnsi="Arial" w:hint="cs"/>
          <w:noProof w:val="0"/>
          <w:rtl/>
        </w:rPr>
        <w:t>.</w:t>
      </w:r>
    </w:p>
    <w:p w14:paraId="55A8FF88" w14:textId="77777777" w:rsidR="008C0422" w:rsidRDefault="009E7339"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אבחר לסיים באמירה כללית ב</w:t>
      </w:r>
      <w:r w:rsidR="00FB3564">
        <w:rPr>
          <w:rFonts w:ascii="Arial" w:hAnsi="Arial" w:hint="cs"/>
          <w:noProof w:val="0"/>
          <w:rtl/>
        </w:rPr>
        <w:t xml:space="preserve">נושא </w:t>
      </w:r>
      <w:r>
        <w:rPr>
          <w:rFonts w:ascii="Arial" w:hAnsi="Arial" w:hint="cs"/>
          <w:noProof w:val="0"/>
          <w:rtl/>
        </w:rPr>
        <w:t xml:space="preserve">היטל ההשבחה. </w:t>
      </w:r>
      <w:r w:rsidR="008C0422" w:rsidRPr="00FB3564">
        <w:rPr>
          <w:rFonts w:ascii="Arial" w:hAnsi="Arial" w:hint="cs"/>
          <w:noProof w:val="0"/>
          <w:rtl/>
        </w:rPr>
        <w:t xml:space="preserve">בית משפט זה דן בנושאי </w:t>
      </w:r>
      <w:r w:rsidR="00FB3564">
        <w:rPr>
          <w:rFonts w:ascii="Arial" w:hAnsi="Arial" w:hint="cs"/>
          <w:noProof w:val="0"/>
          <w:rtl/>
        </w:rPr>
        <w:t>היטל</w:t>
      </w:r>
      <w:r w:rsidR="00C558ED">
        <w:rPr>
          <w:rFonts w:ascii="Arial" w:hAnsi="Arial" w:hint="cs"/>
          <w:noProof w:val="0"/>
          <w:rtl/>
        </w:rPr>
        <w:t xml:space="preserve"> </w:t>
      </w:r>
      <w:r w:rsidR="008C0422" w:rsidRPr="00FB3564">
        <w:rPr>
          <w:rFonts w:ascii="Arial" w:hAnsi="Arial" w:hint="cs"/>
          <w:noProof w:val="0"/>
          <w:rtl/>
        </w:rPr>
        <w:t>השבחה מזה למעל</w:t>
      </w:r>
      <w:r w:rsidR="00746E0B">
        <w:rPr>
          <w:rFonts w:ascii="Arial" w:hAnsi="Arial" w:hint="cs"/>
          <w:noProof w:val="0"/>
          <w:rtl/>
        </w:rPr>
        <w:t>ה מ</w:t>
      </w:r>
      <w:r w:rsidR="00FB3564">
        <w:rPr>
          <w:rFonts w:ascii="Arial" w:hAnsi="Arial" w:hint="cs"/>
          <w:noProof w:val="0"/>
          <w:rtl/>
        </w:rPr>
        <w:t>עשור, לרבות כיו"ר</w:t>
      </w:r>
      <w:r w:rsidR="005C5578">
        <w:rPr>
          <w:rFonts w:ascii="Arial" w:hAnsi="Arial" w:hint="cs"/>
          <w:noProof w:val="0"/>
          <w:rtl/>
        </w:rPr>
        <w:t xml:space="preserve"> </w:t>
      </w:r>
      <w:r w:rsidR="00FB3564">
        <w:rPr>
          <w:rFonts w:ascii="Arial" w:hAnsi="Arial" w:hint="cs"/>
          <w:noProof w:val="0"/>
          <w:rtl/>
        </w:rPr>
        <w:t xml:space="preserve">ועדת הערר. בראשית דרכה של ועדת הערר הייתה </w:t>
      </w:r>
      <w:r w:rsidR="005C5578">
        <w:rPr>
          <w:rFonts w:ascii="Arial" w:hAnsi="Arial" w:hint="cs"/>
          <w:noProof w:val="0"/>
          <w:rtl/>
        </w:rPr>
        <w:t xml:space="preserve">סברה, </w:t>
      </w:r>
      <w:r w:rsidR="00FB3564">
        <w:rPr>
          <w:rFonts w:ascii="Arial" w:hAnsi="Arial" w:hint="cs"/>
          <w:noProof w:val="0"/>
          <w:rtl/>
        </w:rPr>
        <w:t xml:space="preserve">כי ככל שתתרבה הפסיקה בנושא </w:t>
      </w:r>
      <w:r w:rsidR="005C5578">
        <w:rPr>
          <w:rFonts w:ascii="Arial" w:hAnsi="Arial" w:hint="cs"/>
          <w:noProof w:val="0"/>
          <w:rtl/>
        </w:rPr>
        <w:t>היטל ההשבחה</w:t>
      </w:r>
      <w:r w:rsidR="00C558ED">
        <w:rPr>
          <w:rFonts w:ascii="Arial" w:hAnsi="Arial" w:hint="cs"/>
          <w:noProof w:val="0"/>
          <w:rtl/>
        </w:rPr>
        <w:t xml:space="preserve">, בפרט פסיקה </w:t>
      </w:r>
      <w:r w:rsidR="005C5578">
        <w:rPr>
          <w:rFonts w:ascii="Arial" w:hAnsi="Arial" w:hint="cs"/>
          <w:noProof w:val="0"/>
          <w:rtl/>
        </w:rPr>
        <w:t xml:space="preserve">של </w:t>
      </w:r>
      <w:r w:rsidR="00FB3564">
        <w:rPr>
          <w:rFonts w:ascii="Arial" w:hAnsi="Arial" w:hint="cs"/>
          <w:noProof w:val="0"/>
          <w:rtl/>
        </w:rPr>
        <w:t>גופים</w:t>
      </w:r>
      <w:r w:rsidR="00320B5C">
        <w:rPr>
          <w:rFonts w:ascii="Arial" w:hAnsi="Arial" w:hint="cs"/>
          <w:noProof w:val="0"/>
          <w:rtl/>
        </w:rPr>
        <w:t xml:space="preserve"> </w:t>
      </w:r>
      <w:r w:rsidR="00FB3564">
        <w:rPr>
          <w:rFonts w:ascii="Arial" w:hAnsi="Arial" w:hint="cs"/>
          <w:noProof w:val="0"/>
          <w:rtl/>
        </w:rPr>
        <w:t>מקצועיים המבוקרים על ידי בית המשפט, יתבהרו הנושאים שבמחלוקת, יכוננו הלכות מחייבות ותיווצר וודאות לגבי פרשנות דיני היטל ההשבחה וגביית היטל זה.</w:t>
      </w:r>
    </w:p>
    <w:p w14:paraId="4F5FF8FE" w14:textId="77777777" w:rsidR="00FB3564" w:rsidRDefault="00FB3564" w:rsidP="006F57CA">
      <w:pPr>
        <w:pStyle w:val="ad"/>
        <w:spacing w:after="120" w:line="360" w:lineRule="auto"/>
        <w:ind w:left="510"/>
        <w:contextualSpacing w:val="0"/>
        <w:jc w:val="both"/>
        <w:rPr>
          <w:rFonts w:ascii="Arial" w:hAnsi="Arial"/>
          <w:noProof w:val="0"/>
        </w:rPr>
      </w:pPr>
      <w:r>
        <w:rPr>
          <w:rFonts w:ascii="Arial" w:hAnsi="Arial" w:hint="cs"/>
          <w:noProof w:val="0"/>
          <w:rtl/>
        </w:rPr>
        <w:t>אלא</w:t>
      </w:r>
      <w:r w:rsidR="00320B5C">
        <w:rPr>
          <w:rFonts w:ascii="Arial" w:hAnsi="Arial" w:hint="cs"/>
          <w:noProof w:val="0"/>
          <w:rtl/>
        </w:rPr>
        <w:t xml:space="preserve">, </w:t>
      </w:r>
      <w:r>
        <w:rPr>
          <w:rFonts w:ascii="Arial" w:hAnsi="Arial" w:hint="cs"/>
          <w:noProof w:val="0"/>
          <w:rtl/>
        </w:rPr>
        <w:t xml:space="preserve">שלצערי, </w:t>
      </w:r>
      <w:r w:rsidR="003B60C6">
        <w:rPr>
          <w:rFonts w:ascii="Arial" w:hAnsi="Arial" w:hint="cs"/>
          <w:noProof w:val="0"/>
          <w:rtl/>
        </w:rPr>
        <w:t xml:space="preserve">השנים לימדו אותנו אחרת, ובמקום וודאות ובהירות בעקבות פסיקות </w:t>
      </w:r>
      <w:r w:rsidR="00320B5C">
        <w:rPr>
          <w:rFonts w:ascii="Arial" w:hAnsi="Arial" w:hint="cs"/>
          <w:noProof w:val="0"/>
          <w:rtl/>
        </w:rPr>
        <w:t xml:space="preserve">שמאים מכריעים, </w:t>
      </w:r>
      <w:r w:rsidR="003B60C6">
        <w:rPr>
          <w:rFonts w:ascii="Arial" w:hAnsi="Arial" w:hint="cs"/>
          <w:noProof w:val="0"/>
          <w:rtl/>
        </w:rPr>
        <w:t>וועדות הערר ובתי המשפט, התעוררו עוד ועוד מחלוקות אשר הקשו על יצירת וודאות ופשטות בגביית היטל ההשבחה.</w:t>
      </w:r>
    </w:p>
    <w:p w14:paraId="2FE01A64" w14:textId="77777777" w:rsidR="003B60C6" w:rsidRDefault="003B60C6" w:rsidP="00DC3A68">
      <w:pPr>
        <w:pStyle w:val="ad"/>
        <w:spacing w:after="120" w:line="360" w:lineRule="auto"/>
        <w:ind w:left="510"/>
        <w:contextualSpacing w:val="0"/>
        <w:jc w:val="both"/>
        <w:rPr>
          <w:rFonts w:ascii="Arial" w:hAnsi="Arial"/>
          <w:noProof w:val="0"/>
          <w:rtl/>
        </w:rPr>
      </w:pPr>
      <w:r>
        <w:rPr>
          <w:rFonts w:ascii="Arial" w:hAnsi="Arial" w:hint="cs"/>
          <w:noProof w:val="0"/>
          <w:rtl/>
        </w:rPr>
        <w:t xml:space="preserve">חשוב לציין, כי כאשר אנו עוסקים בשוק המקרקעין, ובוודאי בשוק </w:t>
      </w:r>
      <w:r w:rsidR="00320B5C">
        <w:rPr>
          <w:rFonts w:ascii="Arial" w:hAnsi="Arial" w:hint="cs"/>
          <w:noProof w:val="0"/>
          <w:rtl/>
        </w:rPr>
        <w:t xml:space="preserve">המקרקעין </w:t>
      </w:r>
      <w:r>
        <w:rPr>
          <w:rFonts w:ascii="Arial" w:hAnsi="Arial" w:hint="cs"/>
          <w:noProof w:val="0"/>
          <w:rtl/>
        </w:rPr>
        <w:t>במדינת ישראל, לוודאות בדבר היקף המיסוי החל על עסקה מסוימת</w:t>
      </w:r>
      <w:r w:rsidR="00320B5C">
        <w:rPr>
          <w:rFonts w:ascii="Arial" w:hAnsi="Arial" w:hint="cs"/>
          <w:noProof w:val="0"/>
          <w:rtl/>
        </w:rPr>
        <w:t>,</w:t>
      </w:r>
      <w:r>
        <w:rPr>
          <w:rFonts w:ascii="Arial" w:hAnsi="Arial" w:hint="cs"/>
          <w:noProof w:val="0"/>
          <w:rtl/>
        </w:rPr>
        <w:t xml:space="preserve"> ובפרט </w:t>
      </w:r>
      <w:r w:rsidR="00320B5C">
        <w:rPr>
          <w:rFonts w:ascii="Arial" w:hAnsi="Arial" w:hint="cs"/>
          <w:noProof w:val="0"/>
          <w:rtl/>
        </w:rPr>
        <w:t xml:space="preserve">בדבר היקף </w:t>
      </w:r>
      <w:r>
        <w:rPr>
          <w:rFonts w:ascii="Arial" w:hAnsi="Arial" w:hint="cs"/>
          <w:noProof w:val="0"/>
          <w:rtl/>
        </w:rPr>
        <w:t>היטל ההשבחה</w:t>
      </w:r>
      <w:r w:rsidR="00320B5C">
        <w:rPr>
          <w:rFonts w:ascii="Arial" w:hAnsi="Arial" w:hint="cs"/>
          <w:noProof w:val="0"/>
          <w:rtl/>
        </w:rPr>
        <w:t xml:space="preserve"> הצפוי</w:t>
      </w:r>
      <w:r>
        <w:rPr>
          <w:rFonts w:ascii="Arial" w:hAnsi="Arial" w:hint="cs"/>
          <w:noProof w:val="0"/>
          <w:rtl/>
        </w:rPr>
        <w:t>, קיימת חשיבות רבה</w:t>
      </w:r>
      <w:r w:rsidR="00320B5C">
        <w:rPr>
          <w:rFonts w:ascii="Arial" w:hAnsi="Arial" w:hint="cs"/>
          <w:noProof w:val="0"/>
          <w:rtl/>
        </w:rPr>
        <w:t xml:space="preserve">, כאשר </w:t>
      </w:r>
      <w:r w:rsidR="005C5578">
        <w:rPr>
          <w:rFonts w:ascii="Arial" w:hAnsi="Arial" w:hint="cs"/>
          <w:noProof w:val="0"/>
          <w:rtl/>
        </w:rPr>
        <w:t>הוודאות תורמת לכך</w:t>
      </w:r>
      <w:r>
        <w:rPr>
          <w:rFonts w:ascii="Arial" w:hAnsi="Arial" w:hint="cs"/>
          <w:noProof w:val="0"/>
          <w:rtl/>
        </w:rPr>
        <w:t xml:space="preserve"> ש</w:t>
      </w:r>
      <w:r w:rsidR="00746E0B">
        <w:rPr>
          <w:rFonts w:ascii="Arial" w:hAnsi="Arial" w:hint="cs"/>
          <w:noProof w:val="0"/>
          <w:rtl/>
        </w:rPr>
        <w:t>י</w:t>
      </w:r>
      <w:r>
        <w:rPr>
          <w:rFonts w:ascii="Arial" w:hAnsi="Arial" w:hint="cs"/>
          <w:noProof w:val="0"/>
          <w:rtl/>
        </w:rPr>
        <w:t>זמים, בעלי קרקע וגופים ממ</w:t>
      </w:r>
      <w:r w:rsidR="00727621">
        <w:rPr>
          <w:rFonts w:ascii="Arial" w:hAnsi="Arial" w:hint="cs"/>
          <w:noProof w:val="0"/>
          <w:rtl/>
        </w:rPr>
        <w:t>מ</w:t>
      </w:r>
      <w:r>
        <w:rPr>
          <w:rFonts w:ascii="Arial" w:hAnsi="Arial" w:hint="cs"/>
          <w:noProof w:val="0"/>
          <w:rtl/>
        </w:rPr>
        <w:t xml:space="preserve">נים יוכלו להעריך נכונה את כדאיות העסקה. </w:t>
      </w:r>
      <w:r w:rsidR="005C5578">
        <w:rPr>
          <w:rFonts w:ascii="Arial" w:hAnsi="Arial" w:hint="cs"/>
          <w:noProof w:val="0"/>
          <w:rtl/>
        </w:rPr>
        <w:t xml:space="preserve">מכאן, </w:t>
      </w:r>
      <w:r>
        <w:rPr>
          <w:rFonts w:ascii="Arial" w:hAnsi="Arial" w:hint="cs"/>
          <w:noProof w:val="0"/>
          <w:rtl/>
        </w:rPr>
        <w:t>אי וודאות</w:t>
      </w:r>
      <w:r w:rsidR="005C5578">
        <w:rPr>
          <w:rFonts w:ascii="Arial" w:hAnsi="Arial" w:hint="cs"/>
          <w:noProof w:val="0"/>
          <w:rtl/>
        </w:rPr>
        <w:t xml:space="preserve"> </w:t>
      </w:r>
      <w:r>
        <w:rPr>
          <w:rFonts w:ascii="Arial" w:hAnsi="Arial" w:hint="cs"/>
          <w:noProof w:val="0"/>
          <w:rtl/>
        </w:rPr>
        <w:t>ברכיב היטל ההשבחה מקשה על "השחקנים" בשוק הנדל"ן להעריך את כדאיות העסקאות</w:t>
      </w:r>
      <w:r w:rsidR="005C5578">
        <w:rPr>
          <w:rFonts w:ascii="Arial" w:hAnsi="Arial" w:hint="cs"/>
          <w:noProof w:val="0"/>
          <w:rtl/>
        </w:rPr>
        <w:t>,</w:t>
      </w:r>
      <w:r>
        <w:rPr>
          <w:rFonts w:ascii="Arial" w:hAnsi="Arial" w:hint="cs"/>
          <w:noProof w:val="0"/>
          <w:rtl/>
        </w:rPr>
        <w:t xml:space="preserve"> ו</w:t>
      </w:r>
      <w:r w:rsidR="00DC3A68">
        <w:rPr>
          <w:rFonts w:ascii="Arial" w:hAnsi="Arial" w:hint="cs"/>
          <w:noProof w:val="0"/>
          <w:rtl/>
        </w:rPr>
        <w:t xml:space="preserve">לפיכך גורם </w:t>
      </w:r>
      <w:r>
        <w:rPr>
          <w:rFonts w:ascii="Arial" w:hAnsi="Arial" w:hint="cs"/>
          <w:noProof w:val="0"/>
          <w:rtl/>
        </w:rPr>
        <w:t>להקצאה לא יעילה ולפגיעה בציבור כולו.</w:t>
      </w:r>
    </w:p>
    <w:p w14:paraId="43613A4E" w14:textId="77777777" w:rsidR="00746E0B" w:rsidRDefault="00101188"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בנסיבות אלו אני סבור, כי ראוי שפסיקות ועדות הערר וכן בתי המשפט</w:t>
      </w:r>
      <w:r w:rsidR="00746E0B">
        <w:rPr>
          <w:rFonts w:ascii="Arial" w:hAnsi="Arial" w:hint="cs"/>
          <w:noProof w:val="0"/>
          <w:rtl/>
        </w:rPr>
        <w:t>, ככל שהדבר ניתן במסגרת הדין, ישאפו ליצירת פשטות וודאות בהליכי היטל ההשבחה, ו</w:t>
      </w:r>
      <w:r w:rsidR="000146C3">
        <w:rPr>
          <w:rFonts w:ascii="Arial" w:hAnsi="Arial" w:hint="cs"/>
          <w:noProof w:val="0"/>
          <w:rtl/>
        </w:rPr>
        <w:t>כאשר מתעוררת</w:t>
      </w:r>
      <w:r w:rsidR="003B60C6">
        <w:rPr>
          <w:rFonts w:ascii="Arial" w:hAnsi="Arial" w:hint="cs"/>
          <w:noProof w:val="0"/>
          <w:rtl/>
        </w:rPr>
        <w:t xml:space="preserve"> </w:t>
      </w:r>
      <w:r w:rsidR="00746E0B" w:rsidRPr="00746E0B">
        <w:rPr>
          <w:rFonts w:ascii="Arial" w:hAnsi="Arial"/>
          <w:noProof w:val="0"/>
          <w:rtl/>
        </w:rPr>
        <w:t>דילמה בין ש</w:t>
      </w:r>
      <w:r w:rsidR="000146C3">
        <w:rPr>
          <w:rFonts w:ascii="Arial" w:hAnsi="Arial" w:hint="cs"/>
          <w:noProof w:val="0"/>
          <w:rtl/>
        </w:rPr>
        <w:t>ת</w:t>
      </w:r>
      <w:r w:rsidR="00746E0B" w:rsidRPr="00746E0B">
        <w:rPr>
          <w:rFonts w:ascii="Arial" w:hAnsi="Arial"/>
          <w:noProof w:val="0"/>
          <w:rtl/>
        </w:rPr>
        <w:t>י פרשנויות לדרך החישוב או הגבייה של היטל ההשב</w:t>
      </w:r>
      <w:r w:rsidR="000146C3">
        <w:rPr>
          <w:rFonts w:ascii="Arial" w:hAnsi="Arial" w:hint="cs"/>
          <w:noProof w:val="0"/>
          <w:rtl/>
        </w:rPr>
        <w:t xml:space="preserve">חה, יש לתת </w:t>
      </w:r>
      <w:r w:rsidR="000146C3" w:rsidRPr="00320B5C">
        <w:rPr>
          <w:rFonts w:ascii="Arial" w:hAnsi="Arial" w:hint="cs"/>
          <w:b/>
          <w:bCs/>
          <w:noProof w:val="0"/>
          <w:rtl/>
        </w:rPr>
        <w:t xml:space="preserve">עדיפות </w:t>
      </w:r>
      <w:r w:rsidR="000146C3">
        <w:rPr>
          <w:rFonts w:ascii="Arial" w:hAnsi="Arial" w:hint="cs"/>
          <w:noProof w:val="0"/>
          <w:rtl/>
        </w:rPr>
        <w:t>לדרך הפשוטה והוודאית יותר.</w:t>
      </w:r>
    </w:p>
    <w:p w14:paraId="0406A339" w14:textId="77777777" w:rsidR="006F57CA" w:rsidRDefault="006F57CA" w:rsidP="006F57CA">
      <w:pPr>
        <w:bidi w:val="0"/>
        <w:spacing w:after="120" w:line="360" w:lineRule="auto"/>
        <w:rPr>
          <w:rFonts w:ascii="Arial" w:hAnsi="Arial"/>
          <w:noProof w:val="0"/>
          <w:rtl/>
        </w:rPr>
      </w:pPr>
      <w:r>
        <w:rPr>
          <w:rFonts w:ascii="Arial" w:hAnsi="Arial"/>
          <w:noProof w:val="0"/>
          <w:rtl/>
        </w:rPr>
        <w:br w:type="page"/>
      </w:r>
    </w:p>
    <w:p w14:paraId="0DB06FDE" w14:textId="77777777" w:rsidR="000146C3" w:rsidRPr="00746E0B" w:rsidRDefault="000146C3" w:rsidP="00DC3A68">
      <w:pPr>
        <w:pStyle w:val="ad"/>
        <w:numPr>
          <w:ilvl w:val="0"/>
          <w:numId w:val="1"/>
        </w:numPr>
        <w:spacing w:after="120" w:line="360" w:lineRule="auto"/>
        <w:ind w:left="510" w:hanging="567"/>
        <w:contextualSpacing w:val="0"/>
        <w:jc w:val="both"/>
        <w:rPr>
          <w:rFonts w:ascii="Arial" w:hAnsi="Arial"/>
          <w:noProof w:val="0"/>
          <w:rtl/>
        </w:rPr>
      </w:pPr>
      <w:r>
        <w:rPr>
          <w:rFonts w:ascii="Arial" w:hAnsi="Arial" w:hint="cs"/>
          <w:noProof w:val="0"/>
          <w:rtl/>
        </w:rPr>
        <w:t>כך ראוי גם ל</w:t>
      </w:r>
      <w:r w:rsidR="00DC3A68">
        <w:rPr>
          <w:rFonts w:ascii="Arial" w:hAnsi="Arial" w:hint="cs"/>
          <w:noProof w:val="0"/>
          <w:rtl/>
        </w:rPr>
        <w:t xml:space="preserve">נהוג </w:t>
      </w:r>
      <w:r>
        <w:rPr>
          <w:rFonts w:ascii="Arial" w:hAnsi="Arial" w:hint="cs"/>
          <w:noProof w:val="0"/>
          <w:rtl/>
        </w:rPr>
        <w:t xml:space="preserve">במקרה שלפניי, </w:t>
      </w:r>
      <w:r w:rsidR="00DC3A68">
        <w:rPr>
          <w:rFonts w:ascii="Arial" w:hAnsi="Arial" w:hint="cs"/>
          <w:noProof w:val="0"/>
          <w:rtl/>
        </w:rPr>
        <w:t>ומכאן,</w:t>
      </w:r>
      <w:r>
        <w:rPr>
          <w:rFonts w:ascii="Arial" w:hAnsi="Arial" w:hint="cs"/>
          <w:noProof w:val="0"/>
          <w:rtl/>
        </w:rPr>
        <w:t xml:space="preserve"> למרות שלפרשנות </w:t>
      </w:r>
      <w:r w:rsidR="005C5578">
        <w:rPr>
          <w:rFonts w:ascii="Arial" w:hAnsi="Arial" w:hint="cs"/>
          <w:noProof w:val="0"/>
          <w:rtl/>
        </w:rPr>
        <w:t>על פיה</w:t>
      </w:r>
      <w:r>
        <w:rPr>
          <w:rFonts w:ascii="Arial" w:hAnsi="Arial" w:hint="cs"/>
          <w:noProof w:val="0"/>
          <w:rtl/>
        </w:rPr>
        <w:t xml:space="preserve"> יש לחשב את היטל ההשבחה למועד</w:t>
      </w:r>
      <w:r w:rsidR="00BC2AB8">
        <w:rPr>
          <w:rFonts w:ascii="Arial" w:hAnsi="Arial" w:hint="cs"/>
          <w:noProof w:val="0"/>
          <w:rtl/>
        </w:rPr>
        <w:t xml:space="preserve"> אישור </w:t>
      </w:r>
      <w:r>
        <w:rPr>
          <w:rFonts w:ascii="Arial" w:hAnsi="Arial" w:hint="cs"/>
          <w:noProof w:val="0"/>
          <w:rtl/>
        </w:rPr>
        <w:t>תכנית השימור, יש תמיכה בלשון התוספת השלישית ואף בפסיקות מסוימות, הרי יש להעדיף את הפרשנות</w:t>
      </w:r>
      <w:r w:rsidR="00DC3A68">
        <w:rPr>
          <w:rFonts w:ascii="Arial" w:hAnsi="Arial" w:hint="cs"/>
          <w:noProof w:val="0"/>
          <w:rtl/>
        </w:rPr>
        <w:t xml:space="preserve"> </w:t>
      </w:r>
      <w:r>
        <w:rPr>
          <w:rFonts w:ascii="Arial" w:hAnsi="Arial" w:hint="cs"/>
          <w:noProof w:val="0"/>
          <w:rtl/>
        </w:rPr>
        <w:t>היוצרת וודאות ופשטות ואשר קובעת כי היטל ההשבחה ייקבע ויחושב ביום תוספת השימוש הנוסף, ככל ואכן יאושר כזה</w:t>
      </w:r>
      <w:r w:rsidR="005C5578">
        <w:rPr>
          <w:rFonts w:ascii="Arial" w:hAnsi="Arial" w:hint="cs"/>
          <w:noProof w:val="0"/>
          <w:rtl/>
        </w:rPr>
        <w:t>, בפרט כאשר יש לפרשנות זו תמיכה בפסיקת בית המשפט העליון.</w:t>
      </w:r>
    </w:p>
    <w:p w14:paraId="44C046EE" w14:textId="77777777" w:rsidR="00746E0B" w:rsidRPr="000146C3" w:rsidRDefault="000146C3" w:rsidP="006F57CA">
      <w:pPr>
        <w:spacing w:after="120" w:line="360" w:lineRule="auto"/>
        <w:jc w:val="both"/>
        <w:rPr>
          <w:rFonts w:ascii="Arial" w:hAnsi="Arial"/>
          <w:b/>
          <w:bCs/>
          <w:noProof w:val="0"/>
          <w:u w:val="single"/>
          <w:rtl/>
        </w:rPr>
      </w:pPr>
      <w:r w:rsidRPr="000146C3">
        <w:rPr>
          <w:rFonts w:ascii="Arial" w:hAnsi="Arial" w:hint="cs"/>
          <w:b/>
          <w:bCs/>
          <w:noProof w:val="0"/>
          <w:u w:val="single"/>
          <w:rtl/>
        </w:rPr>
        <w:t>סיכום</w:t>
      </w:r>
    </w:p>
    <w:p w14:paraId="1F6DE38B" w14:textId="77777777" w:rsidR="003B60C6" w:rsidRDefault="000146C3"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 xml:space="preserve">לאור האמור והמפורט לעיל, אני קובע כי היטל ההשבחה בגין תמריץ תוספת השימוש ייגבה רק כאשר יאושר תמריץ </w:t>
      </w:r>
      <w:r w:rsidR="00F44C7F">
        <w:rPr>
          <w:rFonts w:ascii="Arial" w:hAnsi="Arial" w:hint="cs"/>
          <w:noProof w:val="0"/>
          <w:rtl/>
        </w:rPr>
        <w:t>השימוש הנוסף</w:t>
      </w:r>
      <w:r>
        <w:rPr>
          <w:rFonts w:ascii="Arial" w:hAnsi="Arial" w:hint="cs"/>
          <w:noProof w:val="0"/>
          <w:rtl/>
        </w:rPr>
        <w:t xml:space="preserve"> בפועל, </w:t>
      </w:r>
      <w:r w:rsidR="00F44C7F">
        <w:rPr>
          <w:rFonts w:ascii="Arial" w:hAnsi="Arial" w:hint="cs"/>
          <w:noProof w:val="0"/>
          <w:rtl/>
        </w:rPr>
        <w:t xml:space="preserve">וזאת </w:t>
      </w:r>
      <w:r>
        <w:rPr>
          <w:rFonts w:ascii="Arial" w:hAnsi="Arial" w:hint="cs"/>
          <w:noProof w:val="0"/>
          <w:rtl/>
        </w:rPr>
        <w:t xml:space="preserve">לאחר קיום ההליכים בהתאם לסעיף </w:t>
      </w:r>
      <w:r w:rsidR="00BC2AB8">
        <w:rPr>
          <w:rFonts w:ascii="Arial" w:hAnsi="Arial" w:hint="cs"/>
          <w:noProof w:val="0"/>
          <w:rtl/>
        </w:rPr>
        <w:t>149 לחוק התכנון והבנייה, ומועד זה הינו גם המועד הקובע לחישוב היטל ההשבחה הנובע מהאישור.</w:t>
      </w:r>
    </w:p>
    <w:p w14:paraId="55BEFF1F" w14:textId="77777777" w:rsidR="000146C3" w:rsidRDefault="003C0A9B" w:rsidP="006F57CA">
      <w:pPr>
        <w:pStyle w:val="ad"/>
        <w:numPr>
          <w:ilvl w:val="0"/>
          <w:numId w:val="1"/>
        </w:numPr>
        <w:spacing w:after="120" w:line="360" w:lineRule="auto"/>
        <w:ind w:left="510" w:hanging="567"/>
        <w:contextualSpacing w:val="0"/>
        <w:jc w:val="both"/>
        <w:rPr>
          <w:rFonts w:ascii="Arial" w:hAnsi="Arial"/>
          <w:noProof w:val="0"/>
        </w:rPr>
      </w:pPr>
      <w:r>
        <w:rPr>
          <w:rFonts w:ascii="Arial" w:hAnsi="Arial" w:hint="cs"/>
          <w:noProof w:val="0"/>
          <w:rtl/>
        </w:rPr>
        <w:t>אציין, כי למשיבה 288 טענות חלופיות, במסגרתן נטען, כי אף אם ייקבע שמבחינה עקרונית המועד הקובע הינו מועד אישור השימוש הנוסף, כפי שאכן קבעתי בפסק דין זה, הרי לאור הנסיבות ספציפיות במקרה שלה, אין לחייבה בהיטל השבחה, או לחילופין, יש לקבוע היטל השבחה נמוך יותר בהתאם לשומה שהונפקה בעבר למשיבה 123.</w:t>
      </w:r>
    </w:p>
    <w:p w14:paraId="1B4E27DF" w14:textId="77777777" w:rsidR="003C0A9B" w:rsidRDefault="003C0A9B" w:rsidP="006F57CA">
      <w:pPr>
        <w:pStyle w:val="ad"/>
        <w:spacing w:after="120" w:line="360" w:lineRule="auto"/>
        <w:ind w:left="510"/>
        <w:contextualSpacing w:val="0"/>
        <w:jc w:val="both"/>
        <w:rPr>
          <w:rFonts w:ascii="Arial" w:hAnsi="Arial"/>
          <w:noProof w:val="0"/>
        </w:rPr>
      </w:pPr>
      <w:r>
        <w:rPr>
          <w:rFonts w:ascii="Arial" w:hAnsi="Arial" w:hint="cs"/>
          <w:noProof w:val="0"/>
          <w:rtl/>
        </w:rPr>
        <w:t xml:space="preserve">לא מצאתי לנכון להכריע בטענות חילופיות אלו של המשיבה 288 במסגרת פסק דין זה שעוסק בסוגיה באופן עקרוני, ובית המשפט ייקבע דיון לעניין הטענות החלופיות של המשיבה 288. </w:t>
      </w:r>
    </w:p>
    <w:p w14:paraId="205C6729" w14:textId="77777777" w:rsidR="002C4321" w:rsidRPr="00FB3564" w:rsidRDefault="002C4321" w:rsidP="006F57CA">
      <w:pPr>
        <w:pStyle w:val="ad"/>
        <w:numPr>
          <w:ilvl w:val="0"/>
          <w:numId w:val="1"/>
        </w:numPr>
        <w:spacing w:after="120" w:line="360" w:lineRule="auto"/>
        <w:ind w:left="510" w:hanging="567"/>
        <w:contextualSpacing w:val="0"/>
        <w:jc w:val="both"/>
        <w:rPr>
          <w:rFonts w:ascii="Arial" w:hAnsi="Arial"/>
          <w:noProof w:val="0"/>
          <w:rtl/>
        </w:rPr>
      </w:pPr>
      <w:r>
        <w:rPr>
          <w:rFonts w:ascii="Arial" w:hAnsi="Arial" w:hint="cs"/>
          <w:noProof w:val="0"/>
          <w:rtl/>
        </w:rPr>
        <w:t>בנסיבות העניין, וכאשר מדובר בקביעה רוחבית ועקרונית, אין צו להוצאות.</w:t>
      </w:r>
    </w:p>
    <w:p w14:paraId="13EE5EDF" w14:textId="77777777" w:rsidR="00126D86" w:rsidRDefault="00126D86" w:rsidP="00126D86">
      <w:pPr>
        <w:pStyle w:val="ad"/>
        <w:spacing w:after="120" w:line="360" w:lineRule="auto"/>
        <w:contextualSpacing w:val="0"/>
        <w:jc w:val="both"/>
        <w:rPr>
          <w:rFonts w:ascii="Arial" w:hAnsi="Arial"/>
          <w:noProof w:val="0"/>
          <w:rtl/>
        </w:rPr>
      </w:pPr>
    </w:p>
    <w:p w14:paraId="3ABA55B9" w14:textId="77777777" w:rsidR="006F57CA" w:rsidRDefault="006F57CA" w:rsidP="00126D86">
      <w:pPr>
        <w:pStyle w:val="ad"/>
        <w:spacing w:after="120" w:line="360" w:lineRule="auto"/>
        <w:contextualSpacing w:val="0"/>
        <w:jc w:val="both"/>
        <w:rPr>
          <w:rFonts w:ascii="Arial" w:hAnsi="Arial"/>
          <w:noProof w:val="0"/>
          <w:rtl/>
        </w:rPr>
      </w:pPr>
    </w:p>
    <w:p w14:paraId="19776357" w14:textId="77777777" w:rsidR="00694556" w:rsidRDefault="00005C8B" w:rsidP="00BC2AB8">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Content>
          <w:r>
            <w:rPr>
              <w:rFonts w:ascii="Arial" w:hAnsi="Arial" w:hint="cs"/>
              <w:noProof w:val="0"/>
              <w:rtl/>
            </w:rPr>
            <w:t>י"ב סיוון תשפ"ו</w:t>
          </w:r>
        </w:sdtContent>
      </w:sdt>
      <w:r>
        <w:rPr>
          <w:rFonts w:ascii="Arial" w:hAnsi="Arial"/>
          <w:noProof w:val="0"/>
          <w:rtl/>
        </w:rPr>
        <w:t xml:space="preserve">, </w:t>
      </w:r>
      <w:sdt>
        <w:sdtPr>
          <w:rPr>
            <w:rtl/>
          </w:rPr>
          <w:alias w:val="1456"/>
          <w:tag w:val="1456"/>
          <w:id w:val="-1101635932"/>
          <w:text w:multiLine="1"/>
        </w:sdtPr>
        <w:sdtContent>
          <w:r>
            <w:rPr>
              <w:rFonts w:ascii="Arial" w:hAnsi="Arial" w:hint="cs"/>
              <w:noProof w:val="0"/>
              <w:rtl/>
            </w:rPr>
            <w:t>28 מאי 2026</w:t>
          </w:r>
        </w:sdtContent>
      </w:sdt>
      <w:r>
        <w:rPr>
          <w:rFonts w:ascii="Arial" w:hAnsi="Arial"/>
          <w:noProof w:val="0"/>
          <w:rtl/>
        </w:rPr>
        <w:t>, בהעדר הצדדים.</w:t>
      </w:r>
    </w:p>
    <w:p w14:paraId="142ABEE0" w14:textId="77777777" w:rsidR="005B0F49" w:rsidRDefault="005B0F49" w:rsidP="00633C4F">
      <w:pPr>
        <w:spacing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14:paraId="46E948AD" w14:textId="77777777" w:rsidR="00694556" w:rsidRDefault="00000000" w:rsidP="00633C4F">
      <w:pPr>
        <w:spacing w:line="360" w:lineRule="auto"/>
        <w:ind w:left="3600" w:firstLine="720"/>
      </w:pPr>
      <w:sdt>
        <w:sdtPr>
          <w:rPr>
            <w:rtl/>
          </w:rPr>
          <w:alias w:val="MergeField"/>
          <w:tag w:val="1237"/>
          <w:id w:val="-958418168"/>
        </w:sdtPr>
        <w:sdtContent>
          <w:r w:rsidR="008A67AB">
            <w:drawing>
              <wp:inline distT="0" distB="0" distL="0" distR="0" wp14:anchorId="5BEF4535" wp14:editId="053EEBFB">
                <wp:extent cx="9906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stretch>
                          <a:fillRect/>
                        </a:stretch>
                      </pic:blipFill>
                      <pic:spPr>
                        <a:xfrm>
                          <a:off x="0" y="0"/>
                          <a:ext cx="990600" cy="1028700"/>
                        </a:xfrm>
                        <a:prstGeom prst="rect">
                          <a:avLst/>
                        </a:prstGeom>
                      </pic:spPr>
                    </pic:pic>
                  </a:graphicData>
                </a:graphic>
              </wp:inline>
            </w:drawing>
          </w:r>
        </w:sdtContent>
      </w:sdt>
    </w:p>
    <w:p w14:paraId="7E96029D" w14:textId="77777777" w:rsidR="00694556" w:rsidRDefault="00694556" w:rsidP="00633C4F">
      <w:pPr>
        <w:spacing w:line="360" w:lineRule="auto"/>
        <w:ind w:left="3600" w:firstLine="720"/>
        <w:rPr>
          <w:rFonts w:ascii="Arial" w:hAnsi="Arial"/>
          <w:noProof w:val="0"/>
          <w:rtl/>
        </w:rPr>
      </w:pPr>
    </w:p>
    <w:sectPr w:rsidR="00694556" w:rsidSect="00397D6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37"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8E1A" w14:textId="77777777" w:rsidR="00C64AE4" w:rsidRDefault="00C64AE4">
      <w:r>
        <w:separator/>
      </w:r>
    </w:p>
  </w:endnote>
  <w:endnote w:type="continuationSeparator" w:id="0">
    <w:p w14:paraId="4CD5D4E9" w14:textId="77777777" w:rsidR="00C64AE4" w:rsidRDefault="00C6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43E0" w14:textId="77777777" w:rsidR="002118A8" w:rsidRDefault="002118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CD0C" w14:textId="77777777" w:rsidR="00694556" w:rsidRPr="004E6E3C" w:rsidRDefault="002352F7">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8A67AB">
      <w:rPr>
        <w:rStyle w:val="ab"/>
        <w:rFonts w:cs="Times New Roman"/>
        <w:rtl/>
      </w:rPr>
      <w:t>2</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8A67AB">
      <w:rPr>
        <w:rStyle w:val="ab"/>
        <w:rtl/>
      </w:rPr>
      <w:t>15</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C05A" w14:textId="77777777" w:rsidR="002118A8" w:rsidRDefault="002118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0953" w14:textId="77777777" w:rsidR="00C64AE4" w:rsidRDefault="00C64AE4">
      <w:r>
        <w:separator/>
      </w:r>
    </w:p>
  </w:footnote>
  <w:footnote w:type="continuationSeparator" w:id="0">
    <w:p w14:paraId="31F4FEBA" w14:textId="77777777" w:rsidR="00C64AE4" w:rsidRDefault="00C6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E2F5" w14:textId="77777777" w:rsidR="002118A8" w:rsidRDefault="002118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BCB9" w14:textId="77777777" w:rsidR="00694556" w:rsidRDefault="001277D7">
    <w:pPr>
      <w:pStyle w:val="a3"/>
      <w:jc w:val="center"/>
      <w:rPr>
        <w:rFonts w:cs="FrankRuehl"/>
        <w:noProof w:val="0"/>
        <w:sz w:val="28"/>
        <w:szCs w:val="28"/>
        <w:rtl/>
      </w:rPr>
    </w:pPr>
    <w:r>
      <w:rPr>
        <w:rFonts w:cs="FrankRuehl"/>
        <w:sz w:val="28"/>
        <w:szCs w:val="28"/>
      </w:rPr>
      <w:drawing>
        <wp:inline distT="0" distB="0" distL="0" distR="0" wp14:anchorId="1AF5B8AA" wp14:editId="5FBA1B6A">
          <wp:extent cx="371475" cy="466725"/>
          <wp:effectExtent l="0" t="0" r="9525" b="9525"/>
          <wp:docPr id="2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814"/>
      <w:gridCol w:w="3499"/>
    </w:tblGrid>
    <w:tr w:rsidR="00694556" w14:paraId="048A68FF" w14:textId="77777777" w:rsidTr="00541598">
      <w:trPr>
        <w:trHeight w:hRule="exact" w:val="670"/>
        <w:jc w:val="center"/>
      </w:trPr>
      <w:sdt>
        <w:sdtPr>
          <w:rPr>
            <w:sz w:val="32"/>
            <w:szCs w:val="32"/>
            <w:rtl/>
          </w:rPr>
          <w:alias w:val="1174"/>
          <w:tag w:val="1174"/>
          <w:id w:val="-1775709220"/>
          <w:text/>
        </w:sdtPr>
        <w:sdtContent>
          <w:tc>
            <w:tcPr>
              <w:tcW w:w="8721" w:type="dxa"/>
              <w:gridSpan w:val="2"/>
            </w:tcPr>
            <w:p w14:paraId="0F1DC7E6" w14:textId="77777777" w:rsidR="00694556" w:rsidRPr="00CD0055" w:rsidRDefault="00005C8B">
              <w:pPr>
                <w:pStyle w:val="a3"/>
                <w:jc w:val="center"/>
                <w:rPr>
                  <w:rFonts w:ascii="Tahoma" w:hAnsi="Tahoma"/>
                  <w:noProof w:val="0"/>
                  <w:color w:val="000080"/>
                  <w:sz w:val="32"/>
                  <w:szCs w:val="32"/>
                  <w:rtl/>
                </w:rPr>
              </w:pPr>
              <w:r w:rsidRPr="00CD0055">
                <w:rPr>
                  <w:rFonts w:ascii="Tahoma" w:hAnsi="Tahoma"/>
                  <w:b/>
                  <w:bCs/>
                  <w:noProof w:val="0"/>
                  <w:color w:val="000080"/>
                  <w:sz w:val="32"/>
                  <w:szCs w:val="32"/>
                  <w:rtl/>
                </w:rPr>
                <w:t>בית משפט לעניינים מנהליים בתל אביב -יפו</w:t>
              </w:r>
            </w:p>
          </w:tc>
        </w:sdtContent>
      </w:sdt>
    </w:tr>
    <w:tr w:rsidR="00694556" w14:paraId="03D1467B" w14:textId="77777777">
      <w:trPr>
        <w:trHeight w:val="337"/>
        <w:jc w:val="center"/>
      </w:trPr>
      <w:tc>
        <w:tcPr>
          <w:tcW w:w="5047" w:type="dxa"/>
        </w:tcPr>
        <w:p w14:paraId="4CEAB915" w14:textId="77777777" w:rsidR="00694556" w:rsidRDefault="00694556">
          <w:pPr>
            <w:rPr>
              <w:b/>
              <w:bCs/>
              <w:noProof w:val="0"/>
              <w:sz w:val="26"/>
              <w:szCs w:val="26"/>
              <w:rtl/>
            </w:rPr>
          </w:pPr>
        </w:p>
      </w:tc>
      <w:tc>
        <w:tcPr>
          <w:tcW w:w="3674" w:type="dxa"/>
        </w:tcPr>
        <w:p w14:paraId="63CB282E" w14:textId="77777777" w:rsidR="00694556" w:rsidRDefault="00694556">
          <w:pPr>
            <w:pStyle w:val="a3"/>
            <w:jc w:val="right"/>
            <w:rPr>
              <w:b/>
              <w:bCs/>
              <w:noProof w:val="0"/>
              <w:sz w:val="26"/>
              <w:szCs w:val="26"/>
              <w:rtl/>
            </w:rPr>
          </w:pPr>
        </w:p>
      </w:tc>
    </w:tr>
    <w:tr w:rsidR="00694556" w:rsidRPr="00CD0055" w14:paraId="3B10CB71" w14:textId="77777777">
      <w:trPr>
        <w:trHeight w:val="337"/>
        <w:jc w:val="center"/>
      </w:trPr>
      <w:tc>
        <w:tcPr>
          <w:tcW w:w="8721" w:type="dxa"/>
          <w:gridSpan w:val="2"/>
        </w:tcPr>
        <w:p w14:paraId="0E898107" w14:textId="77777777" w:rsidR="00057828" w:rsidRDefault="00000000" w:rsidP="00057828">
          <w:pPr>
            <w:rPr>
              <w:b/>
              <w:bCs/>
              <w:noProof w:val="0"/>
              <w:sz w:val="26"/>
              <w:szCs w:val="26"/>
            </w:rPr>
          </w:pPr>
          <w:sdt>
            <w:sdtPr>
              <w:rPr>
                <w:sz w:val="26"/>
                <w:szCs w:val="26"/>
                <w:rtl/>
              </w:rPr>
              <w:alias w:val="1170"/>
              <w:tag w:val="1170"/>
              <w:id w:val="1066377040"/>
              <w:text w:multiLine="1"/>
            </w:sdtPr>
            <w:sdtContent>
              <w:proofErr w:type="spellStart"/>
              <w:r w:rsidR="00057828">
                <w:rPr>
                  <w:b/>
                  <w:bCs/>
                  <w:noProof w:val="0"/>
                  <w:sz w:val="26"/>
                  <w:szCs w:val="26"/>
                  <w:rtl/>
                </w:rPr>
                <w:t>עמ"נ</w:t>
              </w:r>
              <w:proofErr w:type="spellEnd"/>
            </w:sdtContent>
          </w:sdt>
          <w:r w:rsidR="00057828">
            <w:rPr>
              <w:b/>
              <w:bCs/>
              <w:noProof w:val="0"/>
              <w:sz w:val="26"/>
              <w:szCs w:val="26"/>
              <w:rtl/>
            </w:rPr>
            <w:t xml:space="preserve"> </w:t>
          </w:r>
          <w:sdt>
            <w:sdtPr>
              <w:rPr>
                <w:sz w:val="26"/>
                <w:szCs w:val="26"/>
                <w:rtl/>
              </w:rPr>
              <w:alias w:val="1171"/>
              <w:tag w:val="1171"/>
              <w:id w:val="257034231"/>
              <w:text w:multiLine="1"/>
            </w:sdtPr>
            <w:sdtContent>
              <w:r w:rsidR="00057828">
                <w:rPr>
                  <w:b/>
                  <w:bCs/>
                  <w:noProof w:val="0"/>
                  <w:sz w:val="26"/>
                  <w:szCs w:val="26"/>
                  <w:rtl/>
                </w:rPr>
                <w:t>56975-09-23</w:t>
              </w:r>
            </w:sdtContent>
          </w:sdt>
          <w:r w:rsidR="00057828">
            <w:rPr>
              <w:b/>
              <w:bCs/>
              <w:noProof w:val="0"/>
              <w:sz w:val="26"/>
              <w:szCs w:val="26"/>
              <w:rtl/>
            </w:rPr>
            <w:t xml:space="preserve"> </w:t>
          </w:r>
          <w:sdt>
            <w:sdtPr>
              <w:rPr>
                <w:b/>
                <w:bCs/>
                <w:sz w:val="26"/>
                <w:szCs w:val="26"/>
                <w:rtl/>
              </w:rPr>
              <w:alias w:val="1172"/>
              <w:tag w:val="1172"/>
              <w:id w:val="-595170033"/>
              <w:text w:multiLine="1"/>
            </w:sdtPr>
            <w:sdtContent>
              <w:r w:rsidR="00057828">
                <w:rPr>
                  <w:b/>
                  <w:bCs/>
                  <w:sz w:val="26"/>
                  <w:szCs w:val="26"/>
                  <w:rtl/>
                </w:rPr>
                <w:t xml:space="preserve">הוועדה </w:t>
              </w:r>
              <w:r w:rsidR="00057828">
                <w:rPr>
                  <w:b/>
                  <w:bCs/>
                  <w:noProof w:val="0"/>
                  <w:sz w:val="26"/>
                  <w:szCs w:val="26"/>
                  <w:rtl/>
                </w:rPr>
                <w:t xml:space="preserve">המקומית לתכנון ולבניה תל אביב-יפו ואח' נ' בלו </w:t>
              </w:r>
              <w:proofErr w:type="spellStart"/>
              <w:r w:rsidR="00057828">
                <w:rPr>
                  <w:b/>
                  <w:bCs/>
                  <w:noProof w:val="0"/>
                  <w:sz w:val="26"/>
                  <w:szCs w:val="26"/>
                  <w:rtl/>
                </w:rPr>
                <w:t>מרבל</w:t>
              </w:r>
              <w:proofErr w:type="spellEnd"/>
              <w:r w:rsidR="00057828">
                <w:rPr>
                  <w:b/>
                  <w:bCs/>
                  <w:noProof w:val="0"/>
                  <w:sz w:val="26"/>
                  <w:szCs w:val="26"/>
                  <w:rtl/>
                </w:rPr>
                <w:t xml:space="preserve"> בע"מ ואח'</w:t>
              </w:r>
            </w:sdtContent>
          </w:sdt>
        </w:p>
        <w:p w14:paraId="4C27A0B1" w14:textId="77777777" w:rsidR="00694556" w:rsidRPr="00057828" w:rsidRDefault="00694556">
          <w:pPr>
            <w:rPr>
              <w:b/>
              <w:bCs/>
              <w:noProof w:val="0"/>
              <w:sz w:val="26"/>
              <w:szCs w:val="26"/>
              <w:rtl/>
            </w:rPr>
          </w:pPr>
        </w:p>
        <w:p w14:paraId="274C7427" w14:textId="77777777" w:rsidR="00957C90" w:rsidRPr="00CD0055" w:rsidRDefault="00957C90" w:rsidP="000B2E97">
          <w:pPr>
            <w:rPr>
              <w:b/>
              <w:bCs/>
              <w:noProof w:val="0"/>
              <w:sz w:val="26"/>
              <w:szCs w:val="26"/>
              <w:rtl/>
            </w:rPr>
          </w:pPr>
          <w:r w:rsidRPr="00CD0055">
            <w:rPr>
              <w:rFonts w:hint="cs"/>
              <w:b/>
              <w:bCs/>
              <w:noProof w:val="0"/>
              <w:sz w:val="26"/>
              <w:szCs w:val="26"/>
              <w:rtl/>
            </w:rPr>
            <w:t xml:space="preserve"> </w:t>
          </w:r>
        </w:p>
      </w:tc>
    </w:tr>
  </w:tbl>
  <w:p w14:paraId="0E598EA3" w14:textId="77777777" w:rsidR="00694556" w:rsidRPr="00CD0055" w:rsidRDefault="00694556">
    <w:pPr>
      <w:pStyle w:val="a3"/>
      <w:rPr>
        <w:noProof w:val="0"/>
        <w:sz w:val="26"/>
        <w:szCs w:val="26"/>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C9F8" w14:textId="77777777" w:rsidR="002118A8" w:rsidRDefault="002118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E7469"/>
    <w:multiLevelType w:val="hybridMultilevel"/>
    <w:tmpl w:val="613A565E"/>
    <w:lvl w:ilvl="0" w:tplc="1B423A78">
      <w:start w:val="1"/>
      <w:numFmt w:val="decimal"/>
      <w:lvlText w:val="%1."/>
      <w:lvlJc w:val="left"/>
      <w:pPr>
        <w:ind w:left="644" w:hanging="644"/>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EAE1EE6"/>
    <w:multiLevelType w:val="hybridMultilevel"/>
    <w:tmpl w:val="4FA24B20"/>
    <w:lvl w:ilvl="0" w:tplc="71821E82">
      <w:start w:val="1"/>
      <w:numFmt w:val="decimal"/>
      <w:lvlText w:val="%1."/>
      <w:lvlJc w:val="left"/>
      <w:pPr>
        <w:ind w:left="644"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42475576">
    <w:abstractNumId w:val="0"/>
  </w:num>
  <w:num w:numId="2" w16cid:durableId="2134131736">
    <w:abstractNumId w:val="0"/>
  </w:num>
  <w:num w:numId="3" w16cid:durableId="91169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1314"/>
    <w:rsid w:val="00005C8B"/>
    <w:rsid w:val="00010F8B"/>
    <w:rsid w:val="000146C2"/>
    <w:rsid w:val="000146C3"/>
    <w:rsid w:val="00016C35"/>
    <w:rsid w:val="00020FD5"/>
    <w:rsid w:val="000258FD"/>
    <w:rsid w:val="000343B4"/>
    <w:rsid w:val="0005305B"/>
    <w:rsid w:val="00054B46"/>
    <w:rsid w:val="000564AB"/>
    <w:rsid w:val="00057828"/>
    <w:rsid w:val="000714C5"/>
    <w:rsid w:val="00071674"/>
    <w:rsid w:val="000911D6"/>
    <w:rsid w:val="00093CA2"/>
    <w:rsid w:val="000B2E97"/>
    <w:rsid w:val="000B555C"/>
    <w:rsid w:val="000D4A02"/>
    <w:rsid w:val="000F0448"/>
    <w:rsid w:val="00101188"/>
    <w:rsid w:val="001072A9"/>
    <w:rsid w:val="00121F97"/>
    <w:rsid w:val="00126D86"/>
    <w:rsid w:val="001277D7"/>
    <w:rsid w:val="00130294"/>
    <w:rsid w:val="00132017"/>
    <w:rsid w:val="0014234E"/>
    <w:rsid w:val="00145A87"/>
    <w:rsid w:val="00155239"/>
    <w:rsid w:val="001914AA"/>
    <w:rsid w:val="001C4003"/>
    <w:rsid w:val="001E5050"/>
    <w:rsid w:val="001F0386"/>
    <w:rsid w:val="001F5474"/>
    <w:rsid w:val="001F5AD2"/>
    <w:rsid w:val="002118A8"/>
    <w:rsid w:val="002352F7"/>
    <w:rsid w:val="00284F58"/>
    <w:rsid w:val="00291678"/>
    <w:rsid w:val="00295DD1"/>
    <w:rsid w:val="002A50C7"/>
    <w:rsid w:val="002C1089"/>
    <w:rsid w:val="002C4321"/>
    <w:rsid w:val="002C7A0A"/>
    <w:rsid w:val="002D436A"/>
    <w:rsid w:val="00320B5C"/>
    <w:rsid w:val="00352EA4"/>
    <w:rsid w:val="0035680A"/>
    <w:rsid w:val="00381D3A"/>
    <w:rsid w:val="003823DA"/>
    <w:rsid w:val="003846C8"/>
    <w:rsid w:val="00397D64"/>
    <w:rsid w:val="003B173E"/>
    <w:rsid w:val="003B60C6"/>
    <w:rsid w:val="003C0830"/>
    <w:rsid w:val="003C0A9B"/>
    <w:rsid w:val="004045F7"/>
    <w:rsid w:val="0043595F"/>
    <w:rsid w:val="0044284A"/>
    <w:rsid w:val="00466DC5"/>
    <w:rsid w:val="0047645A"/>
    <w:rsid w:val="004C6B4F"/>
    <w:rsid w:val="004D49A3"/>
    <w:rsid w:val="004E694C"/>
    <w:rsid w:val="004E6E3C"/>
    <w:rsid w:val="004E7628"/>
    <w:rsid w:val="0050260C"/>
    <w:rsid w:val="005124F1"/>
    <w:rsid w:val="0051350E"/>
    <w:rsid w:val="00525F6A"/>
    <w:rsid w:val="00530BAD"/>
    <w:rsid w:val="00541598"/>
    <w:rsid w:val="00543981"/>
    <w:rsid w:val="00547DB7"/>
    <w:rsid w:val="00552E17"/>
    <w:rsid w:val="00567324"/>
    <w:rsid w:val="005B0F49"/>
    <w:rsid w:val="005C5578"/>
    <w:rsid w:val="005C7EC6"/>
    <w:rsid w:val="005D4BDB"/>
    <w:rsid w:val="00605EFD"/>
    <w:rsid w:val="00614876"/>
    <w:rsid w:val="00622BAA"/>
    <w:rsid w:val="00625C89"/>
    <w:rsid w:val="00633C4F"/>
    <w:rsid w:val="0065637B"/>
    <w:rsid w:val="00665ADE"/>
    <w:rsid w:val="00671BD5"/>
    <w:rsid w:val="006805C1"/>
    <w:rsid w:val="006816EC"/>
    <w:rsid w:val="006920DF"/>
    <w:rsid w:val="00694556"/>
    <w:rsid w:val="006B5553"/>
    <w:rsid w:val="006B6AE2"/>
    <w:rsid w:val="006D720E"/>
    <w:rsid w:val="006E1A53"/>
    <w:rsid w:val="006F57CA"/>
    <w:rsid w:val="007056AA"/>
    <w:rsid w:val="00714A61"/>
    <w:rsid w:val="007156AE"/>
    <w:rsid w:val="00727621"/>
    <w:rsid w:val="0074389F"/>
    <w:rsid w:val="00744F41"/>
    <w:rsid w:val="0074607A"/>
    <w:rsid w:val="00746E0B"/>
    <w:rsid w:val="00752E1D"/>
    <w:rsid w:val="007559BB"/>
    <w:rsid w:val="007A24FE"/>
    <w:rsid w:val="007A35AA"/>
    <w:rsid w:val="007B002C"/>
    <w:rsid w:val="007B780B"/>
    <w:rsid w:val="007C3A6F"/>
    <w:rsid w:val="007C5E09"/>
    <w:rsid w:val="007D5762"/>
    <w:rsid w:val="007F1048"/>
    <w:rsid w:val="00820005"/>
    <w:rsid w:val="00826204"/>
    <w:rsid w:val="0083107C"/>
    <w:rsid w:val="00846D27"/>
    <w:rsid w:val="00851B6D"/>
    <w:rsid w:val="00853962"/>
    <w:rsid w:val="008610A7"/>
    <w:rsid w:val="0086430E"/>
    <w:rsid w:val="00871050"/>
    <w:rsid w:val="0088370C"/>
    <w:rsid w:val="008A49F4"/>
    <w:rsid w:val="008A67AB"/>
    <w:rsid w:val="008B6ADB"/>
    <w:rsid w:val="008C0422"/>
    <w:rsid w:val="008D3D29"/>
    <w:rsid w:val="008E1332"/>
    <w:rsid w:val="008F1074"/>
    <w:rsid w:val="00903896"/>
    <w:rsid w:val="00910A6B"/>
    <w:rsid w:val="00927813"/>
    <w:rsid w:val="00931280"/>
    <w:rsid w:val="00936DD2"/>
    <w:rsid w:val="00944D13"/>
    <w:rsid w:val="00950D70"/>
    <w:rsid w:val="00957C90"/>
    <w:rsid w:val="00973720"/>
    <w:rsid w:val="00985239"/>
    <w:rsid w:val="009A1F0F"/>
    <w:rsid w:val="009E0263"/>
    <w:rsid w:val="009E7339"/>
    <w:rsid w:val="00A0260A"/>
    <w:rsid w:val="00A05A66"/>
    <w:rsid w:val="00A267CF"/>
    <w:rsid w:val="00A3476C"/>
    <w:rsid w:val="00A43458"/>
    <w:rsid w:val="00A57118"/>
    <w:rsid w:val="00AA001D"/>
    <w:rsid w:val="00AC219C"/>
    <w:rsid w:val="00AC4E19"/>
    <w:rsid w:val="00AD6E43"/>
    <w:rsid w:val="00AE3ED7"/>
    <w:rsid w:val="00AF1ED6"/>
    <w:rsid w:val="00B11DB8"/>
    <w:rsid w:val="00B13602"/>
    <w:rsid w:val="00B15050"/>
    <w:rsid w:val="00B2411B"/>
    <w:rsid w:val="00B32C61"/>
    <w:rsid w:val="00B342A7"/>
    <w:rsid w:val="00B368FE"/>
    <w:rsid w:val="00B63F2F"/>
    <w:rsid w:val="00B73AED"/>
    <w:rsid w:val="00B80CBD"/>
    <w:rsid w:val="00B959D3"/>
    <w:rsid w:val="00BB250A"/>
    <w:rsid w:val="00BC2AB8"/>
    <w:rsid w:val="00BC3369"/>
    <w:rsid w:val="00BF77EE"/>
    <w:rsid w:val="00C00F0E"/>
    <w:rsid w:val="00C05479"/>
    <w:rsid w:val="00C0585E"/>
    <w:rsid w:val="00C32E0F"/>
    <w:rsid w:val="00C42BF9"/>
    <w:rsid w:val="00C44818"/>
    <w:rsid w:val="00C505AE"/>
    <w:rsid w:val="00C558ED"/>
    <w:rsid w:val="00C64AE4"/>
    <w:rsid w:val="00C83E56"/>
    <w:rsid w:val="00C962B7"/>
    <w:rsid w:val="00C96D7F"/>
    <w:rsid w:val="00CD0055"/>
    <w:rsid w:val="00CD10C8"/>
    <w:rsid w:val="00CD1B4B"/>
    <w:rsid w:val="00CF4412"/>
    <w:rsid w:val="00D1096A"/>
    <w:rsid w:val="00D12680"/>
    <w:rsid w:val="00D22E47"/>
    <w:rsid w:val="00D30E7A"/>
    <w:rsid w:val="00D319B3"/>
    <w:rsid w:val="00D34D82"/>
    <w:rsid w:val="00D37973"/>
    <w:rsid w:val="00D47AAD"/>
    <w:rsid w:val="00D53924"/>
    <w:rsid w:val="00D60849"/>
    <w:rsid w:val="00D819C2"/>
    <w:rsid w:val="00D840A9"/>
    <w:rsid w:val="00D96D8C"/>
    <w:rsid w:val="00DA15C0"/>
    <w:rsid w:val="00DA4BF0"/>
    <w:rsid w:val="00DC3A68"/>
    <w:rsid w:val="00DD337E"/>
    <w:rsid w:val="00E00B6F"/>
    <w:rsid w:val="00E100AE"/>
    <w:rsid w:val="00E20F85"/>
    <w:rsid w:val="00E4252B"/>
    <w:rsid w:val="00E50B33"/>
    <w:rsid w:val="00E54642"/>
    <w:rsid w:val="00E704D0"/>
    <w:rsid w:val="00E718DC"/>
    <w:rsid w:val="00E97908"/>
    <w:rsid w:val="00EC3DDC"/>
    <w:rsid w:val="00EE1EFD"/>
    <w:rsid w:val="00EF3ED0"/>
    <w:rsid w:val="00EF7203"/>
    <w:rsid w:val="00F17CC1"/>
    <w:rsid w:val="00F17E56"/>
    <w:rsid w:val="00F27554"/>
    <w:rsid w:val="00F31398"/>
    <w:rsid w:val="00F4169A"/>
    <w:rsid w:val="00F44C7F"/>
    <w:rsid w:val="00FB3564"/>
    <w:rsid w:val="00FC5DDA"/>
    <w:rsid w:val="00FC6FB6"/>
    <w:rsid w:val="00FD0616"/>
    <w:rsid w:val="00FE0772"/>
    <w:rsid w:val="00FE62FB"/>
    <w:rsid w:val="00FF069D"/>
    <w:rsid w:val="00FF6B51"/>
    <w:rsid w:val="00FF73AF"/>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4BC9"/>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057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15237">
      <w:bodyDiv w:val="1"/>
      <w:marLeft w:val="0"/>
      <w:marRight w:val="0"/>
      <w:marTop w:val="0"/>
      <w:marBottom w:val="0"/>
      <w:divBdr>
        <w:top w:val="none" w:sz="0" w:space="0" w:color="auto"/>
        <w:left w:val="none" w:sz="0" w:space="0" w:color="auto"/>
        <w:bottom w:val="none" w:sz="0" w:space="0" w:color="auto"/>
        <w:right w:val="none" w:sz="0" w:space="0" w:color="auto"/>
      </w:divBdr>
    </w:div>
    <w:div w:id="902331325">
      <w:bodyDiv w:val="1"/>
      <w:marLeft w:val="0"/>
      <w:marRight w:val="0"/>
      <w:marTop w:val="0"/>
      <w:marBottom w:val="0"/>
      <w:divBdr>
        <w:top w:val="none" w:sz="0" w:space="0" w:color="auto"/>
        <w:left w:val="none" w:sz="0" w:space="0" w:color="auto"/>
        <w:bottom w:val="none" w:sz="0" w:space="0" w:color="auto"/>
        <w:right w:val="none" w:sz="0" w:space="0" w:color="auto"/>
      </w:divBdr>
    </w:div>
    <w:div w:id="1162283109">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203719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227C29" w:rsidRDefault="00CC5512">
          <w:r w:rsidRPr="00C03291">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12"/>
    <w:rsid w:val="00227C29"/>
    <w:rsid w:val="006920DF"/>
    <w:rsid w:val="00AB50AC"/>
    <w:rsid w:val="00C44818"/>
    <w:rsid w:val="00CC55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55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4246</Words>
  <Characters>21233</Characters>
  <Application>Microsoft Office Word</Application>
  <DocSecurity>0</DocSecurity>
  <Lines>176</Lines>
  <Paragraphs>50</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orit כהן</cp:lastModifiedBy>
  <cp:revision>2</cp:revision>
  <cp:lastPrinted>2026-05-28T11:54:00Z</cp:lastPrinted>
  <dcterms:created xsi:type="dcterms:W3CDTF">2026-06-04T09:01:00Z</dcterms:created>
  <dcterms:modified xsi:type="dcterms:W3CDTF">2026-06-04T09:01:00Z</dcterms:modified>
</cp:coreProperties>
</file>