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1A069B" w14:paraId="7BE88F28" w14:textId="77777777" w:rsidTr="00A923D8">
        <w:trPr>
          <w:trHeight w:hRule="exact" w:val="704"/>
          <w:jc w:val="center"/>
        </w:trPr>
        <w:tc>
          <w:tcPr>
            <w:tcW w:w="8523" w:type="dxa"/>
          </w:tcPr>
          <w:p w14:paraId="295D5091" w14:textId="77777777" w:rsidR="00C25B6F" w:rsidRPr="005B533B" w:rsidRDefault="00000000" w:rsidP="00D86DC3">
            <w:pPr>
              <w:pStyle w:val="a3"/>
              <w:jc w:val="center"/>
              <w:rPr>
                <w:rFonts w:ascii="Tahoma" w:hAnsi="Tahoma" w:cs="Tahoma"/>
                <w:b/>
                <w:bCs/>
                <w:noProof w:val="0"/>
                <w:color w:val="000080"/>
                <w:rtl/>
              </w:rPr>
            </w:pPr>
            <w:bookmarkStart w:id="0" w:name="LastJudge"/>
            <w:r w:rsidRPr="005B533B">
              <w:rPr>
                <w:rFonts w:ascii="Tahoma" w:hAnsi="Tahoma" w:cs="Tahoma"/>
                <w:b/>
                <w:bCs/>
                <w:color w:val="000080"/>
                <w:rtl/>
              </w:rPr>
              <w:t>בית המשפט המחוזי בתל אביב -יפו</w:t>
            </w:r>
          </w:p>
        </w:tc>
      </w:tr>
      <w:tr w:rsidR="001A069B" w14:paraId="2BB90714" w14:textId="77777777" w:rsidTr="00A923D8">
        <w:trPr>
          <w:trHeight w:val="337"/>
          <w:jc w:val="center"/>
        </w:trPr>
        <w:tc>
          <w:tcPr>
            <w:tcW w:w="8523" w:type="dxa"/>
          </w:tcPr>
          <w:p w14:paraId="23C8F27C" w14:textId="77777777" w:rsidR="00C25B6F" w:rsidRPr="00E30B03" w:rsidRDefault="00000000" w:rsidP="00D86DC3">
            <w:pPr>
              <w:rPr>
                <w:b/>
                <w:bCs/>
                <w:noProof w:val="0"/>
                <w:sz w:val="26"/>
                <w:szCs w:val="26"/>
                <w:rtl/>
              </w:rPr>
            </w:pPr>
            <w:r w:rsidRPr="00E30B03">
              <w:rPr>
                <w:b/>
                <w:bCs/>
                <w:noProof w:val="0"/>
                <w:sz w:val="26"/>
                <w:szCs w:val="26"/>
                <w:rtl/>
              </w:rPr>
              <w:t>חדל"ת 55927-02-22 ס.ב. ניהול מקרקעין בע"מ נ' אנרגית רוח  ירוקה בע"מ ואח'</w:t>
            </w:r>
          </w:p>
          <w:p w14:paraId="6F0B49BF" w14:textId="77777777" w:rsidR="00C25B6F" w:rsidRPr="00E30B03" w:rsidRDefault="00C25B6F" w:rsidP="00D86DC3">
            <w:pPr>
              <w:rPr>
                <w:b/>
                <w:bCs/>
                <w:noProof w:val="0"/>
                <w:sz w:val="2"/>
                <w:szCs w:val="2"/>
                <w:rtl/>
              </w:rPr>
            </w:pPr>
          </w:p>
          <w:p w14:paraId="1F192843" w14:textId="77777777" w:rsidR="00C25B6F" w:rsidRPr="00E30B03" w:rsidRDefault="00000000" w:rsidP="00D86DC3">
            <w:pPr>
              <w:rPr>
                <w:sz w:val="20"/>
                <w:szCs w:val="20"/>
                <w:rtl/>
              </w:rPr>
            </w:pPr>
            <w:r w:rsidRPr="00E30B03">
              <w:rPr>
                <w:rFonts w:hint="cs"/>
                <w:rtl/>
              </w:rPr>
              <w:t xml:space="preserve">                           </w:t>
            </w:r>
            <w:r w:rsidRPr="00E30B03">
              <w:rPr>
                <w:rFonts w:hint="cs"/>
                <w:sz w:val="20"/>
                <w:szCs w:val="20"/>
                <w:rtl/>
              </w:rPr>
              <w:t xml:space="preserve">                                       </w:t>
            </w:r>
          </w:p>
          <w:p w14:paraId="232A6031" w14:textId="77777777" w:rsidR="00C25B6F" w:rsidRPr="00E30B03" w:rsidRDefault="00000000" w:rsidP="00D86DC3">
            <w:pPr>
              <w:rPr>
                <w:b/>
                <w:bCs/>
                <w:sz w:val="20"/>
                <w:szCs w:val="20"/>
                <w:rtl/>
              </w:rPr>
            </w:pPr>
            <w:r w:rsidRPr="00E30B03">
              <w:rPr>
                <w:rFonts w:hint="cs"/>
                <w:b/>
                <w:bCs/>
                <w:sz w:val="20"/>
                <w:szCs w:val="20"/>
                <w:rtl/>
              </w:rPr>
              <w:t xml:space="preserve">28 לפברואר 2025 </w:t>
            </w:r>
            <w:r w:rsidRPr="00E30B03">
              <w:rPr>
                <w:b/>
                <w:bCs/>
                <w:sz w:val="20"/>
                <w:szCs w:val="20"/>
                <w:rtl/>
              </w:rPr>
              <w:t xml:space="preserve">  </w:t>
            </w:r>
          </w:p>
        </w:tc>
      </w:tr>
    </w:tbl>
    <w:p w14:paraId="7451447B" w14:textId="77777777" w:rsidR="00C25B6F" w:rsidRPr="00E30B03" w:rsidRDefault="00000000" w:rsidP="00C25B6F">
      <w:pPr>
        <w:pStyle w:val="a3"/>
        <w:rPr>
          <w:noProof w:val="0"/>
          <w:rtl/>
        </w:rPr>
      </w:pPr>
      <w:r w:rsidRPr="00E30B03">
        <w:rPr>
          <w:noProof w:val="0"/>
          <w:rtl/>
        </w:rPr>
        <w:t xml:space="preserve"> </w:t>
      </w:r>
    </w:p>
    <w:p w14:paraId="6CBD280E" w14:textId="77777777" w:rsidR="00C25B6F" w:rsidRPr="00E30B03" w:rsidRDefault="00000000" w:rsidP="00C25B6F">
      <w:pPr>
        <w:spacing w:line="360" w:lineRule="auto"/>
        <w:jc w:val="both"/>
        <w:rPr>
          <w:rStyle w:val="TimesNewRomanTimesNewRoman"/>
        </w:rPr>
      </w:pPr>
      <w:r w:rsidRPr="00E30B03">
        <w:rPr>
          <w:rFonts w:hint="cs"/>
          <w:b/>
          <w:bCs/>
          <w:sz w:val="26"/>
          <w:szCs w:val="26"/>
          <w:rtl/>
        </w:rPr>
        <w:t xml:space="preserve">לפני כבוד השופטת </w:t>
      </w:r>
      <w:bookmarkStart w:id="1" w:name="_Hlk192700917"/>
      <w:r w:rsidRPr="00E30B03">
        <w:rPr>
          <w:rFonts w:hint="cs"/>
          <w:b/>
          <w:bCs/>
          <w:sz w:val="26"/>
          <w:szCs w:val="26"/>
          <w:rtl/>
        </w:rPr>
        <w:t>נועה גרוסמן</w:t>
      </w:r>
      <w:r w:rsidRPr="00E30B03">
        <w:rPr>
          <w:rStyle w:val="TimesNewRomanTimesNewRoman"/>
          <w:rtl/>
        </w:rPr>
        <w:t xml:space="preserve"> </w:t>
      </w:r>
      <w:bookmarkEnd w:id="1"/>
    </w:p>
    <w:tbl>
      <w:tblPr>
        <w:bidiVisual/>
        <w:tblW w:w="8396" w:type="dxa"/>
        <w:jc w:val="center"/>
        <w:tblLook w:val="01E0" w:firstRow="1" w:lastRow="1" w:firstColumn="1" w:lastColumn="1" w:noHBand="0" w:noVBand="0"/>
      </w:tblPr>
      <w:tblGrid>
        <w:gridCol w:w="2867"/>
        <w:gridCol w:w="5529"/>
      </w:tblGrid>
      <w:tr w:rsidR="001A069B" w14:paraId="0CAC1492" w14:textId="77777777" w:rsidTr="00E30B03">
        <w:trPr>
          <w:jc w:val="center"/>
        </w:trPr>
        <w:tc>
          <w:tcPr>
            <w:tcW w:w="2867" w:type="dxa"/>
            <w:shd w:val="clear" w:color="auto" w:fill="auto"/>
          </w:tcPr>
          <w:p w14:paraId="2FB68737" w14:textId="77777777" w:rsidR="00C25B6F" w:rsidRPr="00E30B03" w:rsidRDefault="00C25B6F" w:rsidP="00C25B6F">
            <w:pPr>
              <w:suppressLineNumbers/>
              <w:rPr>
                <w:rFonts w:ascii="David" w:hAnsi="David" w:cs="Times New Roman"/>
                <w:rtl/>
              </w:rPr>
            </w:pPr>
            <w:bookmarkStart w:id="2" w:name="FirstAppellant"/>
          </w:p>
          <w:p w14:paraId="086E12A4" w14:textId="77777777" w:rsidR="00C25B6F" w:rsidRPr="00E30B03" w:rsidRDefault="00000000" w:rsidP="00C25B6F">
            <w:pPr>
              <w:suppressLineNumbers/>
              <w:rPr>
                <w:rFonts w:cs="Times New Roman"/>
                <w:b/>
                <w:bCs/>
                <w:sz w:val="26"/>
                <w:szCs w:val="26"/>
                <w:rtl/>
              </w:rPr>
            </w:pPr>
            <w:r w:rsidRPr="00E30B03">
              <w:rPr>
                <w:rFonts w:ascii="David" w:hAnsi="David" w:hint="cs"/>
                <w:b/>
                <w:bCs/>
                <w:sz w:val="26"/>
                <w:szCs w:val="26"/>
                <w:rtl/>
              </w:rPr>
              <w:t>בעניין:</w:t>
            </w:r>
          </w:p>
          <w:p w14:paraId="01CDBFE6" w14:textId="77777777" w:rsidR="00C25B6F" w:rsidRPr="00E30B03" w:rsidRDefault="00C25B6F" w:rsidP="00C25B6F">
            <w:pPr>
              <w:suppressLineNumbers/>
              <w:rPr>
                <w:rFonts w:ascii="David" w:hAnsi="David"/>
                <w:b/>
                <w:bCs/>
                <w:sz w:val="18"/>
                <w:szCs w:val="18"/>
                <w:rtl/>
              </w:rPr>
            </w:pPr>
          </w:p>
          <w:p w14:paraId="4D47955F" w14:textId="77777777" w:rsidR="00C25B6F" w:rsidRPr="00E30B03" w:rsidRDefault="00C25B6F" w:rsidP="00C25B6F">
            <w:pPr>
              <w:suppressLineNumbers/>
              <w:rPr>
                <w:rFonts w:cs="Times New Roman"/>
                <w:b/>
                <w:bCs/>
                <w:sz w:val="26"/>
                <w:szCs w:val="26"/>
                <w:rtl/>
              </w:rPr>
            </w:pPr>
          </w:p>
          <w:p w14:paraId="4E3A4DE8" w14:textId="77777777" w:rsidR="00C25B6F" w:rsidRPr="00E30B03" w:rsidRDefault="00000000" w:rsidP="00C25B6F">
            <w:pPr>
              <w:suppressLineNumbers/>
              <w:rPr>
                <w:rFonts w:cs="Times New Roman"/>
                <w:b/>
                <w:bCs/>
                <w:sz w:val="26"/>
                <w:szCs w:val="26"/>
                <w:rtl/>
              </w:rPr>
            </w:pPr>
            <w:r w:rsidRPr="00E30B03">
              <w:rPr>
                <w:rFonts w:ascii="David" w:hAnsi="David" w:hint="cs"/>
                <w:b/>
                <w:bCs/>
                <w:sz w:val="26"/>
                <w:szCs w:val="26"/>
                <w:rtl/>
              </w:rPr>
              <w:t>ו</w:t>
            </w:r>
            <w:r w:rsidRPr="00E30B03">
              <w:rPr>
                <w:rFonts w:ascii="David" w:hAnsi="David"/>
                <w:b/>
                <w:bCs/>
                <w:sz w:val="26"/>
                <w:szCs w:val="26"/>
                <w:rtl/>
              </w:rPr>
              <w:t>בעניין</w:t>
            </w:r>
            <w:r w:rsidRPr="00E30B03">
              <w:rPr>
                <w:rFonts w:cs="Times New Roman" w:hint="cs"/>
                <w:b/>
                <w:bCs/>
                <w:sz w:val="26"/>
                <w:szCs w:val="26"/>
                <w:rtl/>
              </w:rPr>
              <w:t>:</w:t>
            </w:r>
          </w:p>
          <w:p w14:paraId="2DCB9972" w14:textId="77777777" w:rsidR="00C25B6F" w:rsidRPr="00E30B03" w:rsidRDefault="00C25B6F" w:rsidP="00C25B6F">
            <w:pPr>
              <w:suppressLineNumbers/>
              <w:rPr>
                <w:rFonts w:cs="Times New Roman"/>
                <w:b/>
                <w:bCs/>
                <w:sz w:val="26"/>
                <w:szCs w:val="26"/>
                <w:rtl/>
              </w:rPr>
            </w:pPr>
          </w:p>
        </w:tc>
        <w:tc>
          <w:tcPr>
            <w:tcW w:w="5529" w:type="dxa"/>
            <w:shd w:val="clear" w:color="auto" w:fill="auto"/>
          </w:tcPr>
          <w:p w14:paraId="76CA6DEC" w14:textId="77777777" w:rsidR="00C25B6F" w:rsidRPr="00E30B03" w:rsidRDefault="00C25B6F" w:rsidP="00C25B6F">
            <w:pPr>
              <w:suppressLineNumbers/>
              <w:jc w:val="right"/>
              <w:rPr>
                <w:rFonts w:ascii="David" w:hAnsi="David"/>
                <w:b/>
                <w:bCs/>
                <w:sz w:val="26"/>
                <w:szCs w:val="26"/>
                <w:rtl/>
              </w:rPr>
            </w:pPr>
          </w:p>
          <w:p w14:paraId="4EE7E9D3" w14:textId="77777777" w:rsidR="00C25B6F" w:rsidRPr="00E30B03" w:rsidRDefault="00E30B03" w:rsidP="00C25B6F">
            <w:pPr>
              <w:suppressLineNumbers/>
              <w:rPr>
                <w:rFonts w:ascii="David" w:hAnsi="David"/>
                <w:b/>
                <w:bCs/>
                <w:sz w:val="26"/>
                <w:szCs w:val="26"/>
              </w:rPr>
            </w:pPr>
            <w:hyperlink r:id="rId7" w:history="1">
              <w:r w:rsidRPr="00E30B03">
                <w:rPr>
                  <w:rFonts w:ascii="David" w:hAnsi="David"/>
                  <w:b/>
                  <w:bCs/>
                  <w:color w:val="0000FF"/>
                  <w:sz w:val="26"/>
                  <w:szCs w:val="26"/>
                  <w:u w:val="single"/>
                  <w:rtl/>
                </w:rPr>
                <w:t>חוק חדלות פירעון ושיקום כלכלי התשע"ח-2018</w:t>
              </w:r>
            </w:hyperlink>
          </w:p>
          <w:p w14:paraId="32021D7E"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החוק</w:t>
            </w:r>
          </w:p>
          <w:p w14:paraId="16323C73" w14:textId="77777777" w:rsidR="00C25B6F" w:rsidRPr="00E30B03" w:rsidRDefault="00C25B6F" w:rsidP="00C25B6F">
            <w:pPr>
              <w:suppressLineNumbers/>
              <w:ind w:left="4320"/>
              <w:jc w:val="right"/>
              <w:rPr>
                <w:rFonts w:ascii="David" w:hAnsi="David"/>
                <w:b/>
                <w:bCs/>
                <w:sz w:val="26"/>
                <w:szCs w:val="26"/>
                <w:rtl/>
              </w:rPr>
            </w:pPr>
          </w:p>
          <w:p w14:paraId="2045BACE" w14:textId="77777777" w:rsidR="00C25B6F" w:rsidRPr="00E30B03" w:rsidRDefault="00000000" w:rsidP="00C25B6F">
            <w:pPr>
              <w:suppressLineNumbers/>
              <w:rPr>
                <w:rFonts w:ascii="David" w:hAnsi="David"/>
                <w:b/>
                <w:bCs/>
                <w:sz w:val="26"/>
                <w:szCs w:val="26"/>
                <w:rtl/>
              </w:rPr>
            </w:pPr>
            <w:r w:rsidRPr="00E30B03">
              <w:rPr>
                <w:rFonts w:ascii="David" w:hAnsi="David"/>
                <w:b/>
                <w:bCs/>
                <w:sz w:val="26"/>
                <w:szCs w:val="26"/>
                <w:rtl/>
              </w:rPr>
              <w:t>אנרגית רוח  ירוקה בע"מ</w:t>
            </w:r>
            <w:r w:rsidRPr="00E30B03">
              <w:rPr>
                <w:rFonts w:cs="Times New Roman"/>
                <w:b/>
                <w:bCs/>
                <w:sz w:val="26"/>
                <w:szCs w:val="26"/>
                <w:rtl/>
              </w:rPr>
              <w:t xml:space="preserve"> ח.פ. 513550863</w:t>
            </w:r>
          </w:p>
          <w:p w14:paraId="2E1C3F10"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החברה</w:t>
            </w:r>
          </w:p>
        </w:tc>
      </w:tr>
      <w:bookmarkEnd w:id="2"/>
      <w:tr w:rsidR="001A069B" w14:paraId="0074498E" w14:textId="77777777" w:rsidTr="00E30B03">
        <w:trPr>
          <w:jc w:val="center"/>
        </w:trPr>
        <w:tc>
          <w:tcPr>
            <w:tcW w:w="8396" w:type="dxa"/>
            <w:gridSpan w:val="2"/>
            <w:shd w:val="clear" w:color="auto" w:fill="auto"/>
          </w:tcPr>
          <w:p w14:paraId="409DCAA7" w14:textId="77777777" w:rsidR="00C25B6F" w:rsidRPr="00E30B03" w:rsidRDefault="00C25B6F" w:rsidP="00C25B6F">
            <w:pPr>
              <w:suppressLineNumbers/>
              <w:rPr>
                <w:rFonts w:ascii="David" w:hAnsi="David"/>
                <w:b/>
                <w:bCs/>
                <w:sz w:val="26"/>
                <w:szCs w:val="26"/>
                <w:rtl/>
              </w:rPr>
            </w:pPr>
          </w:p>
        </w:tc>
      </w:tr>
      <w:tr w:rsidR="001A069B" w14:paraId="0A262729" w14:textId="77777777" w:rsidTr="00E30B03">
        <w:trPr>
          <w:jc w:val="center"/>
        </w:trPr>
        <w:tc>
          <w:tcPr>
            <w:tcW w:w="2867" w:type="dxa"/>
            <w:shd w:val="clear" w:color="auto" w:fill="auto"/>
          </w:tcPr>
          <w:p w14:paraId="08367ABF" w14:textId="77777777" w:rsidR="00C25B6F" w:rsidRPr="00E30B03" w:rsidRDefault="00000000" w:rsidP="00C25B6F">
            <w:pPr>
              <w:suppressLineNumbers/>
              <w:rPr>
                <w:rFonts w:ascii="David" w:hAnsi="David"/>
                <w:b/>
                <w:bCs/>
                <w:rtl/>
              </w:rPr>
            </w:pPr>
            <w:bookmarkStart w:id="3" w:name="FirstLawyer"/>
            <w:r w:rsidRPr="00E30B03">
              <w:rPr>
                <w:rFonts w:ascii="David" w:hAnsi="David" w:hint="cs"/>
                <w:b/>
                <w:bCs/>
                <w:rtl/>
              </w:rPr>
              <w:t>ובעניין:</w:t>
            </w:r>
          </w:p>
          <w:p w14:paraId="2D0FA0AB" w14:textId="77777777" w:rsidR="00C25B6F" w:rsidRPr="00E30B03" w:rsidRDefault="00C25B6F" w:rsidP="00C25B6F">
            <w:pPr>
              <w:suppressLineNumbers/>
              <w:rPr>
                <w:rFonts w:ascii="David" w:hAnsi="David"/>
                <w:rtl/>
              </w:rPr>
            </w:pPr>
          </w:p>
          <w:p w14:paraId="4B9396B3" w14:textId="77777777" w:rsidR="00C25B6F" w:rsidRPr="00E30B03" w:rsidRDefault="00C25B6F" w:rsidP="00C25B6F">
            <w:pPr>
              <w:suppressLineNumbers/>
              <w:rPr>
                <w:rFonts w:ascii="David" w:hAnsi="David"/>
                <w:rtl/>
              </w:rPr>
            </w:pPr>
          </w:p>
          <w:p w14:paraId="780939A9" w14:textId="77777777" w:rsidR="00C25B6F" w:rsidRPr="00E30B03" w:rsidRDefault="00C25B6F" w:rsidP="00C25B6F">
            <w:pPr>
              <w:suppressLineNumbers/>
              <w:rPr>
                <w:rFonts w:ascii="David" w:hAnsi="David"/>
                <w:rtl/>
              </w:rPr>
            </w:pPr>
          </w:p>
          <w:p w14:paraId="14F60ED2"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3EA33CAC" w14:textId="77777777" w:rsidR="00C25B6F" w:rsidRPr="00E30B03" w:rsidRDefault="00C25B6F" w:rsidP="00C25B6F">
            <w:pPr>
              <w:suppressLineNumbers/>
              <w:spacing w:line="480" w:lineRule="auto"/>
              <w:rPr>
                <w:rFonts w:ascii="David" w:hAnsi="David"/>
                <w:rtl/>
              </w:rPr>
            </w:pPr>
          </w:p>
          <w:p w14:paraId="175B56AC" w14:textId="77777777" w:rsidR="00C25B6F" w:rsidRPr="00E30B03" w:rsidRDefault="00C25B6F" w:rsidP="00C25B6F">
            <w:pPr>
              <w:suppressLineNumbers/>
              <w:spacing w:line="480" w:lineRule="auto"/>
              <w:rPr>
                <w:rFonts w:ascii="David" w:hAnsi="David"/>
                <w:rtl/>
              </w:rPr>
            </w:pPr>
          </w:p>
          <w:p w14:paraId="2618C334"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1F0556A4" w14:textId="77777777" w:rsidR="00C25B6F" w:rsidRPr="00E30B03" w:rsidRDefault="00C25B6F" w:rsidP="00C25B6F">
            <w:pPr>
              <w:suppressLineNumbers/>
              <w:spacing w:line="480" w:lineRule="auto"/>
              <w:rPr>
                <w:rFonts w:ascii="David" w:hAnsi="David"/>
                <w:rtl/>
              </w:rPr>
            </w:pPr>
          </w:p>
          <w:p w14:paraId="2AD9A6A0"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7ADA01D1" w14:textId="77777777" w:rsidR="00C25B6F" w:rsidRPr="00E30B03" w:rsidRDefault="00C25B6F" w:rsidP="00C25B6F">
            <w:pPr>
              <w:suppressLineNumbers/>
              <w:spacing w:line="600" w:lineRule="auto"/>
              <w:rPr>
                <w:rFonts w:ascii="David" w:hAnsi="David"/>
                <w:rtl/>
              </w:rPr>
            </w:pPr>
          </w:p>
          <w:p w14:paraId="1884A9E3"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34761FCA" w14:textId="77777777" w:rsidR="00C25B6F" w:rsidRPr="00E30B03" w:rsidRDefault="00C25B6F" w:rsidP="00C25B6F">
            <w:pPr>
              <w:suppressLineNumbers/>
              <w:spacing w:line="480" w:lineRule="auto"/>
              <w:rPr>
                <w:rFonts w:ascii="David" w:hAnsi="David"/>
                <w:rtl/>
              </w:rPr>
            </w:pPr>
          </w:p>
          <w:p w14:paraId="32AE564F" w14:textId="77777777" w:rsidR="00C25B6F" w:rsidRPr="00E30B03" w:rsidRDefault="00C25B6F" w:rsidP="00C25B6F">
            <w:pPr>
              <w:suppressLineNumbers/>
              <w:spacing w:line="276" w:lineRule="auto"/>
              <w:rPr>
                <w:rFonts w:ascii="David" w:hAnsi="David"/>
                <w:rtl/>
              </w:rPr>
            </w:pPr>
          </w:p>
          <w:p w14:paraId="6531EAF1"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470EFC03" w14:textId="77777777" w:rsidR="00C25B6F" w:rsidRPr="00E30B03" w:rsidRDefault="00C25B6F" w:rsidP="00C25B6F">
            <w:pPr>
              <w:suppressLineNumbers/>
              <w:spacing w:line="360" w:lineRule="auto"/>
              <w:rPr>
                <w:rFonts w:ascii="David" w:hAnsi="David"/>
                <w:rtl/>
              </w:rPr>
            </w:pPr>
          </w:p>
          <w:p w14:paraId="24E6DE7A"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47F1AA90" w14:textId="77777777" w:rsidR="00C25B6F" w:rsidRPr="00E30B03" w:rsidRDefault="00C25B6F" w:rsidP="00C25B6F">
            <w:pPr>
              <w:suppressLineNumbers/>
              <w:spacing w:line="600" w:lineRule="auto"/>
              <w:rPr>
                <w:rFonts w:ascii="David" w:hAnsi="David"/>
                <w:rtl/>
              </w:rPr>
            </w:pPr>
          </w:p>
          <w:p w14:paraId="1D2931A7"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50629741" w14:textId="77777777" w:rsidR="00C25B6F" w:rsidRPr="00E30B03" w:rsidRDefault="00C25B6F" w:rsidP="00C25B6F">
            <w:pPr>
              <w:suppressLineNumbers/>
              <w:spacing w:line="276" w:lineRule="auto"/>
              <w:rPr>
                <w:rFonts w:ascii="David" w:hAnsi="David"/>
                <w:rtl/>
              </w:rPr>
            </w:pPr>
          </w:p>
          <w:p w14:paraId="71516C4E"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5BB4E86A" w14:textId="77777777" w:rsidR="00C25B6F" w:rsidRPr="00E30B03" w:rsidRDefault="00C25B6F" w:rsidP="00C25B6F">
            <w:pPr>
              <w:suppressLineNumbers/>
              <w:spacing w:line="480" w:lineRule="auto"/>
              <w:rPr>
                <w:rFonts w:ascii="David" w:hAnsi="David"/>
                <w:rtl/>
              </w:rPr>
            </w:pPr>
          </w:p>
          <w:p w14:paraId="464522EB" w14:textId="77777777" w:rsidR="00C25B6F" w:rsidRPr="00E30B03" w:rsidRDefault="00C25B6F" w:rsidP="00C25B6F">
            <w:pPr>
              <w:suppressLineNumbers/>
              <w:spacing w:line="480" w:lineRule="auto"/>
              <w:rPr>
                <w:rFonts w:ascii="David" w:hAnsi="David"/>
                <w:rtl/>
              </w:rPr>
            </w:pPr>
          </w:p>
          <w:p w14:paraId="6559673D" w14:textId="77777777" w:rsidR="00C25B6F" w:rsidRPr="00E30B03" w:rsidRDefault="00C25B6F" w:rsidP="00C25B6F">
            <w:pPr>
              <w:suppressLineNumbers/>
              <w:spacing w:line="480" w:lineRule="auto"/>
              <w:rPr>
                <w:rFonts w:ascii="David" w:hAnsi="David"/>
                <w:rtl/>
              </w:rPr>
            </w:pPr>
          </w:p>
          <w:p w14:paraId="31DA6F25" w14:textId="77777777" w:rsidR="00C25B6F" w:rsidRPr="00E30B03" w:rsidRDefault="00000000" w:rsidP="00C25B6F">
            <w:pPr>
              <w:suppressLineNumbers/>
              <w:spacing w:line="480" w:lineRule="auto"/>
              <w:rPr>
                <w:rFonts w:ascii="David" w:hAnsi="David"/>
                <w:b/>
                <w:bCs/>
                <w:rtl/>
              </w:rPr>
            </w:pPr>
            <w:r w:rsidRPr="00E30B03">
              <w:rPr>
                <w:rFonts w:ascii="David" w:hAnsi="David" w:hint="cs"/>
                <w:b/>
                <w:bCs/>
                <w:rtl/>
              </w:rPr>
              <w:t>ובעניין:</w:t>
            </w:r>
          </w:p>
          <w:p w14:paraId="23E6AC12" w14:textId="77777777" w:rsidR="00C25B6F" w:rsidRPr="00E30B03" w:rsidRDefault="00C25B6F" w:rsidP="00C25B6F">
            <w:pPr>
              <w:suppressLineNumbers/>
              <w:spacing w:line="360" w:lineRule="auto"/>
              <w:rPr>
                <w:rFonts w:ascii="David" w:hAnsi="David"/>
                <w:b/>
                <w:bCs/>
                <w:sz w:val="26"/>
                <w:szCs w:val="26"/>
                <w:rtl/>
              </w:rPr>
            </w:pPr>
          </w:p>
          <w:p w14:paraId="6363E8E8" w14:textId="77777777" w:rsidR="00C25B6F" w:rsidRPr="00E30B03" w:rsidRDefault="00C25B6F" w:rsidP="00C25B6F">
            <w:pPr>
              <w:suppressLineNumbers/>
              <w:rPr>
                <w:rFonts w:ascii="David" w:hAnsi="David"/>
                <w:b/>
                <w:bCs/>
                <w:sz w:val="26"/>
                <w:szCs w:val="26"/>
                <w:rtl/>
              </w:rPr>
            </w:pPr>
          </w:p>
          <w:p w14:paraId="0AEAF93B"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ובעניין:</w:t>
            </w:r>
          </w:p>
          <w:p w14:paraId="736803F4" w14:textId="77777777" w:rsidR="00C25B6F" w:rsidRPr="00E30B03" w:rsidRDefault="00C25B6F" w:rsidP="00C25B6F">
            <w:pPr>
              <w:suppressLineNumbers/>
              <w:rPr>
                <w:rFonts w:ascii="David" w:hAnsi="David"/>
                <w:b/>
                <w:bCs/>
                <w:sz w:val="26"/>
                <w:szCs w:val="26"/>
                <w:rtl/>
              </w:rPr>
            </w:pPr>
          </w:p>
          <w:p w14:paraId="786C9854" w14:textId="77777777" w:rsidR="00C25B6F" w:rsidRPr="00E30B03" w:rsidRDefault="00C25B6F" w:rsidP="00C25B6F">
            <w:pPr>
              <w:suppressLineNumbers/>
              <w:rPr>
                <w:rFonts w:ascii="David" w:hAnsi="David"/>
                <w:b/>
                <w:bCs/>
                <w:sz w:val="26"/>
                <w:szCs w:val="26"/>
                <w:rtl/>
              </w:rPr>
            </w:pPr>
          </w:p>
          <w:p w14:paraId="791CD5E8" w14:textId="77777777" w:rsidR="00C25B6F" w:rsidRPr="00E30B03" w:rsidRDefault="00C25B6F" w:rsidP="00C25B6F">
            <w:pPr>
              <w:suppressLineNumbers/>
              <w:rPr>
                <w:rFonts w:ascii="David" w:hAnsi="David"/>
                <w:b/>
                <w:bCs/>
                <w:sz w:val="26"/>
                <w:szCs w:val="26"/>
                <w:rtl/>
              </w:rPr>
            </w:pPr>
          </w:p>
          <w:p w14:paraId="62472E2C" w14:textId="77777777" w:rsidR="00C25B6F" w:rsidRPr="00E30B03" w:rsidRDefault="00C25B6F" w:rsidP="00C25B6F">
            <w:pPr>
              <w:suppressLineNumbers/>
              <w:rPr>
                <w:rFonts w:ascii="David" w:hAnsi="David"/>
                <w:b/>
                <w:bCs/>
                <w:sz w:val="26"/>
                <w:szCs w:val="26"/>
                <w:rtl/>
              </w:rPr>
            </w:pPr>
          </w:p>
          <w:p w14:paraId="5FC348CA"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ובעניין:</w:t>
            </w:r>
          </w:p>
          <w:p w14:paraId="61CC626B" w14:textId="77777777" w:rsidR="00C25B6F" w:rsidRPr="00E30B03" w:rsidRDefault="00C25B6F" w:rsidP="00C25B6F">
            <w:pPr>
              <w:suppressLineNumbers/>
              <w:rPr>
                <w:rFonts w:ascii="David" w:hAnsi="David"/>
                <w:b/>
                <w:bCs/>
                <w:sz w:val="26"/>
                <w:szCs w:val="26"/>
                <w:rtl/>
              </w:rPr>
            </w:pPr>
          </w:p>
          <w:p w14:paraId="78E8986E" w14:textId="77777777" w:rsidR="00C25B6F" w:rsidRPr="00E30B03" w:rsidRDefault="00C25B6F" w:rsidP="00C25B6F">
            <w:pPr>
              <w:suppressLineNumbers/>
              <w:rPr>
                <w:rFonts w:ascii="David" w:hAnsi="David"/>
                <w:b/>
                <w:bCs/>
                <w:sz w:val="26"/>
                <w:szCs w:val="26"/>
                <w:rtl/>
              </w:rPr>
            </w:pPr>
          </w:p>
          <w:p w14:paraId="0E2CB3F1"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ובעניין:</w:t>
            </w:r>
          </w:p>
          <w:p w14:paraId="63FFE151" w14:textId="77777777" w:rsidR="00C25B6F" w:rsidRPr="00E30B03" w:rsidRDefault="00C25B6F" w:rsidP="00C25B6F">
            <w:pPr>
              <w:suppressLineNumbers/>
              <w:rPr>
                <w:rFonts w:ascii="David" w:hAnsi="David"/>
                <w:b/>
                <w:bCs/>
                <w:sz w:val="26"/>
                <w:szCs w:val="26"/>
                <w:rtl/>
              </w:rPr>
            </w:pPr>
          </w:p>
          <w:p w14:paraId="6A73C62D" w14:textId="77777777" w:rsidR="00C25B6F" w:rsidRPr="00E30B03" w:rsidRDefault="00C25B6F" w:rsidP="00C25B6F">
            <w:pPr>
              <w:suppressLineNumbers/>
              <w:rPr>
                <w:rFonts w:ascii="David" w:hAnsi="David"/>
                <w:b/>
                <w:bCs/>
                <w:sz w:val="26"/>
                <w:szCs w:val="26"/>
                <w:rtl/>
              </w:rPr>
            </w:pPr>
          </w:p>
          <w:p w14:paraId="76869FCF" w14:textId="77777777" w:rsidR="00C25B6F" w:rsidRPr="00E30B03" w:rsidRDefault="00C25B6F" w:rsidP="00C25B6F">
            <w:pPr>
              <w:suppressLineNumbers/>
              <w:rPr>
                <w:rFonts w:ascii="David" w:hAnsi="David"/>
                <w:b/>
                <w:bCs/>
                <w:sz w:val="26"/>
                <w:szCs w:val="26"/>
                <w:rtl/>
              </w:rPr>
            </w:pPr>
          </w:p>
          <w:p w14:paraId="25ADC4E2" w14:textId="77777777" w:rsidR="00C25B6F" w:rsidRPr="00E30B03" w:rsidRDefault="00C25B6F" w:rsidP="00C25B6F">
            <w:pPr>
              <w:suppressLineNumbers/>
              <w:rPr>
                <w:rFonts w:ascii="David" w:hAnsi="David"/>
                <w:b/>
                <w:bCs/>
                <w:sz w:val="26"/>
                <w:szCs w:val="26"/>
                <w:rtl/>
              </w:rPr>
            </w:pPr>
          </w:p>
          <w:p w14:paraId="1666CF2C"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ובעניין:</w:t>
            </w:r>
          </w:p>
          <w:p w14:paraId="01267FE3" w14:textId="77777777" w:rsidR="00C25B6F" w:rsidRPr="00E30B03" w:rsidRDefault="00C25B6F" w:rsidP="00C25B6F">
            <w:pPr>
              <w:suppressLineNumbers/>
              <w:rPr>
                <w:rFonts w:ascii="David" w:hAnsi="David"/>
                <w:b/>
                <w:bCs/>
                <w:sz w:val="26"/>
                <w:szCs w:val="26"/>
                <w:rtl/>
              </w:rPr>
            </w:pPr>
          </w:p>
          <w:p w14:paraId="3D04E415" w14:textId="77777777" w:rsidR="00C25B6F" w:rsidRPr="00E30B03" w:rsidRDefault="00C25B6F" w:rsidP="00C25B6F">
            <w:pPr>
              <w:suppressLineNumbers/>
              <w:rPr>
                <w:rFonts w:ascii="David" w:hAnsi="David"/>
                <w:b/>
                <w:bCs/>
                <w:sz w:val="26"/>
                <w:szCs w:val="26"/>
                <w:rtl/>
              </w:rPr>
            </w:pPr>
          </w:p>
          <w:p w14:paraId="7FAED171" w14:textId="77777777" w:rsidR="00C25B6F" w:rsidRPr="00E30B03" w:rsidRDefault="00C25B6F" w:rsidP="00C25B6F">
            <w:pPr>
              <w:suppressLineNumbers/>
              <w:rPr>
                <w:rFonts w:ascii="David" w:hAnsi="David"/>
                <w:b/>
                <w:bCs/>
                <w:sz w:val="26"/>
                <w:szCs w:val="26"/>
                <w:rtl/>
              </w:rPr>
            </w:pPr>
          </w:p>
          <w:p w14:paraId="70A5E338"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ובעניין:</w:t>
            </w:r>
          </w:p>
          <w:p w14:paraId="270ACF42" w14:textId="77777777" w:rsidR="00C25B6F" w:rsidRPr="00E30B03" w:rsidRDefault="00C25B6F" w:rsidP="00C25B6F">
            <w:pPr>
              <w:suppressLineNumbers/>
              <w:rPr>
                <w:rFonts w:ascii="David" w:hAnsi="David"/>
                <w:b/>
                <w:bCs/>
                <w:sz w:val="26"/>
                <w:szCs w:val="26"/>
                <w:rtl/>
              </w:rPr>
            </w:pPr>
          </w:p>
        </w:tc>
        <w:tc>
          <w:tcPr>
            <w:tcW w:w="5529" w:type="dxa"/>
            <w:shd w:val="clear" w:color="auto" w:fill="auto"/>
          </w:tcPr>
          <w:p w14:paraId="64BDF0D0" w14:textId="77777777" w:rsidR="00C25B6F" w:rsidRPr="00E30B03" w:rsidRDefault="00000000" w:rsidP="00C25B6F">
            <w:pPr>
              <w:suppressLineNumbers/>
              <w:jc w:val="both"/>
              <w:rPr>
                <w:rFonts w:ascii="David" w:hAnsi="David"/>
                <w:b/>
                <w:bCs/>
                <w:sz w:val="26"/>
                <w:szCs w:val="26"/>
                <w:rtl/>
              </w:rPr>
            </w:pPr>
            <w:r w:rsidRPr="00E30B03">
              <w:rPr>
                <w:rFonts w:ascii="David" w:hAnsi="David" w:hint="cs"/>
                <w:b/>
                <w:bCs/>
                <w:sz w:val="26"/>
                <w:szCs w:val="26"/>
                <w:rtl/>
              </w:rPr>
              <w:lastRenderedPageBreak/>
              <w:t>עו"ד אהוד גינדס – מנהל ההסדר של החברה</w:t>
            </w:r>
          </w:p>
          <w:p w14:paraId="65CC5398"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מנהל ההסדר</w:t>
            </w:r>
          </w:p>
          <w:p w14:paraId="6AAFEDF8" w14:textId="77777777" w:rsidR="00C25B6F" w:rsidRPr="00E30B03" w:rsidRDefault="00C25B6F" w:rsidP="00C25B6F">
            <w:pPr>
              <w:suppressLineNumbers/>
              <w:jc w:val="right"/>
              <w:rPr>
                <w:rFonts w:ascii="David" w:hAnsi="David"/>
                <w:b/>
                <w:bCs/>
                <w:sz w:val="26"/>
                <w:szCs w:val="26"/>
                <w:rtl/>
              </w:rPr>
            </w:pPr>
          </w:p>
          <w:p w14:paraId="7A4937AE"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 xml:space="preserve">שופט בית המשפט העליון בדימוס </w:t>
            </w:r>
          </w:p>
          <w:p w14:paraId="65EA0053"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פרופ' יורם דנציגר – המנהל הנוסף</w:t>
            </w:r>
          </w:p>
          <w:p w14:paraId="5D1B6291"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המנהל הנוסף</w:t>
            </w:r>
          </w:p>
          <w:p w14:paraId="7EA13C86" w14:textId="77777777" w:rsidR="00C25B6F" w:rsidRPr="00E30B03" w:rsidRDefault="00C25B6F" w:rsidP="00C25B6F">
            <w:pPr>
              <w:suppressLineNumbers/>
              <w:rPr>
                <w:rFonts w:ascii="David" w:hAnsi="David"/>
                <w:b/>
                <w:bCs/>
                <w:sz w:val="26"/>
                <w:szCs w:val="26"/>
                <w:rtl/>
              </w:rPr>
            </w:pPr>
          </w:p>
          <w:p w14:paraId="0A9BD772"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ס.ב. ניהול מקרקעין בע"מ</w:t>
            </w:r>
          </w:p>
          <w:p w14:paraId="17A4E025"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 xml:space="preserve">ע"י מר ברוך סהר </w:t>
            </w:r>
          </w:p>
          <w:p w14:paraId="2B37B9F8"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ס.ב.</w:t>
            </w:r>
          </w:p>
          <w:p w14:paraId="13E6205C" w14:textId="77777777" w:rsidR="00C25B6F" w:rsidRPr="00E30B03" w:rsidRDefault="00C25B6F" w:rsidP="00C25B6F">
            <w:pPr>
              <w:suppressLineNumbers/>
              <w:rPr>
                <w:rFonts w:ascii="David" w:hAnsi="David"/>
                <w:b/>
                <w:bCs/>
                <w:sz w:val="26"/>
                <w:szCs w:val="26"/>
                <w:rtl/>
              </w:rPr>
            </w:pPr>
          </w:p>
          <w:p w14:paraId="7E7424E9"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גונתר אנרגיית רוח בע"מ</w:t>
            </w:r>
          </w:p>
          <w:p w14:paraId="48B90763"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אלי אקסלרוד</w:t>
            </w:r>
          </w:p>
          <w:p w14:paraId="7D5D4DD5"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גונתר</w:t>
            </w:r>
          </w:p>
          <w:p w14:paraId="7F7FE1A8" w14:textId="77777777" w:rsidR="00C25B6F" w:rsidRPr="00E30B03" w:rsidRDefault="00C25B6F" w:rsidP="00C25B6F">
            <w:pPr>
              <w:suppressLineNumbers/>
              <w:rPr>
                <w:rFonts w:ascii="David" w:hAnsi="David"/>
                <w:b/>
                <w:bCs/>
                <w:sz w:val="26"/>
                <w:szCs w:val="26"/>
                <w:rtl/>
              </w:rPr>
            </w:pPr>
          </w:p>
          <w:p w14:paraId="6800DED8"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מולטי גרין (2010) בע"מ</w:t>
            </w:r>
          </w:p>
          <w:p w14:paraId="0471E535"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אלי אקסלרוד</w:t>
            </w:r>
          </w:p>
          <w:p w14:paraId="2072C27A" w14:textId="77777777" w:rsidR="00C25B6F" w:rsidRPr="00E30B03" w:rsidRDefault="00C25B6F" w:rsidP="00C25B6F">
            <w:pPr>
              <w:suppressLineNumbers/>
              <w:rPr>
                <w:rFonts w:ascii="David" w:hAnsi="David"/>
                <w:b/>
                <w:bCs/>
                <w:sz w:val="26"/>
                <w:szCs w:val="26"/>
                <w:rtl/>
              </w:rPr>
            </w:pPr>
          </w:p>
          <w:p w14:paraId="6D9B79D7" w14:textId="77777777" w:rsidR="00C25B6F" w:rsidRPr="00E30B03" w:rsidRDefault="00000000" w:rsidP="00C25B6F">
            <w:pPr>
              <w:suppressLineNumbers/>
              <w:ind w:left="3600"/>
              <w:rPr>
                <w:rFonts w:ascii="David" w:hAnsi="David"/>
                <w:b/>
                <w:bCs/>
                <w:sz w:val="26"/>
                <w:szCs w:val="26"/>
                <w:rtl/>
              </w:rPr>
            </w:pPr>
            <w:r w:rsidRPr="00E30B03">
              <w:rPr>
                <w:rFonts w:ascii="David" w:hAnsi="David" w:hint="cs"/>
                <w:b/>
                <w:bCs/>
                <w:sz w:val="26"/>
                <w:szCs w:val="26"/>
                <w:rtl/>
              </w:rPr>
              <w:t xml:space="preserve">            מולטי גרין</w:t>
            </w:r>
          </w:p>
          <w:p w14:paraId="009E1DCD" w14:textId="77777777" w:rsidR="00C25B6F" w:rsidRPr="00E30B03" w:rsidRDefault="00C25B6F" w:rsidP="00C25B6F">
            <w:pPr>
              <w:suppressLineNumbers/>
              <w:rPr>
                <w:rFonts w:ascii="David" w:hAnsi="David"/>
                <w:b/>
                <w:bCs/>
                <w:sz w:val="26"/>
                <w:szCs w:val="26"/>
                <w:rtl/>
              </w:rPr>
            </w:pPr>
          </w:p>
          <w:p w14:paraId="4CE9FC24"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הפעלה מתחדשת בע"מ</w:t>
            </w:r>
          </w:p>
          <w:p w14:paraId="477AD389"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הפעלה</w:t>
            </w:r>
          </w:p>
          <w:p w14:paraId="4E1207A2" w14:textId="77777777" w:rsidR="00C25B6F" w:rsidRPr="00E30B03" w:rsidRDefault="00C25B6F" w:rsidP="00C25B6F">
            <w:pPr>
              <w:suppressLineNumbers/>
              <w:rPr>
                <w:rFonts w:ascii="David" w:hAnsi="David"/>
                <w:b/>
                <w:bCs/>
                <w:sz w:val="26"/>
                <w:szCs w:val="26"/>
                <w:rtl/>
              </w:rPr>
            </w:pPr>
          </w:p>
          <w:p w14:paraId="24BBBC07"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ביתר וביתר בע"מ חברה זרה, ניו-יורק</w:t>
            </w:r>
          </w:p>
          <w:p w14:paraId="51291AC7"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דוד סופר</w:t>
            </w:r>
          </w:p>
          <w:p w14:paraId="30F53403"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ביתר</w:t>
            </w:r>
          </w:p>
          <w:p w14:paraId="49D92A43" w14:textId="77777777" w:rsidR="00C25B6F" w:rsidRPr="00E30B03" w:rsidRDefault="00C25B6F" w:rsidP="00C25B6F">
            <w:pPr>
              <w:suppressLineNumbers/>
              <w:rPr>
                <w:rFonts w:ascii="David" w:hAnsi="David"/>
                <w:b/>
                <w:bCs/>
                <w:sz w:val="26"/>
                <w:szCs w:val="26"/>
                <w:rtl/>
              </w:rPr>
            </w:pPr>
          </w:p>
          <w:p w14:paraId="2B3717A5"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מקס אילן הופשטטר</w:t>
            </w:r>
          </w:p>
          <w:p w14:paraId="7B92DD78"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הופשטטר</w:t>
            </w:r>
          </w:p>
          <w:p w14:paraId="4C473E34" w14:textId="77777777" w:rsidR="00C25B6F" w:rsidRPr="00E30B03" w:rsidRDefault="00C25B6F" w:rsidP="00C25B6F">
            <w:pPr>
              <w:suppressLineNumbers/>
              <w:ind w:left="4320"/>
              <w:rPr>
                <w:rFonts w:ascii="David" w:hAnsi="David"/>
                <w:b/>
                <w:bCs/>
                <w:sz w:val="26"/>
                <w:szCs w:val="26"/>
                <w:rtl/>
              </w:rPr>
            </w:pPr>
          </w:p>
          <w:p w14:paraId="642A233C"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אפיווינד אנרג'י בע"מ</w:t>
            </w:r>
          </w:p>
          <w:p w14:paraId="3F96A68A"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 xml:space="preserve">אפיווינד אנטרפרייזס אינק. </w:t>
            </w:r>
          </w:p>
          <w:p w14:paraId="117FCBA3"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 xml:space="preserve">  </w:t>
            </w:r>
          </w:p>
          <w:p w14:paraId="6EB3D4F9"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 xml:space="preserve">ע"י ב"כ עו"ד ד"ר אפרים אליגולא                           </w:t>
            </w:r>
          </w:p>
          <w:p w14:paraId="03FE4D78" w14:textId="77777777" w:rsidR="00C25B6F" w:rsidRPr="00E30B03" w:rsidRDefault="00000000" w:rsidP="00C25B6F">
            <w:pPr>
              <w:suppressLineNumbers/>
              <w:jc w:val="right"/>
              <w:rPr>
                <w:rFonts w:ascii="David" w:hAnsi="David"/>
                <w:b/>
                <w:bCs/>
                <w:sz w:val="26"/>
                <w:szCs w:val="26"/>
                <w:rtl/>
              </w:rPr>
            </w:pPr>
            <w:r w:rsidRPr="00E30B03">
              <w:rPr>
                <w:rFonts w:ascii="David" w:hAnsi="David" w:hint="cs"/>
                <w:b/>
                <w:bCs/>
                <w:sz w:val="26"/>
                <w:szCs w:val="26"/>
                <w:rtl/>
              </w:rPr>
              <w:t xml:space="preserve">                                                                                 אפיווינד</w:t>
            </w:r>
          </w:p>
          <w:p w14:paraId="4DEEB58E" w14:textId="77777777" w:rsidR="00C25B6F" w:rsidRPr="00E30B03" w:rsidRDefault="00C25B6F" w:rsidP="00C25B6F">
            <w:pPr>
              <w:suppressLineNumbers/>
              <w:ind w:left="4320"/>
              <w:rPr>
                <w:rFonts w:ascii="David" w:hAnsi="David"/>
                <w:b/>
                <w:bCs/>
                <w:sz w:val="26"/>
                <w:szCs w:val="26"/>
                <w:rtl/>
              </w:rPr>
            </w:pPr>
          </w:p>
          <w:p w14:paraId="59B7F4EE" w14:textId="77777777" w:rsidR="00C25B6F" w:rsidRPr="00E30B03" w:rsidRDefault="00C25B6F" w:rsidP="00C25B6F">
            <w:pPr>
              <w:suppressLineNumbers/>
              <w:rPr>
                <w:rFonts w:ascii="David" w:hAnsi="David"/>
                <w:b/>
                <w:bCs/>
                <w:sz w:val="26"/>
                <w:szCs w:val="26"/>
                <w:rtl/>
              </w:rPr>
            </w:pPr>
          </w:p>
          <w:p w14:paraId="013C4155"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אנלייט</w:t>
            </w:r>
          </w:p>
          <w:p w14:paraId="7FA2F872"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מיכאל מקייה</w:t>
            </w:r>
          </w:p>
          <w:p w14:paraId="2A2231D1"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אנלייט</w:t>
            </w:r>
          </w:p>
          <w:p w14:paraId="7CDDDC70" w14:textId="77777777" w:rsidR="00C25B6F" w:rsidRPr="00E30B03" w:rsidRDefault="00C25B6F" w:rsidP="00C25B6F">
            <w:pPr>
              <w:suppressLineNumbers/>
              <w:rPr>
                <w:rFonts w:ascii="David" w:hAnsi="David"/>
                <w:b/>
                <w:bCs/>
                <w:sz w:val="26"/>
                <w:szCs w:val="26"/>
                <w:rtl/>
              </w:rPr>
            </w:pPr>
          </w:p>
          <w:p w14:paraId="665EB9C2" w14:textId="77777777" w:rsidR="00C25B6F" w:rsidRPr="00E30B03" w:rsidRDefault="00000000" w:rsidP="00C25B6F">
            <w:pPr>
              <w:suppressLineNumbers/>
              <w:rPr>
                <w:rFonts w:ascii="David" w:hAnsi="David"/>
                <w:b/>
                <w:bCs/>
                <w:sz w:val="26"/>
                <w:szCs w:val="26"/>
              </w:rPr>
            </w:pPr>
            <w:r w:rsidRPr="00E30B03">
              <w:rPr>
                <w:rFonts w:ascii="David" w:hAnsi="David"/>
                <w:b/>
                <w:bCs/>
                <w:sz w:val="26"/>
                <w:szCs w:val="26"/>
              </w:rPr>
              <w:t>Avitech Investments Limited</w:t>
            </w:r>
          </w:p>
          <w:p w14:paraId="5B093818" w14:textId="77777777" w:rsidR="00C25B6F" w:rsidRPr="00E30B03" w:rsidRDefault="00C25B6F" w:rsidP="00C25B6F">
            <w:pPr>
              <w:suppressLineNumbers/>
              <w:rPr>
                <w:rFonts w:ascii="David" w:hAnsi="David"/>
                <w:b/>
                <w:bCs/>
                <w:sz w:val="26"/>
                <w:szCs w:val="26"/>
                <w:rtl/>
              </w:rPr>
            </w:pPr>
          </w:p>
          <w:p w14:paraId="0BB9CAC9"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בלושטיין וסיטבון                        אביטק</w:t>
            </w:r>
          </w:p>
          <w:p w14:paraId="71A5413B" w14:textId="77777777" w:rsidR="00C25B6F" w:rsidRPr="00E30B03" w:rsidRDefault="00C25B6F" w:rsidP="00C25B6F">
            <w:pPr>
              <w:suppressLineNumbers/>
              <w:rPr>
                <w:rFonts w:ascii="David" w:hAnsi="David"/>
                <w:b/>
                <w:bCs/>
                <w:sz w:val="26"/>
                <w:szCs w:val="26"/>
                <w:rtl/>
              </w:rPr>
            </w:pPr>
          </w:p>
          <w:p w14:paraId="6BC467D2" w14:textId="77777777" w:rsidR="00C25B6F" w:rsidRPr="00E30B03" w:rsidRDefault="00C25B6F" w:rsidP="00C25B6F">
            <w:pPr>
              <w:suppressLineNumbers/>
              <w:rPr>
                <w:rFonts w:ascii="David" w:hAnsi="David"/>
                <w:b/>
                <w:bCs/>
                <w:sz w:val="26"/>
                <w:szCs w:val="26"/>
                <w:rtl/>
              </w:rPr>
            </w:pPr>
          </w:p>
          <w:p w14:paraId="68CFD900"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אקו אנרגיה ישראל בע"מ</w:t>
            </w:r>
          </w:p>
          <w:p w14:paraId="08C4BCA1"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אקו</w:t>
            </w:r>
          </w:p>
          <w:p w14:paraId="7E8527FA" w14:textId="77777777" w:rsidR="00C25B6F" w:rsidRPr="00E30B03" w:rsidRDefault="00C25B6F" w:rsidP="00C25B6F">
            <w:pPr>
              <w:suppressLineNumbers/>
              <w:rPr>
                <w:rFonts w:ascii="David" w:hAnsi="David"/>
                <w:b/>
                <w:bCs/>
                <w:sz w:val="26"/>
                <w:szCs w:val="26"/>
                <w:rtl/>
              </w:rPr>
            </w:pPr>
          </w:p>
          <w:p w14:paraId="555BAA90"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הממונה על התחרות</w:t>
            </w:r>
          </w:p>
          <w:p w14:paraId="38AB432F"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יונתן צויקל</w:t>
            </w:r>
          </w:p>
          <w:p w14:paraId="1D3D38FE" w14:textId="77777777" w:rsidR="00C25B6F" w:rsidRPr="00E30B03" w:rsidRDefault="00000000" w:rsidP="00C25B6F">
            <w:pPr>
              <w:suppressLineNumbers/>
              <w:ind w:left="3600"/>
              <w:rPr>
                <w:rFonts w:ascii="David" w:hAnsi="David"/>
                <w:b/>
                <w:bCs/>
                <w:sz w:val="26"/>
                <w:szCs w:val="26"/>
                <w:rtl/>
              </w:rPr>
            </w:pPr>
            <w:r w:rsidRPr="00E30B03">
              <w:rPr>
                <w:rFonts w:ascii="David" w:hAnsi="David" w:hint="cs"/>
                <w:b/>
                <w:bCs/>
                <w:sz w:val="26"/>
                <w:szCs w:val="26"/>
                <w:rtl/>
              </w:rPr>
              <w:t xml:space="preserve">           הממונה </w:t>
            </w:r>
          </w:p>
          <w:p w14:paraId="50C036B9" w14:textId="77777777" w:rsidR="00C25B6F" w:rsidRPr="00E30B03" w:rsidRDefault="00000000" w:rsidP="00C25B6F">
            <w:pPr>
              <w:suppressLineNumbers/>
              <w:ind w:left="3600"/>
              <w:rPr>
                <w:rFonts w:ascii="David" w:hAnsi="David"/>
                <w:b/>
                <w:bCs/>
                <w:sz w:val="26"/>
                <w:szCs w:val="26"/>
                <w:rtl/>
              </w:rPr>
            </w:pPr>
            <w:r w:rsidRPr="00E30B03">
              <w:rPr>
                <w:rFonts w:ascii="David" w:hAnsi="David" w:hint="cs"/>
                <w:b/>
                <w:bCs/>
                <w:sz w:val="26"/>
                <w:szCs w:val="26"/>
                <w:rtl/>
              </w:rPr>
              <w:t xml:space="preserve">          על התחרות</w:t>
            </w:r>
          </w:p>
          <w:p w14:paraId="790037DD" w14:textId="77777777" w:rsidR="00C25B6F" w:rsidRPr="00E30B03" w:rsidRDefault="00C25B6F" w:rsidP="00C25B6F">
            <w:pPr>
              <w:suppressLineNumbers/>
              <w:rPr>
                <w:rFonts w:ascii="David" w:hAnsi="David"/>
                <w:b/>
                <w:bCs/>
                <w:sz w:val="26"/>
                <w:szCs w:val="26"/>
                <w:rtl/>
              </w:rPr>
            </w:pPr>
          </w:p>
          <w:p w14:paraId="186BFF44"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פרקליטות מחוז תל-אביב</w:t>
            </w:r>
          </w:p>
          <w:p w14:paraId="022C8F6D"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אסף ילוז</w:t>
            </w:r>
          </w:p>
          <w:p w14:paraId="0286F329"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פרקליטות</w:t>
            </w:r>
          </w:p>
          <w:p w14:paraId="0E2B25F8" w14:textId="77777777" w:rsidR="00C25B6F" w:rsidRPr="00E30B03" w:rsidRDefault="00C25B6F" w:rsidP="00C25B6F">
            <w:pPr>
              <w:suppressLineNumbers/>
              <w:ind w:left="4320"/>
              <w:rPr>
                <w:rFonts w:ascii="David" w:hAnsi="David"/>
                <w:b/>
                <w:bCs/>
                <w:sz w:val="26"/>
                <w:szCs w:val="26"/>
                <w:rtl/>
              </w:rPr>
            </w:pPr>
          </w:p>
          <w:p w14:paraId="285C5CCE"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הממונה על הליכי חדלות פירעון ושיקום כלכלי</w:t>
            </w:r>
          </w:p>
          <w:p w14:paraId="7A610226" w14:textId="77777777" w:rsidR="00C25B6F" w:rsidRPr="00E30B03" w:rsidRDefault="00000000" w:rsidP="00C25B6F">
            <w:pPr>
              <w:suppressLineNumbers/>
              <w:rPr>
                <w:rFonts w:ascii="David" w:hAnsi="David"/>
                <w:b/>
                <w:bCs/>
                <w:sz w:val="26"/>
                <w:szCs w:val="26"/>
                <w:rtl/>
              </w:rPr>
            </w:pPr>
            <w:r w:rsidRPr="00E30B03">
              <w:rPr>
                <w:rFonts w:ascii="David" w:hAnsi="David" w:hint="cs"/>
                <w:b/>
                <w:bCs/>
                <w:sz w:val="26"/>
                <w:szCs w:val="26"/>
                <w:rtl/>
              </w:rPr>
              <w:t>ע"י ב"כ עו"ד נעמה גור-מס</w:t>
            </w:r>
          </w:p>
          <w:p w14:paraId="769C6616" w14:textId="77777777" w:rsidR="00C25B6F" w:rsidRPr="00E30B03" w:rsidRDefault="00000000" w:rsidP="00C25B6F">
            <w:pPr>
              <w:suppressLineNumbers/>
              <w:ind w:left="4320"/>
              <w:rPr>
                <w:rFonts w:ascii="David" w:hAnsi="David"/>
                <w:b/>
                <w:bCs/>
                <w:sz w:val="26"/>
                <w:szCs w:val="26"/>
                <w:rtl/>
              </w:rPr>
            </w:pPr>
            <w:r w:rsidRPr="00E30B03">
              <w:rPr>
                <w:rFonts w:ascii="David" w:hAnsi="David" w:hint="cs"/>
                <w:b/>
                <w:bCs/>
                <w:sz w:val="26"/>
                <w:szCs w:val="26"/>
                <w:rtl/>
              </w:rPr>
              <w:t>הממונה</w:t>
            </w:r>
          </w:p>
          <w:p w14:paraId="6905449D" w14:textId="77777777" w:rsidR="00C25B6F" w:rsidRPr="00E30B03" w:rsidRDefault="00C25B6F" w:rsidP="00C25B6F">
            <w:pPr>
              <w:suppressLineNumbers/>
              <w:jc w:val="right"/>
              <w:rPr>
                <w:rFonts w:ascii="David" w:hAnsi="David"/>
                <w:b/>
                <w:bCs/>
                <w:sz w:val="26"/>
                <w:szCs w:val="26"/>
                <w:rtl/>
              </w:rPr>
            </w:pPr>
          </w:p>
        </w:tc>
      </w:tr>
      <w:bookmarkEnd w:id="3"/>
    </w:tbl>
    <w:p w14:paraId="74B9077D" w14:textId="77777777" w:rsidR="00E30B03" w:rsidRPr="00E30B03" w:rsidRDefault="00E30B03" w:rsidP="00E30B03">
      <w:pPr>
        <w:spacing w:before="120" w:after="120" w:line="240" w:lineRule="exact"/>
        <w:ind w:left="283" w:hanging="283"/>
        <w:jc w:val="both"/>
        <w:rPr>
          <w:rFonts w:ascii="FrankRuehl" w:hAnsi="FrankRuehl" w:cs="FrankRuehl"/>
          <w:rtl/>
        </w:rPr>
      </w:pPr>
    </w:p>
    <w:p w14:paraId="0EDA320C" w14:textId="77777777" w:rsidR="006C5767" w:rsidRPr="005B533B" w:rsidRDefault="006C5767" w:rsidP="005B533B">
      <w:bookmarkStart w:id="4" w:name="LawTable"/>
      <w:bookmarkStart w:id="5" w:name="ABSTRACT_END"/>
      <w:bookmarkEnd w:id="4"/>
      <w:bookmarkEnd w:id="5"/>
    </w:p>
    <w:tbl>
      <w:tblPr>
        <w:bidiVisual/>
        <w:tblW w:w="8820" w:type="dxa"/>
        <w:jc w:val="center"/>
        <w:tblLook w:val="01E0" w:firstRow="1" w:lastRow="1" w:firstColumn="1" w:lastColumn="1" w:noHBand="0" w:noVBand="0"/>
      </w:tblPr>
      <w:tblGrid>
        <w:gridCol w:w="8820"/>
      </w:tblGrid>
      <w:tr w:rsidR="001A069B" w14:paraId="48FF54D0" w14:textId="77777777" w:rsidTr="00C25B6F">
        <w:trPr>
          <w:jc w:val="center"/>
        </w:trPr>
        <w:tc>
          <w:tcPr>
            <w:tcW w:w="8820" w:type="dxa"/>
            <w:shd w:val="clear" w:color="auto" w:fill="auto"/>
          </w:tcPr>
          <w:p w14:paraId="63BE9CDF" w14:textId="77777777" w:rsidR="00E30B03" w:rsidRPr="00E30B03" w:rsidRDefault="00000000" w:rsidP="00E30B03">
            <w:pPr>
              <w:bidi w:val="0"/>
              <w:jc w:val="center"/>
              <w:rPr>
                <w:rFonts w:ascii="Arial" w:hAnsi="Arial"/>
                <w:b/>
                <w:bCs/>
                <w:noProof w:val="0"/>
                <w:sz w:val="28"/>
                <w:szCs w:val="28"/>
                <w:u w:val="single"/>
              </w:rPr>
            </w:pPr>
            <w:bookmarkStart w:id="6" w:name="PsakDin" w:colFirst="0" w:colLast="0"/>
            <w:bookmarkEnd w:id="0"/>
            <w:r w:rsidRPr="00E30B03">
              <w:rPr>
                <w:rFonts w:ascii="Arial" w:hAnsi="Arial"/>
                <w:b/>
                <w:bCs/>
                <w:noProof w:val="0"/>
                <w:sz w:val="28"/>
                <w:szCs w:val="28"/>
                <w:u w:val="single"/>
                <w:rtl/>
              </w:rPr>
              <w:t>החלטה</w:t>
            </w:r>
          </w:p>
          <w:p w14:paraId="2294FECA" w14:textId="77777777" w:rsidR="00C25B6F" w:rsidRPr="00E30B03" w:rsidRDefault="00C25B6F" w:rsidP="00E30B03">
            <w:pPr>
              <w:bidi w:val="0"/>
              <w:jc w:val="center"/>
              <w:rPr>
                <w:rFonts w:ascii="Arial" w:hAnsi="Arial"/>
                <w:b/>
                <w:bCs/>
                <w:noProof w:val="0"/>
                <w:sz w:val="28"/>
                <w:szCs w:val="28"/>
                <w:u w:val="single"/>
              </w:rPr>
            </w:pPr>
          </w:p>
        </w:tc>
      </w:tr>
    </w:tbl>
    <w:p w14:paraId="066589B4" w14:textId="77777777" w:rsidR="00C25B6F" w:rsidRDefault="00000000" w:rsidP="00C25B6F">
      <w:pPr>
        <w:spacing w:line="360" w:lineRule="auto"/>
        <w:jc w:val="both"/>
        <w:rPr>
          <w:rFonts w:ascii="David" w:hAnsi="David"/>
          <w:rtl/>
        </w:rPr>
      </w:pPr>
      <w:bookmarkStart w:id="7" w:name="NGCSBookmark"/>
      <w:bookmarkEnd w:id="6"/>
      <w:bookmarkEnd w:id="7"/>
      <w:r>
        <w:rPr>
          <w:rFonts w:ascii="David" w:hAnsi="David"/>
          <w:b/>
          <w:bCs/>
          <w:u w:val="single"/>
          <w:rtl/>
        </w:rPr>
        <w:t xml:space="preserve">כללי </w:t>
      </w:r>
      <w:r>
        <w:rPr>
          <w:rFonts w:ascii="David" w:hAnsi="David"/>
          <w:rtl/>
        </w:rPr>
        <w:t>:</w:t>
      </w:r>
    </w:p>
    <w:p w14:paraId="00608594" w14:textId="77777777" w:rsidR="00C25B6F" w:rsidRDefault="00C25B6F" w:rsidP="00C25B6F">
      <w:pPr>
        <w:spacing w:line="360" w:lineRule="auto"/>
        <w:jc w:val="both"/>
        <w:rPr>
          <w:rFonts w:ascii="David" w:hAnsi="David"/>
          <w:rtl/>
        </w:rPr>
      </w:pPr>
    </w:p>
    <w:p w14:paraId="11F12150" w14:textId="77777777" w:rsidR="00C25B6F" w:rsidRDefault="00000000" w:rsidP="00C25B6F">
      <w:pPr>
        <w:spacing w:line="360" w:lineRule="auto"/>
        <w:jc w:val="both"/>
        <w:rPr>
          <w:rFonts w:ascii="David" w:hAnsi="David"/>
          <w:rtl/>
        </w:rPr>
      </w:pPr>
      <w:r w:rsidRPr="002C2F9F">
        <w:rPr>
          <w:rFonts w:ascii="David" w:hAnsi="David"/>
          <w:rtl/>
        </w:rPr>
        <w:t xml:space="preserve">הכרעה זו ניתנת בבקשה מס' </w:t>
      </w:r>
      <w:r w:rsidRPr="002C2F9F">
        <w:rPr>
          <w:rFonts w:ascii="David" w:hAnsi="David" w:hint="cs"/>
          <w:rtl/>
        </w:rPr>
        <w:t xml:space="preserve"> </w:t>
      </w:r>
      <w:r w:rsidRPr="002C2F9F">
        <w:rPr>
          <w:rFonts w:ascii="David" w:hAnsi="David"/>
          <w:rtl/>
        </w:rPr>
        <w:t>124</w:t>
      </w:r>
      <w:r w:rsidRPr="002C2F9F">
        <w:rPr>
          <w:rFonts w:ascii="David" w:hAnsi="David" w:hint="cs"/>
          <w:rtl/>
        </w:rPr>
        <w:t xml:space="preserve"> </w:t>
      </w:r>
      <w:r w:rsidRPr="002C2F9F">
        <w:rPr>
          <w:rFonts w:ascii="David" w:hAnsi="David"/>
          <w:rtl/>
        </w:rPr>
        <w:t>לאישור מכר החברה ונכסיה</w:t>
      </w:r>
      <w:r w:rsidRPr="002C2F9F">
        <w:rPr>
          <w:rFonts w:ascii="David" w:hAnsi="David" w:hint="cs"/>
          <w:rtl/>
        </w:rPr>
        <w:t>.</w:t>
      </w:r>
    </w:p>
    <w:p w14:paraId="6A97A36C" w14:textId="77777777" w:rsidR="00C25B6F" w:rsidRPr="002C2F9F" w:rsidRDefault="00C25B6F" w:rsidP="00C25B6F">
      <w:pPr>
        <w:spacing w:line="360" w:lineRule="auto"/>
        <w:jc w:val="both"/>
        <w:rPr>
          <w:rFonts w:ascii="David" w:hAnsi="David"/>
          <w:rtl/>
        </w:rPr>
      </w:pPr>
    </w:p>
    <w:p w14:paraId="566558A1" w14:textId="77777777" w:rsidR="00C25B6F" w:rsidRDefault="00000000" w:rsidP="00C25B6F">
      <w:pPr>
        <w:spacing w:line="360" w:lineRule="auto"/>
        <w:jc w:val="both"/>
        <w:rPr>
          <w:rFonts w:ascii="David" w:hAnsi="David"/>
          <w:rtl/>
        </w:rPr>
      </w:pPr>
      <w:r>
        <w:rPr>
          <w:rFonts w:ascii="David" w:hAnsi="David"/>
          <w:rtl/>
        </w:rPr>
        <w:t xml:space="preserve">זוהי בקשה למתן הוראות, למכר של כל הון המניות וכל נכסי חברת </w:t>
      </w:r>
      <w:r>
        <w:rPr>
          <w:rFonts w:ascii="David" w:hAnsi="David"/>
          <w:b/>
          <w:bCs/>
          <w:rtl/>
        </w:rPr>
        <w:t>אנרגית רוח ירוקה בע"מ</w:t>
      </w:r>
      <w:r>
        <w:rPr>
          <w:rFonts w:ascii="David" w:hAnsi="David"/>
          <w:rtl/>
        </w:rPr>
        <w:t xml:space="preserve"> (להלן: </w:t>
      </w:r>
      <w:r>
        <w:rPr>
          <w:rFonts w:ascii="David" w:hAnsi="David"/>
          <w:b/>
          <w:bCs/>
          <w:rtl/>
        </w:rPr>
        <w:t>"החברה"</w:t>
      </w:r>
      <w:r>
        <w:rPr>
          <w:rFonts w:ascii="David" w:hAnsi="David"/>
          <w:rtl/>
        </w:rPr>
        <w:t xml:space="preserve">), כשהם נקיים וחופשיים מכל חוב, שעבוד, עיקול או זכות צד שלישי, לידי חברת אנלייט אנרגיה מתחדשת בע"מ (להלן: </w:t>
      </w:r>
      <w:r>
        <w:rPr>
          <w:rFonts w:ascii="David" w:hAnsi="David"/>
          <w:b/>
          <w:bCs/>
          <w:rtl/>
        </w:rPr>
        <w:t>"אנלייט"</w:t>
      </w:r>
      <w:r>
        <w:rPr>
          <w:rFonts w:ascii="David" w:hAnsi="David"/>
          <w:rtl/>
        </w:rPr>
        <w:t xml:space="preserve">), לשם שיקומה של החברה, בהתאם להוראות </w:t>
      </w:r>
      <w:hyperlink r:id="rId8" w:history="1">
        <w:r w:rsidR="00A923D8" w:rsidRPr="00A923D8">
          <w:rPr>
            <w:rStyle w:val="Hyperlink"/>
            <w:rFonts w:ascii="David" w:hAnsi="David"/>
            <w:rtl/>
          </w:rPr>
          <w:t>סעיף 93</w:t>
        </w:r>
      </w:hyperlink>
      <w:r>
        <w:rPr>
          <w:rFonts w:ascii="David" w:hAnsi="David"/>
          <w:rtl/>
        </w:rPr>
        <w:t xml:space="preserve"> ל</w:t>
      </w:r>
      <w:hyperlink r:id="rId9" w:history="1">
        <w:r w:rsidR="00E30B03" w:rsidRPr="00E30B03">
          <w:rPr>
            <w:rFonts w:ascii="David" w:hAnsi="David"/>
            <w:b/>
            <w:bCs/>
            <w:color w:val="0000FF"/>
            <w:u w:val="single"/>
            <w:rtl/>
          </w:rPr>
          <w:t>חוק חדלות פירעון ושיקום כלכלי תשע"ח-2018</w:t>
        </w:r>
      </w:hyperlink>
      <w:r>
        <w:rPr>
          <w:rFonts w:ascii="David" w:hAnsi="David"/>
          <w:rtl/>
        </w:rPr>
        <w:t xml:space="preserve"> (להלן בהתאמה: </w:t>
      </w:r>
      <w:r>
        <w:rPr>
          <w:rFonts w:ascii="David" w:hAnsi="David"/>
          <w:b/>
          <w:bCs/>
          <w:rtl/>
        </w:rPr>
        <w:t>"הבקשה"</w:t>
      </w:r>
      <w:r>
        <w:rPr>
          <w:rFonts w:ascii="David" w:hAnsi="David"/>
          <w:rtl/>
        </w:rPr>
        <w:t xml:space="preserve"> ו- </w:t>
      </w:r>
      <w:r>
        <w:rPr>
          <w:rFonts w:ascii="David" w:hAnsi="David"/>
          <w:b/>
          <w:bCs/>
          <w:rtl/>
        </w:rPr>
        <w:t>"החוק"</w:t>
      </w:r>
      <w:r>
        <w:rPr>
          <w:rFonts w:ascii="David" w:hAnsi="David"/>
          <w:rtl/>
        </w:rPr>
        <w:t>).</w:t>
      </w:r>
    </w:p>
    <w:p w14:paraId="09060836" w14:textId="77777777" w:rsidR="00C25B6F" w:rsidRDefault="00C25B6F" w:rsidP="00C25B6F">
      <w:pPr>
        <w:spacing w:line="360" w:lineRule="auto"/>
        <w:jc w:val="both"/>
        <w:rPr>
          <w:rFonts w:ascii="David" w:hAnsi="David"/>
          <w:rtl/>
        </w:rPr>
      </w:pPr>
    </w:p>
    <w:p w14:paraId="4775AC6D" w14:textId="77777777" w:rsidR="00C25B6F" w:rsidRDefault="00000000" w:rsidP="00C25B6F">
      <w:pPr>
        <w:spacing w:line="360" w:lineRule="auto"/>
        <w:jc w:val="both"/>
        <w:rPr>
          <w:rFonts w:ascii="David" w:hAnsi="David"/>
          <w:rtl/>
        </w:rPr>
      </w:pPr>
      <w:r>
        <w:rPr>
          <w:rFonts w:ascii="David" w:hAnsi="David"/>
          <w:rtl/>
        </w:rPr>
        <w:t xml:space="preserve">הבקשה הוגשה ביום 24.2.2025 על ידי מנהל ההסדר, עו"ד אהוד גינדס, יחד עם מי שמונה לאחריו על ידי כב' בית המשפט העליון למנהל נוסף, פרופ' וכב' שופט בית העליון בדימוס, יורם דנציגר (להלן בהתאמה: </w:t>
      </w:r>
      <w:r>
        <w:rPr>
          <w:rFonts w:ascii="David" w:hAnsi="David"/>
          <w:b/>
          <w:bCs/>
          <w:rtl/>
        </w:rPr>
        <w:t>"מנהל ההסדר"</w:t>
      </w:r>
      <w:r>
        <w:rPr>
          <w:rFonts w:ascii="David" w:hAnsi="David"/>
          <w:rtl/>
        </w:rPr>
        <w:t xml:space="preserve">; </w:t>
      </w:r>
      <w:r>
        <w:rPr>
          <w:rFonts w:ascii="David" w:hAnsi="David"/>
          <w:b/>
          <w:bCs/>
          <w:rtl/>
        </w:rPr>
        <w:t>המנהל הנוסף";</w:t>
      </w:r>
      <w:r>
        <w:rPr>
          <w:rFonts w:ascii="David" w:hAnsi="David"/>
          <w:rtl/>
        </w:rPr>
        <w:t xml:space="preserve"> </w:t>
      </w:r>
      <w:r>
        <w:rPr>
          <w:rFonts w:ascii="David" w:hAnsi="David"/>
          <w:b/>
          <w:bCs/>
          <w:rtl/>
        </w:rPr>
        <w:t>"בעלי התפקיד"</w:t>
      </w:r>
      <w:r>
        <w:rPr>
          <w:rFonts w:ascii="David" w:hAnsi="David"/>
          <w:rtl/>
        </w:rPr>
        <w:t>).</w:t>
      </w:r>
    </w:p>
    <w:p w14:paraId="08649CE8" w14:textId="77777777" w:rsidR="00C25B6F" w:rsidRDefault="00C25B6F" w:rsidP="00C25B6F">
      <w:pPr>
        <w:spacing w:line="360" w:lineRule="auto"/>
        <w:jc w:val="both"/>
        <w:rPr>
          <w:rFonts w:ascii="David" w:hAnsi="David"/>
          <w:rtl/>
        </w:rPr>
      </w:pPr>
    </w:p>
    <w:p w14:paraId="16E41274" w14:textId="77777777" w:rsidR="00C25B6F" w:rsidRDefault="00000000" w:rsidP="00C25B6F">
      <w:pPr>
        <w:spacing w:line="360" w:lineRule="auto"/>
        <w:jc w:val="both"/>
        <w:rPr>
          <w:rFonts w:ascii="David" w:hAnsi="David"/>
          <w:rtl/>
        </w:rPr>
      </w:pPr>
      <w:r>
        <w:rPr>
          <w:rFonts w:ascii="David" w:hAnsi="David"/>
          <w:rtl/>
        </w:rPr>
        <w:t>נוכח הדחיפות שעלתה מן הבקשה, בשים לב לכך שהצעת אנלייט כפופה לאישורו של בית המשפט עד ליום 13.3.2025, הושב על כנו הדיון שנקבע מבעוד מועד ליום 26.2.2025</w:t>
      </w:r>
      <w:r>
        <w:rPr>
          <w:rFonts w:ascii="David" w:hAnsi="David" w:hint="cs"/>
          <w:rtl/>
        </w:rPr>
        <w:t xml:space="preserve"> על מנת לעקוב אחר ההתפתחויות בהליך המכר.</w:t>
      </w:r>
      <w:r>
        <w:rPr>
          <w:rFonts w:ascii="David" w:hAnsi="David"/>
          <w:rtl/>
        </w:rPr>
        <w:t xml:space="preserve"> זומנו כלל הגורמים הרלוונטיים, לרבות הממונה על התחרות, </w:t>
      </w:r>
      <w:r>
        <w:rPr>
          <w:rFonts w:ascii="David" w:hAnsi="David" w:hint="cs"/>
          <w:rtl/>
        </w:rPr>
        <w:t>שהצעת אנלייט</w:t>
      </w:r>
      <w:r>
        <w:rPr>
          <w:rFonts w:ascii="David" w:hAnsi="David"/>
          <w:rtl/>
        </w:rPr>
        <w:t xml:space="preserve"> כפופה לאישורו, והפרקליטות בשל </w:t>
      </w:r>
      <w:r>
        <w:rPr>
          <w:rFonts w:ascii="David" w:hAnsi="David" w:hint="cs"/>
          <w:rtl/>
        </w:rPr>
        <w:t>צו התפיסה על החברה ו</w:t>
      </w:r>
      <w:r>
        <w:rPr>
          <w:rFonts w:ascii="David" w:hAnsi="David"/>
          <w:rtl/>
        </w:rPr>
        <w:t>ההליכים הפליליים המתנהלים בעניינ</w:t>
      </w:r>
      <w:r>
        <w:rPr>
          <w:rFonts w:ascii="David" w:hAnsi="David" w:hint="cs"/>
          <w:rtl/>
        </w:rPr>
        <w:t>ה</w:t>
      </w:r>
      <w:r>
        <w:rPr>
          <w:rFonts w:ascii="David" w:hAnsi="David"/>
          <w:rtl/>
        </w:rPr>
        <w:t>.</w:t>
      </w:r>
    </w:p>
    <w:p w14:paraId="46A49906" w14:textId="77777777" w:rsidR="00C25B6F" w:rsidRDefault="00000000" w:rsidP="00C25B6F">
      <w:pPr>
        <w:spacing w:line="360" w:lineRule="auto"/>
        <w:jc w:val="both"/>
        <w:rPr>
          <w:rFonts w:ascii="David" w:hAnsi="David"/>
          <w:rtl/>
        </w:rPr>
      </w:pPr>
      <w:r>
        <w:rPr>
          <w:rFonts w:ascii="David" w:hAnsi="David"/>
          <w:b/>
          <w:bCs/>
          <w:u w:val="single"/>
          <w:rtl/>
        </w:rPr>
        <w:t xml:space="preserve">רקע </w:t>
      </w:r>
      <w:r>
        <w:rPr>
          <w:rFonts w:ascii="David" w:hAnsi="David"/>
          <w:rtl/>
        </w:rPr>
        <w:t>:</w:t>
      </w:r>
    </w:p>
    <w:p w14:paraId="338F4D74" w14:textId="77777777" w:rsidR="00C25B6F" w:rsidRDefault="00C25B6F" w:rsidP="00C25B6F">
      <w:pPr>
        <w:spacing w:line="360" w:lineRule="auto"/>
        <w:jc w:val="both"/>
        <w:rPr>
          <w:rFonts w:ascii="David" w:hAnsi="David"/>
          <w:rtl/>
        </w:rPr>
      </w:pPr>
    </w:p>
    <w:p w14:paraId="1B9B1F8D" w14:textId="77777777" w:rsidR="00C25B6F" w:rsidRDefault="00000000" w:rsidP="00C25B6F">
      <w:pPr>
        <w:spacing w:line="360" w:lineRule="auto"/>
        <w:ind w:left="720" w:hanging="720"/>
        <w:jc w:val="both"/>
        <w:rPr>
          <w:rFonts w:ascii="David" w:hAnsi="David"/>
          <w:rtl/>
        </w:rPr>
      </w:pPr>
      <w:r>
        <w:rPr>
          <w:rFonts w:ascii="David" w:hAnsi="David"/>
          <w:rtl/>
        </w:rPr>
        <w:t xml:space="preserve">1. </w:t>
      </w:r>
      <w:r>
        <w:rPr>
          <w:rFonts w:ascii="David" w:hAnsi="David"/>
          <w:rtl/>
        </w:rPr>
        <w:tab/>
        <w:t xml:space="preserve">עסקינן בחברה בעלת זכויות בנכס ייחודי בדמות פרויקט טורבינות חוות רוח לייצור חשמל, הממוקמות ברמת הגולן (להלן: </w:t>
      </w:r>
      <w:r>
        <w:rPr>
          <w:rFonts w:ascii="David" w:hAnsi="David"/>
          <w:b/>
          <w:bCs/>
          <w:rtl/>
        </w:rPr>
        <w:t>"הפרויקט"</w:t>
      </w:r>
      <w:r>
        <w:rPr>
          <w:rFonts w:ascii="David" w:hAnsi="David"/>
          <w:rtl/>
        </w:rPr>
        <w:t xml:space="preserve">). </w:t>
      </w:r>
    </w:p>
    <w:p w14:paraId="291637D8" w14:textId="77777777" w:rsidR="00C25B6F" w:rsidRDefault="00000000" w:rsidP="00C25B6F">
      <w:pPr>
        <w:spacing w:line="360" w:lineRule="auto"/>
        <w:ind w:left="720"/>
        <w:jc w:val="both"/>
        <w:rPr>
          <w:rFonts w:ascii="David" w:hAnsi="David"/>
          <w:rtl/>
        </w:rPr>
      </w:pPr>
      <w:r>
        <w:rPr>
          <w:rFonts w:ascii="David" w:hAnsi="David"/>
          <w:rtl/>
        </w:rPr>
        <w:t>כפי שהוסבר על ידי בעלי התפקיד, המודל העסקי של החברה התבסס על רישיון מאת רשות החשמל לרכישת חשמל. החברה מחזיקה גם ברישיון מותנה להפקת חשמל שתוקפו עלול לפוג, המאפשר להגדיל את התפוקה.</w:t>
      </w:r>
    </w:p>
    <w:p w14:paraId="54692838" w14:textId="77777777" w:rsidR="00C25B6F" w:rsidRDefault="00000000" w:rsidP="00C25B6F">
      <w:pPr>
        <w:spacing w:line="360" w:lineRule="auto"/>
        <w:ind w:left="720"/>
        <w:jc w:val="both"/>
        <w:rPr>
          <w:rFonts w:ascii="David" w:hAnsi="David"/>
          <w:rtl/>
        </w:rPr>
      </w:pPr>
      <w:r>
        <w:rPr>
          <w:rFonts w:ascii="David" w:hAnsi="David"/>
          <w:rtl/>
        </w:rPr>
        <w:t xml:space="preserve">כמו כן, לחברה הסכמי חכירה מול רשות מקרקעי ישראל (להלן: </w:t>
      </w:r>
      <w:r>
        <w:rPr>
          <w:rFonts w:ascii="David" w:hAnsi="David"/>
          <w:b/>
          <w:bCs/>
          <w:rtl/>
        </w:rPr>
        <w:t>"רמ"י"</w:t>
      </w:r>
      <w:r>
        <w:rPr>
          <w:rFonts w:ascii="David" w:hAnsi="David"/>
          <w:rtl/>
        </w:rPr>
        <w:t>)</w:t>
      </w:r>
      <w:r>
        <w:rPr>
          <w:rFonts w:ascii="David" w:hAnsi="David"/>
          <w:b/>
          <w:bCs/>
          <w:rtl/>
        </w:rPr>
        <w:t xml:space="preserve"> </w:t>
      </w:r>
      <w:r>
        <w:rPr>
          <w:rFonts w:ascii="David" w:hAnsi="David"/>
          <w:rtl/>
        </w:rPr>
        <w:t>להקמת טורבינות קיימות וטורבינות נוספות.</w:t>
      </w:r>
    </w:p>
    <w:p w14:paraId="6138C282" w14:textId="77777777" w:rsidR="00C25B6F" w:rsidRDefault="00000000" w:rsidP="00C25B6F">
      <w:pPr>
        <w:spacing w:line="360" w:lineRule="auto"/>
        <w:ind w:left="720"/>
        <w:jc w:val="both"/>
        <w:rPr>
          <w:rFonts w:ascii="David" w:hAnsi="David"/>
          <w:rtl/>
        </w:rPr>
      </w:pPr>
      <w:r>
        <w:rPr>
          <w:rFonts w:ascii="David" w:hAnsi="David"/>
          <w:rtl/>
        </w:rPr>
        <w:t>נכסי החברה כוללים בהתאם זכויות במקרקעין, מיטלטלין, זיכיונות, רישיונות, זיכויים והטבות לצורך הפעלת הפרויקט.</w:t>
      </w:r>
    </w:p>
    <w:p w14:paraId="598AF115" w14:textId="77777777" w:rsidR="00C25B6F" w:rsidRDefault="00000000" w:rsidP="00C25B6F">
      <w:pPr>
        <w:spacing w:line="360" w:lineRule="auto"/>
        <w:ind w:left="720"/>
        <w:jc w:val="both"/>
        <w:rPr>
          <w:rFonts w:ascii="David" w:hAnsi="David"/>
          <w:rtl/>
        </w:rPr>
      </w:pPr>
      <w:r>
        <w:rPr>
          <w:rFonts w:ascii="David" w:hAnsi="David"/>
          <w:rtl/>
        </w:rPr>
        <w:t>הרישיונות הנ"ל והסכמי החכירה, מאפשרים שדרוג של נכסי החברה ותוקפם של חלק מחוזי החברה, כפוף לתנאים שונים.</w:t>
      </w:r>
    </w:p>
    <w:p w14:paraId="424F9622" w14:textId="77777777" w:rsidR="00C25B6F" w:rsidRDefault="00000000" w:rsidP="00C25B6F">
      <w:pPr>
        <w:spacing w:line="360" w:lineRule="auto"/>
        <w:ind w:left="720"/>
        <w:jc w:val="both"/>
        <w:rPr>
          <w:rFonts w:ascii="David" w:hAnsi="David"/>
          <w:rtl/>
        </w:rPr>
      </w:pPr>
      <w:r>
        <w:rPr>
          <w:rFonts w:ascii="David" w:hAnsi="David"/>
          <w:rtl/>
        </w:rPr>
        <w:t>מטבע הדברים, מדובר בענף עסקי, המחייב ידע מקצועי (</w:t>
      </w:r>
      <w:r>
        <w:rPr>
          <w:rFonts w:ascii="David" w:hAnsi="David"/>
        </w:rPr>
        <w:t>Know-how</w:t>
      </w:r>
      <w:r>
        <w:rPr>
          <w:rFonts w:ascii="David" w:hAnsi="David"/>
          <w:rtl/>
        </w:rPr>
        <w:t>), חוסן פיננסי ארוך טווח, אישורים ורישיונות רגולטוריים.</w:t>
      </w:r>
    </w:p>
    <w:p w14:paraId="023F7896" w14:textId="77777777" w:rsidR="00C25B6F" w:rsidRDefault="00000000" w:rsidP="00C25B6F">
      <w:pPr>
        <w:spacing w:line="360" w:lineRule="auto"/>
        <w:ind w:left="720"/>
        <w:jc w:val="both"/>
        <w:rPr>
          <w:rFonts w:ascii="David" w:hAnsi="David"/>
          <w:rtl/>
        </w:rPr>
      </w:pPr>
      <w:r>
        <w:rPr>
          <w:rFonts w:ascii="David" w:hAnsi="David"/>
          <w:rtl/>
        </w:rPr>
        <w:t>החברה נחשבת בהתאם לבעלת חשיבות ציבורית, בהיותה עוסקת ביצירת אנרגיה מתחדשת והיא אף הוגדרה כ"מפעל חיוני".</w:t>
      </w:r>
    </w:p>
    <w:p w14:paraId="5801CAFD" w14:textId="77777777" w:rsidR="00C25B6F" w:rsidRDefault="00C25B6F" w:rsidP="00C25B6F">
      <w:pPr>
        <w:spacing w:line="360" w:lineRule="auto"/>
        <w:jc w:val="both"/>
        <w:rPr>
          <w:rFonts w:ascii="David" w:hAnsi="David"/>
          <w:rtl/>
        </w:rPr>
      </w:pPr>
    </w:p>
    <w:p w14:paraId="57D5241A" w14:textId="77777777" w:rsidR="00C25B6F" w:rsidRDefault="00000000" w:rsidP="00C25B6F">
      <w:pPr>
        <w:spacing w:line="360" w:lineRule="auto"/>
        <w:jc w:val="both"/>
        <w:rPr>
          <w:rFonts w:ascii="David" w:hAnsi="David"/>
          <w:rtl/>
        </w:rPr>
      </w:pPr>
      <w:r>
        <w:rPr>
          <w:rFonts w:ascii="David" w:hAnsi="David"/>
          <w:rtl/>
        </w:rPr>
        <w:t xml:space="preserve">2. </w:t>
      </w:r>
      <w:r>
        <w:rPr>
          <w:rFonts w:ascii="David" w:hAnsi="David"/>
          <w:rtl/>
        </w:rPr>
        <w:tab/>
        <w:t>מזה שנים</w:t>
      </w:r>
      <w:r>
        <w:rPr>
          <w:rFonts w:ascii="David" w:hAnsi="David" w:hint="cs"/>
          <w:rtl/>
        </w:rPr>
        <w:t>,</w:t>
      </w:r>
      <w:r>
        <w:rPr>
          <w:rFonts w:ascii="David" w:hAnsi="David"/>
          <w:rtl/>
        </w:rPr>
        <w:t xml:space="preserve"> החברה לוקה בשיתוק תפעולי ותאגידי. </w:t>
      </w:r>
    </w:p>
    <w:p w14:paraId="26D6E246" w14:textId="77777777" w:rsidR="00C25B6F" w:rsidRDefault="00000000" w:rsidP="00C25B6F">
      <w:pPr>
        <w:spacing w:line="360" w:lineRule="auto"/>
        <w:ind w:left="720"/>
        <w:jc w:val="both"/>
        <w:rPr>
          <w:rFonts w:ascii="David" w:hAnsi="David"/>
          <w:rtl/>
        </w:rPr>
      </w:pPr>
      <w:r>
        <w:rPr>
          <w:rFonts w:ascii="David" w:hAnsi="David"/>
          <w:rtl/>
        </w:rPr>
        <w:t xml:space="preserve">כפי שעולה מן הבקשה, פעילות החברה וחוות הרוח משותקות ואינן פעילות. הטורבינות מוזנחות ועולה שיש להחליפן בחדשות, דבר הכרוך בהשקעות ניכרות ובשינוי היתרים. </w:t>
      </w:r>
    </w:p>
    <w:p w14:paraId="1CB34F54" w14:textId="77777777" w:rsidR="00C25B6F" w:rsidRDefault="00000000" w:rsidP="00C25B6F">
      <w:pPr>
        <w:spacing w:line="360" w:lineRule="auto"/>
        <w:ind w:left="720"/>
        <w:jc w:val="both"/>
        <w:rPr>
          <w:rFonts w:ascii="David" w:hAnsi="David"/>
          <w:rtl/>
        </w:rPr>
      </w:pPr>
      <w:r>
        <w:rPr>
          <w:rFonts w:ascii="David" w:hAnsi="David"/>
          <w:rtl/>
        </w:rPr>
        <w:t>לצד זאת, עולה חשש לביטול של הרישיונות וההסכמים, עת החברה אינה עומדת בלו"ז ובאבני דרך שנקבעו ברישיונותיה.</w:t>
      </w:r>
    </w:p>
    <w:p w14:paraId="25F71053" w14:textId="77777777" w:rsidR="00C25B6F" w:rsidRDefault="00000000" w:rsidP="00C25B6F">
      <w:pPr>
        <w:spacing w:line="360" w:lineRule="auto"/>
        <w:ind w:left="720"/>
        <w:jc w:val="both"/>
        <w:rPr>
          <w:rFonts w:ascii="David" w:hAnsi="David"/>
          <w:rtl/>
        </w:rPr>
      </w:pPr>
      <w:r>
        <w:rPr>
          <w:rFonts w:ascii="David" w:hAnsi="David"/>
          <w:rtl/>
        </w:rPr>
        <w:t xml:space="preserve">בהקשר זה הובהר, כי </w:t>
      </w:r>
      <w:hyperlink r:id="rId10" w:history="1">
        <w:r w:rsidR="00A923D8" w:rsidRPr="00A923D8">
          <w:rPr>
            <w:rStyle w:val="Hyperlink"/>
            <w:rFonts w:ascii="David" w:hAnsi="David"/>
            <w:rtl/>
          </w:rPr>
          <w:t>סעיף 6</w:t>
        </w:r>
      </w:hyperlink>
      <w:r>
        <w:rPr>
          <w:rFonts w:ascii="David" w:hAnsi="David"/>
          <w:rtl/>
        </w:rPr>
        <w:t xml:space="preserve"> ל</w:t>
      </w:r>
      <w:hyperlink r:id="rId11" w:history="1">
        <w:r w:rsidR="00E30B03" w:rsidRPr="00E30B03">
          <w:rPr>
            <w:rFonts w:ascii="David" w:hAnsi="David"/>
            <w:b/>
            <w:bCs/>
            <w:color w:val="0000FF"/>
            <w:u w:val="single"/>
            <w:rtl/>
          </w:rPr>
          <w:t>חוק משק החשמל</w:t>
        </w:r>
      </w:hyperlink>
      <w:r>
        <w:rPr>
          <w:rFonts w:ascii="David" w:hAnsi="David"/>
          <w:b/>
          <w:bCs/>
          <w:rtl/>
        </w:rPr>
        <w:t>, תשנ"ו-1996</w:t>
      </w:r>
      <w:r>
        <w:rPr>
          <w:rFonts w:ascii="David" w:hAnsi="David"/>
          <w:rtl/>
        </w:rPr>
        <w:t xml:space="preserve"> מגביל את האפשרות למתן רישיון ספק למי שהוכרז כפושט רגל, הורשע בפלילים וכיוצ"ב (וכפי שיובהר להלן הוצא צו תפיסה על נכסי החברה במסגרת של הליכים פליליים). </w:t>
      </w:r>
    </w:p>
    <w:p w14:paraId="123A0C95" w14:textId="77777777" w:rsidR="00C25B6F" w:rsidRDefault="00000000" w:rsidP="00C25B6F">
      <w:pPr>
        <w:spacing w:line="360" w:lineRule="auto"/>
        <w:ind w:left="720"/>
        <w:jc w:val="both"/>
        <w:rPr>
          <w:rFonts w:ascii="David" w:hAnsi="David"/>
          <w:rtl/>
        </w:rPr>
      </w:pPr>
      <w:r>
        <w:rPr>
          <w:rFonts w:ascii="David" w:hAnsi="David"/>
          <w:rtl/>
        </w:rPr>
        <w:t>רשות החשמל שהיא בבחינת רגולטור, הגישה הודעה לתיק ביום 5.4.2022 באמצעות הפרקליטות (אזרחי) בה ציינה כי היא תבחן את המשך עמידת החברה בתנאי הרישיון ובתנאי החקיקה הרלוונטית לעניין כשירותה להחזיק ברישיון בנסיבות הנ"ל.</w:t>
      </w:r>
    </w:p>
    <w:p w14:paraId="58016E18" w14:textId="77777777" w:rsidR="00C25B6F" w:rsidRDefault="00C25B6F" w:rsidP="00C25B6F">
      <w:pPr>
        <w:spacing w:line="360" w:lineRule="auto"/>
        <w:jc w:val="both"/>
        <w:rPr>
          <w:rFonts w:ascii="David" w:hAnsi="David"/>
          <w:rtl/>
        </w:rPr>
      </w:pPr>
    </w:p>
    <w:p w14:paraId="49E970E0" w14:textId="77777777" w:rsidR="00C25B6F" w:rsidRDefault="00000000" w:rsidP="00C25B6F">
      <w:pPr>
        <w:spacing w:line="360" w:lineRule="auto"/>
        <w:ind w:left="720" w:hanging="720"/>
        <w:jc w:val="both"/>
        <w:rPr>
          <w:rFonts w:ascii="David" w:hAnsi="David"/>
          <w:rtl/>
        </w:rPr>
      </w:pPr>
      <w:r>
        <w:rPr>
          <w:rFonts w:ascii="David" w:hAnsi="David"/>
          <w:rtl/>
        </w:rPr>
        <w:t xml:space="preserve">3. </w:t>
      </w:r>
      <w:r>
        <w:rPr>
          <w:rFonts w:ascii="David" w:hAnsi="David"/>
          <w:rtl/>
        </w:rPr>
        <w:tab/>
        <w:t>עוד הובהר,  כי לחברה אין דירקטוריון או הנהלה מתפקדת, ובהתאם לא מתקיימים בה תהליכים בסיסיים המשקפים ממשל תאגידי תקין. זאת, בשל מחלוקות ועימותים בין בעלי המניות וצדדים שונים, שלפי בעלי התפקיד זהות חלק מהם ומעמדם, אינו בהיר ומוטל בספק.</w:t>
      </w:r>
    </w:p>
    <w:p w14:paraId="1B9C1945" w14:textId="77777777" w:rsidR="00C25B6F" w:rsidRDefault="00000000" w:rsidP="00C25B6F">
      <w:pPr>
        <w:spacing w:line="360" w:lineRule="auto"/>
        <w:ind w:left="720"/>
        <w:jc w:val="both"/>
        <w:rPr>
          <w:rFonts w:ascii="David" w:hAnsi="David"/>
          <w:rtl/>
        </w:rPr>
      </w:pPr>
      <w:r>
        <w:rPr>
          <w:rFonts w:ascii="David" w:hAnsi="David"/>
          <w:rtl/>
        </w:rPr>
        <w:t xml:space="preserve">ראו בעניין זה דברי המותב שקדם לי בטיפול בתיק זה, כב' השופטת לושי-עבודי בפסק דינה בתיק זה, מיום 28.3.2023 (להלן: </w:t>
      </w:r>
      <w:r>
        <w:rPr>
          <w:rFonts w:ascii="David" w:hAnsi="David"/>
          <w:b/>
          <w:bCs/>
          <w:rtl/>
        </w:rPr>
        <w:t>"פסק הדין"</w:t>
      </w:r>
      <w:r>
        <w:rPr>
          <w:rFonts w:ascii="David" w:hAnsi="David"/>
          <w:rtl/>
        </w:rPr>
        <w:t xml:space="preserve">), לפיהם : </w:t>
      </w:r>
      <w:r>
        <w:rPr>
          <w:rFonts w:ascii="David" w:hAnsi="David"/>
          <w:b/>
          <w:bCs/>
          <w:rtl/>
        </w:rPr>
        <w:t>"...בפנינו מצב עגום של חברה שנקלעה למאבקי שליטה וסכסוכים מרים..."</w:t>
      </w:r>
      <w:r>
        <w:rPr>
          <w:rFonts w:ascii="David" w:hAnsi="David"/>
          <w:rtl/>
        </w:rPr>
        <w:t xml:space="preserve">, שם בפסקה 50. לפסק הדין </w:t>
      </w:r>
      <w:r>
        <w:rPr>
          <w:rFonts w:ascii="David" w:hAnsi="David" w:hint="cs"/>
          <w:rtl/>
        </w:rPr>
        <w:t xml:space="preserve">דנן עוד </w:t>
      </w:r>
      <w:r>
        <w:rPr>
          <w:rFonts w:ascii="David" w:hAnsi="David"/>
          <w:rtl/>
        </w:rPr>
        <w:t>אדרש בהמשך.</w:t>
      </w:r>
    </w:p>
    <w:p w14:paraId="4E822204" w14:textId="77777777" w:rsidR="00C25B6F" w:rsidRDefault="00C25B6F" w:rsidP="00C25B6F">
      <w:pPr>
        <w:spacing w:line="360" w:lineRule="auto"/>
        <w:jc w:val="both"/>
        <w:rPr>
          <w:rFonts w:ascii="David" w:hAnsi="David"/>
          <w:rtl/>
        </w:rPr>
      </w:pPr>
    </w:p>
    <w:p w14:paraId="715FC4E6" w14:textId="77777777" w:rsidR="00C25B6F" w:rsidRDefault="00000000" w:rsidP="00C25B6F">
      <w:pPr>
        <w:spacing w:line="360" w:lineRule="auto"/>
        <w:ind w:left="720" w:hanging="720"/>
        <w:jc w:val="both"/>
        <w:rPr>
          <w:rFonts w:ascii="David" w:hAnsi="David"/>
          <w:rtl/>
        </w:rPr>
      </w:pPr>
      <w:r>
        <w:rPr>
          <w:rFonts w:ascii="David" w:hAnsi="David"/>
          <w:rtl/>
        </w:rPr>
        <w:t xml:space="preserve">4. </w:t>
      </w:r>
      <w:r>
        <w:rPr>
          <w:rFonts w:ascii="David" w:hAnsi="David"/>
          <w:rtl/>
        </w:rPr>
        <w:tab/>
        <w:t xml:space="preserve">ההליך דנן נפתח על ידי ס.ב. ניהול מקרקעין בע"מ (להלן: </w:t>
      </w:r>
      <w:r>
        <w:rPr>
          <w:rFonts w:ascii="David" w:hAnsi="David"/>
          <w:b/>
          <w:bCs/>
          <w:rtl/>
        </w:rPr>
        <w:t>"חברת ס.ב."</w:t>
      </w:r>
      <w:r>
        <w:rPr>
          <w:rFonts w:ascii="David" w:hAnsi="David"/>
          <w:rtl/>
        </w:rPr>
        <w:t xml:space="preserve">), אשר הגישה ביום 24.2.2022 נגד החברה בקשת נושה למתן צו פתיחת הליכים לצורך פירוק החברה (להלן: </w:t>
      </w:r>
      <w:r>
        <w:rPr>
          <w:rFonts w:ascii="David" w:hAnsi="David"/>
          <w:b/>
          <w:bCs/>
          <w:rtl/>
        </w:rPr>
        <w:t>"בקשת הפירוק"</w:t>
      </w:r>
      <w:r>
        <w:rPr>
          <w:rFonts w:ascii="David" w:hAnsi="David"/>
          <w:rtl/>
        </w:rPr>
        <w:t>).</w:t>
      </w:r>
    </w:p>
    <w:p w14:paraId="02119668" w14:textId="77777777" w:rsidR="00C25B6F" w:rsidRDefault="00C25B6F" w:rsidP="00C25B6F">
      <w:pPr>
        <w:spacing w:line="360" w:lineRule="auto"/>
        <w:jc w:val="both"/>
        <w:rPr>
          <w:rFonts w:ascii="David" w:hAnsi="David"/>
          <w:rtl/>
        </w:rPr>
      </w:pPr>
    </w:p>
    <w:p w14:paraId="77C3C827" w14:textId="77777777" w:rsidR="00C25B6F" w:rsidRDefault="00000000" w:rsidP="00C25B6F">
      <w:pPr>
        <w:spacing w:line="360" w:lineRule="auto"/>
        <w:ind w:left="720" w:hanging="720"/>
        <w:jc w:val="both"/>
        <w:rPr>
          <w:rFonts w:ascii="David" w:hAnsi="David"/>
          <w:rtl/>
        </w:rPr>
      </w:pPr>
      <w:r>
        <w:rPr>
          <w:rFonts w:ascii="David" w:hAnsi="David"/>
          <w:rtl/>
        </w:rPr>
        <w:t>5.</w:t>
      </w:r>
      <w:r>
        <w:rPr>
          <w:rFonts w:ascii="David" w:hAnsi="David"/>
          <w:rtl/>
        </w:rPr>
        <w:tab/>
        <w:t>בקשת הפירוק נתמכה בתדפיס רשם החברות ממנו עולה כי בעלי מניות החברה הם כדלקמן:</w:t>
      </w:r>
    </w:p>
    <w:p w14:paraId="2CE27F1A" w14:textId="77777777" w:rsidR="00C25B6F" w:rsidRDefault="00000000" w:rsidP="00C25B6F">
      <w:pPr>
        <w:spacing w:line="360" w:lineRule="auto"/>
        <w:ind w:left="720"/>
        <w:jc w:val="both"/>
        <w:rPr>
          <w:rFonts w:ascii="David" w:hAnsi="David"/>
          <w:rtl/>
        </w:rPr>
      </w:pPr>
      <w:r>
        <w:rPr>
          <w:rFonts w:ascii="David" w:hAnsi="David"/>
          <w:b/>
          <w:bCs/>
          <w:rtl/>
        </w:rPr>
        <w:t>חברת גונתר אנרגיית רוח ירוקה בע"מ</w:t>
      </w:r>
      <w:r>
        <w:rPr>
          <w:rFonts w:ascii="David" w:hAnsi="David"/>
          <w:rtl/>
        </w:rPr>
        <w:t xml:space="preserve"> (להלן:</w:t>
      </w:r>
      <w:r>
        <w:rPr>
          <w:rFonts w:ascii="David" w:hAnsi="David"/>
          <w:b/>
          <w:bCs/>
          <w:rtl/>
        </w:rPr>
        <w:t xml:space="preserve"> "גונתר"</w:t>
      </w:r>
      <w:r>
        <w:rPr>
          <w:rFonts w:ascii="David" w:hAnsi="David"/>
          <w:rtl/>
        </w:rPr>
        <w:t>), המחזיקה ב- 334 מניות בכורה בחברה;</w:t>
      </w:r>
    </w:p>
    <w:p w14:paraId="0832C777" w14:textId="77777777" w:rsidR="00C25B6F" w:rsidRDefault="00000000" w:rsidP="00C25B6F">
      <w:pPr>
        <w:spacing w:line="360" w:lineRule="auto"/>
        <w:ind w:left="720"/>
        <w:jc w:val="both"/>
        <w:rPr>
          <w:rFonts w:ascii="David" w:hAnsi="David"/>
          <w:rtl/>
        </w:rPr>
      </w:pPr>
      <w:r>
        <w:rPr>
          <w:rFonts w:ascii="David" w:hAnsi="David"/>
          <w:b/>
          <w:bCs/>
          <w:rtl/>
        </w:rPr>
        <w:t xml:space="preserve">חברת מולטי גרין (2010) בע"מ </w:t>
      </w:r>
      <w:r>
        <w:rPr>
          <w:rFonts w:ascii="David" w:hAnsi="David"/>
          <w:rtl/>
        </w:rPr>
        <w:t xml:space="preserve">(להלן: </w:t>
      </w:r>
      <w:r>
        <w:rPr>
          <w:rFonts w:ascii="David" w:hAnsi="David"/>
          <w:b/>
          <w:bCs/>
          <w:rtl/>
        </w:rPr>
        <w:t>"מולטי גרין"</w:t>
      </w:r>
      <w:r>
        <w:rPr>
          <w:rFonts w:ascii="David" w:hAnsi="David"/>
          <w:rtl/>
        </w:rPr>
        <w:t>), המחזיקה ב- 15 מניות רגילות בחברה;</w:t>
      </w:r>
    </w:p>
    <w:p w14:paraId="1F1ACA7E" w14:textId="77777777" w:rsidR="00C25B6F" w:rsidRDefault="00000000" w:rsidP="00C25B6F">
      <w:pPr>
        <w:spacing w:line="360" w:lineRule="auto"/>
        <w:ind w:firstLine="720"/>
        <w:jc w:val="both"/>
        <w:rPr>
          <w:rFonts w:ascii="David" w:hAnsi="David"/>
          <w:rtl/>
        </w:rPr>
      </w:pPr>
      <w:r>
        <w:rPr>
          <w:rFonts w:ascii="David" w:hAnsi="David"/>
          <w:rtl/>
        </w:rPr>
        <w:t>ו</w:t>
      </w:r>
      <w:r>
        <w:rPr>
          <w:rFonts w:ascii="David" w:hAnsi="David"/>
          <w:b/>
          <w:bCs/>
          <w:rtl/>
        </w:rPr>
        <w:t>חברת אפיווינד אנרג'י</w:t>
      </w:r>
      <w:r>
        <w:rPr>
          <w:rFonts w:ascii="David" w:hAnsi="David"/>
          <w:rtl/>
        </w:rPr>
        <w:t xml:space="preserve"> (להלן: </w:t>
      </w:r>
      <w:r>
        <w:rPr>
          <w:rFonts w:ascii="David" w:hAnsi="David"/>
          <w:b/>
          <w:bCs/>
          <w:rtl/>
        </w:rPr>
        <w:t>"אפיווינד"</w:t>
      </w:r>
      <w:r>
        <w:rPr>
          <w:rFonts w:ascii="David" w:hAnsi="David"/>
          <w:rtl/>
        </w:rPr>
        <w:t>), המחזיקה ב- 987 מניות רגילות בחברה.</w:t>
      </w:r>
    </w:p>
    <w:p w14:paraId="61D70855" w14:textId="77777777" w:rsidR="00C25B6F" w:rsidRDefault="00C25B6F" w:rsidP="00C25B6F">
      <w:pPr>
        <w:spacing w:line="360" w:lineRule="auto"/>
        <w:jc w:val="both"/>
        <w:rPr>
          <w:rFonts w:ascii="David" w:hAnsi="David"/>
          <w:rtl/>
        </w:rPr>
      </w:pPr>
    </w:p>
    <w:p w14:paraId="11678670" w14:textId="77777777" w:rsidR="00C25B6F" w:rsidRDefault="00000000" w:rsidP="00C25B6F">
      <w:pPr>
        <w:spacing w:line="360" w:lineRule="auto"/>
        <w:ind w:left="720"/>
        <w:jc w:val="both"/>
        <w:rPr>
          <w:rFonts w:ascii="David" w:hAnsi="David"/>
          <w:rtl/>
        </w:rPr>
      </w:pPr>
      <w:r>
        <w:rPr>
          <w:rFonts w:ascii="David" w:hAnsi="David"/>
          <w:rtl/>
        </w:rPr>
        <w:t xml:space="preserve">אפיווינד מצויה בבעלות של </w:t>
      </w:r>
      <w:r>
        <w:rPr>
          <w:rFonts w:ascii="David" w:hAnsi="David"/>
          <w:b/>
          <w:bCs/>
          <w:rtl/>
        </w:rPr>
        <w:t>אפיסולאר אנטרפריז אינק</w:t>
      </w:r>
      <w:r>
        <w:rPr>
          <w:rFonts w:ascii="David" w:hAnsi="David"/>
          <w:rtl/>
        </w:rPr>
        <w:t xml:space="preserve"> (שהגדירה עצמה כשותפות קנדית הרשומה בישראל)</w:t>
      </w:r>
      <w:r>
        <w:rPr>
          <w:rFonts w:ascii="David" w:hAnsi="David"/>
          <w:b/>
          <w:bCs/>
          <w:rtl/>
        </w:rPr>
        <w:t xml:space="preserve"> </w:t>
      </w:r>
      <w:r>
        <w:rPr>
          <w:rFonts w:ascii="David" w:hAnsi="David"/>
          <w:rtl/>
        </w:rPr>
        <w:t xml:space="preserve">(להלן: </w:t>
      </w:r>
      <w:r>
        <w:rPr>
          <w:rFonts w:ascii="David" w:hAnsi="David"/>
          <w:b/>
          <w:bCs/>
          <w:rtl/>
        </w:rPr>
        <w:t>"אפיסולאר"</w:t>
      </w:r>
      <w:r>
        <w:rPr>
          <w:rFonts w:ascii="David" w:hAnsi="David"/>
          <w:rtl/>
        </w:rPr>
        <w:t xml:space="preserve">), המחזיקה ב- 1000 מניות רגילות בחברת אפיווינד וכן בבעלות </w:t>
      </w:r>
      <w:r>
        <w:rPr>
          <w:rFonts w:ascii="David" w:hAnsi="David"/>
          <w:b/>
          <w:bCs/>
          <w:rtl/>
        </w:rPr>
        <w:t>עו"ד בטי הררי</w:t>
      </w:r>
      <w:r>
        <w:rPr>
          <w:rFonts w:ascii="David" w:hAnsi="David"/>
          <w:rtl/>
        </w:rPr>
        <w:t>, שלפי הנטען מחזיקה בנאמנות ב- 1004 מניות רגילות. בהתאם, טענה אפיסולאר לבעלות שליטה בחברה בעקיפין.</w:t>
      </w:r>
    </w:p>
    <w:p w14:paraId="4B9D3D32" w14:textId="77777777" w:rsidR="00C25B6F" w:rsidRDefault="00C25B6F" w:rsidP="00C25B6F">
      <w:pPr>
        <w:spacing w:line="360" w:lineRule="auto"/>
        <w:jc w:val="both"/>
        <w:rPr>
          <w:rFonts w:ascii="David" w:hAnsi="David"/>
          <w:rtl/>
        </w:rPr>
      </w:pPr>
    </w:p>
    <w:p w14:paraId="6A417E14" w14:textId="77777777" w:rsidR="00C25B6F" w:rsidRDefault="00000000" w:rsidP="00C25B6F">
      <w:pPr>
        <w:spacing w:line="360" w:lineRule="auto"/>
        <w:ind w:left="720" w:hanging="720"/>
        <w:jc w:val="both"/>
        <w:rPr>
          <w:rFonts w:ascii="David" w:hAnsi="David"/>
          <w:rtl/>
        </w:rPr>
      </w:pPr>
      <w:r>
        <w:rPr>
          <w:rFonts w:ascii="David" w:hAnsi="David"/>
          <w:rtl/>
        </w:rPr>
        <w:t xml:space="preserve">6. </w:t>
      </w:r>
      <w:r>
        <w:rPr>
          <w:rFonts w:ascii="David" w:hAnsi="David"/>
          <w:rtl/>
        </w:rPr>
        <w:tab/>
        <w:t xml:space="preserve">מבקשת הפירוק עלה, כי קודם לכן התנהל הליך קודם בעניינה של החברה, במסגרת תיק </w:t>
      </w:r>
      <w:hyperlink r:id="rId12" w:history="1">
        <w:r w:rsidR="00E30B03" w:rsidRPr="00E30B03">
          <w:rPr>
            <w:rFonts w:ascii="David" w:hAnsi="David"/>
            <w:color w:val="0000FF"/>
            <w:u w:val="single"/>
            <w:rtl/>
          </w:rPr>
          <w:t>פר"ק (מחוזי תל –אביב)  38411-08-15</w:t>
        </w:r>
      </w:hyperlink>
      <w:r>
        <w:rPr>
          <w:rFonts w:ascii="David" w:hAnsi="David"/>
          <w:rtl/>
        </w:rPr>
        <w:t xml:space="preserve">, </w:t>
      </w:r>
      <w:r w:rsidR="005B533B">
        <w:rPr>
          <w:rFonts w:ascii="David" w:hAnsi="David"/>
          <w:rtl/>
        </w:rPr>
        <w:t>[נבו]</w:t>
      </w:r>
      <w:r w:rsidR="005B533B">
        <w:rPr>
          <w:rFonts w:ascii="David" w:hAnsi="David" w:hint="cs"/>
          <w:rtl/>
        </w:rPr>
        <w:t xml:space="preserve"> </w:t>
      </w:r>
      <w:r>
        <w:rPr>
          <w:rFonts w:ascii="David" w:hAnsi="David"/>
          <w:rtl/>
        </w:rPr>
        <w:t>שעניינו בקשה לאישור הסדר נושים. אותו הליך נדון לפני חברי, כב' סגן הנשיא, השופט חגי ברנר והסתיים ללא הסדר.</w:t>
      </w:r>
    </w:p>
    <w:p w14:paraId="6D8EBA14" w14:textId="77777777" w:rsidR="00C25B6F" w:rsidRDefault="00000000" w:rsidP="00C25B6F">
      <w:pPr>
        <w:spacing w:line="360" w:lineRule="auto"/>
        <w:ind w:left="720"/>
        <w:jc w:val="both"/>
        <w:rPr>
          <w:rFonts w:ascii="David" w:hAnsi="David"/>
          <w:rtl/>
        </w:rPr>
      </w:pPr>
      <w:r>
        <w:rPr>
          <w:rFonts w:ascii="David" w:hAnsi="David"/>
          <w:rtl/>
        </w:rPr>
        <w:t>גם כב' סגן הנשיא השופט חגי ברנר, בהחלטתו מיום 5.5.2016 בתיק הפר"ק הנ"ל, ציין כי קיימים סכסוכים פנימיים בתוך החברה, ואף חידד כי הנכס העיקרי של החברה – פרויקט חוות תחנות הרוח – מצוי בסכנה מוחשית.</w:t>
      </w:r>
    </w:p>
    <w:p w14:paraId="178571ED" w14:textId="77777777" w:rsidR="00C25B6F" w:rsidRDefault="00C25B6F" w:rsidP="00C25B6F">
      <w:pPr>
        <w:spacing w:line="360" w:lineRule="auto"/>
        <w:jc w:val="both"/>
        <w:rPr>
          <w:rFonts w:ascii="David" w:hAnsi="David"/>
          <w:rtl/>
        </w:rPr>
      </w:pPr>
    </w:p>
    <w:p w14:paraId="757050DC" w14:textId="77777777" w:rsidR="00C25B6F" w:rsidRDefault="00000000" w:rsidP="00C25B6F">
      <w:pPr>
        <w:spacing w:line="360" w:lineRule="auto"/>
        <w:ind w:left="720" w:hanging="720"/>
        <w:jc w:val="both"/>
        <w:rPr>
          <w:rFonts w:ascii="David" w:hAnsi="David"/>
          <w:rtl/>
        </w:rPr>
      </w:pPr>
      <w:r>
        <w:rPr>
          <w:rFonts w:ascii="David" w:hAnsi="David"/>
          <w:rtl/>
        </w:rPr>
        <w:t xml:space="preserve">7. </w:t>
      </w:r>
      <w:r>
        <w:rPr>
          <w:rFonts w:ascii="David" w:hAnsi="David"/>
          <w:rtl/>
        </w:rPr>
        <w:tab/>
        <w:t>ברקע מתנהלים הליכים משפטיים נוספים בין גורמים שונים. כמו כן, עלתה השאלה בדבר זהות הגורם הרשאי לייצג את החברה בהליך זה, כמו גם השאלה מי הם בעלי המניות של החברה, מהו שיעור אחזקותיהם, מי מונה כדירקטור בחברה וכמה כספים הושקעו בה על ידי הגורמים השונים</w:t>
      </w:r>
      <w:r>
        <w:rPr>
          <w:rFonts w:ascii="David" w:hAnsi="David" w:hint="cs"/>
          <w:rtl/>
        </w:rPr>
        <w:t>.</w:t>
      </w:r>
    </w:p>
    <w:p w14:paraId="70DAF7DD" w14:textId="77777777" w:rsidR="00C25B6F" w:rsidRDefault="00000000" w:rsidP="00C25B6F">
      <w:pPr>
        <w:spacing w:line="360" w:lineRule="auto"/>
        <w:ind w:left="720"/>
        <w:jc w:val="both"/>
        <w:rPr>
          <w:rFonts w:ascii="David" w:hAnsi="David"/>
          <w:rtl/>
        </w:rPr>
      </w:pPr>
      <w:r>
        <w:rPr>
          <w:rFonts w:ascii="David" w:hAnsi="David"/>
          <w:rtl/>
        </w:rPr>
        <w:t xml:space="preserve">ראו בעניין זה את החלטת כב' השופטת לושי-עבודי מיום 16.1.2023 בבקשה מס' 27. </w:t>
      </w:r>
    </w:p>
    <w:p w14:paraId="1B63C183" w14:textId="77777777" w:rsidR="00C25B6F" w:rsidRDefault="00000000" w:rsidP="005B533B">
      <w:pPr>
        <w:spacing w:line="360" w:lineRule="auto"/>
        <w:ind w:left="720"/>
        <w:jc w:val="both"/>
        <w:rPr>
          <w:rFonts w:ascii="David" w:hAnsi="David"/>
          <w:rtl/>
        </w:rPr>
      </w:pPr>
      <w:r>
        <w:rPr>
          <w:rFonts w:ascii="David" w:hAnsi="David"/>
          <w:rtl/>
        </w:rPr>
        <w:t xml:space="preserve">במסגרת אותה החלטה לא הוכרעה השאלה, </w:t>
      </w:r>
      <w:r>
        <w:rPr>
          <w:rFonts w:ascii="David" w:hAnsi="David" w:hint="cs"/>
          <w:rtl/>
        </w:rPr>
        <w:t>בשל ה</w:t>
      </w:r>
      <w:r>
        <w:rPr>
          <w:rFonts w:ascii="David" w:hAnsi="David"/>
          <w:rtl/>
        </w:rPr>
        <w:t xml:space="preserve">מורכבות העובדתית והמשפטית בשאלת ייצוג החברה, כמו גם מאחר שהשאלה כבר הונחה על שולחנו של כב' השופט </w:t>
      </w:r>
      <w:r>
        <w:rPr>
          <w:rFonts w:ascii="David" w:hAnsi="David" w:hint="cs"/>
          <w:rtl/>
        </w:rPr>
        <w:t xml:space="preserve">מגן </w:t>
      </w:r>
      <w:r>
        <w:rPr>
          <w:rFonts w:ascii="David" w:hAnsi="David"/>
          <w:rtl/>
        </w:rPr>
        <w:t xml:space="preserve">אלטוביה במסגרת </w:t>
      </w:r>
      <w:hyperlink r:id="rId13" w:history="1">
        <w:r w:rsidR="00E30B03" w:rsidRPr="00E30B03">
          <w:rPr>
            <w:rFonts w:ascii="David" w:hAnsi="David"/>
            <w:color w:val="0000FF"/>
            <w:u w:val="single"/>
            <w:rtl/>
          </w:rPr>
          <w:t>ת.א. (מחוזי תל אביב) 27034-07-17</w:t>
        </w:r>
      </w:hyperlink>
      <w:r w:rsidR="005B533B">
        <w:rPr>
          <w:rFonts w:ascii="David" w:hAnsi="David" w:hint="cs"/>
          <w:rtl/>
        </w:rPr>
        <w:t xml:space="preserve"> </w:t>
      </w:r>
      <w:r w:rsidR="005B533B">
        <w:rPr>
          <w:rFonts w:ascii="David" w:hAnsi="David"/>
          <w:rtl/>
        </w:rPr>
        <w:t>[נבו]</w:t>
      </w:r>
      <w:r w:rsidR="005B533B">
        <w:rPr>
          <w:rFonts w:ascii="David" w:hAnsi="David" w:hint="cs"/>
          <w:rtl/>
        </w:rPr>
        <w:t>.</w:t>
      </w:r>
    </w:p>
    <w:p w14:paraId="5D038B8A" w14:textId="77777777" w:rsidR="00C25B6F" w:rsidRDefault="00000000" w:rsidP="00C25B6F">
      <w:pPr>
        <w:spacing w:line="360" w:lineRule="auto"/>
        <w:ind w:left="720"/>
        <w:jc w:val="both"/>
        <w:rPr>
          <w:rFonts w:ascii="David" w:hAnsi="David"/>
          <w:rtl/>
        </w:rPr>
      </w:pPr>
      <w:r>
        <w:rPr>
          <w:rFonts w:ascii="David" w:hAnsi="David"/>
          <w:rtl/>
        </w:rPr>
        <w:t>ראו בעניין זה גם סעיף 6 לפסק הדין.</w:t>
      </w:r>
    </w:p>
    <w:p w14:paraId="6C0D1BE0" w14:textId="77777777" w:rsidR="00C25B6F" w:rsidRDefault="00C25B6F" w:rsidP="00C25B6F">
      <w:pPr>
        <w:spacing w:line="360" w:lineRule="auto"/>
        <w:jc w:val="both"/>
        <w:rPr>
          <w:rFonts w:ascii="David" w:hAnsi="David"/>
          <w:rtl/>
        </w:rPr>
      </w:pPr>
    </w:p>
    <w:p w14:paraId="4DF34C0C" w14:textId="77777777" w:rsidR="00C25B6F" w:rsidRDefault="00000000" w:rsidP="00C25B6F">
      <w:pPr>
        <w:spacing w:line="360" w:lineRule="auto"/>
        <w:ind w:left="720" w:hanging="720"/>
        <w:jc w:val="both"/>
        <w:rPr>
          <w:rFonts w:ascii="David" w:hAnsi="David"/>
          <w:rtl/>
        </w:rPr>
      </w:pPr>
      <w:r>
        <w:rPr>
          <w:rFonts w:ascii="David" w:hAnsi="David"/>
          <w:rtl/>
        </w:rPr>
        <w:t xml:space="preserve">8. </w:t>
      </w:r>
      <w:r>
        <w:rPr>
          <w:rFonts w:ascii="David" w:hAnsi="David"/>
          <w:rtl/>
        </w:rPr>
        <w:tab/>
        <w:t>בעניינה של החברה ננקטו גם הליכים פליליים, במסגרתם מתקיימת חקירה של מחלקת הונאה במשטרת ישראל ומחלקת החקירות של הממונה, בקשר עם חשדות להלבנת הון ועבירות פליליות שונות של צדדים שנגעו לחברה, ואף הוצא ע"י בית המשפט השלום</w:t>
      </w:r>
      <w:r>
        <w:rPr>
          <w:rFonts w:ascii="David" w:hAnsi="David" w:hint="cs"/>
          <w:rtl/>
        </w:rPr>
        <w:t xml:space="preserve"> בתל אביב </w:t>
      </w:r>
      <w:r>
        <w:rPr>
          <w:rFonts w:ascii="David" w:hAnsi="David"/>
          <w:rtl/>
        </w:rPr>
        <w:t>(</w:t>
      </w:r>
      <w:hyperlink r:id="rId14" w:history="1">
        <w:r w:rsidR="00E30B03" w:rsidRPr="00E30B03">
          <w:rPr>
            <w:rFonts w:ascii="David" w:hAnsi="David"/>
            <w:color w:val="0000FF"/>
            <w:u w:val="single"/>
            <w:rtl/>
          </w:rPr>
          <w:t>ה"ת 38720-11-21</w:t>
        </w:r>
      </w:hyperlink>
      <w:r>
        <w:rPr>
          <w:rFonts w:ascii="David" w:hAnsi="David"/>
          <w:rtl/>
        </w:rPr>
        <w:t>)</w:t>
      </w:r>
      <w:r w:rsidR="005B533B">
        <w:rPr>
          <w:rFonts w:ascii="David" w:hAnsi="David" w:hint="cs"/>
          <w:rtl/>
        </w:rPr>
        <w:t xml:space="preserve">, </w:t>
      </w:r>
      <w:r w:rsidR="005B533B">
        <w:rPr>
          <w:rFonts w:ascii="David" w:hAnsi="David"/>
          <w:rtl/>
        </w:rPr>
        <w:t>[נבו]</w:t>
      </w:r>
      <w:r>
        <w:rPr>
          <w:rFonts w:ascii="David" w:hAnsi="David"/>
          <w:rtl/>
        </w:rPr>
        <w:t xml:space="preserve">, כב' השופטת תרצה שחם – קינן, צו תפיסה על מניות החברה (להלן: </w:t>
      </w:r>
      <w:r>
        <w:rPr>
          <w:rFonts w:ascii="David" w:hAnsi="David"/>
          <w:b/>
          <w:bCs/>
          <w:rtl/>
        </w:rPr>
        <w:t>"צו התפיסה"</w:t>
      </w:r>
      <w:r>
        <w:rPr>
          <w:rFonts w:ascii="David" w:hAnsi="David"/>
          <w:rtl/>
        </w:rPr>
        <w:t>).</w:t>
      </w:r>
    </w:p>
    <w:p w14:paraId="09B942F4" w14:textId="77777777" w:rsidR="00C25B6F" w:rsidRDefault="00C25B6F" w:rsidP="00C25B6F">
      <w:pPr>
        <w:spacing w:line="360" w:lineRule="auto"/>
        <w:jc w:val="both"/>
        <w:rPr>
          <w:rFonts w:ascii="David" w:hAnsi="David"/>
          <w:rtl/>
        </w:rPr>
      </w:pPr>
    </w:p>
    <w:p w14:paraId="234A2EE8" w14:textId="77777777" w:rsidR="00C25B6F" w:rsidRDefault="00000000" w:rsidP="00C25B6F">
      <w:pPr>
        <w:spacing w:line="360" w:lineRule="auto"/>
        <w:ind w:left="720" w:hanging="720"/>
        <w:jc w:val="both"/>
        <w:rPr>
          <w:rFonts w:ascii="David" w:hAnsi="David"/>
          <w:rtl/>
        </w:rPr>
      </w:pPr>
      <w:r>
        <w:rPr>
          <w:rFonts w:ascii="David" w:hAnsi="David"/>
          <w:rtl/>
        </w:rPr>
        <w:t xml:space="preserve">9. </w:t>
      </w:r>
      <w:r>
        <w:rPr>
          <w:rFonts w:ascii="David" w:hAnsi="David"/>
          <w:rtl/>
        </w:rPr>
        <w:tab/>
        <w:t>כפי שהוסבר בבקשה, החברה חדלת פירעון מבחינה תזרימית ואינה מסוגלת לשלם את חובות העבר ואת התחייבויותיה השוטפות לצורך קיום פעילותה העסקית ובכלל.</w:t>
      </w:r>
    </w:p>
    <w:p w14:paraId="6FF650D2" w14:textId="77777777" w:rsidR="00C25B6F" w:rsidRDefault="00000000" w:rsidP="00C25B6F">
      <w:pPr>
        <w:spacing w:line="360" w:lineRule="auto"/>
        <w:ind w:left="720"/>
        <w:jc w:val="both"/>
        <w:rPr>
          <w:rFonts w:ascii="David" w:hAnsi="David"/>
          <w:rtl/>
        </w:rPr>
      </w:pPr>
      <w:r>
        <w:rPr>
          <w:rFonts w:ascii="David" w:hAnsi="David"/>
          <w:rtl/>
        </w:rPr>
        <w:t>מנהל ההסדר הכריע בכלל תביעות החוב ובהתאם להכרעותיו הן מסתכמות בסך של 6.7 מיליון ₪, לרבות חוב מותנה בסך 4.7 מיליון ₪, שנקבע כי יוכרע בתיק פשיטת רגל הנוגע למר צהל הר אל ז"ל, המתנהל בחדל"ת (מחוזי מרכז) 49829-11-12, בקשה מס' 233 שם.</w:t>
      </w:r>
    </w:p>
    <w:p w14:paraId="5787809F" w14:textId="77777777" w:rsidR="00C25B6F" w:rsidRDefault="00000000" w:rsidP="00C25B6F">
      <w:pPr>
        <w:spacing w:line="360" w:lineRule="auto"/>
        <w:ind w:left="720"/>
        <w:jc w:val="both"/>
        <w:rPr>
          <w:rFonts w:ascii="David" w:hAnsi="David"/>
          <w:rtl/>
        </w:rPr>
      </w:pPr>
      <w:r>
        <w:rPr>
          <w:rFonts w:ascii="David" w:hAnsi="David"/>
          <w:rtl/>
        </w:rPr>
        <w:t>למען שלמות התמונה, יצוין כי חברת ס.ב., שהיא כאמור המבקשת בבקשה הפירוק שפתחה הליך זה, הגישה ערעור על הכרעת מנהל ההסדר בתביעת חוב שהגישה על סך 5,944,317 ₪, אשר נדחתה. ערעור זה מתנהל במסגרת עחד"ת 81262-01-25. שם, טרם הושלמה הגשת כתבי טענות והוא מצוי בראשיתו.</w:t>
      </w:r>
    </w:p>
    <w:p w14:paraId="045E492E" w14:textId="77777777" w:rsidR="00C25B6F" w:rsidRDefault="00C25B6F" w:rsidP="00C25B6F">
      <w:pPr>
        <w:spacing w:line="360" w:lineRule="auto"/>
        <w:jc w:val="both"/>
        <w:rPr>
          <w:rFonts w:ascii="David" w:hAnsi="David"/>
          <w:rtl/>
        </w:rPr>
      </w:pPr>
    </w:p>
    <w:p w14:paraId="302A0F07" w14:textId="77777777" w:rsidR="00C25B6F" w:rsidRDefault="00000000" w:rsidP="00C25B6F">
      <w:pPr>
        <w:spacing w:line="360" w:lineRule="auto"/>
        <w:ind w:left="720" w:hanging="720"/>
        <w:jc w:val="both"/>
        <w:rPr>
          <w:rFonts w:ascii="David" w:hAnsi="David"/>
          <w:rtl/>
        </w:rPr>
      </w:pPr>
      <w:r>
        <w:rPr>
          <w:rFonts w:ascii="David" w:hAnsi="David"/>
          <w:rtl/>
        </w:rPr>
        <w:t xml:space="preserve">10. </w:t>
      </w:r>
      <w:r>
        <w:rPr>
          <w:rFonts w:ascii="David" w:hAnsi="David"/>
          <w:rtl/>
        </w:rPr>
        <w:tab/>
        <w:t xml:space="preserve">הליך זה נותב לטיפולי בהחלטה מיום 8.10.2024. </w:t>
      </w:r>
    </w:p>
    <w:p w14:paraId="588F448D" w14:textId="77777777" w:rsidR="00C25B6F" w:rsidRDefault="00000000" w:rsidP="00C25B6F">
      <w:pPr>
        <w:spacing w:line="360" w:lineRule="auto"/>
        <w:ind w:left="720"/>
        <w:jc w:val="both"/>
        <w:rPr>
          <w:rFonts w:ascii="David" w:hAnsi="David"/>
          <w:rtl/>
        </w:rPr>
      </w:pPr>
      <w:r>
        <w:rPr>
          <w:rFonts w:ascii="David" w:hAnsi="David"/>
          <w:rtl/>
        </w:rPr>
        <w:t>קודם לכן,  התנהל לפני חברתי, כב' השופטת לושי-עבודי.</w:t>
      </w:r>
    </w:p>
    <w:p w14:paraId="0B45BA3B" w14:textId="77777777" w:rsidR="00C25B6F" w:rsidRDefault="00000000" w:rsidP="00C25B6F">
      <w:pPr>
        <w:spacing w:line="360" w:lineRule="auto"/>
        <w:ind w:left="720"/>
        <w:jc w:val="both"/>
        <w:rPr>
          <w:rFonts w:ascii="David" w:hAnsi="David"/>
          <w:rtl/>
        </w:rPr>
      </w:pPr>
      <w:r>
        <w:rPr>
          <w:rFonts w:ascii="David" w:hAnsi="David"/>
          <w:rtl/>
        </w:rPr>
        <w:t xml:space="preserve">בזמנו נדונה על ידה בקשה מתוקנת לאישור הסדר חוב בעניינה של החברה, אשר הוגשה על ידי מנהל ההסדר, שפעל אז כבעל תפקיד בלעדי בהליך. עניינה של אותה בקשה </w:t>
      </w:r>
      <w:r>
        <w:rPr>
          <w:rFonts w:ascii="David" w:hAnsi="David" w:hint="cs"/>
          <w:rtl/>
        </w:rPr>
        <w:t xml:space="preserve">מתוקנת </w:t>
      </w:r>
      <w:r>
        <w:rPr>
          <w:rFonts w:ascii="David" w:hAnsi="David"/>
          <w:rtl/>
        </w:rPr>
        <w:t>להסדר חוב היא הצעת רכישה של אפיווינד.</w:t>
      </w:r>
    </w:p>
    <w:p w14:paraId="0D061738" w14:textId="77777777" w:rsidR="00C25B6F" w:rsidRDefault="00000000" w:rsidP="00C25B6F">
      <w:pPr>
        <w:spacing w:line="360" w:lineRule="auto"/>
        <w:ind w:left="720"/>
        <w:jc w:val="both"/>
        <w:rPr>
          <w:rFonts w:ascii="David" w:hAnsi="David"/>
          <w:rtl/>
        </w:rPr>
      </w:pPr>
      <w:r>
        <w:rPr>
          <w:rFonts w:ascii="David" w:hAnsi="David"/>
          <w:rtl/>
        </w:rPr>
        <w:t>בפסק הדין שניתן על ידה כאמור ביום 28.3.2023, נדחתה הבקשה המתוקנת לאישור הסדר חוב. זאת, על רקע מאבקי השליטה והסכסוכים המרים בין בעלי המניות בחברה ובחברת אפיווינד, כמפורט שם.</w:t>
      </w:r>
    </w:p>
    <w:p w14:paraId="3DB57225" w14:textId="77777777" w:rsidR="00C25B6F" w:rsidRDefault="00000000" w:rsidP="00C25B6F">
      <w:pPr>
        <w:spacing w:line="360" w:lineRule="auto"/>
        <w:ind w:left="720"/>
        <w:jc w:val="both"/>
        <w:rPr>
          <w:rFonts w:ascii="David" w:hAnsi="David"/>
          <w:rtl/>
        </w:rPr>
      </w:pPr>
      <w:r>
        <w:rPr>
          <w:rFonts w:ascii="David" w:hAnsi="David"/>
          <w:rtl/>
        </w:rPr>
        <w:t>כב' השופטת לושי-עבודי הדגישה בין היתר, את הצורך בקידום הסדר חוב בעניינה של החברה, ולו לצורך שמירה על נכסיה, אולם ציינה כי בנסיבות העניין, לא ניתן באותה עת לנתק את גורל החברה מהסכסוכים המרים שפקדו אותה.</w:t>
      </w:r>
    </w:p>
    <w:p w14:paraId="74E8D51F" w14:textId="77777777" w:rsidR="00C25B6F" w:rsidRDefault="00000000" w:rsidP="00C25B6F">
      <w:pPr>
        <w:spacing w:line="360" w:lineRule="auto"/>
        <w:ind w:left="720"/>
        <w:jc w:val="both"/>
        <w:rPr>
          <w:rFonts w:ascii="David" w:hAnsi="David"/>
          <w:rtl/>
        </w:rPr>
      </w:pPr>
      <w:r>
        <w:rPr>
          <w:rFonts w:ascii="David" w:hAnsi="David"/>
          <w:rtl/>
        </w:rPr>
        <w:t>אשר לבקשת הפירוק, נקבע כי אין בידה של חברת ס.ב. חוב חלוט שמכוחו היא יכולה לעתור לפירוק החברה וכי עליה למצות את ההליך האזרחי שהתנהל נגד החברה בבית משפט השלום.</w:t>
      </w:r>
    </w:p>
    <w:p w14:paraId="234504BE" w14:textId="77777777" w:rsidR="00C25B6F" w:rsidRDefault="00000000" w:rsidP="00C25B6F">
      <w:pPr>
        <w:spacing w:line="360" w:lineRule="auto"/>
        <w:ind w:left="720"/>
        <w:jc w:val="both"/>
        <w:rPr>
          <w:rFonts w:ascii="David" w:hAnsi="David"/>
          <w:rtl/>
        </w:rPr>
      </w:pPr>
      <w:r>
        <w:rPr>
          <w:rFonts w:ascii="David" w:hAnsi="David"/>
          <w:rtl/>
        </w:rPr>
        <w:t>בהתאם לקביעות הנ"ל, נדחתה גם בקשת הפירוק</w:t>
      </w:r>
      <w:r>
        <w:rPr>
          <w:rFonts w:ascii="David" w:hAnsi="David" w:hint="cs"/>
          <w:rtl/>
        </w:rPr>
        <w:t xml:space="preserve"> </w:t>
      </w:r>
      <w:r>
        <w:rPr>
          <w:rFonts w:ascii="David" w:hAnsi="David"/>
          <w:rtl/>
        </w:rPr>
        <w:t>.</w:t>
      </w:r>
    </w:p>
    <w:p w14:paraId="29D3B7E1" w14:textId="77777777" w:rsidR="00C25B6F" w:rsidRDefault="00C25B6F" w:rsidP="00C25B6F">
      <w:pPr>
        <w:spacing w:line="360" w:lineRule="auto"/>
        <w:jc w:val="both"/>
        <w:rPr>
          <w:rFonts w:ascii="David" w:hAnsi="David"/>
          <w:rtl/>
        </w:rPr>
      </w:pPr>
    </w:p>
    <w:p w14:paraId="3A41F7D3" w14:textId="77777777" w:rsidR="00C25B6F" w:rsidRDefault="00000000" w:rsidP="00C25B6F">
      <w:pPr>
        <w:spacing w:line="360" w:lineRule="auto"/>
        <w:ind w:left="720" w:hanging="720"/>
        <w:jc w:val="both"/>
        <w:rPr>
          <w:rFonts w:ascii="David" w:hAnsi="David"/>
          <w:rtl/>
        </w:rPr>
      </w:pPr>
      <w:r>
        <w:rPr>
          <w:rFonts w:ascii="David" w:hAnsi="David"/>
          <w:rtl/>
        </w:rPr>
        <w:t xml:space="preserve">11. </w:t>
      </w:r>
      <w:r>
        <w:rPr>
          <w:rFonts w:ascii="David" w:hAnsi="David"/>
          <w:rtl/>
        </w:rPr>
        <w:tab/>
        <w:t xml:space="preserve">על פסק הדין הוגשו ערעורים לבית המשפט העליון במסגרת </w:t>
      </w:r>
      <w:hyperlink r:id="rId15" w:history="1">
        <w:r w:rsidR="00E30B03" w:rsidRPr="00E30B03">
          <w:rPr>
            <w:rFonts w:ascii="David" w:hAnsi="David"/>
            <w:color w:val="0000FF"/>
            <w:u w:val="single"/>
            <w:rtl/>
          </w:rPr>
          <w:t>ע"א 3965/23</w:t>
        </w:r>
      </w:hyperlink>
      <w:r>
        <w:rPr>
          <w:rFonts w:ascii="David" w:hAnsi="David"/>
          <w:rtl/>
        </w:rPr>
        <w:t xml:space="preserve"> ו</w:t>
      </w:r>
      <w:hyperlink r:id="rId16" w:history="1">
        <w:r w:rsidR="00E30B03" w:rsidRPr="00E30B03">
          <w:rPr>
            <w:rFonts w:ascii="David" w:hAnsi="David"/>
            <w:color w:val="0000FF"/>
            <w:u w:val="single"/>
            <w:rtl/>
          </w:rPr>
          <w:t>ע"א 4035/23</w:t>
        </w:r>
      </w:hyperlink>
      <w:r>
        <w:rPr>
          <w:rFonts w:ascii="David" w:hAnsi="David"/>
          <w:rtl/>
        </w:rPr>
        <w:t xml:space="preserve">, </w:t>
      </w:r>
      <w:r w:rsidR="005B533B">
        <w:rPr>
          <w:rFonts w:ascii="David" w:hAnsi="David"/>
          <w:rtl/>
        </w:rPr>
        <w:t>[נבו]</w:t>
      </w:r>
      <w:r w:rsidR="005B533B">
        <w:rPr>
          <w:rFonts w:ascii="David" w:hAnsi="David" w:hint="cs"/>
          <w:rtl/>
        </w:rPr>
        <w:t xml:space="preserve"> </w:t>
      </w:r>
      <w:r>
        <w:rPr>
          <w:rFonts w:ascii="David" w:hAnsi="David"/>
          <w:rtl/>
        </w:rPr>
        <w:t xml:space="preserve">הן על ידי אפיסולאר ואפיווינד והן על ידי חברת ס.ב. (להלן: </w:t>
      </w:r>
      <w:r>
        <w:rPr>
          <w:rFonts w:ascii="David" w:hAnsi="David"/>
          <w:b/>
          <w:bCs/>
          <w:rtl/>
        </w:rPr>
        <w:t>"הערעורים"</w:t>
      </w:r>
      <w:r>
        <w:rPr>
          <w:rFonts w:ascii="David" w:hAnsi="David"/>
          <w:rtl/>
        </w:rPr>
        <w:t>).</w:t>
      </w:r>
    </w:p>
    <w:p w14:paraId="0FCD1F44" w14:textId="77777777" w:rsidR="00C25B6F" w:rsidRDefault="00000000" w:rsidP="00C25B6F">
      <w:pPr>
        <w:spacing w:line="360" w:lineRule="auto"/>
        <w:ind w:left="720"/>
        <w:jc w:val="both"/>
        <w:rPr>
          <w:rFonts w:ascii="David" w:hAnsi="David"/>
          <w:rtl/>
        </w:rPr>
      </w:pPr>
      <w:r>
        <w:rPr>
          <w:rFonts w:ascii="David" w:hAnsi="David"/>
          <w:rtl/>
        </w:rPr>
        <w:t>בהחלטת בית המשפט העליון מיום 19.6.2024 בערעורים, נקבע מתווה לפיו מנהל ההסדר יגבש הצעה להסדר נושים מתוקן למכירת החברה.</w:t>
      </w:r>
    </w:p>
    <w:p w14:paraId="4B351D5D" w14:textId="77777777" w:rsidR="00C25B6F" w:rsidRDefault="00000000" w:rsidP="00C25B6F">
      <w:pPr>
        <w:spacing w:line="360" w:lineRule="auto"/>
        <w:ind w:left="720"/>
        <w:jc w:val="both"/>
        <w:rPr>
          <w:rFonts w:ascii="David" w:hAnsi="David"/>
          <w:rtl/>
        </w:rPr>
      </w:pPr>
      <w:r>
        <w:rPr>
          <w:rFonts w:ascii="David" w:hAnsi="David"/>
          <w:rtl/>
        </w:rPr>
        <w:t>ביום 14.7.2024 הגיש מנהל ההסדר בקשה לאישור הסדר נושים לפיו ימכרו החברה ונכסיה, תוך שיקום החברה ופעילותה העסקית.</w:t>
      </w:r>
    </w:p>
    <w:p w14:paraId="4FB45253" w14:textId="77777777" w:rsidR="00C25B6F" w:rsidRDefault="00000000" w:rsidP="00C25B6F">
      <w:pPr>
        <w:spacing w:line="360" w:lineRule="auto"/>
        <w:ind w:left="720"/>
        <w:jc w:val="both"/>
        <w:rPr>
          <w:rFonts w:ascii="David" w:hAnsi="David"/>
          <w:rtl/>
        </w:rPr>
      </w:pPr>
      <w:r>
        <w:rPr>
          <w:rFonts w:ascii="David" w:hAnsi="David"/>
          <w:rtl/>
        </w:rPr>
        <w:t xml:space="preserve">כב' בית המשפט העליון (בהרכב כב' השופטים מינץ, גרוסקופף וכשר), לאחר שעיין בבקשת מנהל ההסדר הנ"ל שזכתה גם לתמיכת הממונה, </w:t>
      </w:r>
      <w:r>
        <w:rPr>
          <w:rFonts w:ascii="David" w:hAnsi="David" w:hint="cs"/>
          <w:rtl/>
        </w:rPr>
        <w:t>וכן</w:t>
      </w:r>
      <w:r>
        <w:rPr>
          <w:rFonts w:ascii="David" w:hAnsi="David"/>
          <w:rtl/>
        </w:rPr>
        <w:t xml:space="preserve"> בעמדות יתר הצדדים, קבע בהחלטתו מיום 19.9.2024 כי יש ליתן לבקשת מנהל ההסדר מיום 14.7.2024 לאישור הסדר הנושים תוקף מחייב, בכפוף להבהרות והשינויים, כדלקמן:</w:t>
      </w:r>
    </w:p>
    <w:p w14:paraId="53C71650" w14:textId="77777777" w:rsidR="00C25B6F" w:rsidRDefault="00C25B6F" w:rsidP="00C25B6F">
      <w:pPr>
        <w:spacing w:line="360" w:lineRule="auto"/>
        <w:jc w:val="both"/>
        <w:rPr>
          <w:rFonts w:ascii="David" w:hAnsi="David"/>
          <w:rtl/>
        </w:rPr>
      </w:pPr>
    </w:p>
    <w:p w14:paraId="17AFE4F0" w14:textId="77777777" w:rsidR="00C25B6F" w:rsidRDefault="00000000" w:rsidP="00C25B6F">
      <w:pPr>
        <w:spacing w:line="360" w:lineRule="auto"/>
        <w:ind w:left="1440"/>
        <w:jc w:val="both"/>
        <w:rPr>
          <w:rFonts w:ascii="David" w:hAnsi="David"/>
          <w:b/>
          <w:bCs/>
          <w:rtl/>
        </w:rPr>
      </w:pPr>
      <w:r>
        <w:rPr>
          <w:rFonts w:ascii="David" w:hAnsi="David"/>
          <w:b/>
          <w:bCs/>
          <w:rtl/>
        </w:rPr>
        <w:t>"א. מובהר כי בחברת אנרגית רוח ירוקה בע"מ (להלן: החברה), שמלוא הון מניותיה יועמד למכירה, יוותרו מכלול הנכסים המהווים את פרויקט חוות הרוח ברמת הגולן (להלן: "הפרויקט"), ובכלל זה כל המקרקעין, המיטלטלין, הזיכיונות, הזכויות, הזיכויים וההטבות המוחזקים בידה לצורך הפעלת הפרויקט ובקשר אליו (להלן: נכסי החברה). המניות ימכרו כשהן, ונכסי החברה, נקיים מכל שעבוד, עיקול או זכות צד שלישי המוטלת עליהם, וזאת בהתאם לסעיף 34א ל</w:t>
      </w:r>
      <w:hyperlink r:id="rId17" w:history="1">
        <w:r w:rsidR="00E30B03" w:rsidRPr="00E30B03">
          <w:rPr>
            <w:rFonts w:ascii="David" w:hAnsi="David"/>
            <w:b/>
            <w:bCs/>
            <w:color w:val="0000FF"/>
            <w:u w:val="single"/>
            <w:rtl/>
          </w:rPr>
          <w:t>חוק המכר</w:t>
        </w:r>
      </w:hyperlink>
      <w:r>
        <w:rPr>
          <w:rFonts w:ascii="David" w:hAnsi="David"/>
          <w:b/>
          <w:bCs/>
          <w:rtl/>
        </w:rPr>
        <w:t>, תשכ"ח – 1968. למען הסר ספק ומבלי לגרוע מהאמור לעיל, מובהר כי זכויות תביעה הקיימות בידי החברה כלפי בעלי מניות, צדדים להסכם הנושים וכל גורם הקשור בהם, במועד העברת הבעלות לרוכש, יעברו לקופת הסדר הנושים.</w:t>
      </w:r>
    </w:p>
    <w:p w14:paraId="51EE97EA" w14:textId="77777777" w:rsidR="00C25B6F" w:rsidRDefault="00C25B6F" w:rsidP="00C25B6F">
      <w:pPr>
        <w:spacing w:line="360" w:lineRule="auto"/>
        <w:ind w:left="720"/>
        <w:jc w:val="both"/>
        <w:rPr>
          <w:rFonts w:ascii="David" w:hAnsi="David"/>
          <w:b/>
          <w:bCs/>
          <w:rtl/>
        </w:rPr>
      </w:pPr>
    </w:p>
    <w:p w14:paraId="4946C5D9" w14:textId="77777777" w:rsidR="00C25B6F" w:rsidRDefault="00000000" w:rsidP="00C25B6F">
      <w:pPr>
        <w:spacing w:line="360" w:lineRule="auto"/>
        <w:ind w:left="1440"/>
        <w:jc w:val="both"/>
        <w:rPr>
          <w:rFonts w:ascii="David" w:hAnsi="David"/>
          <w:b/>
          <w:bCs/>
          <w:rtl/>
        </w:rPr>
      </w:pPr>
      <w:r>
        <w:rPr>
          <w:rFonts w:ascii="David" w:hAnsi="David"/>
          <w:b/>
          <w:bCs/>
          <w:rtl/>
        </w:rPr>
        <w:t xml:space="preserve">ב. מכירת החברה, על מכלול היבטיה, ובכלל זה קביעת עיתוי המכירה, תנאיה, אופן ניהולה והזוכה בה, תעשה בידי עו"ד אהוד גינדס בתפקידו כמנהל הסדר נושים (להלן: מנהל ההסדר), ובעל תפקיד נוסף שימונה על ידי בית המשפט זה (להלן: המנהל הנוסף). כל החלטה ביחס למכירת החברה תתקבל במשותף על ידי מנהל ההסדר והמנהל הנוסף, לפי מיטב שיקול דעתם, ותהיה כפופה לאישור בית המשפט של חדל"פ במסגרת הליך </w:t>
      </w:r>
      <w:hyperlink r:id="rId18" w:history="1">
        <w:r w:rsidR="00E30B03" w:rsidRPr="00E30B03">
          <w:rPr>
            <w:rFonts w:ascii="David" w:hAnsi="David"/>
            <w:b/>
            <w:bCs/>
            <w:color w:val="0000FF"/>
            <w:u w:val="single"/>
            <w:rtl/>
          </w:rPr>
          <w:t>חדל"ת 55927-02-22</w:t>
        </w:r>
      </w:hyperlink>
      <w:r>
        <w:rPr>
          <w:rFonts w:ascii="David" w:hAnsi="David"/>
          <w:b/>
          <w:bCs/>
          <w:rtl/>
        </w:rPr>
        <w:t xml:space="preserve"> (להלן: בית המשפט קמא). שכרו של המנהל הנוסף יקבע על ידי בית המשפט קמא, וישולם באופן עליו יורה. למען הסר ספק מובהר כי המנהל הנוסף לא יהיה מעורב בניהול יתר היבטי הסדר הנושים, לרבות הכרעה בתביעות החוב ומימוש זכויות התביעה שיועברו להסדר הנושים, אלא אם יורה בית המשפט קמא אחרת.</w:t>
      </w:r>
    </w:p>
    <w:p w14:paraId="3B20E781" w14:textId="77777777" w:rsidR="00C25B6F" w:rsidRDefault="00C25B6F" w:rsidP="00C25B6F">
      <w:pPr>
        <w:spacing w:line="360" w:lineRule="auto"/>
        <w:ind w:left="720"/>
        <w:jc w:val="both"/>
        <w:rPr>
          <w:rFonts w:ascii="David" w:hAnsi="David"/>
          <w:b/>
          <w:bCs/>
          <w:rtl/>
        </w:rPr>
      </w:pPr>
    </w:p>
    <w:p w14:paraId="785E1940" w14:textId="77777777" w:rsidR="00C25B6F" w:rsidRDefault="00000000" w:rsidP="00C25B6F">
      <w:pPr>
        <w:spacing w:line="360" w:lineRule="auto"/>
        <w:ind w:left="1440"/>
        <w:jc w:val="both"/>
        <w:rPr>
          <w:rFonts w:ascii="David" w:hAnsi="David"/>
          <w:b/>
          <w:bCs/>
          <w:rtl/>
        </w:rPr>
      </w:pPr>
      <w:r>
        <w:rPr>
          <w:rFonts w:ascii="David" w:hAnsi="David"/>
          <w:b/>
          <w:bCs/>
          <w:rtl/>
        </w:rPr>
        <w:t>ג. מנהל ההסדר מתבקש להכריע בתביעות החוב בהקדם האפשרי, וככל הניתן בטרם המועד האחרון להגשת ההצעות לרכישת החברה. מובהר עם זאת, כי הליך מכירת החברה לא יעוכב בשל אי מתן הכרעה בתביעת חוב זו או אחרת.</w:t>
      </w:r>
    </w:p>
    <w:p w14:paraId="4CFBA0D7" w14:textId="77777777" w:rsidR="00C25B6F" w:rsidRDefault="00C25B6F" w:rsidP="00C25B6F">
      <w:pPr>
        <w:spacing w:line="360" w:lineRule="auto"/>
        <w:ind w:left="720"/>
        <w:jc w:val="both"/>
        <w:rPr>
          <w:rFonts w:ascii="David" w:hAnsi="David"/>
          <w:b/>
          <w:bCs/>
          <w:rtl/>
        </w:rPr>
      </w:pPr>
    </w:p>
    <w:p w14:paraId="6C5623DB" w14:textId="77777777" w:rsidR="00C25B6F" w:rsidRDefault="00000000" w:rsidP="00C25B6F">
      <w:pPr>
        <w:spacing w:line="360" w:lineRule="auto"/>
        <w:ind w:left="1440"/>
        <w:jc w:val="both"/>
        <w:rPr>
          <w:rFonts w:ascii="David" w:hAnsi="David"/>
          <w:b/>
          <w:bCs/>
          <w:rtl/>
        </w:rPr>
      </w:pPr>
      <w:r>
        <w:rPr>
          <w:rFonts w:ascii="David" w:hAnsi="David"/>
          <w:b/>
          <w:bCs/>
          <w:rtl/>
        </w:rPr>
        <w:t>ד. בהינתן הסכמת כל הצדדים להסדר הדיוני שהוצע על ידנו, ובשים לב לכך שחלוקת התמורות שיתקבלו מכוחו תבוצע על פי סדרי הקדימויות שבדין, איננו רואים צורך בכינוס אסיפות נושים לצורך אישורו.</w:t>
      </w:r>
    </w:p>
    <w:p w14:paraId="3FAA7AE6" w14:textId="77777777" w:rsidR="00C25B6F" w:rsidRDefault="00000000" w:rsidP="00C25B6F">
      <w:pPr>
        <w:spacing w:line="360" w:lineRule="auto"/>
        <w:jc w:val="both"/>
        <w:rPr>
          <w:rFonts w:ascii="David" w:hAnsi="David"/>
          <w:b/>
          <w:bCs/>
          <w:rtl/>
        </w:rPr>
      </w:pPr>
      <w:r>
        <w:rPr>
          <w:rFonts w:ascii="David" w:hAnsi="David"/>
          <w:b/>
          <w:bCs/>
          <w:rtl/>
        </w:rPr>
        <w:tab/>
      </w:r>
    </w:p>
    <w:p w14:paraId="0A39AA97" w14:textId="77777777" w:rsidR="00C25B6F" w:rsidRDefault="00000000" w:rsidP="00C25B6F">
      <w:pPr>
        <w:spacing w:line="360" w:lineRule="auto"/>
        <w:ind w:left="1440"/>
        <w:jc w:val="both"/>
        <w:rPr>
          <w:rFonts w:ascii="David" w:hAnsi="David"/>
          <w:b/>
          <w:bCs/>
          <w:rtl/>
        </w:rPr>
      </w:pPr>
      <w:r>
        <w:rPr>
          <w:rFonts w:ascii="David" w:hAnsi="David"/>
          <w:b/>
          <w:bCs/>
          <w:rtl/>
        </w:rPr>
        <w:t>אנו מאשרים אפוא את הסדר הנושים שהוצע על ידי מנהל ההסדר, בכפוף לתיקונים ולהבהרות לעיל, ומורים כי הדיון יוחזר לבית המשפט המחוזי, אשר ילווה מעתה את התהליך, לפי מיטב שיקול דעתו וחוכמתו.</w:t>
      </w:r>
    </w:p>
    <w:p w14:paraId="61521EF2" w14:textId="77777777" w:rsidR="00C25B6F" w:rsidRDefault="00000000" w:rsidP="00C25B6F">
      <w:pPr>
        <w:spacing w:line="360" w:lineRule="auto"/>
        <w:ind w:left="1440"/>
        <w:jc w:val="both"/>
        <w:rPr>
          <w:rFonts w:ascii="David" w:hAnsi="David"/>
          <w:rtl/>
        </w:rPr>
      </w:pPr>
      <w:r>
        <w:rPr>
          <w:rFonts w:ascii="David" w:hAnsi="David"/>
          <w:b/>
          <w:bCs/>
          <w:rtl/>
        </w:rPr>
        <w:t>כמנהל הנוסף בדעתנו למנות את השופט בדימוס, פרופ' יורם דנציגר. ככל שיש למי מהצדדים טעם מבורר להתנגד למינוי זה, ימסור על כך הודעה מנומקת..."</w:t>
      </w:r>
    </w:p>
    <w:p w14:paraId="267A1DAE" w14:textId="77777777" w:rsidR="00C25B6F" w:rsidRDefault="00C25B6F" w:rsidP="00C25B6F">
      <w:pPr>
        <w:spacing w:line="360" w:lineRule="auto"/>
        <w:jc w:val="both"/>
        <w:rPr>
          <w:rFonts w:ascii="David" w:hAnsi="David"/>
          <w:rtl/>
        </w:rPr>
      </w:pPr>
    </w:p>
    <w:p w14:paraId="35D1680A" w14:textId="77777777" w:rsidR="00C25B6F" w:rsidRDefault="00000000" w:rsidP="00C25B6F">
      <w:pPr>
        <w:spacing w:line="360" w:lineRule="auto"/>
        <w:ind w:left="720" w:hanging="720"/>
        <w:jc w:val="both"/>
        <w:rPr>
          <w:rFonts w:ascii="David" w:hAnsi="David"/>
          <w:rtl/>
        </w:rPr>
      </w:pPr>
      <w:r>
        <w:rPr>
          <w:rFonts w:ascii="David" w:hAnsi="David"/>
          <w:rtl/>
        </w:rPr>
        <w:t xml:space="preserve">12. </w:t>
      </w:r>
      <w:r>
        <w:rPr>
          <w:rFonts w:ascii="David" w:hAnsi="David"/>
          <w:rtl/>
        </w:rPr>
        <w:tab/>
        <w:t>בהמשך, בהחלטת כב' בית המשפט העליון מיום 29.10.2024, מונה המנהל הנוסף תוך שהובהר, לאור הערת הממונה, כי:</w:t>
      </w:r>
    </w:p>
    <w:p w14:paraId="3D911A94" w14:textId="77777777" w:rsidR="00C25B6F" w:rsidRDefault="00C25B6F" w:rsidP="00C25B6F">
      <w:pPr>
        <w:spacing w:line="360" w:lineRule="auto"/>
        <w:jc w:val="both"/>
        <w:rPr>
          <w:rFonts w:ascii="David" w:hAnsi="David"/>
          <w:rtl/>
        </w:rPr>
      </w:pPr>
    </w:p>
    <w:p w14:paraId="02B57C88" w14:textId="77777777" w:rsidR="00C25B6F" w:rsidRDefault="00000000" w:rsidP="00C25B6F">
      <w:pPr>
        <w:spacing w:line="360" w:lineRule="auto"/>
        <w:ind w:left="1440"/>
        <w:jc w:val="both"/>
        <w:rPr>
          <w:rFonts w:ascii="David" w:hAnsi="David"/>
          <w:rtl/>
        </w:rPr>
      </w:pPr>
      <w:r>
        <w:rPr>
          <w:rFonts w:ascii="David" w:hAnsi="David"/>
          <w:b/>
          <w:bCs/>
          <w:rtl/>
        </w:rPr>
        <w:t>"...המינוי למנהל נוסף איננו מינוי למנהל הסדר נוסף או לנאמן, אלא מינוי המיועד ליתן סיוע למנהל ההסדר להוציא לפועל את המכירה בה עסקינן על נסיבותיה המיוחדת"</w:t>
      </w:r>
      <w:r>
        <w:rPr>
          <w:rFonts w:ascii="David" w:hAnsi="David"/>
          <w:rtl/>
        </w:rPr>
        <w:t>.</w:t>
      </w:r>
    </w:p>
    <w:p w14:paraId="07771BF1" w14:textId="77777777" w:rsidR="00C25B6F" w:rsidRDefault="00C25B6F" w:rsidP="00C25B6F">
      <w:pPr>
        <w:spacing w:line="360" w:lineRule="auto"/>
        <w:jc w:val="both"/>
        <w:rPr>
          <w:rFonts w:ascii="David" w:hAnsi="David"/>
          <w:b/>
          <w:bCs/>
          <w:rtl/>
        </w:rPr>
      </w:pPr>
    </w:p>
    <w:p w14:paraId="7F77984F" w14:textId="77777777" w:rsidR="00C25B6F" w:rsidRDefault="00000000" w:rsidP="00C25B6F">
      <w:pPr>
        <w:spacing w:line="360" w:lineRule="auto"/>
        <w:ind w:left="720" w:hanging="720"/>
        <w:jc w:val="both"/>
        <w:rPr>
          <w:rFonts w:ascii="David" w:hAnsi="David"/>
          <w:rtl/>
        </w:rPr>
      </w:pPr>
      <w:r>
        <w:rPr>
          <w:rFonts w:ascii="David" w:hAnsi="David"/>
          <w:rtl/>
        </w:rPr>
        <w:t xml:space="preserve">13. </w:t>
      </w:r>
      <w:r>
        <w:rPr>
          <w:rFonts w:ascii="David" w:hAnsi="David"/>
          <w:rtl/>
        </w:rPr>
        <w:tab/>
        <w:t xml:space="preserve">ההליך הושב אם כן לטיפולו של בית משפט של חדלות פירעון, בהתאם ובכפוף לקבוע להחלטות שניתנו בערעורים. </w:t>
      </w:r>
    </w:p>
    <w:p w14:paraId="2A1B0288" w14:textId="77777777" w:rsidR="00C25B6F" w:rsidRDefault="00000000" w:rsidP="00C25B6F">
      <w:pPr>
        <w:spacing w:line="360" w:lineRule="auto"/>
        <w:ind w:left="720"/>
        <w:jc w:val="both"/>
        <w:rPr>
          <w:rFonts w:ascii="David" w:hAnsi="David"/>
          <w:rtl/>
        </w:rPr>
      </w:pPr>
      <w:r>
        <w:rPr>
          <w:rFonts w:ascii="David" w:hAnsi="David"/>
          <w:rtl/>
        </w:rPr>
        <w:t>ביום 15.12.2024 התקיימה לפני ישיבת היוועצות בדלתיים סגורות, במעמד בעלי התפקיד וב"כ הממונה בלבד, לצורך קידום הליכי המכירה של החברה. זאת נעשה, לאור בקשת מנהל ההסדר שהוגשה בהסכמת המנהל הנוסף והממונה, במסגרת בקשה מס' 105 אשר הוגדרה אז כ"חסויה".</w:t>
      </w:r>
    </w:p>
    <w:p w14:paraId="693CDF10" w14:textId="77777777" w:rsidR="00C25B6F" w:rsidRDefault="00000000" w:rsidP="00C25B6F">
      <w:pPr>
        <w:spacing w:line="360" w:lineRule="auto"/>
        <w:ind w:left="720"/>
        <w:jc w:val="both"/>
        <w:rPr>
          <w:rFonts w:ascii="David" w:hAnsi="David"/>
          <w:rtl/>
        </w:rPr>
      </w:pPr>
      <w:r>
        <w:rPr>
          <w:rFonts w:ascii="David" w:hAnsi="David"/>
          <w:rtl/>
        </w:rPr>
        <w:t>לאחר הדיון, הפרוטוקול כמו גם בקשה מס' 105, נפתחו לעיון כלל הצדדים, בהתאם להחלטתי מיום 15.12.2024 בה הוריתי על המשך קידום ההליך לפי המסלול שהתווה בית המשפט העליון כאמור.</w:t>
      </w:r>
    </w:p>
    <w:p w14:paraId="5F4669D6" w14:textId="77777777" w:rsidR="00C25B6F" w:rsidRDefault="00000000" w:rsidP="00C25B6F">
      <w:pPr>
        <w:spacing w:line="360" w:lineRule="auto"/>
        <w:ind w:left="720" w:hanging="720"/>
        <w:jc w:val="both"/>
        <w:rPr>
          <w:rFonts w:ascii="David" w:hAnsi="David"/>
          <w:rtl/>
        </w:rPr>
      </w:pPr>
      <w:r>
        <w:rPr>
          <w:rFonts w:ascii="David" w:hAnsi="David"/>
          <w:rtl/>
        </w:rPr>
        <w:t xml:space="preserve">14. </w:t>
      </w:r>
      <w:r>
        <w:rPr>
          <w:rFonts w:ascii="David" w:hAnsi="David"/>
          <w:rtl/>
        </w:rPr>
        <w:tab/>
        <w:t>יצוין כי בין לבין הוגשו בקשות כאלה ואחרות על ידי גורמים שונים בהליך, שאין זה המקום לפרט</w:t>
      </w:r>
      <w:r>
        <w:rPr>
          <w:rFonts w:ascii="David" w:hAnsi="David" w:hint="cs"/>
          <w:rtl/>
        </w:rPr>
        <w:t>ן</w:t>
      </w:r>
      <w:r>
        <w:rPr>
          <w:rFonts w:ascii="David" w:hAnsi="David"/>
          <w:rtl/>
        </w:rPr>
        <w:t>. כל בקשה טופלה בהתאם.</w:t>
      </w:r>
    </w:p>
    <w:p w14:paraId="2B572EB4" w14:textId="77777777" w:rsidR="00C25B6F" w:rsidRDefault="00C25B6F" w:rsidP="00C25B6F">
      <w:pPr>
        <w:spacing w:line="360" w:lineRule="auto"/>
        <w:jc w:val="both"/>
        <w:rPr>
          <w:rFonts w:ascii="David" w:hAnsi="David"/>
          <w:rtl/>
        </w:rPr>
      </w:pPr>
    </w:p>
    <w:p w14:paraId="4AA781D0" w14:textId="77777777" w:rsidR="00C25B6F" w:rsidRDefault="00000000" w:rsidP="00C25B6F">
      <w:pPr>
        <w:spacing w:line="360" w:lineRule="auto"/>
        <w:ind w:left="720" w:hanging="720"/>
        <w:jc w:val="both"/>
        <w:rPr>
          <w:rFonts w:ascii="David" w:hAnsi="David"/>
          <w:rtl/>
        </w:rPr>
      </w:pPr>
      <w:r>
        <w:rPr>
          <w:rFonts w:ascii="David" w:hAnsi="David"/>
          <w:rtl/>
        </w:rPr>
        <w:t>15.</w:t>
      </w:r>
      <w:r>
        <w:rPr>
          <w:rFonts w:ascii="David" w:hAnsi="David"/>
          <w:rtl/>
        </w:rPr>
        <w:tab/>
        <w:t>עוד ביום 15.12.2024, הוריתי לכלל הצדדים בהליך</w:t>
      </w:r>
      <w:r>
        <w:rPr>
          <w:rFonts w:ascii="David" w:hAnsi="David" w:hint="cs"/>
          <w:rtl/>
        </w:rPr>
        <w:t>,</w:t>
      </w:r>
      <w:r>
        <w:rPr>
          <w:rFonts w:ascii="David" w:hAnsi="David"/>
          <w:rtl/>
        </w:rPr>
        <w:t xml:space="preserve"> לשריין ביומנם מועד לצורך דיון בהתפתחויות בתיק, לאחר שיקודמו הליכי המכר, כמצוות בית המשפט העליון.</w:t>
      </w:r>
    </w:p>
    <w:p w14:paraId="172BDAE9" w14:textId="77777777" w:rsidR="00C25B6F" w:rsidRDefault="00000000" w:rsidP="00C25B6F">
      <w:pPr>
        <w:spacing w:line="360" w:lineRule="auto"/>
        <w:ind w:left="720"/>
        <w:jc w:val="both"/>
        <w:rPr>
          <w:rFonts w:ascii="David" w:hAnsi="David"/>
          <w:rtl/>
        </w:rPr>
      </w:pPr>
      <w:r>
        <w:rPr>
          <w:rFonts w:ascii="David" w:hAnsi="David"/>
          <w:rtl/>
        </w:rPr>
        <w:t xml:space="preserve">המועד נקבע תחילה ליום 2.2.2025, ובסופו של דבר נדחה ונקבע ליום 26.2.2025. </w:t>
      </w:r>
    </w:p>
    <w:p w14:paraId="0879E807" w14:textId="77777777" w:rsidR="00C25B6F" w:rsidRDefault="00000000" w:rsidP="00C25B6F">
      <w:pPr>
        <w:spacing w:line="360" w:lineRule="auto"/>
        <w:ind w:left="720"/>
        <w:jc w:val="both"/>
        <w:rPr>
          <w:rFonts w:ascii="David" w:hAnsi="David"/>
          <w:rtl/>
        </w:rPr>
      </w:pPr>
      <w:r>
        <w:rPr>
          <w:rFonts w:ascii="David" w:hAnsi="David"/>
          <w:rtl/>
        </w:rPr>
        <w:t xml:space="preserve">ביום 24.2.2025 הוגשה כאמור הבקשה שלפני </w:t>
      </w:r>
      <w:r>
        <w:rPr>
          <w:rFonts w:ascii="David" w:hAnsi="David" w:hint="cs"/>
          <w:rtl/>
        </w:rPr>
        <w:t>והוריתי כי תידון ב</w:t>
      </w:r>
      <w:r>
        <w:rPr>
          <w:rFonts w:ascii="David" w:hAnsi="David"/>
          <w:rtl/>
        </w:rPr>
        <w:t>יום 26.2.2025</w:t>
      </w:r>
      <w:r>
        <w:rPr>
          <w:rFonts w:ascii="David" w:hAnsi="David" w:hint="cs"/>
          <w:rtl/>
        </w:rPr>
        <w:t>, הוא המועד שנקבע מלכתחילה.</w:t>
      </w:r>
    </w:p>
    <w:p w14:paraId="47C6FDAE" w14:textId="77777777" w:rsidR="00C25B6F" w:rsidRDefault="00000000" w:rsidP="00C25B6F">
      <w:pPr>
        <w:spacing w:line="360" w:lineRule="auto"/>
        <w:ind w:left="720"/>
        <w:jc w:val="both"/>
        <w:rPr>
          <w:rFonts w:ascii="David" w:hAnsi="David"/>
          <w:rtl/>
        </w:rPr>
      </w:pPr>
      <w:r>
        <w:rPr>
          <w:rFonts w:ascii="David" w:hAnsi="David"/>
          <w:rtl/>
        </w:rPr>
        <w:t>יצוין בהקשר זה, כי לא מצאתי להיעתר לבקשות דחייה שהוגשו על ידי המבקשים השונים בימים האחרונים. בין השאר לאור הדחיפות שעלתה מן הבקשה, ובשים לב להבהרות בית המשפט העליון בהחלטתו מיום 19.9.2024.</w:t>
      </w:r>
    </w:p>
    <w:p w14:paraId="37FECB56" w14:textId="77777777" w:rsidR="00C25B6F" w:rsidRDefault="00000000" w:rsidP="00C25B6F">
      <w:pPr>
        <w:spacing w:line="360" w:lineRule="auto"/>
        <w:ind w:left="720"/>
        <w:jc w:val="both"/>
        <w:rPr>
          <w:rFonts w:ascii="David" w:hAnsi="David"/>
          <w:rtl/>
        </w:rPr>
      </w:pPr>
      <w:r>
        <w:rPr>
          <w:rFonts w:ascii="David" w:hAnsi="David"/>
          <w:rtl/>
        </w:rPr>
        <w:t xml:space="preserve">בהקשר זה יובהר ויודגש כבר עתה, כי ממילא לבית המשפט מוקנית סמכות טבועה לדון ולהכריע בבקשה לפי סעיף 93 לחוק </w:t>
      </w:r>
      <w:r>
        <w:rPr>
          <w:rFonts w:ascii="David" w:hAnsi="David" w:hint="cs"/>
          <w:rtl/>
        </w:rPr>
        <w:t xml:space="preserve">אפילו </w:t>
      </w:r>
      <w:r>
        <w:rPr>
          <w:rFonts w:ascii="David" w:hAnsi="David"/>
          <w:rtl/>
        </w:rPr>
        <w:t xml:space="preserve">ללא דיון. </w:t>
      </w:r>
    </w:p>
    <w:p w14:paraId="44CB74E3" w14:textId="77777777" w:rsidR="00C25B6F" w:rsidRDefault="00000000" w:rsidP="00C25B6F">
      <w:pPr>
        <w:spacing w:line="360" w:lineRule="auto"/>
        <w:ind w:left="720"/>
        <w:jc w:val="both"/>
        <w:rPr>
          <w:rFonts w:ascii="David" w:hAnsi="David"/>
          <w:rtl/>
        </w:rPr>
      </w:pPr>
      <w:r>
        <w:rPr>
          <w:rFonts w:ascii="David" w:hAnsi="David"/>
          <w:rtl/>
        </w:rPr>
        <w:t>הדיון נקבע כדי לאפשר לגורמים השונים להשמיע טיעוניהם ביתר שאת באופן פרונטאלי, על מנת לדייק ולחדד את טיעוניהם.</w:t>
      </w:r>
    </w:p>
    <w:p w14:paraId="4C500FB7" w14:textId="77777777" w:rsidR="00C25B6F" w:rsidRDefault="00C25B6F" w:rsidP="00C25B6F">
      <w:pPr>
        <w:spacing w:line="360" w:lineRule="auto"/>
        <w:jc w:val="both"/>
        <w:rPr>
          <w:rFonts w:ascii="David" w:hAnsi="David"/>
          <w:rtl/>
        </w:rPr>
      </w:pPr>
    </w:p>
    <w:p w14:paraId="3677C4DC" w14:textId="77777777" w:rsidR="00C25B6F" w:rsidRDefault="00000000" w:rsidP="00C25B6F">
      <w:pPr>
        <w:spacing w:line="360" w:lineRule="auto"/>
        <w:jc w:val="both"/>
        <w:rPr>
          <w:rFonts w:ascii="David" w:hAnsi="David"/>
          <w:rtl/>
        </w:rPr>
      </w:pPr>
      <w:r>
        <w:rPr>
          <w:rFonts w:ascii="David" w:hAnsi="David"/>
          <w:b/>
          <w:bCs/>
          <w:u w:val="single"/>
          <w:rtl/>
        </w:rPr>
        <w:t>הבקשה</w:t>
      </w:r>
      <w:r>
        <w:rPr>
          <w:rFonts w:ascii="David" w:hAnsi="David"/>
          <w:rtl/>
        </w:rPr>
        <w:t>:</w:t>
      </w:r>
    </w:p>
    <w:p w14:paraId="2BC7FC8C" w14:textId="77777777" w:rsidR="00C25B6F" w:rsidRDefault="00C25B6F" w:rsidP="00C25B6F">
      <w:pPr>
        <w:spacing w:line="360" w:lineRule="auto"/>
        <w:jc w:val="both"/>
        <w:rPr>
          <w:rFonts w:ascii="David" w:hAnsi="David"/>
          <w:rtl/>
        </w:rPr>
      </w:pPr>
    </w:p>
    <w:p w14:paraId="32304B6C" w14:textId="77777777" w:rsidR="00C25B6F" w:rsidRDefault="00000000" w:rsidP="00C25B6F">
      <w:pPr>
        <w:spacing w:line="360" w:lineRule="auto"/>
        <w:ind w:left="720" w:hanging="720"/>
        <w:jc w:val="both"/>
        <w:rPr>
          <w:rFonts w:ascii="David" w:hAnsi="David"/>
          <w:rtl/>
        </w:rPr>
      </w:pPr>
      <w:r>
        <w:rPr>
          <w:rFonts w:ascii="David" w:hAnsi="David"/>
          <w:rtl/>
        </w:rPr>
        <w:t xml:space="preserve">16. </w:t>
      </w:r>
      <w:r>
        <w:rPr>
          <w:rFonts w:ascii="David" w:hAnsi="David"/>
          <w:rtl/>
        </w:rPr>
        <w:tab/>
        <w:t xml:space="preserve">במסגרת הבקשה, הבהירו בעלי התפקיד כי התקיים הליך סדור ומקצועי של הזמנת משקיעים להציע הצעות. בעלי התפקיד הדגישו, כי בהתאם להחלטת בית המשפט העליון מיום 19.9.2024 ולפי הסדר הנושים, החברה ונכסיה נותקו, באופן שאינו רברסיבילי, מבעלי המניות הקיימים בחברה ומכל מי שטוען </w:t>
      </w:r>
      <w:r>
        <w:rPr>
          <w:rFonts w:ascii="David" w:hAnsi="David" w:hint="cs"/>
          <w:rtl/>
        </w:rPr>
        <w:t>להיות</w:t>
      </w:r>
      <w:r>
        <w:rPr>
          <w:rFonts w:ascii="David" w:hAnsi="David"/>
          <w:rtl/>
        </w:rPr>
        <w:t xml:space="preserve"> בעל זכויות בקשר לחברה ומניותיה. בהתאם, הון המניות של החברה ונכסיה נמכרים למשקיע שהוא בעל כשירות ואיכות מתאימים, שייתן את ההצעה הכספית הגבוהה ביותר.</w:t>
      </w:r>
    </w:p>
    <w:p w14:paraId="01CA296F" w14:textId="77777777" w:rsidR="00C25B6F" w:rsidRDefault="00000000" w:rsidP="00C25B6F">
      <w:pPr>
        <w:spacing w:line="360" w:lineRule="auto"/>
        <w:ind w:left="720"/>
        <w:jc w:val="both"/>
        <w:rPr>
          <w:rFonts w:ascii="David" w:hAnsi="David"/>
          <w:rtl/>
        </w:rPr>
      </w:pPr>
      <w:r>
        <w:rPr>
          <w:rFonts w:ascii="David" w:hAnsi="David"/>
          <w:rtl/>
        </w:rPr>
        <w:t xml:space="preserve">כמו כן, הובהר כי הזכויות וההתחייבויות של בעלי המניות הקיימים בחברה ושל כל מי שטוען </w:t>
      </w:r>
      <w:r>
        <w:rPr>
          <w:rFonts w:ascii="David" w:hAnsi="David" w:hint="cs"/>
          <w:rtl/>
        </w:rPr>
        <w:t xml:space="preserve">להיות </w:t>
      </w:r>
      <w:r>
        <w:rPr>
          <w:rFonts w:ascii="David" w:hAnsi="David"/>
          <w:rtl/>
        </w:rPr>
        <w:t>בעל זכויות בקשר לחברה ומניותיה, הוסבו לזכויות והתחייבויות כלפי קופת ההסדר בלבד. דהיינו</w:t>
      </w:r>
      <w:r>
        <w:rPr>
          <w:rFonts w:ascii="David" w:hAnsi="David" w:hint="cs"/>
          <w:rtl/>
        </w:rPr>
        <w:t>,</w:t>
      </w:r>
      <w:r>
        <w:rPr>
          <w:rFonts w:ascii="David" w:hAnsi="David"/>
          <w:rtl/>
        </w:rPr>
        <w:t xml:space="preserve"> בעלי המניות</w:t>
      </w:r>
      <w:r>
        <w:rPr>
          <w:rFonts w:ascii="David" w:hAnsi="David" w:hint="cs"/>
          <w:rtl/>
        </w:rPr>
        <w:t xml:space="preserve"> </w:t>
      </w:r>
      <w:r>
        <w:rPr>
          <w:rFonts w:ascii="David" w:hAnsi="David"/>
          <w:rtl/>
        </w:rPr>
        <w:t>יהיו אשר יהיו, זכאים בהתאם להסדר לעודף התמורה שתתקבל בגין מכירת החברה ונכסיה, לאחר תשלום הוצאות ההליך ומלוא חובות העבר של החברה, ובכפוף לצו התפיסה.</w:t>
      </w:r>
    </w:p>
    <w:p w14:paraId="43A42778" w14:textId="77777777" w:rsidR="00C25B6F" w:rsidRDefault="00C25B6F" w:rsidP="00C25B6F">
      <w:pPr>
        <w:spacing w:line="360" w:lineRule="auto"/>
        <w:jc w:val="both"/>
        <w:rPr>
          <w:rFonts w:ascii="David" w:hAnsi="David"/>
          <w:rtl/>
        </w:rPr>
      </w:pPr>
    </w:p>
    <w:p w14:paraId="0B8AFD84" w14:textId="77777777" w:rsidR="00C25B6F" w:rsidRDefault="00000000" w:rsidP="00C25B6F">
      <w:pPr>
        <w:spacing w:line="360" w:lineRule="auto"/>
        <w:ind w:left="720" w:hanging="720"/>
        <w:jc w:val="both"/>
        <w:rPr>
          <w:rFonts w:ascii="David" w:hAnsi="David"/>
          <w:rtl/>
        </w:rPr>
      </w:pPr>
      <w:r>
        <w:rPr>
          <w:rFonts w:ascii="David" w:hAnsi="David"/>
          <w:rtl/>
        </w:rPr>
        <w:t xml:space="preserve">17. </w:t>
      </w:r>
      <w:r>
        <w:rPr>
          <w:rFonts w:ascii="David" w:hAnsi="David"/>
          <w:rtl/>
        </w:rPr>
        <w:tab/>
        <w:t>בעלי התפקיד ציינו, כי הואיל והחברה משותקת כאמור, הם נדרשו לרכז בעצמם את המידע בקשר לחברה ולפרויקט, כאשר הגורמים השונים הטוענים שהם בעלים או מנהלים בחברה או באי כוחם, לא נענו לפניות בעלי התפקיד ולא שיתפו פעולה.</w:t>
      </w:r>
    </w:p>
    <w:p w14:paraId="6E2C700A" w14:textId="77777777" w:rsidR="00C25B6F" w:rsidRDefault="00000000" w:rsidP="00C25B6F">
      <w:pPr>
        <w:spacing w:line="360" w:lineRule="auto"/>
        <w:ind w:left="720"/>
        <w:jc w:val="both"/>
        <w:rPr>
          <w:rFonts w:ascii="David" w:hAnsi="David"/>
          <w:rtl/>
        </w:rPr>
      </w:pPr>
      <w:r>
        <w:rPr>
          <w:rFonts w:ascii="David" w:hAnsi="David"/>
          <w:rtl/>
        </w:rPr>
        <w:t>על רקע זאת, ניתן גילוי נאות והדגשה מיוחדת במסמכי ההזמנה להציע הצעות, כי המסמכים והמידע המוצגים, אינם מהווים מצג או התחייבות לפני מציע או צד ג' כלשהו, וכי על המשקיעים לבדוק בעצמם את הנתונים ש"בחדר המידע".</w:t>
      </w:r>
    </w:p>
    <w:p w14:paraId="39D32D97" w14:textId="77777777" w:rsidR="00C25B6F" w:rsidRDefault="00C25B6F" w:rsidP="00C25B6F">
      <w:pPr>
        <w:spacing w:line="360" w:lineRule="auto"/>
        <w:jc w:val="both"/>
        <w:rPr>
          <w:rFonts w:ascii="David" w:hAnsi="David"/>
          <w:rtl/>
        </w:rPr>
      </w:pPr>
    </w:p>
    <w:p w14:paraId="7588BA5E" w14:textId="77777777" w:rsidR="00C25B6F" w:rsidRDefault="00000000" w:rsidP="00C25B6F">
      <w:pPr>
        <w:spacing w:line="360" w:lineRule="auto"/>
        <w:ind w:left="720" w:hanging="720"/>
        <w:jc w:val="both"/>
        <w:rPr>
          <w:rFonts w:ascii="David" w:hAnsi="David"/>
          <w:rtl/>
        </w:rPr>
      </w:pPr>
      <w:r>
        <w:rPr>
          <w:rFonts w:ascii="David" w:hAnsi="David"/>
          <w:rtl/>
        </w:rPr>
        <w:t xml:space="preserve">18. </w:t>
      </w:r>
      <w:r>
        <w:rPr>
          <w:rFonts w:ascii="David" w:hAnsi="David"/>
          <w:rtl/>
        </w:rPr>
        <w:tab/>
        <w:t>בעלי התפקיד הוסיפו, כי ל"חדר המידע" נכנסו כ- 18 גורמים שהביעו התעניינות ברכישת החברה ונכסיה.</w:t>
      </w:r>
    </w:p>
    <w:p w14:paraId="1962910D" w14:textId="77777777" w:rsidR="00C25B6F" w:rsidRDefault="00000000" w:rsidP="00C25B6F">
      <w:pPr>
        <w:spacing w:line="360" w:lineRule="auto"/>
        <w:ind w:left="720"/>
        <w:jc w:val="both"/>
        <w:rPr>
          <w:rFonts w:ascii="David" w:hAnsi="David"/>
          <w:rtl/>
        </w:rPr>
      </w:pPr>
      <w:r>
        <w:rPr>
          <w:rFonts w:ascii="David" w:hAnsi="David"/>
          <w:rtl/>
        </w:rPr>
        <w:t xml:space="preserve">מאחר שפעילות החברה ושיקומה מחייבים יידע, כישורים וניסיון מקצועי בתחום האנרגיה המתחדשת בכלל, ובתחום טורבינות הרוח בפרט, הבחינה של המציעים התקיימה לפי שני מדדים: </w:t>
      </w:r>
      <w:r>
        <w:rPr>
          <w:rFonts w:ascii="David" w:hAnsi="David"/>
          <w:b/>
          <w:bCs/>
          <w:rtl/>
        </w:rPr>
        <w:t>בחינת כישורים והתאמה</w:t>
      </w:r>
      <w:r>
        <w:rPr>
          <w:rFonts w:ascii="David" w:hAnsi="David"/>
          <w:rtl/>
        </w:rPr>
        <w:t xml:space="preserve"> ו- </w:t>
      </w:r>
      <w:r>
        <w:rPr>
          <w:rFonts w:ascii="David" w:hAnsi="David"/>
          <w:b/>
          <w:bCs/>
          <w:rtl/>
        </w:rPr>
        <w:t>תמורה כספית</w:t>
      </w:r>
      <w:r>
        <w:rPr>
          <w:rFonts w:ascii="David" w:hAnsi="David"/>
          <w:rtl/>
        </w:rPr>
        <w:t xml:space="preserve"> (להרחבה: סעיפים 17-18 לבקשה).</w:t>
      </w:r>
    </w:p>
    <w:p w14:paraId="75635E96" w14:textId="77777777" w:rsidR="00C25B6F" w:rsidRDefault="00000000" w:rsidP="00C25B6F">
      <w:pPr>
        <w:spacing w:line="360" w:lineRule="auto"/>
        <w:ind w:left="720"/>
        <w:jc w:val="both"/>
        <w:rPr>
          <w:rFonts w:ascii="David" w:hAnsi="David"/>
          <w:rtl/>
        </w:rPr>
      </w:pPr>
      <w:r>
        <w:rPr>
          <w:rFonts w:ascii="David" w:hAnsi="David"/>
          <w:rtl/>
        </w:rPr>
        <w:t>בעלי התפקיד הדגישו, כי מאחר שבשיקום החברה עסקינן, רכיב האיכות וההתאמה הוא בעל משקל נכבד ואילו רכיב התמורה אינו חזות הכל.</w:t>
      </w:r>
    </w:p>
    <w:p w14:paraId="0030898C" w14:textId="77777777" w:rsidR="00C25B6F" w:rsidRDefault="00C25B6F" w:rsidP="00C25B6F">
      <w:pPr>
        <w:spacing w:line="360" w:lineRule="auto"/>
        <w:jc w:val="both"/>
        <w:rPr>
          <w:rFonts w:ascii="David" w:hAnsi="David"/>
          <w:rtl/>
        </w:rPr>
      </w:pPr>
    </w:p>
    <w:p w14:paraId="61196672" w14:textId="77777777" w:rsidR="00C25B6F" w:rsidRDefault="00000000" w:rsidP="00C25B6F">
      <w:pPr>
        <w:spacing w:line="360" w:lineRule="auto"/>
        <w:ind w:left="720" w:hanging="720"/>
        <w:jc w:val="both"/>
        <w:rPr>
          <w:rFonts w:ascii="David" w:hAnsi="David"/>
          <w:rtl/>
        </w:rPr>
      </w:pPr>
      <w:r>
        <w:rPr>
          <w:rFonts w:ascii="David" w:hAnsi="David"/>
          <w:rtl/>
        </w:rPr>
        <w:t xml:space="preserve">19. </w:t>
      </w:r>
      <w:r>
        <w:rPr>
          <w:rFonts w:ascii="David" w:hAnsi="David"/>
          <w:rtl/>
        </w:rPr>
        <w:tab/>
        <w:t>כן ציינו בעלי התפקיד, כי לאחר שיאושר המכר, תינקטנה הפעולות הנדרשות להוצאת המכר מן הכוח אל הפועל, ובכלל זה: הגשת בקשות מיזוג לממונה על התחרות; פתיחת תיקים חדשים ברשות המיסים; הגשת פסיקתאות מתאימות לאישור בית המשפט, בדבר העברה למשקיעה של הון מניות החברה ונכסיה כשהם נקיים וחופשיים, בהתאם לנוסח ההצעה.</w:t>
      </w:r>
    </w:p>
    <w:p w14:paraId="267C1229" w14:textId="77777777" w:rsidR="00C25B6F" w:rsidRDefault="00C25B6F" w:rsidP="00C25B6F">
      <w:pPr>
        <w:spacing w:line="360" w:lineRule="auto"/>
        <w:jc w:val="both"/>
        <w:rPr>
          <w:rFonts w:ascii="David" w:hAnsi="David"/>
          <w:rtl/>
        </w:rPr>
      </w:pPr>
    </w:p>
    <w:p w14:paraId="00D18298" w14:textId="77777777" w:rsidR="00C25B6F" w:rsidRDefault="00000000" w:rsidP="00C25B6F">
      <w:pPr>
        <w:spacing w:line="360" w:lineRule="auto"/>
        <w:jc w:val="both"/>
        <w:rPr>
          <w:rFonts w:ascii="David" w:hAnsi="David"/>
          <w:rtl/>
        </w:rPr>
      </w:pPr>
      <w:r>
        <w:rPr>
          <w:rFonts w:ascii="David" w:hAnsi="David"/>
          <w:rtl/>
        </w:rPr>
        <w:t xml:space="preserve">20. </w:t>
      </w:r>
      <w:r>
        <w:rPr>
          <w:rFonts w:ascii="David" w:hAnsi="David"/>
          <w:rtl/>
        </w:rPr>
        <w:tab/>
        <w:t xml:space="preserve">בעלי התפקיד פירטו שלוש הצעות רכישה </w:t>
      </w:r>
      <w:r>
        <w:rPr>
          <w:rFonts w:ascii="David" w:hAnsi="David" w:hint="cs"/>
          <w:rtl/>
        </w:rPr>
        <w:t>ראויות</w:t>
      </w:r>
      <w:r>
        <w:rPr>
          <w:rFonts w:ascii="David" w:hAnsi="David"/>
          <w:rtl/>
        </w:rPr>
        <w:t xml:space="preserve">: </w:t>
      </w:r>
    </w:p>
    <w:p w14:paraId="008BB094" w14:textId="77777777" w:rsidR="00C25B6F" w:rsidRDefault="00000000" w:rsidP="00C25B6F">
      <w:pPr>
        <w:spacing w:line="360" w:lineRule="auto"/>
        <w:ind w:left="720"/>
        <w:jc w:val="both"/>
        <w:rPr>
          <w:rFonts w:ascii="David" w:hAnsi="David"/>
          <w:rtl/>
        </w:rPr>
      </w:pPr>
      <w:r>
        <w:rPr>
          <w:rFonts w:ascii="David" w:hAnsi="David"/>
          <w:rtl/>
        </w:rPr>
        <w:t xml:space="preserve">הצעה של </w:t>
      </w:r>
      <w:r>
        <w:rPr>
          <w:rFonts w:ascii="David" w:hAnsi="David"/>
          <w:b/>
          <w:bCs/>
          <w:rtl/>
        </w:rPr>
        <w:t>חברת אנלייט</w:t>
      </w:r>
      <w:r>
        <w:rPr>
          <w:rFonts w:ascii="David" w:hAnsi="David" w:hint="cs"/>
          <w:rtl/>
        </w:rPr>
        <w:t xml:space="preserve"> </w:t>
      </w:r>
      <w:r w:rsidRPr="00413A62">
        <w:rPr>
          <w:rFonts w:ascii="David" w:hAnsi="David" w:hint="cs"/>
          <w:b/>
          <w:bCs/>
          <w:rtl/>
        </w:rPr>
        <w:t>אנרגיה מתחדשת בע"מ</w:t>
      </w:r>
      <w:r>
        <w:rPr>
          <w:rFonts w:ascii="David" w:hAnsi="David" w:hint="cs"/>
          <w:rtl/>
        </w:rPr>
        <w:t xml:space="preserve"> (להלן:</w:t>
      </w:r>
      <w:r>
        <w:rPr>
          <w:rFonts w:ascii="David" w:hAnsi="David" w:hint="cs"/>
        </w:rPr>
        <w:t xml:space="preserve"> </w:t>
      </w:r>
      <w:r>
        <w:rPr>
          <w:rFonts w:ascii="David" w:hAnsi="David" w:hint="cs"/>
          <w:rtl/>
        </w:rPr>
        <w:t>"</w:t>
      </w:r>
      <w:r>
        <w:rPr>
          <w:rFonts w:ascii="David" w:hAnsi="David" w:hint="cs"/>
          <w:b/>
          <w:bCs/>
          <w:rtl/>
        </w:rPr>
        <w:t>אנלייט</w:t>
      </w:r>
      <w:r>
        <w:rPr>
          <w:rFonts w:ascii="David" w:hAnsi="David" w:hint="cs"/>
          <w:rtl/>
        </w:rPr>
        <w:t>")</w:t>
      </w:r>
      <w:r>
        <w:rPr>
          <w:rFonts w:ascii="David" w:hAnsi="David"/>
          <w:rtl/>
        </w:rPr>
        <w:t xml:space="preserve">, עליה כאמור המליצו בעלי התפקיד; </w:t>
      </w:r>
    </w:p>
    <w:p w14:paraId="0A01C974" w14:textId="77777777" w:rsidR="00C25B6F" w:rsidRDefault="00000000" w:rsidP="00C25B6F">
      <w:pPr>
        <w:spacing w:line="360" w:lineRule="auto"/>
        <w:ind w:left="720"/>
        <w:jc w:val="both"/>
        <w:rPr>
          <w:rFonts w:ascii="David" w:hAnsi="David"/>
          <w:rtl/>
        </w:rPr>
      </w:pPr>
      <w:r>
        <w:rPr>
          <w:rFonts w:ascii="David" w:hAnsi="David"/>
          <w:rtl/>
        </w:rPr>
        <w:t xml:space="preserve">הצעת חברה בריטית זרה בשם </w:t>
      </w:r>
      <w:r>
        <w:rPr>
          <w:rFonts w:ascii="David" w:hAnsi="David"/>
          <w:b/>
          <w:bCs/>
        </w:rPr>
        <w:t>Avitech Investments Limited</w:t>
      </w:r>
      <w:r>
        <w:rPr>
          <w:rFonts w:ascii="David" w:hAnsi="David"/>
          <w:rtl/>
        </w:rPr>
        <w:t xml:space="preserve"> (להלן: </w:t>
      </w:r>
      <w:r>
        <w:rPr>
          <w:rFonts w:ascii="David" w:hAnsi="David"/>
          <w:b/>
          <w:bCs/>
          <w:rtl/>
        </w:rPr>
        <w:t>"אביטק"</w:t>
      </w:r>
      <w:r>
        <w:rPr>
          <w:rFonts w:ascii="David" w:hAnsi="David"/>
          <w:rtl/>
        </w:rPr>
        <w:t xml:space="preserve">); </w:t>
      </w:r>
    </w:p>
    <w:p w14:paraId="019A2226" w14:textId="77777777" w:rsidR="00C25B6F" w:rsidRDefault="00000000" w:rsidP="00C25B6F">
      <w:pPr>
        <w:spacing w:line="360" w:lineRule="auto"/>
        <w:ind w:left="720"/>
        <w:jc w:val="both"/>
        <w:rPr>
          <w:rFonts w:ascii="David" w:hAnsi="David"/>
          <w:rtl/>
        </w:rPr>
      </w:pPr>
      <w:r>
        <w:rPr>
          <w:rFonts w:ascii="David" w:hAnsi="David"/>
          <w:rtl/>
        </w:rPr>
        <w:t xml:space="preserve">הצעת </w:t>
      </w:r>
      <w:r>
        <w:rPr>
          <w:rFonts w:ascii="David" w:hAnsi="David"/>
          <w:b/>
          <w:bCs/>
          <w:rtl/>
        </w:rPr>
        <w:t>אקו אנרגייה מתחדשת בע"מ</w:t>
      </w:r>
      <w:r>
        <w:rPr>
          <w:rFonts w:ascii="David" w:hAnsi="David"/>
          <w:rtl/>
        </w:rPr>
        <w:t xml:space="preserve"> (להלן: </w:t>
      </w:r>
      <w:r>
        <w:rPr>
          <w:rFonts w:ascii="David" w:hAnsi="David"/>
          <w:b/>
          <w:bCs/>
          <w:rtl/>
        </w:rPr>
        <w:t>"אקו"</w:t>
      </w:r>
      <w:r>
        <w:rPr>
          <w:rFonts w:ascii="David" w:hAnsi="David"/>
          <w:rtl/>
        </w:rPr>
        <w:t>).</w:t>
      </w:r>
    </w:p>
    <w:p w14:paraId="111CBD15" w14:textId="77777777" w:rsidR="00C25B6F" w:rsidRDefault="00C25B6F" w:rsidP="00C25B6F">
      <w:pPr>
        <w:spacing w:line="360" w:lineRule="auto"/>
        <w:jc w:val="both"/>
        <w:rPr>
          <w:rFonts w:ascii="David" w:hAnsi="David"/>
          <w:rtl/>
        </w:rPr>
      </w:pPr>
    </w:p>
    <w:p w14:paraId="168E8EA2" w14:textId="77777777" w:rsidR="00C25B6F" w:rsidRDefault="00000000" w:rsidP="00C25B6F">
      <w:pPr>
        <w:spacing w:line="360" w:lineRule="auto"/>
        <w:ind w:left="720" w:hanging="720"/>
        <w:jc w:val="both"/>
        <w:rPr>
          <w:rFonts w:ascii="David" w:hAnsi="David"/>
          <w:rtl/>
        </w:rPr>
      </w:pPr>
      <w:r>
        <w:rPr>
          <w:rFonts w:ascii="David" w:hAnsi="David"/>
          <w:rtl/>
        </w:rPr>
        <w:t xml:space="preserve">21. </w:t>
      </w:r>
      <w:r>
        <w:rPr>
          <w:rFonts w:ascii="David" w:hAnsi="David"/>
          <w:rtl/>
        </w:rPr>
        <w:tab/>
        <w:t>בד בבד, ציינו בעלי התפקיד כי הוגשו מסמכי הצעה של גורמים נוספים, אולם אלה לא הפקידו ערבות בנקאית או פיקדון כספי להבטחת הצעתם, וממילא מדובר בהצעות שלא עמדו בתנאי הסף של ההליך להזמנת הצעות.</w:t>
      </w:r>
    </w:p>
    <w:p w14:paraId="7602895B" w14:textId="77777777" w:rsidR="00C25B6F" w:rsidRDefault="00000000" w:rsidP="00C25B6F">
      <w:pPr>
        <w:spacing w:line="360" w:lineRule="auto"/>
        <w:ind w:left="720"/>
        <w:jc w:val="both"/>
        <w:rPr>
          <w:rFonts w:ascii="David" w:hAnsi="David"/>
          <w:rtl/>
        </w:rPr>
      </w:pPr>
      <w:r>
        <w:rPr>
          <w:rFonts w:ascii="David" w:hAnsi="David"/>
          <w:rtl/>
        </w:rPr>
        <w:t xml:space="preserve">אלה הגורמים שלא עמדו בתנאים כאמור: </w:t>
      </w:r>
    </w:p>
    <w:p w14:paraId="5A5C6437" w14:textId="77777777" w:rsidR="00C25B6F" w:rsidRDefault="00000000" w:rsidP="00C25B6F">
      <w:pPr>
        <w:spacing w:line="360" w:lineRule="auto"/>
        <w:ind w:left="720"/>
        <w:jc w:val="both"/>
        <w:rPr>
          <w:rFonts w:ascii="David" w:hAnsi="David"/>
          <w:rtl/>
        </w:rPr>
      </w:pPr>
      <w:r>
        <w:rPr>
          <w:rFonts w:ascii="David" w:hAnsi="David"/>
          <w:b/>
          <w:bCs/>
          <w:rtl/>
        </w:rPr>
        <w:t>הפעלה מתחדשת בע"מ</w:t>
      </w:r>
      <w:r>
        <w:rPr>
          <w:rFonts w:ascii="David" w:hAnsi="David"/>
          <w:rtl/>
        </w:rPr>
        <w:t>, חברה פרטית שהיא מצויה בסטאטוס "מפרה" משנת 2019. בהקשרה נאמר כי בא כוחה, עו"ד רועי לוי, לא השיב לשאלות שהופנו אליו בקשר לניסיון מקצועי וחוסן פיננסי של מרשתו, וכן של מר אייל גידו, מי שנטען כי הוא בעל מניותיה החדש;</w:t>
      </w:r>
    </w:p>
    <w:p w14:paraId="257D6B12" w14:textId="77777777" w:rsidR="00C25B6F" w:rsidRDefault="00000000" w:rsidP="00C25B6F">
      <w:pPr>
        <w:spacing w:line="360" w:lineRule="auto"/>
        <w:ind w:left="720"/>
        <w:jc w:val="both"/>
        <w:rPr>
          <w:rFonts w:ascii="David" w:hAnsi="David"/>
          <w:rtl/>
        </w:rPr>
      </w:pPr>
      <w:r>
        <w:rPr>
          <w:rFonts w:ascii="David" w:hAnsi="David"/>
          <w:b/>
          <w:bCs/>
          <w:rtl/>
        </w:rPr>
        <w:t>גונתר</w:t>
      </w:r>
      <w:r>
        <w:rPr>
          <w:rFonts w:ascii="David" w:hAnsi="David"/>
          <w:rtl/>
        </w:rPr>
        <w:t xml:space="preserve"> (המחזיקה כאמור בבקשת הפירוק ב- 334 מניות בכורה בחברה), חברה פרטית בסטאטוס "מפרה" משנת 2015. בהקשרה נאמר על ידי בעלי התפקיד, כי הצעתה נחתמה על ידי מר אילן הופשטטר (להלן: </w:t>
      </w:r>
      <w:r>
        <w:rPr>
          <w:rFonts w:ascii="David" w:hAnsi="David"/>
          <w:b/>
          <w:bCs/>
          <w:rtl/>
        </w:rPr>
        <w:t>"מר הופשטטר"</w:t>
      </w:r>
      <w:r>
        <w:rPr>
          <w:rFonts w:ascii="David" w:hAnsi="David"/>
          <w:rtl/>
        </w:rPr>
        <w:t>) שהיה בהליך פשיטת רגל. יצוין כי מר הופשטטר טען כי הוא הדירקטור, המנהל והמייצג של החברה (ראו בקשתו להצטרפות כצד להליך מיום 16.5.2022);</w:t>
      </w:r>
    </w:p>
    <w:p w14:paraId="57816A41" w14:textId="77777777" w:rsidR="00C25B6F" w:rsidRDefault="00000000" w:rsidP="00C25B6F">
      <w:pPr>
        <w:spacing w:line="360" w:lineRule="auto"/>
        <w:ind w:left="720"/>
        <w:jc w:val="both"/>
        <w:rPr>
          <w:rFonts w:ascii="David" w:hAnsi="David"/>
          <w:rtl/>
        </w:rPr>
      </w:pPr>
      <w:r>
        <w:rPr>
          <w:rFonts w:ascii="David" w:hAnsi="David" w:hint="cs"/>
          <w:rtl/>
        </w:rPr>
        <w:t>עו"ד</w:t>
      </w:r>
      <w:r>
        <w:rPr>
          <w:rFonts w:ascii="David" w:hAnsi="David"/>
          <w:rtl/>
        </w:rPr>
        <w:t xml:space="preserve"> </w:t>
      </w:r>
      <w:r>
        <w:rPr>
          <w:rFonts w:ascii="David" w:hAnsi="David"/>
          <w:b/>
          <w:bCs/>
          <w:rtl/>
        </w:rPr>
        <w:t>אורי אביב</w:t>
      </w:r>
      <w:r>
        <w:rPr>
          <w:rFonts w:ascii="David" w:hAnsi="David"/>
          <w:rtl/>
        </w:rPr>
        <w:t xml:space="preserve"> , אשר כפי שעולה מבקשות שונות שהגיש לתיק, הוא טוען לנשייה בחברה;</w:t>
      </w:r>
    </w:p>
    <w:p w14:paraId="1AD61BDA" w14:textId="77777777" w:rsidR="00C25B6F" w:rsidRDefault="00000000" w:rsidP="00C25B6F">
      <w:pPr>
        <w:spacing w:line="360" w:lineRule="auto"/>
        <w:ind w:left="720"/>
        <w:jc w:val="both"/>
        <w:rPr>
          <w:rFonts w:ascii="David" w:hAnsi="David"/>
          <w:rtl/>
        </w:rPr>
      </w:pPr>
      <w:r>
        <w:rPr>
          <w:rFonts w:ascii="David" w:hAnsi="David"/>
          <w:rtl/>
        </w:rPr>
        <w:t xml:space="preserve">כן נאמר כי הוגשו מסמכי הצעה ללא ערבות על ידי חברת </w:t>
      </w:r>
      <w:r>
        <w:rPr>
          <w:rFonts w:ascii="David" w:hAnsi="David"/>
          <w:b/>
          <w:bCs/>
          <w:rtl/>
        </w:rPr>
        <w:t>א.ג. ברקת שיווק נדל"ן בע"מ</w:t>
      </w:r>
      <w:r>
        <w:rPr>
          <w:rFonts w:ascii="David" w:hAnsi="David"/>
          <w:rtl/>
        </w:rPr>
        <w:t>, אלא שזו הודיעה ביום 16.2.2025 כי היא מושכת הצעתה.</w:t>
      </w:r>
    </w:p>
    <w:p w14:paraId="22F744AD" w14:textId="77777777" w:rsidR="00C25B6F" w:rsidRDefault="00C25B6F" w:rsidP="00C25B6F">
      <w:pPr>
        <w:spacing w:line="360" w:lineRule="auto"/>
        <w:ind w:left="720"/>
        <w:jc w:val="both"/>
        <w:rPr>
          <w:rFonts w:ascii="David" w:hAnsi="David"/>
          <w:rtl/>
        </w:rPr>
      </w:pPr>
    </w:p>
    <w:p w14:paraId="03126975" w14:textId="77777777" w:rsidR="00C25B6F" w:rsidRDefault="00000000" w:rsidP="00C25B6F">
      <w:pPr>
        <w:spacing w:line="360" w:lineRule="auto"/>
        <w:ind w:left="720" w:hanging="720"/>
        <w:jc w:val="both"/>
        <w:rPr>
          <w:rFonts w:ascii="David" w:hAnsi="David"/>
          <w:rtl/>
        </w:rPr>
      </w:pPr>
      <w:r>
        <w:rPr>
          <w:rFonts w:ascii="David" w:hAnsi="David"/>
          <w:rtl/>
        </w:rPr>
        <w:t xml:space="preserve">22. </w:t>
      </w:r>
      <w:r>
        <w:rPr>
          <w:rFonts w:ascii="David" w:hAnsi="David"/>
          <w:rtl/>
        </w:rPr>
        <w:tab/>
        <w:t>אשר להצעת אביטק (צורפה כנספח 7 לבקשה), ציינו בעלי התפקיד שהיא הצהירה על ניסיון בתחום האנרגיה המתחדשת וכי הצעתה הכספית כוללת רכיב תמורה בלתי מותנה בסך 1 מיליון ₪, והיא עתידה להסתכם בתמורה כוללת בסך 8 מיליון ₪, לאחר שיתקיימו אבני דרך של קבלת אישורים ורישיונות רגולטוריים. אביטק הפקידה פיקדון כספי בסך 5% מהצעתה, כנדרש.</w:t>
      </w:r>
    </w:p>
    <w:p w14:paraId="7464615A" w14:textId="77777777" w:rsidR="00C25B6F" w:rsidRDefault="00C25B6F" w:rsidP="00C25B6F">
      <w:pPr>
        <w:spacing w:line="360" w:lineRule="auto"/>
        <w:jc w:val="both"/>
        <w:rPr>
          <w:rFonts w:ascii="David" w:hAnsi="David"/>
          <w:rtl/>
        </w:rPr>
      </w:pPr>
    </w:p>
    <w:p w14:paraId="49F7AE36" w14:textId="77777777" w:rsidR="00C25B6F" w:rsidRDefault="00000000" w:rsidP="00C25B6F">
      <w:pPr>
        <w:spacing w:line="360" w:lineRule="auto"/>
        <w:ind w:left="720"/>
        <w:jc w:val="both"/>
        <w:rPr>
          <w:rFonts w:ascii="David" w:hAnsi="David"/>
          <w:rtl/>
        </w:rPr>
      </w:pPr>
      <w:r>
        <w:rPr>
          <w:rFonts w:ascii="David" w:hAnsi="David"/>
          <w:rtl/>
        </w:rPr>
        <w:t>לאחר מכן</w:t>
      </w:r>
      <w:r>
        <w:rPr>
          <w:rFonts w:ascii="David" w:hAnsi="David" w:hint="cs"/>
          <w:rtl/>
        </w:rPr>
        <w:t>,</w:t>
      </w:r>
      <w:r>
        <w:rPr>
          <w:rFonts w:ascii="David" w:hAnsi="David"/>
          <w:rtl/>
        </w:rPr>
        <w:t xml:space="preserve"> ביום 25.2.2025</w:t>
      </w:r>
      <w:r>
        <w:rPr>
          <w:rFonts w:ascii="David" w:hAnsi="David" w:hint="cs"/>
          <w:rtl/>
        </w:rPr>
        <w:t xml:space="preserve"> (יום לפני הדיון)</w:t>
      </w:r>
      <w:r>
        <w:rPr>
          <w:rFonts w:ascii="David" w:hAnsi="David"/>
          <w:rtl/>
        </w:rPr>
        <w:t>, הגישה אביטק במסגרת בקשה</w:t>
      </w:r>
      <w:r>
        <w:rPr>
          <w:rFonts w:ascii="David" w:hAnsi="David" w:hint="cs"/>
          <w:rtl/>
        </w:rPr>
        <w:t xml:space="preserve"> מס'</w:t>
      </w:r>
      <w:r>
        <w:rPr>
          <w:rFonts w:ascii="David" w:hAnsi="David"/>
          <w:rtl/>
        </w:rPr>
        <w:t xml:space="preserve"> 127 בתיק, הודעה אשר במסגרתה שיפרה והשביחה את הצעתה המקורית באופן בו התשלומים שהיא מציעה, הן הראשון והן השני, יעמוד על סך של 11 מיליון ₪. אביטק גרסה כי הצעתה המשופרת מטיבה עם החברה ועם בעלי מניותיה. אביטק לא ציינה בהודעתה, אם הגדילה את הפיקדון הכספי בהלימה להגדלת ההצעה. </w:t>
      </w:r>
    </w:p>
    <w:p w14:paraId="3DE32968" w14:textId="77777777" w:rsidR="00C25B6F" w:rsidRDefault="00000000" w:rsidP="00C25B6F">
      <w:pPr>
        <w:spacing w:line="360" w:lineRule="auto"/>
        <w:ind w:left="720"/>
        <w:jc w:val="both"/>
        <w:rPr>
          <w:rFonts w:ascii="David" w:hAnsi="David"/>
          <w:rtl/>
        </w:rPr>
      </w:pPr>
      <w:r>
        <w:rPr>
          <w:rFonts w:ascii="David" w:hAnsi="David" w:hint="cs"/>
          <w:rtl/>
        </w:rPr>
        <w:t>שיפור ההצעה מיום 25.2.2025 הוגש באמצעות ב"כ אביטק, עו"ד בלושטיין.</w:t>
      </w:r>
    </w:p>
    <w:p w14:paraId="4EB841D0" w14:textId="77777777" w:rsidR="00C25B6F" w:rsidRDefault="00000000" w:rsidP="00C25B6F">
      <w:pPr>
        <w:spacing w:line="360" w:lineRule="auto"/>
        <w:ind w:left="720"/>
        <w:jc w:val="both"/>
        <w:rPr>
          <w:rFonts w:ascii="David" w:hAnsi="David"/>
          <w:rtl/>
        </w:rPr>
      </w:pPr>
      <w:r>
        <w:rPr>
          <w:rFonts w:ascii="David" w:hAnsi="David"/>
          <w:rtl/>
        </w:rPr>
        <w:t>הוריתי כי הנושא יידון בדיון שנקבע ליום 26.2.2025.</w:t>
      </w:r>
    </w:p>
    <w:p w14:paraId="0DC1A9E6" w14:textId="77777777" w:rsidR="00C25B6F" w:rsidRDefault="00000000" w:rsidP="00C25B6F">
      <w:pPr>
        <w:spacing w:line="360" w:lineRule="auto"/>
        <w:ind w:left="720"/>
        <w:jc w:val="both"/>
        <w:rPr>
          <w:rFonts w:ascii="David" w:hAnsi="David"/>
          <w:rtl/>
        </w:rPr>
      </w:pPr>
      <w:r>
        <w:rPr>
          <w:rFonts w:ascii="David" w:hAnsi="David" w:hint="cs"/>
          <w:rtl/>
        </w:rPr>
        <w:t>ביום 26.2.2025, בבוקר הדיון, הגישה אביטק מסמך נוסף, במסגרת בקשה מס' 128 בתיק, ובו שיפרה את הצעתה עוד יותר, כמפורט במסמך שהוגש ויצוטט בהמשך. בקשה זו נחתמה על ידי אביטק עצמה ולא על ידי בא כוחה הנ"ל.</w:t>
      </w:r>
    </w:p>
    <w:p w14:paraId="599F8E28" w14:textId="77777777" w:rsidR="00C25B6F" w:rsidRDefault="00C25B6F" w:rsidP="00C25B6F">
      <w:pPr>
        <w:spacing w:line="360" w:lineRule="auto"/>
        <w:jc w:val="both"/>
        <w:rPr>
          <w:rFonts w:ascii="David" w:hAnsi="David"/>
          <w:rtl/>
        </w:rPr>
      </w:pPr>
    </w:p>
    <w:p w14:paraId="591D77CF" w14:textId="77777777" w:rsidR="00C25B6F" w:rsidRDefault="00000000" w:rsidP="00C25B6F">
      <w:pPr>
        <w:spacing w:line="360" w:lineRule="auto"/>
        <w:ind w:left="720"/>
        <w:jc w:val="both"/>
        <w:rPr>
          <w:rFonts w:ascii="David" w:hAnsi="David"/>
          <w:rtl/>
        </w:rPr>
      </w:pPr>
      <w:r>
        <w:rPr>
          <w:rFonts w:ascii="David" w:hAnsi="David"/>
          <w:rtl/>
        </w:rPr>
        <w:t xml:space="preserve">אשר להצעת אקו (צורפה כנספח 8 לבקשה), נאמר </w:t>
      </w:r>
      <w:r>
        <w:rPr>
          <w:rFonts w:ascii="David" w:hAnsi="David" w:hint="cs"/>
          <w:rtl/>
        </w:rPr>
        <w:t xml:space="preserve">בבקשה </w:t>
      </w:r>
      <w:r>
        <w:rPr>
          <w:rFonts w:ascii="David" w:hAnsi="David"/>
          <w:rtl/>
        </w:rPr>
        <w:t>כי מדובר בחברה פרטית בתחום האנרגיה המתחדשת בתחום הפקת אנרגיה מזבל של פעילות רפתות, אך חסרת ניסיון בקשר לטורבינות רוח. הצעתה כוללת רכיב תמורה מותנה בסך 300,000 ₪, והיא עתידה להסתכם בתמורה כוללת בסך 1.8 מיליון ₪, לאחר שהתקיימו אבני דרך כאמור. גם אקו הפקידה ערבות בנקאית כנדרש.</w:t>
      </w:r>
    </w:p>
    <w:p w14:paraId="5A8A33E3" w14:textId="77777777" w:rsidR="00C25B6F" w:rsidRDefault="00C25B6F" w:rsidP="00C25B6F">
      <w:pPr>
        <w:spacing w:line="360" w:lineRule="auto"/>
        <w:jc w:val="both"/>
        <w:rPr>
          <w:rFonts w:ascii="David" w:hAnsi="David"/>
          <w:rtl/>
        </w:rPr>
      </w:pPr>
    </w:p>
    <w:p w14:paraId="02F576B1" w14:textId="77777777" w:rsidR="00C25B6F" w:rsidRDefault="00000000" w:rsidP="00C25B6F">
      <w:pPr>
        <w:spacing w:line="360" w:lineRule="auto"/>
        <w:ind w:left="720" w:hanging="720"/>
        <w:jc w:val="both"/>
        <w:rPr>
          <w:rFonts w:ascii="David" w:hAnsi="David"/>
          <w:rtl/>
        </w:rPr>
      </w:pPr>
      <w:r>
        <w:rPr>
          <w:rFonts w:ascii="David" w:hAnsi="David"/>
          <w:rtl/>
        </w:rPr>
        <w:t xml:space="preserve">23. </w:t>
      </w:r>
      <w:r>
        <w:rPr>
          <w:rFonts w:ascii="David" w:hAnsi="David"/>
          <w:rtl/>
        </w:rPr>
        <w:tab/>
      </w:r>
      <w:r>
        <w:rPr>
          <w:rFonts w:ascii="David" w:hAnsi="David" w:hint="cs"/>
          <w:rtl/>
        </w:rPr>
        <w:t>אשר</w:t>
      </w:r>
      <w:r>
        <w:rPr>
          <w:rFonts w:ascii="David" w:hAnsi="David"/>
          <w:rtl/>
        </w:rPr>
        <w:t xml:space="preserve"> </w:t>
      </w:r>
      <w:r>
        <w:rPr>
          <w:rFonts w:ascii="David" w:hAnsi="David" w:hint="cs"/>
          <w:rtl/>
        </w:rPr>
        <w:t>ל</w:t>
      </w:r>
      <w:r>
        <w:rPr>
          <w:rFonts w:ascii="David" w:hAnsi="David"/>
          <w:rtl/>
        </w:rPr>
        <w:t>הצעת אנלייט (צורפה כנספח 1 לבקשה)</w:t>
      </w:r>
      <w:r>
        <w:rPr>
          <w:rFonts w:ascii="David" w:hAnsi="David" w:hint="cs"/>
          <w:rtl/>
        </w:rPr>
        <w:t xml:space="preserve">, הוסבר בבקשה כי היא </w:t>
      </w:r>
      <w:r>
        <w:rPr>
          <w:rFonts w:ascii="David" w:hAnsi="David"/>
          <w:rtl/>
        </w:rPr>
        <w:t>כוללת רכיב תמורה בלתי מותנה בסך 10 מיליון ₪, והיא עתידה להסתכם בתמורה כוללת בסך 39-45 מיליון ₪, בהתקיימות שלוש אבני דרך מקצועיות: עדכון או אישור תב"ע מתאימה לטורבינות רוח עדכניות, אישור מתאים מרמ"י ותשובת מחלק מרשות החשמל). אנלייט הפקידה ערבות בנקאית בגובה 5% מסכום הצעתה, כנדרש.</w:t>
      </w:r>
    </w:p>
    <w:p w14:paraId="1DD71502" w14:textId="77777777" w:rsidR="00C25B6F" w:rsidRDefault="00000000" w:rsidP="00C25B6F">
      <w:pPr>
        <w:spacing w:line="360" w:lineRule="auto"/>
        <w:ind w:firstLine="720"/>
        <w:jc w:val="both"/>
        <w:rPr>
          <w:rFonts w:ascii="David" w:hAnsi="David"/>
          <w:rtl/>
        </w:rPr>
      </w:pPr>
      <w:r>
        <w:rPr>
          <w:rFonts w:ascii="David" w:hAnsi="David"/>
          <w:rtl/>
        </w:rPr>
        <w:t>כן הובהר, כי הצעת אנלייט כפופה לאישור הממונה על התחרות.</w:t>
      </w:r>
    </w:p>
    <w:p w14:paraId="5F4DA3C0" w14:textId="77777777" w:rsidR="00C25B6F" w:rsidRDefault="00C25B6F" w:rsidP="00C25B6F">
      <w:pPr>
        <w:spacing w:line="360" w:lineRule="auto"/>
        <w:jc w:val="both"/>
        <w:rPr>
          <w:rFonts w:ascii="David" w:hAnsi="David"/>
          <w:rtl/>
        </w:rPr>
      </w:pPr>
    </w:p>
    <w:p w14:paraId="408FEC2B" w14:textId="77777777" w:rsidR="00C25B6F" w:rsidRDefault="00000000" w:rsidP="00C25B6F">
      <w:pPr>
        <w:spacing w:line="360" w:lineRule="auto"/>
        <w:ind w:left="720" w:hanging="720"/>
        <w:jc w:val="both"/>
        <w:rPr>
          <w:rFonts w:ascii="David" w:hAnsi="David"/>
          <w:rtl/>
        </w:rPr>
      </w:pPr>
      <w:r>
        <w:rPr>
          <w:rFonts w:ascii="David" w:hAnsi="David"/>
          <w:rtl/>
        </w:rPr>
        <w:t xml:space="preserve">24. </w:t>
      </w:r>
      <w:r>
        <w:rPr>
          <w:rFonts w:ascii="David" w:hAnsi="David"/>
          <w:rtl/>
        </w:rPr>
        <w:tab/>
        <w:t xml:space="preserve">בעלי התפקיד ציינו, כי הם שקלו את ההצעות </w:t>
      </w:r>
      <w:r>
        <w:rPr>
          <w:rFonts w:ascii="David" w:hAnsi="David" w:hint="cs"/>
          <w:rtl/>
        </w:rPr>
        <w:t xml:space="preserve">שעמדו לפניהם (אז לא עמדו לפניהם ההצעות המשופרות של אביטק, שהרי הן הוגשו כאמור ערב הדיון וביום הדיון), </w:t>
      </w:r>
      <w:r>
        <w:rPr>
          <w:rFonts w:ascii="David" w:hAnsi="David"/>
          <w:rtl/>
        </w:rPr>
        <w:t>בשים לב לשני המדדים שצוינו, ולעמדתם הצעת אנלייט היא הטובה ביותר באופן מובהק, בכל ההיבטים.</w:t>
      </w:r>
    </w:p>
    <w:p w14:paraId="6C640B47" w14:textId="77777777" w:rsidR="00C25B6F" w:rsidRDefault="00000000" w:rsidP="00C25B6F">
      <w:pPr>
        <w:spacing w:line="360" w:lineRule="auto"/>
        <w:ind w:left="720"/>
        <w:jc w:val="both"/>
        <w:rPr>
          <w:rFonts w:ascii="David" w:hAnsi="David"/>
          <w:rtl/>
        </w:rPr>
      </w:pPr>
      <w:r>
        <w:rPr>
          <w:rFonts w:ascii="David" w:hAnsi="David"/>
          <w:rtl/>
        </w:rPr>
        <w:t xml:space="preserve">בעלי התפקיד הדגישו, כי אנלייט היא חברה גלובלית, מובילה בתחום האנרגיות המתחדשות, עם פורטפוליו נרחב של פרויקטים בקנה מידה גדול הפרוסים על פני מספר יבשות. שוויה מוערך בלמעלה מ- 7.5 מיליארד ₪. </w:t>
      </w:r>
    </w:p>
    <w:p w14:paraId="5511A4F1" w14:textId="77777777" w:rsidR="00C25B6F" w:rsidRDefault="00000000" w:rsidP="00C25B6F">
      <w:pPr>
        <w:spacing w:line="360" w:lineRule="auto"/>
        <w:ind w:left="720"/>
        <w:jc w:val="both"/>
        <w:rPr>
          <w:rFonts w:ascii="David" w:hAnsi="David"/>
          <w:rtl/>
        </w:rPr>
      </w:pPr>
      <w:r>
        <w:rPr>
          <w:rFonts w:ascii="David" w:hAnsi="David"/>
          <w:rtl/>
        </w:rPr>
        <w:t>כמו כן, ציינו הנאמנים כי לאנלייט כשירות והתאמה מרבית לשקם את החברה, לקומם את הפרויקט ולהשיבה לפעילות כעסק חי.</w:t>
      </w:r>
    </w:p>
    <w:p w14:paraId="20F19F06" w14:textId="77777777" w:rsidR="00C25B6F" w:rsidRDefault="00000000" w:rsidP="00C25B6F">
      <w:pPr>
        <w:spacing w:line="360" w:lineRule="auto"/>
        <w:ind w:left="720"/>
        <w:jc w:val="both"/>
        <w:rPr>
          <w:rFonts w:ascii="David" w:hAnsi="David"/>
          <w:rtl/>
        </w:rPr>
      </w:pPr>
      <w:r>
        <w:rPr>
          <w:rFonts w:ascii="David" w:hAnsi="David"/>
          <w:rtl/>
        </w:rPr>
        <w:t xml:space="preserve">בנוסף, </w:t>
      </w:r>
      <w:r>
        <w:rPr>
          <w:rFonts w:ascii="David" w:hAnsi="David" w:hint="cs"/>
          <w:rtl/>
        </w:rPr>
        <w:t xml:space="preserve">נאמר כי </w:t>
      </w:r>
      <w:r>
        <w:rPr>
          <w:rFonts w:ascii="David" w:hAnsi="David"/>
          <w:rtl/>
        </w:rPr>
        <w:t xml:space="preserve">הצעתה היא </w:t>
      </w:r>
      <w:r>
        <w:rPr>
          <w:rFonts w:ascii="David" w:hAnsi="David" w:hint="cs"/>
          <w:rtl/>
        </w:rPr>
        <w:t xml:space="preserve">של אנלייט היא </w:t>
      </w:r>
      <w:r>
        <w:rPr>
          <w:rFonts w:ascii="David" w:hAnsi="David"/>
          <w:rtl/>
        </w:rPr>
        <w:t>הגבוהה ביותר ומאפשרת לפרוע את מלוא חובות העבר ואף להשאיר עודף כספי, שבשלב זה חל עליו צו התפיסה לטובת מש</w:t>
      </w:r>
      <w:r>
        <w:rPr>
          <w:rFonts w:ascii="David" w:hAnsi="David" w:hint="cs"/>
          <w:rtl/>
        </w:rPr>
        <w:t>ט</w:t>
      </w:r>
      <w:r>
        <w:rPr>
          <w:rFonts w:ascii="David" w:hAnsi="David"/>
          <w:rtl/>
        </w:rPr>
        <w:t>רת ישראל.</w:t>
      </w:r>
    </w:p>
    <w:p w14:paraId="706E6B1D" w14:textId="77777777" w:rsidR="00C25B6F" w:rsidRDefault="00000000" w:rsidP="00C25B6F">
      <w:pPr>
        <w:spacing w:line="360" w:lineRule="auto"/>
        <w:ind w:left="720"/>
        <w:jc w:val="both"/>
        <w:rPr>
          <w:rFonts w:ascii="David" w:hAnsi="David"/>
          <w:rtl/>
        </w:rPr>
      </w:pPr>
      <w:r>
        <w:rPr>
          <w:rFonts w:ascii="David" w:hAnsi="David"/>
          <w:rtl/>
        </w:rPr>
        <w:t>מצגת למשקיעים שפרסמה אנלייט באתר הבורסה (מאיה) ביום 19.2.2025, אשר סוקרת את פעילותה וניסיונה בתחום האנרגיה המתחדשת, צורפה כנספח 1א לבקשה</w:t>
      </w:r>
      <w:r>
        <w:rPr>
          <w:rFonts w:ascii="David" w:hAnsi="David" w:hint="cs"/>
          <w:rtl/>
        </w:rPr>
        <w:t>.</w:t>
      </w:r>
    </w:p>
    <w:p w14:paraId="571031BE" w14:textId="77777777" w:rsidR="00C25B6F" w:rsidRDefault="00000000" w:rsidP="00C25B6F">
      <w:pPr>
        <w:spacing w:line="360" w:lineRule="auto"/>
        <w:ind w:left="720"/>
        <w:jc w:val="both"/>
        <w:rPr>
          <w:rFonts w:ascii="David" w:hAnsi="David"/>
          <w:rtl/>
        </w:rPr>
      </w:pPr>
      <w:r>
        <w:rPr>
          <w:rFonts w:ascii="David" w:hAnsi="David"/>
          <w:rtl/>
        </w:rPr>
        <w:t xml:space="preserve">כמו </w:t>
      </w:r>
      <w:r>
        <w:rPr>
          <w:rFonts w:ascii="David" w:hAnsi="David" w:hint="cs"/>
          <w:rtl/>
        </w:rPr>
        <w:t xml:space="preserve">כן </w:t>
      </w:r>
      <w:r>
        <w:rPr>
          <w:rFonts w:ascii="David" w:hAnsi="David"/>
          <w:rtl/>
        </w:rPr>
        <w:t>הובהר, כי לנוכח הפער המהותי שבין הצעת אנלייט להצעות האחרות, ה</w:t>
      </w:r>
      <w:r>
        <w:rPr>
          <w:rFonts w:ascii="David" w:hAnsi="David" w:hint="cs"/>
          <w:rtl/>
        </w:rPr>
        <w:t>חליטו בעלי התפקיד</w:t>
      </w:r>
      <w:r>
        <w:rPr>
          <w:rFonts w:ascii="David" w:hAnsi="David"/>
          <w:rtl/>
        </w:rPr>
        <w:t xml:space="preserve"> שלא לקיים התמחרות.</w:t>
      </w:r>
    </w:p>
    <w:p w14:paraId="235129C1" w14:textId="77777777" w:rsidR="00C25B6F" w:rsidRDefault="00C25B6F" w:rsidP="00C25B6F">
      <w:pPr>
        <w:spacing w:line="360" w:lineRule="auto"/>
        <w:jc w:val="both"/>
        <w:rPr>
          <w:rFonts w:ascii="David" w:hAnsi="David"/>
          <w:rtl/>
        </w:rPr>
      </w:pPr>
    </w:p>
    <w:p w14:paraId="7BBBA1E2" w14:textId="77777777" w:rsidR="00C25B6F" w:rsidRDefault="00000000" w:rsidP="00C25B6F">
      <w:pPr>
        <w:spacing w:line="360" w:lineRule="auto"/>
        <w:ind w:left="720" w:hanging="720"/>
        <w:jc w:val="both"/>
        <w:rPr>
          <w:rFonts w:ascii="David" w:hAnsi="David"/>
          <w:rtl/>
        </w:rPr>
      </w:pPr>
      <w:r>
        <w:rPr>
          <w:rFonts w:ascii="David" w:hAnsi="David"/>
          <w:rtl/>
        </w:rPr>
        <w:t xml:space="preserve">25. </w:t>
      </w:r>
      <w:r>
        <w:rPr>
          <w:rFonts w:ascii="David" w:hAnsi="David"/>
          <w:rtl/>
        </w:rPr>
        <w:tab/>
        <w:t>לעמדת בעלי התפקיד, הצעת אנלייט היא הדרך המיטבית להגשים את "המטרות המלכותיות" של הליך חדלות הפירעון (</w:t>
      </w:r>
      <w:hyperlink r:id="rId19" w:history="1">
        <w:r w:rsidR="00A923D8" w:rsidRPr="00A923D8">
          <w:rPr>
            <w:rStyle w:val="Hyperlink"/>
            <w:rFonts w:ascii="David" w:hAnsi="David"/>
            <w:rtl/>
          </w:rPr>
          <w:t>סעיף 1</w:t>
        </w:r>
      </w:hyperlink>
      <w:r>
        <w:rPr>
          <w:rFonts w:ascii="David" w:hAnsi="David"/>
          <w:rtl/>
        </w:rPr>
        <w:t xml:space="preserve"> לחוק), ובכללן: שיקום החברה כעסק חי ושמירת ערך פעילותה תוך חילוצה מהמבוי הסתום והשיתוק בו היא מצויה; קיום האינטרס הציבורי בפעילותה; פירעון מלוא חובות העבר לנושיה ומתן מענה נאות לצו התפיסה, באופן שהוא יחול על עודף התמורה לאחר תשלום חובות העבר והוצאות ההליך, אשר צפוי להסתכם במיליוני עד עשרות מיליוני שקלים.</w:t>
      </w:r>
    </w:p>
    <w:p w14:paraId="683E53F5" w14:textId="77777777" w:rsidR="00C25B6F" w:rsidRDefault="00000000" w:rsidP="00C25B6F">
      <w:pPr>
        <w:spacing w:line="360" w:lineRule="auto"/>
        <w:ind w:left="720"/>
        <w:jc w:val="both"/>
        <w:rPr>
          <w:rFonts w:ascii="David" w:hAnsi="David"/>
          <w:rtl/>
        </w:rPr>
      </w:pPr>
      <w:r>
        <w:rPr>
          <w:rFonts w:ascii="David" w:hAnsi="David"/>
          <w:rtl/>
        </w:rPr>
        <w:t>בהקשר של צו התפיסה הוסף והובהר, כי אם יבוטל מסיבה כלשהי, יגיש מנהל ההסדר בבוא העת תכנית חלוקה של כספים אלו לבעלי המניות לאחר שתקבע ותוכרע זהותם.</w:t>
      </w:r>
    </w:p>
    <w:p w14:paraId="3A27DDC2" w14:textId="77777777" w:rsidR="00C25B6F" w:rsidRDefault="00C25B6F" w:rsidP="00C25B6F">
      <w:pPr>
        <w:spacing w:line="360" w:lineRule="auto"/>
        <w:jc w:val="both"/>
        <w:rPr>
          <w:rFonts w:ascii="David" w:hAnsi="David"/>
          <w:b/>
          <w:bCs/>
          <w:u w:val="single"/>
          <w:rtl/>
        </w:rPr>
      </w:pPr>
    </w:p>
    <w:p w14:paraId="267329B4" w14:textId="77777777" w:rsidR="00C25B6F" w:rsidRDefault="00000000" w:rsidP="00C25B6F">
      <w:pPr>
        <w:spacing w:line="360" w:lineRule="auto"/>
        <w:jc w:val="both"/>
        <w:rPr>
          <w:rFonts w:ascii="David" w:hAnsi="David"/>
          <w:rtl/>
        </w:rPr>
      </w:pPr>
      <w:r>
        <w:rPr>
          <w:rFonts w:ascii="David" w:hAnsi="David"/>
          <w:b/>
          <w:bCs/>
          <w:u w:val="single"/>
          <w:rtl/>
        </w:rPr>
        <w:t>המסגרת הנורמטיבית</w:t>
      </w:r>
      <w:r>
        <w:rPr>
          <w:rFonts w:ascii="David" w:hAnsi="David"/>
          <w:rtl/>
        </w:rPr>
        <w:t>:</w:t>
      </w:r>
    </w:p>
    <w:p w14:paraId="2B13AA25" w14:textId="77777777" w:rsidR="00C25B6F" w:rsidRDefault="00C25B6F" w:rsidP="00C25B6F">
      <w:pPr>
        <w:spacing w:line="360" w:lineRule="auto"/>
        <w:jc w:val="both"/>
        <w:rPr>
          <w:rFonts w:ascii="David" w:hAnsi="David"/>
          <w:rtl/>
        </w:rPr>
      </w:pPr>
    </w:p>
    <w:p w14:paraId="2C73196C" w14:textId="77777777" w:rsidR="00C25B6F" w:rsidRPr="00346068" w:rsidRDefault="00000000" w:rsidP="00C25B6F">
      <w:pPr>
        <w:spacing w:line="360" w:lineRule="auto"/>
        <w:jc w:val="both"/>
        <w:rPr>
          <w:rFonts w:ascii="David" w:hAnsi="David"/>
          <w:rtl/>
        </w:rPr>
      </w:pPr>
      <w:r w:rsidRPr="00346068">
        <w:rPr>
          <w:rFonts w:ascii="David" w:hAnsi="David"/>
          <w:rtl/>
        </w:rPr>
        <w:t xml:space="preserve">26. </w:t>
      </w:r>
      <w:r w:rsidRPr="00346068">
        <w:rPr>
          <w:rFonts w:ascii="David" w:hAnsi="David"/>
          <w:rtl/>
        </w:rPr>
        <w:tab/>
        <w:t xml:space="preserve">החיקוק הרלוונטי הוא </w:t>
      </w:r>
      <w:hyperlink r:id="rId20" w:history="1">
        <w:r w:rsidR="00A923D8" w:rsidRPr="00A923D8">
          <w:rPr>
            <w:rStyle w:val="Hyperlink"/>
            <w:rFonts w:ascii="David" w:hAnsi="David"/>
            <w:b/>
            <w:bCs/>
            <w:rtl/>
          </w:rPr>
          <w:t>סעיף 93</w:t>
        </w:r>
      </w:hyperlink>
      <w:r w:rsidRPr="00346068">
        <w:rPr>
          <w:rFonts w:ascii="David" w:hAnsi="David"/>
          <w:b/>
          <w:bCs/>
          <w:rtl/>
        </w:rPr>
        <w:t xml:space="preserve"> לחוק</w:t>
      </w:r>
      <w:r w:rsidRPr="00346068">
        <w:rPr>
          <w:rFonts w:ascii="David" w:hAnsi="David"/>
          <w:rtl/>
        </w:rPr>
        <w:t>, שזו לשונו:</w:t>
      </w:r>
    </w:p>
    <w:p w14:paraId="56A2FEC1" w14:textId="77777777" w:rsidR="00C25B6F" w:rsidRDefault="00C25B6F" w:rsidP="00C25B6F">
      <w:pPr>
        <w:spacing w:line="360" w:lineRule="auto"/>
        <w:jc w:val="both"/>
        <w:rPr>
          <w:rFonts w:ascii="David" w:hAnsi="David"/>
          <w:rtl/>
        </w:rPr>
      </w:pPr>
    </w:p>
    <w:p w14:paraId="461406A2" w14:textId="77777777" w:rsidR="00C25B6F" w:rsidRDefault="00000000" w:rsidP="00C25B6F">
      <w:pPr>
        <w:spacing w:line="360" w:lineRule="auto"/>
        <w:ind w:left="1440"/>
        <w:jc w:val="both"/>
        <w:rPr>
          <w:rFonts w:ascii="David" w:hAnsi="David"/>
          <w:b/>
          <w:bCs/>
          <w:rtl/>
        </w:rPr>
      </w:pPr>
      <w:r>
        <w:rPr>
          <w:rFonts w:ascii="David" w:hAnsi="David"/>
          <w:b/>
          <w:bCs/>
          <w:rtl/>
        </w:rPr>
        <w:t>"א) מכירת פעילותו העסקית של תאגיד לשם שיקומו הכלכלי, שלא במסגרת תכנית לשיקום כלכלי, טעונה אישור מראש מאת בית המשפט; בבואו לאשר מכירה כאמור, ישקול בית המשפט, בין השאר, שיקולים הנוגעים להוגנות ההליך.</w:t>
      </w:r>
    </w:p>
    <w:p w14:paraId="094F4A80" w14:textId="77777777" w:rsidR="00C25B6F" w:rsidRDefault="00C25B6F" w:rsidP="00C25B6F">
      <w:pPr>
        <w:spacing w:line="360" w:lineRule="auto"/>
        <w:ind w:left="720"/>
        <w:jc w:val="both"/>
        <w:rPr>
          <w:rFonts w:ascii="David" w:hAnsi="David"/>
          <w:b/>
          <w:bCs/>
          <w:rtl/>
        </w:rPr>
      </w:pPr>
    </w:p>
    <w:p w14:paraId="41E9B537" w14:textId="77777777" w:rsidR="00C25B6F" w:rsidRDefault="00000000" w:rsidP="00C25B6F">
      <w:pPr>
        <w:spacing w:line="360" w:lineRule="auto"/>
        <w:ind w:left="1440"/>
        <w:jc w:val="both"/>
        <w:rPr>
          <w:rFonts w:ascii="David" w:hAnsi="David"/>
          <w:rtl/>
        </w:rPr>
      </w:pPr>
      <w:r>
        <w:rPr>
          <w:rFonts w:ascii="David" w:hAnsi="David"/>
          <w:b/>
          <w:bCs/>
          <w:rtl/>
        </w:rPr>
        <w:t>ב) אושרה מכירת פעילותו העסקית של התאגיד לפי סעיף קטן (א), תחולק התמורה שהתקבלה מהמכירה בהתאם להוראות פרק ה': חלוקת נכסי קופת הנשייה, לחלק ד', אלא אם כן אושרה לאחר מכן תכנית לשיקום כלכלי".</w:t>
      </w:r>
    </w:p>
    <w:p w14:paraId="3DD9D8F8" w14:textId="77777777" w:rsidR="00C25B6F" w:rsidRDefault="00C25B6F" w:rsidP="00C25B6F">
      <w:pPr>
        <w:spacing w:line="360" w:lineRule="auto"/>
        <w:ind w:left="720"/>
        <w:jc w:val="both"/>
        <w:rPr>
          <w:rFonts w:ascii="David" w:hAnsi="David"/>
          <w:rtl/>
        </w:rPr>
      </w:pPr>
    </w:p>
    <w:p w14:paraId="696581B3" w14:textId="77777777" w:rsidR="00C25B6F" w:rsidRDefault="00000000" w:rsidP="00C25B6F">
      <w:pPr>
        <w:spacing w:line="360" w:lineRule="auto"/>
        <w:ind w:left="720"/>
        <w:jc w:val="both"/>
        <w:rPr>
          <w:rFonts w:ascii="David" w:hAnsi="David"/>
          <w:rtl/>
        </w:rPr>
      </w:pPr>
      <w:r>
        <w:rPr>
          <w:rFonts w:ascii="David" w:hAnsi="David"/>
          <w:rtl/>
        </w:rPr>
        <w:t>ב</w:t>
      </w:r>
      <w:r>
        <w:rPr>
          <w:rFonts w:ascii="David" w:hAnsi="David"/>
          <w:b/>
          <w:bCs/>
          <w:rtl/>
        </w:rPr>
        <w:t>דברי ההסבר להצעת חוק חדלות פירעון ושיקום כלכלי, התשע"ו–2016</w:t>
      </w:r>
      <w:r>
        <w:rPr>
          <w:rFonts w:ascii="David" w:hAnsi="David"/>
          <w:rtl/>
        </w:rPr>
        <w:t xml:space="preserve"> (ה"ח הממשלה 593, 654), מוסבר כי מטרת </w:t>
      </w:r>
      <w:hyperlink r:id="rId21" w:history="1">
        <w:r w:rsidR="00A923D8" w:rsidRPr="00A923D8">
          <w:rPr>
            <w:rStyle w:val="Hyperlink"/>
            <w:rFonts w:ascii="David" w:hAnsi="David"/>
            <w:rtl/>
          </w:rPr>
          <w:t>סעיף 93</w:t>
        </w:r>
      </w:hyperlink>
      <w:r>
        <w:rPr>
          <w:rFonts w:ascii="David" w:hAnsi="David"/>
          <w:rtl/>
        </w:rPr>
        <w:t xml:space="preserve"> לחוק היא לקבוע כי מכירת פעילותו העסקית של תאגיד שלא במסגרת תוכנית לשיקום כלכלי טעונה מראש אישור של בית המשפט. אך בהגדרה של שיקום כלכלי בסעיף 4 להצעת החוק הובהר כי שיקום כלכלי יכול להיעשות גם במכירת פעילות התאגיד. הואיל ומדובר בעסקה שלה השפעה כבירה על התאגיד, על הנושים ועל הליכי חדלות הפירעון, הוצע לקבוע שבית המשפט יאשרה בעוד מועד. עוד מובהר שם כי מאחר שהתמורה ממכירת פעילותו העסקית של התאגיד הופכת לחלק מנכסי קופת הנשייה, כל עוד החלוקה לנושים נעשית לפי סדרי הפירעון הקבועים בחוק אין צורך באישור הנושים בדרך של תוכנית שיקום וחלוקה.</w:t>
      </w:r>
    </w:p>
    <w:p w14:paraId="762DA789" w14:textId="77777777" w:rsidR="00C25B6F" w:rsidRPr="00C25B6F" w:rsidRDefault="00C25B6F" w:rsidP="00C25B6F">
      <w:pPr>
        <w:spacing w:line="360" w:lineRule="auto"/>
        <w:ind w:left="720"/>
        <w:jc w:val="both"/>
        <w:rPr>
          <w:rFonts w:ascii="Calibri" w:hAnsi="Calibri"/>
          <w:rtl/>
        </w:rPr>
      </w:pPr>
    </w:p>
    <w:p w14:paraId="5081281B" w14:textId="77777777" w:rsidR="00C25B6F" w:rsidRPr="00346068" w:rsidRDefault="00000000" w:rsidP="00C25B6F">
      <w:pPr>
        <w:spacing w:line="360" w:lineRule="auto"/>
        <w:ind w:left="720"/>
        <w:jc w:val="both"/>
        <w:rPr>
          <w:rFonts w:ascii="David" w:hAnsi="David"/>
          <w:rtl/>
        </w:rPr>
      </w:pPr>
      <w:r w:rsidRPr="00346068">
        <w:rPr>
          <w:rFonts w:ascii="David" w:hAnsi="David"/>
          <w:rtl/>
        </w:rPr>
        <w:t xml:space="preserve">במסגרת </w:t>
      </w:r>
      <w:hyperlink r:id="rId22" w:history="1">
        <w:r w:rsidR="00E30B03" w:rsidRPr="00E30B03">
          <w:rPr>
            <w:rFonts w:ascii="David" w:hAnsi="David"/>
            <w:color w:val="0000FF"/>
            <w:u w:val="single"/>
            <w:rtl/>
          </w:rPr>
          <w:t>חדל"ת (מחוזי תל-אביב)  26076-02-20</w:t>
        </w:r>
      </w:hyperlink>
      <w:r w:rsidRPr="00346068">
        <w:rPr>
          <w:rFonts w:ascii="David" w:hAnsi="David"/>
          <w:rtl/>
        </w:rPr>
        <w:t xml:space="preserve"> </w:t>
      </w:r>
      <w:r w:rsidRPr="00346068">
        <w:rPr>
          <w:rFonts w:ascii="David" w:hAnsi="David"/>
          <w:b/>
          <w:bCs/>
          <w:rtl/>
        </w:rPr>
        <w:t>נאמן לחברת עמודי שלמה אחים ידגרוב סחר בע"מ (בהפעלה זמנית) נ' בשיר ובניו בע"מ</w:t>
      </w:r>
      <w:r w:rsidRPr="00346068">
        <w:rPr>
          <w:rFonts w:ascii="David" w:hAnsi="David"/>
          <w:rtl/>
        </w:rPr>
        <w:t xml:space="preserve">, פסקה 13 </w:t>
      </w:r>
      <w:r w:rsidR="005B533B">
        <w:rPr>
          <w:rFonts w:ascii="David" w:hAnsi="David"/>
          <w:rtl/>
        </w:rPr>
        <w:t>[נבו]</w:t>
      </w:r>
      <w:r w:rsidR="005B533B">
        <w:rPr>
          <w:rFonts w:ascii="David" w:hAnsi="David" w:hint="cs"/>
          <w:rtl/>
        </w:rPr>
        <w:t xml:space="preserve"> </w:t>
      </w:r>
      <w:r w:rsidRPr="00346068">
        <w:rPr>
          <w:rFonts w:ascii="David" w:hAnsi="David"/>
          <w:rtl/>
        </w:rPr>
        <w:t xml:space="preserve">(15.04.2020), הדגיש כבר סגן הנשיא השופט ברנר, כי במכירה בהתאם </w:t>
      </w:r>
      <w:hyperlink r:id="rId23" w:history="1">
        <w:r w:rsidR="00A923D8" w:rsidRPr="00A923D8">
          <w:rPr>
            <w:rStyle w:val="Hyperlink"/>
            <w:rFonts w:ascii="David" w:hAnsi="David"/>
            <w:rtl/>
          </w:rPr>
          <w:t>לסעיף 93</w:t>
        </w:r>
      </w:hyperlink>
      <w:r w:rsidRPr="00346068">
        <w:rPr>
          <w:rFonts w:ascii="David" w:hAnsi="David"/>
          <w:rtl/>
        </w:rPr>
        <w:t xml:space="preserve"> לחוק:</w:t>
      </w:r>
    </w:p>
    <w:p w14:paraId="05EC7F09" w14:textId="77777777" w:rsidR="00C25B6F" w:rsidRDefault="00C25B6F" w:rsidP="00C25B6F">
      <w:pPr>
        <w:spacing w:line="360" w:lineRule="auto"/>
        <w:ind w:left="720"/>
        <w:jc w:val="both"/>
        <w:rPr>
          <w:rFonts w:ascii="David" w:hAnsi="David"/>
          <w:rtl/>
        </w:rPr>
      </w:pPr>
    </w:p>
    <w:p w14:paraId="5CD22CF9" w14:textId="77777777" w:rsidR="00C25B6F" w:rsidRDefault="00000000" w:rsidP="00C25B6F">
      <w:pPr>
        <w:spacing w:line="360" w:lineRule="auto"/>
        <w:ind w:left="720"/>
        <w:jc w:val="both"/>
        <w:rPr>
          <w:rFonts w:ascii="David" w:hAnsi="David"/>
          <w:b/>
          <w:bCs/>
          <w:rtl/>
        </w:rPr>
      </w:pPr>
      <w:r>
        <w:rPr>
          <w:rFonts w:ascii="David" w:hAnsi="David"/>
          <w:rtl/>
        </w:rPr>
        <w:tab/>
      </w:r>
      <w:r>
        <w:rPr>
          <w:rFonts w:ascii="David" w:hAnsi="David"/>
          <w:b/>
          <w:bCs/>
          <w:rtl/>
        </w:rPr>
        <w:t>...הרעיון הוא לשקם את הפעילות העסקית... הדגש הוא על שמירת העסק..."</w:t>
      </w:r>
    </w:p>
    <w:p w14:paraId="061428D9" w14:textId="77777777" w:rsidR="00C25B6F" w:rsidRDefault="00C25B6F" w:rsidP="00C25B6F">
      <w:pPr>
        <w:spacing w:line="360" w:lineRule="auto"/>
        <w:jc w:val="both"/>
        <w:rPr>
          <w:rFonts w:ascii="David" w:hAnsi="David"/>
          <w:b/>
          <w:bCs/>
          <w:rtl/>
        </w:rPr>
      </w:pPr>
    </w:p>
    <w:p w14:paraId="4E6FBEE2" w14:textId="77777777" w:rsidR="00C25B6F" w:rsidRDefault="00000000" w:rsidP="00C25B6F">
      <w:pPr>
        <w:spacing w:line="360" w:lineRule="auto"/>
        <w:ind w:left="720"/>
        <w:jc w:val="both"/>
        <w:rPr>
          <w:rFonts w:ascii="David" w:hAnsi="David"/>
          <w:rtl/>
        </w:rPr>
      </w:pPr>
      <w:r>
        <w:rPr>
          <w:rFonts w:ascii="David" w:hAnsi="David"/>
          <w:rtl/>
        </w:rPr>
        <w:t>ראו בעניין זה גם:</w:t>
      </w:r>
    </w:p>
    <w:p w14:paraId="2FFACAD4" w14:textId="77777777" w:rsidR="00C25B6F" w:rsidRDefault="00000000" w:rsidP="00C25B6F">
      <w:pPr>
        <w:spacing w:line="360" w:lineRule="auto"/>
        <w:ind w:left="720"/>
        <w:jc w:val="both"/>
        <w:rPr>
          <w:rFonts w:ascii="David" w:hAnsi="David"/>
          <w:rtl/>
        </w:rPr>
      </w:pPr>
      <w:r>
        <w:rPr>
          <w:rFonts w:ascii="David" w:hAnsi="David"/>
          <w:rtl/>
        </w:rPr>
        <w:t>החלטתי ב</w:t>
      </w:r>
      <w:hyperlink r:id="rId24" w:history="1">
        <w:r w:rsidR="00E30B03" w:rsidRPr="00E30B03">
          <w:rPr>
            <w:rFonts w:ascii="David" w:hAnsi="David"/>
            <w:color w:val="0000FF"/>
            <w:u w:val="single"/>
            <w:rtl/>
          </w:rPr>
          <w:t>חדל"ת (מחוזי תל-אביב) 5939-07-22</w:t>
        </w:r>
      </w:hyperlink>
      <w:r>
        <w:rPr>
          <w:rFonts w:ascii="David" w:hAnsi="David"/>
          <w:color w:val="000000"/>
          <w:rtl/>
        </w:rPr>
        <w:t xml:space="preserve"> </w:t>
      </w:r>
      <w:r>
        <w:rPr>
          <w:rFonts w:ascii="David" w:hAnsi="David"/>
          <w:b/>
          <w:bCs/>
          <w:color w:val="000000"/>
          <w:rtl/>
        </w:rPr>
        <w:t>ד.ק. סדנאות בע"מ נ' הממונה על הליכי חדלות פירעון ושיקום כלכלי</w:t>
      </w:r>
      <w:r>
        <w:rPr>
          <w:rFonts w:ascii="David" w:hAnsi="David"/>
          <w:rtl/>
        </w:rPr>
        <w:t xml:space="preserve"> </w:t>
      </w:r>
      <w:r w:rsidR="005B533B">
        <w:rPr>
          <w:rFonts w:ascii="David" w:hAnsi="David"/>
          <w:rtl/>
        </w:rPr>
        <w:t>[נבו]</w:t>
      </w:r>
      <w:r w:rsidR="005B533B">
        <w:rPr>
          <w:rFonts w:ascii="David" w:hAnsi="David" w:hint="cs"/>
          <w:rtl/>
        </w:rPr>
        <w:t xml:space="preserve"> </w:t>
      </w:r>
      <w:r>
        <w:rPr>
          <w:rFonts w:ascii="David" w:hAnsi="David"/>
          <w:rtl/>
        </w:rPr>
        <w:t>(10.8.2022).</w:t>
      </w:r>
    </w:p>
    <w:p w14:paraId="434401FB" w14:textId="77777777" w:rsidR="00C25B6F" w:rsidRDefault="00C25B6F" w:rsidP="00C25B6F">
      <w:pPr>
        <w:spacing w:line="360" w:lineRule="auto"/>
        <w:jc w:val="both"/>
        <w:rPr>
          <w:rFonts w:ascii="David" w:hAnsi="David"/>
          <w:rtl/>
        </w:rPr>
      </w:pPr>
    </w:p>
    <w:p w14:paraId="230CC14B" w14:textId="77777777" w:rsidR="00C25B6F" w:rsidRDefault="00000000" w:rsidP="00C25B6F">
      <w:pPr>
        <w:spacing w:line="360" w:lineRule="auto"/>
        <w:jc w:val="both"/>
        <w:rPr>
          <w:rFonts w:ascii="David" w:hAnsi="David"/>
          <w:b/>
          <w:bCs/>
          <w:u w:val="single"/>
          <w:rtl/>
        </w:rPr>
      </w:pPr>
      <w:r>
        <w:rPr>
          <w:rFonts w:ascii="David" w:hAnsi="David"/>
          <w:b/>
          <w:bCs/>
          <w:u w:val="single"/>
          <w:rtl/>
        </w:rPr>
        <w:t>מהלך הדיון :</w:t>
      </w:r>
    </w:p>
    <w:p w14:paraId="3B601C2F" w14:textId="77777777" w:rsidR="00C25B6F" w:rsidRPr="00DE1E7D" w:rsidRDefault="00C25B6F" w:rsidP="00C25B6F">
      <w:pPr>
        <w:spacing w:line="360" w:lineRule="auto"/>
        <w:jc w:val="both"/>
        <w:rPr>
          <w:rFonts w:ascii="Arial" w:hAnsi="Arial"/>
          <w:noProof w:val="0"/>
          <w:rtl/>
        </w:rPr>
      </w:pPr>
    </w:p>
    <w:p w14:paraId="71260AEB"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27.</w:t>
      </w:r>
      <w:r>
        <w:rPr>
          <w:rFonts w:ascii="Arial" w:hAnsi="Arial"/>
          <w:noProof w:val="0"/>
          <w:rtl/>
        </w:rPr>
        <w:tab/>
      </w:r>
      <w:r>
        <w:rPr>
          <w:rFonts w:ascii="Arial" w:hAnsi="Arial" w:hint="cs"/>
          <w:noProof w:val="0"/>
          <w:rtl/>
        </w:rPr>
        <w:t xml:space="preserve">בישיבת יום 26.2.2025 התייצבו כלל הצדדים הרלוונטיים לתיק וכן המציעות אנלייט ואביטק, הממונה על התחרות וב"כ הפרקליטות. </w:t>
      </w:r>
    </w:p>
    <w:p w14:paraId="5B7DBD06"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מר הופשטטר לא התייצב. </w:t>
      </w:r>
    </w:p>
    <w:p w14:paraId="01C97F80"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במאמר מוסגר אומר כי התייצב לדיון גם נציגו של עו"ד אורי אביב, אך הטענות שטען אינן רלוונטיות לנושא המצריך הכרעה, הואיל ונמצא כי אינו נושה וכי הצעתו לא השתכללה.</w:t>
      </w:r>
    </w:p>
    <w:p w14:paraId="2A2D0FB1" w14:textId="77777777" w:rsidR="00C25B6F" w:rsidRDefault="00000000" w:rsidP="00C25B6F">
      <w:pPr>
        <w:spacing w:line="360" w:lineRule="auto"/>
        <w:ind w:left="720"/>
        <w:jc w:val="both"/>
        <w:rPr>
          <w:rFonts w:ascii="Arial" w:hAnsi="Arial"/>
          <w:noProof w:val="0"/>
          <w:rtl/>
        </w:rPr>
      </w:pPr>
      <w:r>
        <w:rPr>
          <w:rFonts w:ascii="Arial" w:hAnsi="Arial" w:hint="cs"/>
          <w:noProof w:val="0"/>
          <w:rtl/>
        </w:rPr>
        <w:t>עוד התייצבו באי כח הפעלה מתחדשת בע"מ, שהינה מתמודדת נוספת בהליכי המכירה שהצעתה לא השתכללה.</w:t>
      </w:r>
    </w:p>
    <w:p w14:paraId="1DBFCA01" w14:textId="77777777" w:rsidR="00C25B6F" w:rsidRDefault="00C25B6F" w:rsidP="00C25B6F">
      <w:pPr>
        <w:spacing w:line="360" w:lineRule="auto"/>
        <w:ind w:left="720" w:hanging="720"/>
        <w:jc w:val="both"/>
        <w:rPr>
          <w:rFonts w:ascii="Arial" w:hAnsi="Arial"/>
          <w:noProof w:val="0"/>
          <w:rtl/>
        </w:rPr>
      </w:pPr>
    </w:p>
    <w:p w14:paraId="61B54487"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ראוי לשוב ולציין מעבר לאמור בסעיף 15 לעיל, כי הדיון נקבע מראש ולמעשה נועד לצורך המטרה של בחינת המכר שיוצע ע"י בעלי התפקיד, לאחר שאלה ישקלו את הצעות המתמודדים בעקבות הליך המכירה והפרסומים שבוצעו על ידם, ויתנו את המלצתם על הגורם הזוכה. </w:t>
      </w:r>
    </w:p>
    <w:p w14:paraId="0212E9C8" w14:textId="77777777" w:rsidR="00C25B6F" w:rsidRDefault="00C25B6F" w:rsidP="00C25B6F">
      <w:pPr>
        <w:spacing w:line="360" w:lineRule="auto"/>
        <w:ind w:left="720" w:hanging="720"/>
        <w:jc w:val="both"/>
        <w:rPr>
          <w:rFonts w:ascii="Arial" w:hAnsi="Arial"/>
          <w:noProof w:val="0"/>
          <w:rtl/>
        </w:rPr>
      </w:pPr>
    </w:p>
    <w:p w14:paraId="2A9F3F00"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28.</w:t>
      </w:r>
      <w:r>
        <w:rPr>
          <w:rFonts w:ascii="Arial" w:hAnsi="Arial"/>
          <w:noProof w:val="0"/>
          <w:rtl/>
        </w:rPr>
        <w:tab/>
      </w:r>
      <w:r>
        <w:rPr>
          <w:rFonts w:ascii="Arial" w:hAnsi="Arial" w:hint="cs"/>
          <w:noProof w:val="0"/>
          <w:rtl/>
        </w:rPr>
        <w:t xml:space="preserve">כל אחד מן הצדדים שנכחו באולם אמר את דברו ביחס להצעות שהובאו לפני בעלי התפקיד, הן להצעתה של אנלייט שהומלצה ע"י בעלי התפקיד, והן להצעתה של אביטק שהתחדדה ושוכללה פעמיים בעשרים וארבע שעות שקדמו לדיון. </w:t>
      </w:r>
    </w:p>
    <w:p w14:paraId="3A40B653" w14:textId="77777777" w:rsidR="00C25B6F" w:rsidRDefault="00C25B6F" w:rsidP="00C25B6F">
      <w:pPr>
        <w:spacing w:line="360" w:lineRule="auto"/>
        <w:ind w:left="720" w:hanging="720"/>
        <w:jc w:val="both"/>
        <w:rPr>
          <w:rFonts w:ascii="Arial" w:hAnsi="Arial"/>
          <w:noProof w:val="0"/>
          <w:rtl/>
        </w:rPr>
      </w:pPr>
    </w:p>
    <w:p w14:paraId="5F9F5808"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29.</w:t>
      </w:r>
      <w:r>
        <w:rPr>
          <w:rFonts w:ascii="Arial" w:hAnsi="Arial"/>
          <w:noProof w:val="0"/>
          <w:rtl/>
        </w:rPr>
        <w:tab/>
      </w:r>
      <w:r>
        <w:rPr>
          <w:rFonts w:ascii="Arial" w:hAnsi="Arial" w:hint="cs"/>
          <w:noProof w:val="0"/>
          <w:rtl/>
        </w:rPr>
        <w:t>מבין הדברים שנאמרו ע"י כלל הצדדים, ניתן לזקק את הדעות הבאות:</w:t>
      </w:r>
    </w:p>
    <w:p w14:paraId="7F01087D" w14:textId="77777777" w:rsidR="00C25B6F" w:rsidRDefault="00000000" w:rsidP="00C25B6F">
      <w:pPr>
        <w:spacing w:line="360" w:lineRule="auto"/>
        <w:ind w:left="1440" w:hanging="720"/>
        <w:jc w:val="both"/>
        <w:rPr>
          <w:rFonts w:ascii="Arial" w:hAnsi="Arial"/>
          <w:noProof w:val="0"/>
          <w:rtl/>
        </w:rPr>
      </w:pPr>
      <w:r>
        <w:rPr>
          <w:rFonts w:ascii="Arial" w:hAnsi="Arial" w:hint="cs"/>
          <w:noProof w:val="0"/>
          <w:rtl/>
        </w:rPr>
        <w:t>א.</w:t>
      </w:r>
      <w:r>
        <w:rPr>
          <w:rFonts w:ascii="Arial" w:hAnsi="Arial"/>
          <w:noProof w:val="0"/>
          <w:rtl/>
        </w:rPr>
        <w:tab/>
      </w:r>
      <w:r>
        <w:rPr>
          <w:rFonts w:ascii="Arial" w:hAnsi="Arial" w:hint="cs"/>
          <w:noProof w:val="0"/>
          <w:rtl/>
        </w:rPr>
        <w:t xml:space="preserve">דעה שתמכה בהמלצת בעלי התפקיד לאשר את חברת אנלייט (הממונה). </w:t>
      </w:r>
    </w:p>
    <w:p w14:paraId="65AF9E97" w14:textId="77777777" w:rsidR="00C25B6F" w:rsidRDefault="00000000" w:rsidP="00C25B6F">
      <w:pPr>
        <w:spacing w:line="360" w:lineRule="auto"/>
        <w:ind w:left="1440" w:hanging="720"/>
        <w:jc w:val="both"/>
        <w:rPr>
          <w:rFonts w:ascii="Arial" w:hAnsi="Arial"/>
          <w:noProof w:val="0"/>
          <w:rtl/>
        </w:rPr>
      </w:pPr>
      <w:r>
        <w:rPr>
          <w:rFonts w:ascii="Arial" w:hAnsi="Arial" w:hint="cs"/>
          <w:noProof w:val="0"/>
          <w:rtl/>
        </w:rPr>
        <w:t>ב.</w:t>
      </w:r>
      <w:r>
        <w:rPr>
          <w:rFonts w:ascii="Arial" w:hAnsi="Arial"/>
          <w:noProof w:val="0"/>
          <w:rtl/>
        </w:rPr>
        <w:tab/>
      </w:r>
      <w:r>
        <w:rPr>
          <w:rFonts w:ascii="Arial" w:hAnsi="Arial" w:hint="cs"/>
          <w:noProof w:val="0"/>
          <w:rtl/>
        </w:rPr>
        <w:t>דעה שתמכה בקיום התמחרות בין אנלייט לבין אביטק ומתן בכורה למרבה במחיר (מרבית הדוברים).</w:t>
      </w:r>
    </w:p>
    <w:p w14:paraId="1D63F860" w14:textId="77777777" w:rsidR="00C25B6F" w:rsidRDefault="00000000" w:rsidP="00C25B6F">
      <w:pPr>
        <w:spacing w:line="360" w:lineRule="auto"/>
        <w:ind w:left="1440" w:hanging="720"/>
        <w:jc w:val="both"/>
        <w:rPr>
          <w:rFonts w:ascii="Arial" w:hAnsi="Arial"/>
          <w:noProof w:val="0"/>
          <w:rtl/>
        </w:rPr>
      </w:pPr>
      <w:r>
        <w:rPr>
          <w:rFonts w:ascii="Arial" w:hAnsi="Arial" w:hint="cs"/>
          <w:noProof w:val="0"/>
          <w:rtl/>
        </w:rPr>
        <w:t>ג.</w:t>
      </w:r>
      <w:r>
        <w:rPr>
          <w:rFonts w:ascii="Arial" w:hAnsi="Arial"/>
          <w:noProof w:val="0"/>
          <w:rtl/>
        </w:rPr>
        <w:tab/>
      </w:r>
      <w:r>
        <w:rPr>
          <w:rFonts w:ascii="Arial" w:hAnsi="Arial" w:hint="cs"/>
          <w:noProof w:val="0"/>
          <w:rtl/>
        </w:rPr>
        <w:t xml:space="preserve">לחילופין, אישור חברת אביטק כמי שהציעה את ההצעה הגבוהה ביותר ובהינתן שחברת אנלייט הודיעה כי אינה מוכנה לקיים התמחרות ולשפר את הצעתה. </w:t>
      </w:r>
    </w:p>
    <w:p w14:paraId="1F3C3579" w14:textId="77777777" w:rsidR="00C25B6F" w:rsidRDefault="00000000" w:rsidP="00C25B6F">
      <w:pPr>
        <w:spacing w:line="360" w:lineRule="auto"/>
        <w:ind w:left="1440" w:hanging="720"/>
        <w:jc w:val="both"/>
        <w:rPr>
          <w:rFonts w:ascii="Arial" w:hAnsi="Arial"/>
          <w:noProof w:val="0"/>
          <w:rtl/>
        </w:rPr>
      </w:pPr>
      <w:r>
        <w:rPr>
          <w:rFonts w:ascii="Arial" w:hAnsi="Arial" w:hint="cs"/>
          <w:noProof w:val="0"/>
          <w:rtl/>
        </w:rPr>
        <w:t>ד.</w:t>
      </w:r>
      <w:r>
        <w:rPr>
          <w:rFonts w:ascii="Arial" w:hAnsi="Arial"/>
          <w:noProof w:val="0"/>
          <w:rtl/>
        </w:rPr>
        <w:tab/>
      </w:r>
      <w:r>
        <w:rPr>
          <w:rFonts w:ascii="Arial" w:hAnsi="Arial" w:hint="cs"/>
          <w:noProof w:val="0"/>
          <w:rtl/>
        </w:rPr>
        <w:t>פתיחת הצעות המכר, וקיום הליך מחודש לפני כל גורם מעוניין (עו"ד אקסלרוד).</w:t>
      </w:r>
    </w:p>
    <w:p w14:paraId="63DC1814" w14:textId="77777777" w:rsidR="00C25B6F" w:rsidRDefault="00C25B6F" w:rsidP="00C25B6F">
      <w:pPr>
        <w:spacing w:line="360" w:lineRule="auto"/>
        <w:jc w:val="both"/>
        <w:rPr>
          <w:rFonts w:ascii="Arial" w:hAnsi="Arial"/>
          <w:b/>
          <w:bCs/>
          <w:noProof w:val="0"/>
          <w:sz w:val="26"/>
          <w:szCs w:val="26"/>
          <w:u w:val="single"/>
          <w:rtl/>
        </w:rPr>
      </w:pPr>
    </w:p>
    <w:p w14:paraId="0D94AF27" w14:textId="77777777" w:rsidR="00C25B6F" w:rsidRDefault="00C25B6F" w:rsidP="00C25B6F">
      <w:pPr>
        <w:spacing w:line="360" w:lineRule="auto"/>
        <w:ind w:left="720" w:hanging="720"/>
        <w:jc w:val="both"/>
        <w:rPr>
          <w:rFonts w:ascii="Arial" w:hAnsi="Arial"/>
          <w:b/>
          <w:bCs/>
          <w:noProof w:val="0"/>
          <w:sz w:val="26"/>
          <w:szCs w:val="26"/>
          <w:u w:val="single"/>
          <w:rtl/>
        </w:rPr>
      </w:pPr>
    </w:p>
    <w:p w14:paraId="1C1036A0" w14:textId="77777777" w:rsidR="00C25B6F" w:rsidRDefault="00C25B6F" w:rsidP="00C25B6F">
      <w:pPr>
        <w:spacing w:line="360" w:lineRule="auto"/>
        <w:ind w:left="720" w:hanging="720"/>
        <w:jc w:val="both"/>
        <w:rPr>
          <w:rFonts w:ascii="Arial" w:hAnsi="Arial"/>
          <w:b/>
          <w:bCs/>
          <w:noProof w:val="0"/>
          <w:sz w:val="26"/>
          <w:szCs w:val="26"/>
          <w:u w:val="single"/>
          <w:rtl/>
        </w:rPr>
      </w:pPr>
    </w:p>
    <w:p w14:paraId="350C483B" w14:textId="77777777" w:rsidR="00C25B6F" w:rsidRPr="008B142A" w:rsidRDefault="00000000" w:rsidP="00C25B6F">
      <w:pPr>
        <w:spacing w:line="360" w:lineRule="auto"/>
        <w:ind w:left="720" w:hanging="720"/>
        <w:jc w:val="both"/>
        <w:rPr>
          <w:rFonts w:ascii="Arial" w:hAnsi="Arial"/>
          <w:b/>
          <w:bCs/>
          <w:noProof w:val="0"/>
          <w:sz w:val="26"/>
          <w:szCs w:val="26"/>
          <w:u w:val="single"/>
          <w:rtl/>
        </w:rPr>
      </w:pPr>
      <w:r w:rsidRPr="008B142A">
        <w:rPr>
          <w:rFonts w:ascii="Arial" w:hAnsi="Arial" w:hint="cs"/>
          <w:b/>
          <w:bCs/>
          <w:noProof w:val="0"/>
          <w:sz w:val="26"/>
          <w:szCs w:val="26"/>
          <w:u w:val="single"/>
          <w:rtl/>
        </w:rPr>
        <w:t>הכרעה:</w:t>
      </w:r>
    </w:p>
    <w:p w14:paraId="333BCA70" w14:textId="77777777" w:rsidR="00C25B6F" w:rsidRDefault="00C25B6F" w:rsidP="00C25B6F">
      <w:pPr>
        <w:spacing w:line="360" w:lineRule="auto"/>
        <w:jc w:val="both"/>
        <w:rPr>
          <w:rFonts w:ascii="Arial" w:hAnsi="Arial"/>
          <w:noProof w:val="0"/>
          <w:rtl/>
        </w:rPr>
      </w:pPr>
    </w:p>
    <w:p w14:paraId="17D1FDB6"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30.</w:t>
      </w:r>
      <w:r>
        <w:rPr>
          <w:rFonts w:ascii="Arial" w:hAnsi="Arial"/>
          <w:noProof w:val="0"/>
          <w:rtl/>
        </w:rPr>
        <w:tab/>
      </w:r>
      <w:r>
        <w:rPr>
          <w:rFonts w:ascii="Arial" w:hAnsi="Arial" w:hint="cs"/>
          <w:noProof w:val="0"/>
          <w:rtl/>
        </w:rPr>
        <w:t xml:space="preserve">ראשית ולאלתר, אשלול את העמדה שצידדה בפתיחת הליך המכר מראשיתו וקבלת הצעות חדשות מגורמים קיימים ונוספים. </w:t>
      </w:r>
    </w:p>
    <w:p w14:paraId="6DFEEC7B"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מרבית הנוכחים באולם ביטאו הערכה לבעלי התפקיד ולעבודה הקשה אותה השקיעו בקיום הליכי המכר, ובבדיקת ההצעות השונות שהוגשו להם, תוך אפיון בין הצעות ריאליות להצעות שאינן מחזיקות מים. בעלי התפקיד אף הגישו כנספח 6 לבקשה מס' 124 את רשימת החברות והגורמים שהביעו התעניינות ברכישת החברה, כאשר מדובר ב- 18 חברות שמתוכן רק חלק הגישו הצעות. </w:t>
      </w:r>
    </w:p>
    <w:p w14:paraId="67C321D1"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כמו כן, בעלי התפקיד ציינו בסעיף 19 לבקשתם, כי המועד להגשת הצעות הוארך פעמים אחדות, על מנת לאפשר לחלק מן המתעניינים להעמיק את בדיקותיהם העסקיות והמשפטיות כולל מגורמים חיצוניים כגון רשות מינהל מקרקעי ישראל, רשות החשמל, ועדות תכנון ובנייה וכדומה.</w:t>
      </w:r>
    </w:p>
    <w:p w14:paraId="43F547EF"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ראו בהקשר זה גם את דברי מנהל ההסדר הנוסף, כב' השופט העליון בדימוס פרופ' דנציגר בעמ' 13 לפרוטוקול ש' 20 </w:t>
      </w:r>
      <w:r>
        <w:rPr>
          <w:rFonts w:ascii="Arial" w:hAnsi="Arial"/>
          <w:noProof w:val="0"/>
          <w:rtl/>
        </w:rPr>
        <w:t>–</w:t>
      </w:r>
      <w:r>
        <w:rPr>
          <w:rFonts w:ascii="Arial" w:hAnsi="Arial" w:hint="cs"/>
          <w:noProof w:val="0"/>
          <w:rtl/>
        </w:rPr>
        <w:t xml:space="preserve"> 25. </w:t>
      </w:r>
    </w:p>
    <w:p w14:paraId="33D58314"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כיוון שכך, אני מוצאת כי הליך המכר היה יסודי, ארך זמן סביר ואיפשר לכל המתעניינים הרציניים להגיש הצעות באופן סדור ושקול. </w:t>
      </w:r>
    </w:p>
    <w:p w14:paraId="21125548"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משכך, אינני רואה תכלית וטעם בקיום הליך נוסף ומחודש. עמדה זו נדחית אפוא. </w:t>
      </w:r>
    </w:p>
    <w:p w14:paraId="575E7BC7" w14:textId="77777777" w:rsidR="00C25B6F" w:rsidRDefault="00C25B6F" w:rsidP="00C25B6F">
      <w:pPr>
        <w:spacing w:line="360" w:lineRule="auto"/>
        <w:ind w:left="720" w:hanging="720"/>
        <w:jc w:val="both"/>
        <w:rPr>
          <w:rFonts w:ascii="Arial" w:hAnsi="Arial"/>
          <w:noProof w:val="0"/>
          <w:rtl/>
        </w:rPr>
      </w:pPr>
    </w:p>
    <w:p w14:paraId="5EBF6C37"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31.</w:t>
      </w:r>
      <w:r>
        <w:rPr>
          <w:rFonts w:ascii="Arial" w:hAnsi="Arial"/>
          <w:noProof w:val="0"/>
          <w:rtl/>
        </w:rPr>
        <w:tab/>
      </w:r>
      <w:r>
        <w:rPr>
          <w:rFonts w:ascii="Arial" w:hAnsi="Arial" w:hint="cs"/>
          <w:noProof w:val="0"/>
          <w:rtl/>
        </w:rPr>
        <w:t xml:space="preserve">למעשה, גדר הספקות המשמעותי שאני רואה לנגד עיני היא השאלה האם לאשר את המלצת מנהלי התפקיד, עליה סמכה ידה גם ב"כ הממונה, כמות שהיא, או לאפשר קיום התמחרות בין אנלייט המומלצת ע"י בעלי התפקיד לבין אביטק המציעה ששיפרה את הצעתה עובר לדיון. </w:t>
      </w:r>
    </w:p>
    <w:p w14:paraId="70A75B89"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יצוין, כי הצעת החברה השלישית שהוזכרה ע"י בעלי התפקיד בבקשתם 124, חברת אקו אנרגיה לישראל בע"מ, לא זכתה לתמיכה של מי מהצדדים ולמעשה המתח קיים בין אנלייט לבין אביטק בלבד.</w:t>
      </w:r>
    </w:p>
    <w:p w14:paraId="5F6F83A4" w14:textId="77777777" w:rsidR="00C25B6F" w:rsidRPr="00DE1E7D" w:rsidRDefault="00C25B6F" w:rsidP="00C25B6F">
      <w:pPr>
        <w:spacing w:line="360" w:lineRule="auto"/>
        <w:ind w:left="720" w:hanging="720"/>
        <w:jc w:val="both"/>
        <w:rPr>
          <w:rFonts w:ascii="Arial" w:hAnsi="Arial"/>
          <w:noProof w:val="0"/>
          <w:rtl/>
        </w:rPr>
      </w:pPr>
    </w:p>
    <w:p w14:paraId="541A0192"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32.</w:t>
      </w:r>
      <w:r>
        <w:rPr>
          <w:rFonts w:ascii="Arial" w:hAnsi="Arial"/>
          <w:noProof w:val="0"/>
          <w:rtl/>
        </w:rPr>
        <w:tab/>
      </w:r>
      <w:r>
        <w:rPr>
          <w:rFonts w:ascii="Arial" w:hAnsi="Arial" w:hint="cs"/>
          <w:noProof w:val="0"/>
          <w:rtl/>
        </w:rPr>
        <w:t xml:space="preserve">גדר הספקות מורכב מכמה אלמנטים. </w:t>
      </w:r>
    </w:p>
    <w:p w14:paraId="04BB1376"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במישור המשפטי, עובדתית לא קוימה התמחרות לפני בעלי התפקיד בין אנלייט לבין אביטק. רכיב זה היה חסר בניהול ההליך לפני בעלי התפקיד. </w:t>
      </w:r>
    </w:p>
    <w:p w14:paraId="17E64C0B"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בסעיף 21 לבקשה 124, ציינו בעלי התפקיד כי הם עצמם שקלו את ההצעות המעשיות שהובאו לפניהם, הצעות של שלוש חברות שונות, בשים לב לשני מדדים של התאמה וכשירות המשקיע, וכן רכיב התמורה, וכי הם מוצאים שהצעתה של אנלייט היא הטובה ביותר באופן מובהק בשני הרכיבים הללו מכל ההיבטים.</w:t>
      </w:r>
    </w:p>
    <w:p w14:paraId="790001FB"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בעלי התפקיד הדגישו, כי לנוכח הפער המהותי בין ההצעות, הם הפעילו שיקול דעת שלא לקיים התמחרות.  </w:t>
      </w:r>
    </w:p>
    <w:p w14:paraId="1058FF09" w14:textId="77777777" w:rsidR="00C25B6F" w:rsidRDefault="00000000" w:rsidP="00C25B6F">
      <w:pPr>
        <w:spacing w:line="360" w:lineRule="auto"/>
        <w:ind w:left="720"/>
        <w:jc w:val="both"/>
        <w:rPr>
          <w:rFonts w:ascii="Arial" w:hAnsi="Arial"/>
          <w:noProof w:val="0"/>
          <w:rtl/>
        </w:rPr>
      </w:pPr>
      <w:r>
        <w:rPr>
          <w:rFonts w:ascii="Arial" w:hAnsi="Arial" w:hint="cs"/>
          <w:noProof w:val="0"/>
          <w:rtl/>
        </w:rPr>
        <w:t>עם זאת, בדיון לפני הצביעו מי מב"כ הצדדים, על כך שבהחלטת כב' בית המשפט העליון מיום 19.6.2024 נקבע מתווה דיוני לפיו : "</w:t>
      </w:r>
      <w:r w:rsidRPr="00D00F20">
        <w:rPr>
          <w:rFonts w:ascii="Arial" w:hAnsi="Arial" w:hint="cs"/>
          <w:b/>
          <w:bCs/>
          <w:noProof w:val="0"/>
          <w:rtl/>
        </w:rPr>
        <w:t xml:space="preserve">מנהל ההסדר </w:t>
      </w:r>
      <w:r>
        <w:rPr>
          <w:rFonts w:ascii="Arial" w:hAnsi="Arial" w:hint="cs"/>
          <w:b/>
          <w:bCs/>
          <w:noProof w:val="0"/>
          <w:rtl/>
        </w:rPr>
        <w:t>(עו"ד אהוד גינד</w:t>
      </w:r>
      <w:r w:rsidRPr="00D00F20">
        <w:rPr>
          <w:rFonts w:ascii="Arial" w:hAnsi="Arial" w:hint="cs"/>
          <w:b/>
          <w:bCs/>
          <w:noProof w:val="0"/>
          <w:rtl/>
        </w:rPr>
        <w:t>ס</w:t>
      </w:r>
      <w:r>
        <w:rPr>
          <w:rFonts w:ascii="Arial" w:hAnsi="Arial" w:hint="cs"/>
          <w:b/>
          <w:bCs/>
          <w:noProof w:val="0"/>
          <w:rtl/>
        </w:rPr>
        <w:t xml:space="preserve">) יגבש בתוך 30 יום הצעה להסדר נושים מתוקן במסגרתו תימכר אר"י, כולל הנכס שבבעלותה, כשהיא ממורקת מזכויות טענות הצדדים, ומזכויות כלפי הצדדים, למרבה במחיר, </w:t>
      </w:r>
      <w:r w:rsidRPr="00D00F20">
        <w:rPr>
          <w:rFonts w:ascii="Arial" w:hAnsi="Arial" w:hint="cs"/>
          <w:b/>
          <w:bCs/>
          <w:noProof w:val="0"/>
          <w:u w:val="single"/>
          <w:rtl/>
        </w:rPr>
        <w:t>במסגרת הליך</w:t>
      </w:r>
      <w:r>
        <w:rPr>
          <w:rFonts w:ascii="Arial" w:hAnsi="Arial" w:hint="cs"/>
          <w:b/>
          <w:bCs/>
          <w:noProof w:val="0"/>
          <w:rtl/>
        </w:rPr>
        <w:t xml:space="preserve"> </w:t>
      </w:r>
      <w:r w:rsidRPr="00D00F20">
        <w:rPr>
          <w:rFonts w:ascii="Arial" w:hAnsi="Arial" w:hint="cs"/>
          <w:b/>
          <w:bCs/>
          <w:noProof w:val="0"/>
          <w:u w:val="single"/>
          <w:rtl/>
        </w:rPr>
        <w:t>התמחרות תחרותי פתוח שתנאיו יוגדרו בהצעה</w:t>
      </w:r>
      <w:r>
        <w:rPr>
          <w:rFonts w:ascii="Arial" w:hAnsi="Arial" w:hint="cs"/>
          <w:b/>
          <w:bCs/>
          <w:noProof w:val="0"/>
          <w:rtl/>
        </w:rPr>
        <w:t xml:space="preserve">" </w:t>
      </w:r>
      <w:r w:rsidRPr="00D00F20">
        <w:rPr>
          <w:rFonts w:ascii="Arial" w:hAnsi="Arial" w:hint="cs"/>
          <w:noProof w:val="0"/>
          <w:rtl/>
        </w:rPr>
        <w:t xml:space="preserve">(ההדגשה אינה במקור </w:t>
      </w:r>
      <w:r w:rsidRPr="00D00F20">
        <w:rPr>
          <w:rFonts w:ascii="Arial" w:hAnsi="Arial"/>
          <w:noProof w:val="0"/>
          <w:rtl/>
        </w:rPr>
        <w:t>–</w:t>
      </w:r>
      <w:r w:rsidRPr="00D00F20">
        <w:rPr>
          <w:rFonts w:ascii="Arial" w:hAnsi="Arial" w:hint="cs"/>
          <w:noProof w:val="0"/>
          <w:rtl/>
        </w:rPr>
        <w:t xml:space="preserve"> נ.ג.)</w:t>
      </w:r>
      <w:r>
        <w:rPr>
          <w:rFonts w:ascii="Arial" w:hAnsi="Arial" w:hint="cs"/>
          <w:noProof w:val="0"/>
          <w:rtl/>
        </w:rPr>
        <w:t>.</w:t>
      </w:r>
    </w:p>
    <w:p w14:paraId="413CB1B2" w14:textId="77777777" w:rsidR="00C25B6F" w:rsidRDefault="00C25B6F" w:rsidP="00C25B6F">
      <w:pPr>
        <w:spacing w:line="360" w:lineRule="auto"/>
        <w:ind w:left="720"/>
        <w:jc w:val="both"/>
        <w:rPr>
          <w:rFonts w:ascii="Arial" w:hAnsi="Arial"/>
          <w:noProof w:val="0"/>
          <w:rtl/>
        </w:rPr>
      </w:pPr>
    </w:p>
    <w:p w14:paraId="5079C0B2" w14:textId="77777777" w:rsidR="00C25B6F" w:rsidRDefault="00000000" w:rsidP="00C25B6F">
      <w:pPr>
        <w:spacing w:line="360" w:lineRule="auto"/>
        <w:ind w:left="720"/>
        <w:jc w:val="both"/>
        <w:rPr>
          <w:rFonts w:ascii="Arial" w:hAnsi="Arial"/>
          <w:noProof w:val="0"/>
          <w:rtl/>
        </w:rPr>
      </w:pPr>
      <w:r>
        <w:rPr>
          <w:rFonts w:ascii="Arial" w:hAnsi="Arial" w:hint="cs"/>
          <w:noProof w:val="0"/>
          <w:rtl/>
        </w:rPr>
        <w:t>לפיכך, היו בין ב"כ הצדדים כאלה שסברו כי אי קיום הליך ההתמחרות ע"י בעלי התפקיד במועד הרלוונטי לבחינת ההצעות, אינה עולה בקנה אחד עם המתווה שגובש ע"י כב' בית המשפט העליון, וההנחיה לקיים "הליך התמחרות תחרותי פתוח".</w:t>
      </w:r>
    </w:p>
    <w:p w14:paraId="69E24DFE" w14:textId="77777777" w:rsidR="00C25B6F" w:rsidRDefault="00C25B6F" w:rsidP="00C25B6F">
      <w:pPr>
        <w:spacing w:line="360" w:lineRule="auto"/>
        <w:ind w:left="720"/>
        <w:jc w:val="both"/>
        <w:rPr>
          <w:rFonts w:ascii="Arial" w:hAnsi="Arial"/>
          <w:noProof w:val="0"/>
          <w:rtl/>
        </w:rPr>
      </w:pPr>
    </w:p>
    <w:p w14:paraId="29D7079B"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ראו  למשל, אך לא רק:  דברי עו"ד בלושטיין, עמ' 14 לפרוטוקול ש' 7 ; דברי עו"ד אקסלרוד, עמ' 16 לפרוטוקול ש' 12-16 ; דברי עו"ד רועי לוי, עמ' 17 לפרוטוקול ש' 30 </w:t>
      </w:r>
      <w:r>
        <w:rPr>
          <w:rFonts w:ascii="Arial" w:hAnsi="Arial"/>
          <w:noProof w:val="0"/>
          <w:rtl/>
        </w:rPr>
        <w:t>–</w:t>
      </w:r>
      <w:r>
        <w:rPr>
          <w:rFonts w:ascii="Arial" w:hAnsi="Arial" w:hint="cs"/>
          <w:noProof w:val="0"/>
          <w:rtl/>
        </w:rPr>
        <w:t xml:space="preserve"> 32; </w:t>
      </w:r>
    </w:p>
    <w:p w14:paraId="394B823A" w14:textId="77777777" w:rsidR="00C25B6F" w:rsidRDefault="00000000" w:rsidP="00C25B6F">
      <w:pPr>
        <w:spacing w:line="360" w:lineRule="auto"/>
        <w:ind w:left="720"/>
        <w:jc w:val="both"/>
        <w:rPr>
          <w:rFonts w:ascii="Arial" w:hAnsi="Arial"/>
          <w:noProof w:val="0"/>
          <w:rtl/>
        </w:rPr>
      </w:pPr>
      <w:r>
        <w:rPr>
          <w:rFonts w:ascii="Arial" w:hAnsi="Arial" w:hint="cs"/>
          <w:noProof w:val="0"/>
          <w:rtl/>
        </w:rPr>
        <w:t>כן ראו דוברים נוספים, שצידדו בקיום הליך התחרות :  דברי עו"ד סופר, עמ' 15 לפרוטוקול ש' 5-6 ; דברי עו"ד אליגולא , עמ' 17 לפרוטוקול ש' 15-24 ; דברי מר סהר עמ' 18 לפרוטוקול ש' 7-8; דברי עו"ד סונדרס, עמ' 19 לפרוטוקול ש' 13-14 ;</w:t>
      </w:r>
    </w:p>
    <w:p w14:paraId="20CFB866" w14:textId="77777777" w:rsidR="00C25B6F" w:rsidRDefault="00C25B6F" w:rsidP="00C25B6F">
      <w:pPr>
        <w:spacing w:line="360" w:lineRule="auto"/>
        <w:ind w:left="720"/>
        <w:jc w:val="both"/>
        <w:rPr>
          <w:rFonts w:ascii="Arial" w:hAnsi="Arial"/>
          <w:noProof w:val="0"/>
          <w:rtl/>
        </w:rPr>
      </w:pPr>
    </w:p>
    <w:p w14:paraId="5BE1E5EA"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33.</w:t>
      </w:r>
      <w:r>
        <w:rPr>
          <w:rFonts w:ascii="Arial" w:hAnsi="Arial"/>
          <w:noProof w:val="0"/>
          <w:rtl/>
        </w:rPr>
        <w:tab/>
      </w:r>
      <w:r>
        <w:rPr>
          <w:rFonts w:ascii="Arial" w:hAnsi="Arial" w:hint="cs"/>
          <w:noProof w:val="0"/>
          <w:rtl/>
        </w:rPr>
        <w:t xml:space="preserve">לדעתי, מפת הדרכים שהתווה כב' בית המשפט העליון, לקיום הליכי מכר חברת אנרגית רוח ירוקה בע"מ והנכס המרכזי שבבעלותה, אתר טורבינות הרוח ברמת-הגולן, תחילתה אמנם בהחלטה מיום 19.6.2024. אך, החלטה זו לא ניצבת לבדה. בהמשך ניתנה החלטה עיקרית ומשמעותית אולי אף יותר </w:t>
      </w:r>
      <w:r>
        <w:rPr>
          <w:rFonts w:ascii="Arial" w:hAnsi="Arial"/>
          <w:noProof w:val="0"/>
          <w:rtl/>
        </w:rPr>
        <w:t>–</w:t>
      </w:r>
      <w:r>
        <w:rPr>
          <w:rFonts w:ascii="Arial" w:hAnsi="Arial" w:hint="cs"/>
          <w:noProof w:val="0"/>
          <w:rtl/>
        </w:rPr>
        <w:t xml:space="preserve"> היא ההחלטה מיום 19.9.2024 </w:t>
      </w:r>
      <w:r>
        <w:rPr>
          <w:rFonts w:ascii="Arial" w:hAnsi="Arial"/>
          <w:noProof w:val="0"/>
          <w:rtl/>
        </w:rPr>
        <w:t>–</w:t>
      </w:r>
      <w:r>
        <w:rPr>
          <w:rFonts w:ascii="Arial" w:hAnsi="Arial" w:hint="cs"/>
          <w:noProof w:val="0"/>
          <w:rtl/>
        </w:rPr>
        <w:t xml:space="preserve"> שאישרה את הסדר הנושים שהוגש על ידי מנהל ההסדר לאחר ההחלטה מיום 19.6.2024. </w:t>
      </w:r>
    </w:p>
    <w:p w14:paraId="043E1914"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כפי שעולה מן ההחלטה שניתנה ביום 19.9.2024, היא זו שהתוותה למעשה מפת דרכים מפורטת יותר להמשך. במסגרת החלטה זו, נתן כב' בית המשפט העליון הבהרות ושינויים ביחס להסדר הנושים שאושר ולהליך מכירת חברת אנרגית רוח ירוקה בע"מ ונכסיה, כאשר ההנחיה לביצוע התמחרות לא נכתבה בה. </w:t>
      </w:r>
    </w:p>
    <w:p w14:paraId="5D54CA4A" w14:textId="77777777" w:rsidR="00C25B6F" w:rsidRDefault="00C25B6F" w:rsidP="00C25B6F">
      <w:pPr>
        <w:spacing w:line="360" w:lineRule="auto"/>
        <w:ind w:left="720" w:hanging="720"/>
        <w:jc w:val="both"/>
        <w:rPr>
          <w:rFonts w:ascii="Arial" w:hAnsi="Arial"/>
          <w:noProof w:val="0"/>
          <w:rtl/>
        </w:rPr>
      </w:pPr>
    </w:p>
    <w:p w14:paraId="18E1514D"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בפסקה ב' להחלטה מיום 19.9.2024 קבע כב' בית המשפט העליון כדלקמן:</w:t>
      </w:r>
    </w:p>
    <w:p w14:paraId="16F8B757" w14:textId="77777777" w:rsidR="00C25B6F" w:rsidRDefault="00C25B6F" w:rsidP="00C25B6F">
      <w:pPr>
        <w:spacing w:line="360" w:lineRule="auto"/>
        <w:ind w:left="720"/>
        <w:jc w:val="both"/>
        <w:rPr>
          <w:rFonts w:ascii="Arial" w:hAnsi="Arial"/>
          <w:noProof w:val="0"/>
        </w:rPr>
      </w:pPr>
    </w:p>
    <w:p w14:paraId="5E9E3934" w14:textId="77777777" w:rsidR="00C25B6F" w:rsidRDefault="00000000" w:rsidP="00C25B6F">
      <w:pPr>
        <w:spacing w:line="360" w:lineRule="auto"/>
        <w:ind w:left="1440"/>
        <w:jc w:val="both"/>
        <w:rPr>
          <w:rFonts w:ascii="Arial" w:hAnsi="Arial"/>
          <w:noProof w:val="0"/>
          <w:rtl/>
        </w:rPr>
      </w:pPr>
      <w:r>
        <w:rPr>
          <w:rFonts w:ascii="David" w:hAnsi="David"/>
          <w:b/>
          <w:bCs/>
          <w:noProof w:val="0"/>
        </w:rPr>
        <w:t>"</w:t>
      </w:r>
      <w:r>
        <w:rPr>
          <w:rFonts w:ascii="Arial" w:hAnsi="Arial" w:hint="cs"/>
          <w:b/>
          <w:bCs/>
          <w:noProof w:val="0"/>
          <w:rtl/>
        </w:rPr>
        <w:t>מכירת החברה, על מכלול היבטיה, ובכלל זה קביעת עיתוי המכירה, תנאיה, אופן ניהולה והזוכה בה, תיעשה בידי עו"ד אהוד גינדס</w:t>
      </w:r>
      <w:r>
        <w:rPr>
          <w:rFonts w:ascii="Arial" w:hAnsi="Arial" w:hint="cs"/>
          <w:noProof w:val="0"/>
          <w:rtl/>
        </w:rPr>
        <w:t xml:space="preserve"> </w:t>
      </w:r>
      <w:r w:rsidRPr="00D63C27">
        <w:rPr>
          <w:rFonts w:ascii="Arial" w:hAnsi="Arial" w:hint="cs"/>
          <w:b/>
          <w:bCs/>
          <w:noProof w:val="0"/>
          <w:rtl/>
        </w:rPr>
        <w:t>בתפקידו כמנ</w:t>
      </w:r>
      <w:r>
        <w:rPr>
          <w:rFonts w:ascii="Arial" w:hAnsi="Arial" w:hint="cs"/>
          <w:b/>
          <w:bCs/>
          <w:noProof w:val="0"/>
          <w:rtl/>
        </w:rPr>
        <w:t>הל הסדר הנושים (להלן:</w:t>
      </w:r>
      <w:r w:rsidRPr="00D63C27">
        <w:rPr>
          <w:rFonts w:ascii="Arial" w:hAnsi="Arial" w:hint="cs"/>
          <w:b/>
          <w:bCs/>
          <w:noProof w:val="0"/>
        </w:rPr>
        <w:t xml:space="preserve"> </w:t>
      </w:r>
      <w:r w:rsidRPr="00D63C27">
        <w:rPr>
          <w:rFonts w:ascii="Arial" w:hAnsi="Arial" w:hint="cs"/>
          <w:b/>
          <w:bCs/>
          <w:noProof w:val="0"/>
          <w:rtl/>
        </w:rPr>
        <w:t>"מנהל ההסדר")</w:t>
      </w:r>
      <w:r>
        <w:rPr>
          <w:rFonts w:ascii="Arial" w:hAnsi="Arial" w:hint="cs"/>
          <w:b/>
          <w:bCs/>
          <w:noProof w:val="0"/>
          <w:rtl/>
        </w:rPr>
        <w:t xml:space="preserve">, ובעל תפקיד נוסף שימונה ע"י בית משפט זה (להלן: "המנהל הנוסף"). </w:t>
      </w:r>
      <w:r w:rsidRPr="00D63C27">
        <w:rPr>
          <w:rFonts w:ascii="Arial" w:hAnsi="Arial" w:hint="cs"/>
          <w:b/>
          <w:bCs/>
          <w:noProof w:val="0"/>
          <w:u w:val="single"/>
          <w:rtl/>
        </w:rPr>
        <w:t>כל החלטה ביחס למכירת החברה תתקבל במשותף ע"י מנהל ההסדר והמנהל הנוסף, לפי מיטב שיקול דעתם</w:t>
      </w:r>
      <w:r>
        <w:rPr>
          <w:rFonts w:ascii="Arial" w:hAnsi="Arial" w:hint="cs"/>
          <w:b/>
          <w:bCs/>
          <w:noProof w:val="0"/>
          <w:rtl/>
        </w:rPr>
        <w:t xml:space="preserve">..." </w:t>
      </w:r>
      <w:r>
        <w:rPr>
          <w:rFonts w:ascii="Arial" w:hAnsi="Arial" w:hint="cs"/>
          <w:noProof w:val="0"/>
          <w:rtl/>
        </w:rPr>
        <w:t xml:space="preserve">(ההדגשה אינה במקור </w:t>
      </w:r>
      <w:r>
        <w:rPr>
          <w:rFonts w:ascii="Arial" w:hAnsi="Arial"/>
          <w:noProof w:val="0"/>
          <w:rtl/>
        </w:rPr>
        <w:t>–</w:t>
      </w:r>
      <w:r>
        <w:rPr>
          <w:rFonts w:ascii="Arial" w:hAnsi="Arial" w:hint="cs"/>
          <w:noProof w:val="0"/>
          <w:rtl/>
        </w:rPr>
        <w:t xml:space="preserve"> נ.ג.).</w:t>
      </w:r>
    </w:p>
    <w:p w14:paraId="77056D5C" w14:textId="77777777" w:rsidR="00C25B6F" w:rsidRDefault="00C25B6F" w:rsidP="00C25B6F">
      <w:pPr>
        <w:spacing w:line="360" w:lineRule="auto"/>
        <w:ind w:left="720"/>
        <w:jc w:val="both"/>
        <w:rPr>
          <w:rFonts w:ascii="Arial" w:hAnsi="Arial"/>
          <w:noProof w:val="0"/>
          <w:rtl/>
        </w:rPr>
      </w:pPr>
    </w:p>
    <w:p w14:paraId="26414AB9" w14:textId="77777777" w:rsidR="00C25B6F" w:rsidRDefault="00000000" w:rsidP="00C25B6F">
      <w:pPr>
        <w:spacing w:line="360" w:lineRule="auto"/>
        <w:ind w:left="720"/>
        <w:jc w:val="both"/>
        <w:rPr>
          <w:rFonts w:ascii="Arial" w:hAnsi="Arial"/>
          <w:noProof w:val="0"/>
          <w:rtl/>
        </w:rPr>
      </w:pPr>
      <w:r>
        <w:rPr>
          <w:rFonts w:ascii="Arial" w:hAnsi="Arial" w:hint="cs"/>
          <w:noProof w:val="0"/>
          <w:rtl/>
        </w:rPr>
        <w:t>הנה כי כן, בהחלטה מיום 19.9.2024 הוענקה הבכורה לשיקול הדעת של בעלי התפקיד ביחס לאופן מכירת החברה.  מודגש שם, כי ההחלטה ביחס למכירת החברה תתקבל ע"י בעלי התפקיד "</w:t>
      </w:r>
      <w:r w:rsidRPr="00A65BF5">
        <w:rPr>
          <w:rFonts w:ascii="Arial" w:hAnsi="Arial" w:hint="cs"/>
          <w:b/>
          <w:bCs/>
          <w:noProof w:val="0"/>
          <w:rtl/>
        </w:rPr>
        <w:t>לפי מיטב שיקול דעתם</w:t>
      </w:r>
      <w:r>
        <w:rPr>
          <w:rFonts w:ascii="Arial" w:hAnsi="Arial" w:hint="cs"/>
          <w:noProof w:val="0"/>
          <w:rtl/>
        </w:rPr>
        <w:t xml:space="preserve">". בהחלטה זו לא חזר כב' בית המשפט העליון על הדרישה לקיום הליך התמחרות פתוח ואף שלל את הצורך בכינוס אספות נושים (שם, פסקה ד'). </w:t>
      </w:r>
    </w:p>
    <w:p w14:paraId="31DC6F0E"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ביום 29.10.2024 מינה כב' בית המשפט העליון כמנהל הסדר נוסף את כב' השופט העליון בדימוס פרופ' יורם דנציגר.</w:t>
      </w:r>
    </w:p>
    <w:p w14:paraId="709D2960"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ההמלצה על חברת אנלייט, לצורך רכישת החברה, נעשתה בצוותא חדא ע"י שני בעלי התפקיד הללו מתוך שיקול הדעת שהוקנה להם ע"י כב' בית המשפט העליון בהוראתו מיום 19.9.2024, שצוטטה לעיל. </w:t>
      </w:r>
    </w:p>
    <w:p w14:paraId="5849380B" w14:textId="77777777" w:rsidR="00C25B6F" w:rsidRDefault="00000000" w:rsidP="00C25B6F">
      <w:pPr>
        <w:spacing w:line="360" w:lineRule="auto"/>
        <w:ind w:left="720"/>
        <w:jc w:val="both"/>
        <w:rPr>
          <w:rFonts w:ascii="Arial" w:hAnsi="Arial"/>
          <w:noProof w:val="0"/>
          <w:rtl/>
        </w:rPr>
      </w:pPr>
      <w:r>
        <w:rPr>
          <w:rFonts w:ascii="Arial" w:hAnsi="Arial" w:hint="cs"/>
          <w:noProof w:val="0"/>
          <w:rtl/>
        </w:rPr>
        <w:t>לא למותר לציין, כי הדעת נותנת כי מאחר שההחלטה מיום 19.9.2024 היא מאוחרת להחלטה מיום 19.6.2024, הרי שהיא זו שגוברת ולמעשה מכפיפה לתוכה את ההחלטה הקודמת מיום 19.6.2024 אשר ניתנה עוד בטרם הוגש הסדר הנושים לאישורו של בית המשפט העליון.</w:t>
      </w:r>
    </w:p>
    <w:p w14:paraId="0BF7D4B1" w14:textId="77777777" w:rsidR="00C25B6F" w:rsidRDefault="00C25B6F" w:rsidP="00C25B6F">
      <w:pPr>
        <w:spacing w:line="360" w:lineRule="auto"/>
        <w:ind w:left="720"/>
        <w:jc w:val="both"/>
        <w:rPr>
          <w:rFonts w:ascii="Arial" w:hAnsi="Arial"/>
          <w:noProof w:val="0"/>
          <w:rtl/>
        </w:rPr>
      </w:pPr>
    </w:p>
    <w:p w14:paraId="3DA743D9"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34.</w:t>
      </w:r>
      <w:r>
        <w:rPr>
          <w:rFonts w:ascii="Arial" w:hAnsi="Arial"/>
          <w:noProof w:val="0"/>
          <w:rtl/>
        </w:rPr>
        <w:tab/>
      </w:r>
      <w:r>
        <w:rPr>
          <w:rFonts w:ascii="Arial" w:hAnsi="Arial" w:hint="cs"/>
          <w:noProof w:val="0"/>
          <w:rtl/>
        </w:rPr>
        <w:t xml:space="preserve">בנסיבות האמורות, אני מוצאת כי בעלי התפקיד לא היו חייבים בהכרח לקיים הליך התמחרות בין המציעים השונים. מקום בו הפעילו שיקול דעת ומצאו שאין לעשות כן בנסיבות העניין. דרך פעולה אפשרית כזו עולה בבירור מהחלטת כב' בית המשפט העליון מיום 19.9.2024. יצוין, כי זו הייתה גם עמדת הממונה (ראו: עמ' 22 לפרוטוקול מיום 26.2.2025 ש' 3 </w:t>
      </w:r>
      <w:r>
        <w:rPr>
          <w:rFonts w:ascii="Arial" w:hAnsi="Arial"/>
          <w:noProof w:val="0"/>
          <w:rtl/>
        </w:rPr>
        <w:t>–</w:t>
      </w:r>
      <w:r>
        <w:rPr>
          <w:rFonts w:ascii="Arial" w:hAnsi="Arial" w:hint="cs"/>
          <w:noProof w:val="0"/>
          <w:rtl/>
        </w:rPr>
        <w:t xml:space="preserve"> 6). </w:t>
      </w:r>
    </w:p>
    <w:p w14:paraId="54E2A27D"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משכך, לא נפל דופי בניהול הליך המכר ע"י בעלי התפקיד ללא קיום התמחרות, ובהחלטתם להמליץ על חברת אנלייט. </w:t>
      </w:r>
    </w:p>
    <w:p w14:paraId="15807A44" w14:textId="77777777" w:rsidR="00C25B6F" w:rsidRDefault="00C25B6F" w:rsidP="00C25B6F">
      <w:pPr>
        <w:spacing w:line="360" w:lineRule="auto"/>
        <w:ind w:left="720"/>
        <w:jc w:val="both"/>
        <w:rPr>
          <w:rFonts w:ascii="Arial" w:hAnsi="Arial"/>
          <w:noProof w:val="0"/>
          <w:rtl/>
        </w:rPr>
      </w:pPr>
    </w:p>
    <w:p w14:paraId="7CDF48E8"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35.</w:t>
      </w:r>
      <w:r>
        <w:rPr>
          <w:rFonts w:ascii="Arial" w:hAnsi="Arial"/>
          <w:noProof w:val="0"/>
          <w:rtl/>
        </w:rPr>
        <w:tab/>
      </w:r>
      <w:r>
        <w:rPr>
          <w:rFonts w:ascii="Arial" w:hAnsi="Arial" w:hint="cs"/>
          <w:noProof w:val="0"/>
          <w:rtl/>
        </w:rPr>
        <w:t xml:space="preserve">עת המליצו בעלי התפקיד על חברת אנלייט מול חברת אביטק, הם שמו את הדגש על שני אלמנטים מהותיים. האחד, רכיב התמורה כאשר באותה עת התמורה שהציעה אנלייט הייתה משמעותית יותר. השני, רכיב האיכות ההתאמה והכשירות כאשר גם במישור זה נתנו בעלי התפקיד את הבכורה לאנלייט על פני אביטק. (ראו ס' 21 לבקשת בעלי התפקיד מס' 124).  </w:t>
      </w:r>
    </w:p>
    <w:p w14:paraId="1CFCF40E"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אולם, כאמור ביממה שלפני הדיון הפתיעה אביטק כאשר שיפרה את הצעתה פעמיים. ראשית, במסגרת בקשה מס' 127. שנית, במסגרת בקשה מס' 128. </w:t>
      </w:r>
    </w:p>
    <w:p w14:paraId="2F2B75A8"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p>
    <w:p w14:paraId="314D8D31" w14:textId="77777777" w:rsidR="00C25B6F" w:rsidRPr="00D0436C" w:rsidRDefault="00000000" w:rsidP="00C25B6F">
      <w:pPr>
        <w:spacing w:line="360" w:lineRule="auto"/>
        <w:ind w:left="720"/>
        <w:jc w:val="both"/>
        <w:rPr>
          <w:rFonts w:ascii="Arial" w:hAnsi="Arial"/>
          <w:noProof w:val="0"/>
          <w:rtl/>
        </w:rPr>
      </w:pPr>
      <w:r>
        <w:rPr>
          <w:rFonts w:ascii="Arial" w:hAnsi="Arial" w:hint="cs"/>
          <w:noProof w:val="0"/>
          <w:rtl/>
        </w:rPr>
        <w:t>חברת אביטק הציעה הצעה, אשר על פני הדברים נחזית לגבוהה יותר מבחינת התמורה, מאשר הצעתה של אנלייט, ואביא את הדברים כלשונם, כפי שפורטו במסגרת המסמך האחרון שהוגש על ידי אביטק ביום 26.2.2025, במסגרת בקשה מס' 128:</w:t>
      </w:r>
    </w:p>
    <w:p w14:paraId="072E5E81" w14:textId="77777777" w:rsidR="00C25B6F" w:rsidRPr="00A54932" w:rsidRDefault="00C25B6F" w:rsidP="00C25B6F">
      <w:pPr>
        <w:spacing w:line="360" w:lineRule="auto"/>
        <w:ind w:left="720" w:hanging="720"/>
        <w:jc w:val="both"/>
        <w:rPr>
          <w:rFonts w:ascii="Arial" w:hAnsi="Arial"/>
          <w:b/>
          <w:bCs/>
          <w:noProof w:val="0"/>
          <w:u w:val="single"/>
          <w:rtl/>
        </w:rPr>
      </w:pPr>
    </w:p>
    <w:p w14:paraId="18EC3C34" w14:textId="77777777" w:rsidR="00C25B6F" w:rsidRPr="00A54932" w:rsidRDefault="00000000" w:rsidP="00C25B6F">
      <w:pPr>
        <w:spacing w:line="360" w:lineRule="auto"/>
        <w:ind w:left="1440" w:hanging="720"/>
        <w:jc w:val="both"/>
        <w:rPr>
          <w:rFonts w:ascii="Arial" w:hAnsi="Arial"/>
          <w:b/>
          <w:bCs/>
          <w:noProof w:val="0"/>
          <w:u w:val="single"/>
          <w:rtl/>
        </w:rPr>
      </w:pPr>
      <w:r>
        <w:rPr>
          <w:rFonts w:ascii="Arial" w:hAnsi="Arial" w:hint="cs"/>
          <w:b/>
          <w:bCs/>
          <w:noProof w:val="0"/>
          <w:u w:val="single"/>
          <w:rtl/>
        </w:rPr>
        <w:t>"</w:t>
      </w:r>
      <w:r w:rsidRPr="00A54932">
        <w:rPr>
          <w:rFonts w:ascii="Arial" w:hAnsi="Arial" w:hint="cs"/>
          <w:b/>
          <w:bCs/>
          <w:noProof w:val="0"/>
          <w:u w:val="single"/>
          <w:rtl/>
        </w:rPr>
        <w:t>אופציה א'</w:t>
      </w:r>
    </w:p>
    <w:p w14:paraId="39CE595A" w14:textId="77777777" w:rsidR="00C25B6F" w:rsidRDefault="00C25B6F" w:rsidP="00C25B6F">
      <w:pPr>
        <w:spacing w:line="360" w:lineRule="auto"/>
        <w:ind w:left="720" w:hanging="720"/>
        <w:jc w:val="both"/>
        <w:rPr>
          <w:rFonts w:ascii="Arial" w:hAnsi="Arial"/>
          <w:noProof w:val="0"/>
          <w:rtl/>
        </w:rPr>
      </w:pPr>
    </w:p>
    <w:tbl>
      <w:tblPr>
        <w:bidiVisual/>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3810"/>
      </w:tblGrid>
      <w:tr w:rsidR="001A069B" w14:paraId="6866C7FD" w14:textId="77777777" w:rsidTr="00C25B6F">
        <w:tc>
          <w:tcPr>
            <w:tcW w:w="4411" w:type="dxa"/>
            <w:shd w:val="clear" w:color="auto" w:fill="auto"/>
          </w:tcPr>
          <w:p w14:paraId="3C46AFF5" w14:textId="77777777" w:rsidR="00C25B6F" w:rsidRPr="00C25B6F" w:rsidRDefault="00000000" w:rsidP="00C25B6F">
            <w:pPr>
              <w:spacing w:line="360" w:lineRule="auto"/>
              <w:jc w:val="both"/>
              <w:rPr>
                <w:rFonts w:ascii="Arial" w:hAnsi="Arial"/>
                <w:b/>
                <w:bCs/>
                <w:noProof w:val="0"/>
                <w:sz w:val="18"/>
                <w:szCs w:val="18"/>
                <w:u w:val="single"/>
                <w:rtl/>
              </w:rPr>
            </w:pPr>
            <w:r w:rsidRPr="00C25B6F">
              <w:rPr>
                <w:rFonts w:ascii="Arial" w:hAnsi="Arial" w:hint="cs"/>
                <w:b/>
                <w:bCs/>
                <w:noProof w:val="0"/>
                <w:sz w:val="22"/>
                <w:szCs w:val="22"/>
                <w:u w:val="single"/>
                <w:rtl/>
              </w:rPr>
              <w:t>הצעת אנלייט</w:t>
            </w:r>
          </w:p>
        </w:tc>
        <w:tc>
          <w:tcPr>
            <w:tcW w:w="3810" w:type="dxa"/>
            <w:shd w:val="clear" w:color="auto" w:fill="auto"/>
          </w:tcPr>
          <w:p w14:paraId="7ED910CF" w14:textId="77777777" w:rsidR="00C25B6F" w:rsidRPr="00C25B6F" w:rsidRDefault="00000000" w:rsidP="00C25B6F">
            <w:pPr>
              <w:spacing w:line="360" w:lineRule="auto"/>
              <w:jc w:val="both"/>
              <w:rPr>
                <w:rFonts w:ascii="Arial" w:hAnsi="Arial"/>
                <w:b/>
                <w:bCs/>
                <w:noProof w:val="0"/>
                <w:sz w:val="22"/>
                <w:szCs w:val="22"/>
                <w:u w:val="single"/>
                <w:rtl/>
              </w:rPr>
            </w:pPr>
            <w:r w:rsidRPr="00C25B6F">
              <w:rPr>
                <w:rFonts w:ascii="Arial" w:hAnsi="Arial" w:hint="cs"/>
                <w:b/>
                <w:bCs/>
                <w:noProof w:val="0"/>
                <w:sz w:val="22"/>
                <w:szCs w:val="22"/>
                <w:u w:val="single"/>
                <w:rtl/>
              </w:rPr>
              <w:t>הצעת אביטק</w:t>
            </w:r>
          </w:p>
        </w:tc>
      </w:tr>
      <w:tr w:rsidR="001A069B" w14:paraId="220E61BD" w14:textId="77777777" w:rsidTr="00C25B6F">
        <w:tc>
          <w:tcPr>
            <w:tcW w:w="4411" w:type="dxa"/>
            <w:shd w:val="clear" w:color="auto" w:fill="auto"/>
          </w:tcPr>
          <w:p w14:paraId="4A13193D"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ראשון </w:t>
            </w:r>
            <w:r w:rsidRPr="00C25B6F">
              <w:rPr>
                <w:rFonts w:ascii="Arial" w:hAnsi="Arial"/>
                <w:b/>
                <w:bCs/>
                <w:noProof w:val="0"/>
                <w:sz w:val="22"/>
                <w:szCs w:val="22"/>
                <w:rtl/>
              </w:rPr>
              <w:t>–</w:t>
            </w:r>
            <w:r w:rsidRPr="00C25B6F">
              <w:rPr>
                <w:rFonts w:ascii="Arial" w:hAnsi="Arial" w:hint="cs"/>
                <w:b/>
                <w:bCs/>
                <w:noProof w:val="0"/>
                <w:sz w:val="22"/>
                <w:szCs w:val="22"/>
                <w:rtl/>
              </w:rPr>
              <w:t xml:space="preserve"> 10 מיליון</w:t>
            </w:r>
          </w:p>
          <w:p w14:paraId="59BC1B51" w14:textId="77777777" w:rsidR="00C25B6F" w:rsidRPr="00C25B6F" w:rsidRDefault="00000000" w:rsidP="00C25B6F">
            <w:pPr>
              <w:jc w:val="both"/>
              <w:rPr>
                <w:rFonts w:ascii="Arial" w:hAnsi="Arial"/>
                <w:noProof w:val="0"/>
                <w:sz w:val="22"/>
                <w:szCs w:val="22"/>
                <w:rtl/>
              </w:rPr>
            </w:pPr>
            <w:r w:rsidRPr="00C25B6F">
              <w:rPr>
                <w:rFonts w:ascii="Arial" w:hAnsi="Arial" w:hint="cs"/>
                <w:noProof w:val="0"/>
                <w:sz w:val="22"/>
                <w:szCs w:val="22"/>
                <w:rtl/>
              </w:rPr>
              <w:t>תוך 30 יום ממועד התקיימות כל התנאים המתלים</w:t>
            </w:r>
          </w:p>
        </w:tc>
        <w:tc>
          <w:tcPr>
            <w:tcW w:w="3810" w:type="dxa"/>
            <w:shd w:val="clear" w:color="auto" w:fill="auto"/>
          </w:tcPr>
          <w:p w14:paraId="2070CA52" w14:textId="77777777" w:rsidR="00C25B6F" w:rsidRPr="00C25B6F" w:rsidRDefault="00000000" w:rsidP="00C25B6F">
            <w:pPr>
              <w:jc w:val="both"/>
              <w:rPr>
                <w:rFonts w:ascii="Arial" w:hAnsi="Arial"/>
                <w:noProof w:val="0"/>
                <w:sz w:val="22"/>
                <w:szCs w:val="22"/>
                <w:rtl/>
              </w:rPr>
            </w:pPr>
            <w:r w:rsidRPr="00C25B6F">
              <w:rPr>
                <w:rFonts w:ascii="Arial" w:hAnsi="Arial" w:hint="cs"/>
                <w:b/>
                <w:bCs/>
                <w:noProof w:val="0"/>
                <w:sz w:val="22"/>
                <w:szCs w:val="22"/>
                <w:rtl/>
              </w:rPr>
              <w:t xml:space="preserve">תשלום ראשון </w:t>
            </w:r>
            <w:r w:rsidRPr="00C25B6F">
              <w:rPr>
                <w:rFonts w:ascii="Arial" w:hAnsi="Arial"/>
                <w:b/>
                <w:bCs/>
                <w:noProof w:val="0"/>
                <w:sz w:val="22"/>
                <w:szCs w:val="22"/>
                <w:rtl/>
              </w:rPr>
              <w:t>–</w:t>
            </w:r>
            <w:r w:rsidRPr="00C25B6F">
              <w:rPr>
                <w:rFonts w:ascii="Arial" w:hAnsi="Arial" w:hint="cs"/>
                <w:b/>
                <w:bCs/>
                <w:noProof w:val="0"/>
                <w:sz w:val="22"/>
                <w:szCs w:val="22"/>
                <w:rtl/>
              </w:rPr>
              <w:t xml:space="preserve"> 11 מיליון</w:t>
            </w:r>
          </w:p>
        </w:tc>
      </w:tr>
      <w:tr w:rsidR="001A069B" w14:paraId="4C06B6DF" w14:textId="77777777" w:rsidTr="00C25B6F">
        <w:tc>
          <w:tcPr>
            <w:tcW w:w="4411" w:type="dxa"/>
            <w:shd w:val="clear" w:color="auto" w:fill="auto"/>
          </w:tcPr>
          <w:p w14:paraId="1CC8611C"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שני </w:t>
            </w:r>
            <w:r w:rsidRPr="00C25B6F">
              <w:rPr>
                <w:rFonts w:ascii="Arial" w:hAnsi="Arial"/>
                <w:b/>
                <w:bCs/>
                <w:noProof w:val="0"/>
                <w:sz w:val="22"/>
                <w:szCs w:val="22"/>
                <w:rtl/>
              </w:rPr>
              <w:t>–</w:t>
            </w:r>
            <w:r w:rsidRPr="00C25B6F">
              <w:rPr>
                <w:rFonts w:ascii="Arial" w:hAnsi="Arial" w:hint="cs"/>
                <w:b/>
                <w:bCs/>
                <w:noProof w:val="0"/>
                <w:sz w:val="22"/>
                <w:szCs w:val="22"/>
                <w:rtl/>
              </w:rPr>
              <w:t xml:space="preserve"> 10 מיליון</w:t>
            </w:r>
          </w:p>
          <w:p w14:paraId="4E4233A8" w14:textId="77777777" w:rsidR="00C25B6F" w:rsidRPr="00C25B6F" w:rsidRDefault="00000000" w:rsidP="00C25B6F">
            <w:pPr>
              <w:jc w:val="both"/>
              <w:rPr>
                <w:rFonts w:ascii="Arial" w:hAnsi="Arial"/>
                <w:b/>
                <w:bCs/>
                <w:noProof w:val="0"/>
                <w:sz w:val="22"/>
                <w:szCs w:val="22"/>
                <w:rtl/>
              </w:rPr>
            </w:pPr>
            <w:r w:rsidRPr="00C25B6F">
              <w:rPr>
                <w:rFonts w:ascii="Arial" w:hAnsi="Arial" w:hint="cs"/>
                <w:noProof w:val="0"/>
                <w:sz w:val="22"/>
                <w:szCs w:val="22"/>
                <w:rtl/>
              </w:rPr>
              <w:t>ישולם בתוך 30 יום ממועד קבלת תשובת מחלק חיובית על ההספק הנוסף והסכמה עם רמ"י על שומת הקרקע (המאוחר מבין אלה)</w:t>
            </w:r>
          </w:p>
        </w:tc>
        <w:tc>
          <w:tcPr>
            <w:tcW w:w="3810" w:type="dxa"/>
            <w:shd w:val="clear" w:color="auto" w:fill="auto"/>
          </w:tcPr>
          <w:p w14:paraId="5CC48E9E"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שני </w:t>
            </w:r>
            <w:r w:rsidRPr="00C25B6F">
              <w:rPr>
                <w:rFonts w:ascii="Arial" w:hAnsi="Arial"/>
                <w:b/>
                <w:bCs/>
                <w:noProof w:val="0"/>
                <w:sz w:val="22"/>
                <w:szCs w:val="22"/>
                <w:rtl/>
              </w:rPr>
              <w:t>–</w:t>
            </w:r>
            <w:r w:rsidRPr="00C25B6F">
              <w:rPr>
                <w:rFonts w:ascii="Arial" w:hAnsi="Arial" w:hint="cs"/>
                <w:b/>
                <w:bCs/>
                <w:noProof w:val="0"/>
                <w:sz w:val="22"/>
                <w:szCs w:val="22"/>
                <w:rtl/>
              </w:rPr>
              <w:t xml:space="preserve"> 11 מיליון</w:t>
            </w:r>
          </w:p>
          <w:p w14:paraId="7BA03463" w14:textId="77777777" w:rsidR="00C25B6F" w:rsidRPr="00C25B6F" w:rsidRDefault="00C25B6F" w:rsidP="00C25B6F">
            <w:pPr>
              <w:jc w:val="both"/>
              <w:rPr>
                <w:rFonts w:ascii="Arial" w:hAnsi="Arial"/>
                <w:noProof w:val="0"/>
                <w:sz w:val="22"/>
                <w:szCs w:val="22"/>
                <w:rtl/>
              </w:rPr>
            </w:pPr>
          </w:p>
        </w:tc>
      </w:tr>
      <w:tr w:rsidR="001A069B" w14:paraId="55A97B8E" w14:textId="77777777" w:rsidTr="00C25B6F">
        <w:tc>
          <w:tcPr>
            <w:tcW w:w="4411" w:type="dxa"/>
            <w:shd w:val="clear" w:color="auto" w:fill="auto"/>
          </w:tcPr>
          <w:p w14:paraId="38A25B0F"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שלישי א' </w:t>
            </w:r>
            <w:r w:rsidRPr="00C25B6F">
              <w:rPr>
                <w:rFonts w:ascii="Arial" w:hAnsi="Arial"/>
                <w:b/>
                <w:bCs/>
                <w:noProof w:val="0"/>
                <w:sz w:val="22"/>
                <w:szCs w:val="22"/>
                <w:rtl/>
              </w:rPr>
              <w:t>–</w:t>
            </w:r>
            <w:r w:rsidRPr="00C25B6F">
              <w:rPr>
                <w:rFonts w:ascii="Arial" w:hAnsi="Arial" w:hint="cs"/>
                <w:b/>
                <w:bCs/>
                <w:noProof w:val="0"/>
                <w:sz w:val="22"/>
                <w:szCs w:val="22"/>
                <w:rtl/>
              </w:rPr>
              <w:t xml:space="preserve"> 19 מיליון</w:t>
            </w:r>
          </w:p>
          <w:p w14:paraId="478C2451" w14:textId="77777777" w:rsidR="00C25B6F" w:rsidRPr="00C25B6F" w:rsidRDefault="00C25B6F" w:rsidP="00C25B6F">
            <w:pPr>
              <w:jc w:val="both"/>
              <w:rPr>
                <w:rFonts w:ascii="Arial" w:hAnsi="Arial"/>
                <w:b/>
                <w:bCs/>
                <w:noProof w:val="0"/>
                <w:sz w:val="22"/>
                <w:szCs w:val="22"/>
                <w:rtl/>
              </w:rPr>
            </w:pPr>
          </w:p>
          <w:p w14:paraId="665A1768" w14:textId="77777777" w:rsidR="00C25B6F" w:rsidRPr="00C25B6F" w:rsidRDefault="00000000" w:rsidP="00C25B6F">
            <w:pPr>
              <w:jc w:val="both"/>
              <w:rPr>
                <w:rFonts w:ascii="Arial" w:hAnsi="Arial"/>
                <w:b/>
                <w:bCs/>
                <w:noProof w:val="0"/>
                <w:sz w:val="22"/>
                <w:szCs w:val="22"/>
                <w:rtl/>
              </w:rPr>
            </w:pPr>
            <w:r w:rsidRPr="00C25B6F">
              <w:rPr>
                <w:rFonts w:ascii="Arial" w:hAnsi="Arial" w:hint="cs"/>
                <w:noProof w:val="0"/>
                <w:sz w:val="22"/>
                <w:szCs w:val="22"/>
                <w:rtl/>
              </w:rPr>
              <w:t>בתוך 30 יום ממועד עדכון תוכנית ג/156467 שהיא התוכנית הקיימת במועד חתימת הסכם זה (להלן: "</w:t>
            </w:r>
            <w:r w:rsidRPr="00C25B6F">
              <w:rPr>
                <w:rFonts w:ascii="Arial" w:hAnsi="Arial" w:hint="cs"/>
                <w:b/>
                <w:bCs/>
                <w:noProof w:val="0"/>
                <w:sz w:val="22"/>
                <w:szCs w:val="22"/>
                <w:rtl/>
              </w:rPr>
              <w:t>התוכנית הקיימת</w:t>
            </w:r>
            <w:r w:rsidRPr="00C25B6F">
              <w:rPr>
                <w:rFonts w:ascii="Arial" w:hAnsi="Arial" w:hint="cs"/>
                <w:noProof w:val="0"/>
                <w:sz w:val="22"/>
                <w:szCs w:val="22"/>
                <w:rtl/>
              </w:rPr>
              <w:t>"), ובכפוף לכך שהתוכנית הקיימת לאחר עדכונה כאמור, תאפשר העלאה של הגבלת גובה הטורבינות עד לגובה של 90 מטר מעל פני השטח ו/או בכל מקרה לא פחות מגובה של 162.5 מטרים מעל פני השטח של קצה הלהב של הטורבינות.</w:t>
            </w:r>
          </w:p>
        </w:tc>
        <w:tc>
          <w:tcPr>
            <w:tcW w:w="3810" w:type="dxa"/>
            <w:shd w:val="clear" w:color="auto" w:fill="auto"/>
          </w:tcPr>
          <w:p w14:paraId="2940E4C6"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שלישי א' </w:t>
            </w:r>
            <w:r w:rsidRPr="00C25B6F">
              <w:rPr>
                <w:rFonts w:ascii="Arial" w:hAnsi="Arial"/>
                <w:b/>
                <w:bCs/>
                <w:noProof w:val="0"/>
                <w:sz w:val="22"/>
                <w:szCs w:val="22"/>
                <w:rtl/>
              </w:rPr>
              <w:t>–</w:t>
            </w:r>
            <w:r w:rsidRPr="00C25B6F">
              <w:rPr>
                <w:rFonts w:ascii="Arial" w:hAnsi="Arial" w:hint="cs"/>
                <w:b/>
                <w:bCs/>
                <w:noProof w:val="0"/>
                <w:sz w:val="22"/>
                <w:szCs w:val="22"/>
                <w:rtl/>
              </w:rPr>
              <w:t xml:space="preserve"> 22 מיליון</w:t>
            </w:r>
          </w:p>
          <w:p w14:paraId="39953A4D" w14:textId="77777777" w:rsidR="00C25B6F" w:rsidRPr="00C25B6F" w:rsidRDefault="00C25B6F" w:rsidP="00C25B6F">
            <w:pPr>
              <w:jc w:val="both"/>
              <w:rPr>
                <w:rFonts w:ascii="Arial" w:hAnsi="Arial"/>
                <w:b/>
                <w:bCs/>
                <w:noProof w:val="0"/>
                <w:sz w:val="22"/>
                <w:szCs w:val="22"/>
                <w:rtl/>
              </w:rPr>
            </w:pPr>
          </w:p>
          <w:p w14:paraId="2CEA628E"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או</w:t>
            </w:r>
          </w:p>
          <w:p w14:paraId="36D3BF79" w14:textId="77777777" w:rsidR="00C25B6F" w:rsidRPr="00C25B6F" w:rsidRDefault="00000000" w:rsidP="00C25B6F">
            <w:pPr>
              <w:pStyle w:val="11"/>
              <w:numPr>
                <w:ilvl w:val="0"/>
                <w:numId w:val="1"/>
              </w:numPr>
              <w:ind w:left="360"/>
              <w:jc w:val="both"/>
              <w:rPr>
                <w:rFonts w:ascii="Arial" w:hAnsi="Arial"/>
                <w:b/>
                <w:bCs/>
                <w:noProof w:val="0"/>
                <w:sz w:val="22"/>
                <w:szCs w:val="22"/>
              </w:rPr>
            </w:pPr>
            <w:r w:rsidRPr="00C25B6F">
              <w:rPr>
                <w:rFonts w:ascii="Arial" w:hAnsi="Arial" w:hint="cs"/>
                <w:b/>
                <w:bCs/>
                <w:noProof w:val="0"/>
                <w:sz w:val="22"/>
                <w:szCs w:val="22"/>
                <w:rtl/>
              </w:rPr>
              <w:t>20% מההכנסות השנתיות כל שנה על פני 20 שנה.</w:t>
            </w:r>
          </w:p>
          <w:p w14:paraId="74654F48" w14:textId="77777777" w:rsidR="00C25B6F" w:rsidRPr="00C25B6F" w:rsidRDefault="00000000" w:rsidP="00C25B6F">
            <w:pPr>
              <w:pStyle w:val="11"/>
              <w:numPr>
                <w:ilvl w:val="0"/>
                <w:numId w:val="1"/>
              </w:numPr>
              <w:ind w:left="360"/>
              <w:jc w:val="both"/>
              <w:rPr>
                <w:rFonts w:ascii="Arial" w:hAnsi="Arial"/>
                <w:b/>
                <w:bCs/>
                <w:noProof w:val="0"/>
                <w:sz w:val="22"/>
                <w:szCs w:val="22"/>
              </w:rPr>
            </w:pPr>
            <w:r w:rsidRPr="00C25B6F">
              <w:rPr>
                <w:rFonts w:ascii="Arial" w:hAnsi="Arial" w:hint="cs"/>
                <w:b/>
                <w:bCs/>
                <w:noProof w:val="0"/>
                <w:sz w:val="22"/>
                <w:szCs w:val="22"/>
                <w:rtl/>
              </w:rPr>
              <w:t>מינימום 4 מיליון לשנה</w:t>
            </w:r>
          </w:p>
          <w:p w14:paraId="6D9F848D" w14:textId="77777777" w:rsidR="00C25B6F" w:rsidRPr="00C25B6F" w:rsidRDefault="00000000" w:rsidP="00C25B6F">
            <w:pPr>
              <w:pStyle w:val="11"/>
              <w:numPr>
                <w:ilvl w:val="0"/>
                <w:numId w:val="1"/>
              </w:numPr>
              <w:ind w:left="360"/>
              <w:jc w:val="both"/>
              <w:rPr>
                <w:rFonts w:ascii="Arial" w:hAnsi="Arial"/>
                <w:b/>
                <w:bCs/>
                <w:noProof w:val="0"/>
                <w:sz w:val="22"/>
                <w:szCs w:val="22"/>
              </w:rPr>
            </w:pPr>
            <w:r w:rsidRPr="00C25B6F">
              <w:rPr>
                <w:rFonts w:ascii="Arial" w:hAnsi="Arial" w:hint="cs"/>
                <w:b/>
                <w:bCs/>
                <w:noProof w:val="0"/>
                <w:sz w:val="22"/>
                <w:szCs w:val="22"/>
                <w:rtl/>
              </w:rPr>
              <w:t>ניתן להוון בקיזוז התשלומים הקודמים</w:t>
            </w:r>
          </w:p>
          <w:p w14:paraId="1BACF7C2" w14:textId="77777777" w:rsidR="00C25B6F" w:rsidRPr="00C25B6F" w:rsidRDefault="00000000" w:rsidP="00C25B6F">
            <w:pPr>
              <w:pStyle w:val="11"/>
              <w:numPr>
                <w:ilvl w:val="0"/>
                <w:numId w:val="1"/>
              </w:numPr>
              <w:ind w:left="360"/>
              <w:jc w:val="both"/>
              <w:rPr>
                <w:rFonts w:ascii="Arial" w:hAnsi="Arial"/>
                <w:noProof w:val="0"/>
                <w:sz w:val="22"/>
                <w:szCs w:val="22"/>
                <w:rtl/>
              </w:rPr>
            </w:pPr>
            <w:r w:rsidRPr="00C25B6F">
              <w:rPr>
                <w:rFonts w:ascii="Arial" w:hAnsi="Arial" w:hint="cs"/>
                <w:b/>
                <w:bCs/>
                <w:noProof w:val="0"/>
                <w:sz w:val="22"/>
                <w:szCs w:val="22"/>
                <w:rtl/>
              </w:rPr>
              <w:t>לפי בחירת החברה</w:t>
            </w:r>
          </w:p>
        </w:tc>
      </w:tr>
      <w:tr w:rsidR="001A069B" w14:paraId="116A4847" w14:textId="77777777" w:rsidTr="00C25B6F">
        <w:trPr>
          <w:trHeight w:val="48"/>
        </w:trPr>
        <w:tc>
          <w:tcPr>
            <w:tcW w:w="4411" w:type="dxa"/>
            <w:shd w:val="clear" w:color="auto" w:fill="auto"/>
          </w:tcPr>
          <w:p w14:paraId="61F5EB9F" w14:textId="77777777" w:rsidR="00C25B6F" w:rsidRPr="00C25B6F" w:rsidRDefault="00000000" w:rsidP="00C25B6F">
            <w:pPr>
              <w:jc w:val="both"/>
              <w:rPr>
                <w:rFonts w:ascii="Arial" w:hAnsi="Arial"/>
                <w:noProof w:val="0"/>
                <w:sz w:val="22"/>
                <w:szCs w:val="22"/>
                <w:rtl/>
              </w:rPr>
            </w:pPr>
            <w:r w:rsidRPr="00C25B6F">
              <w:rPr>
                <w:rFonts w:ascii="Arial" w:hAnsi="Arial" w:hint="cs"/>
                <w:b/>
                <w:bCs/>
                <w:noProof w:val="0"/>
                <w:sz w:val="22"/>
                <w:szCs w:val="22"/>
                <w:rtl/>
              </w:rPr>
              <w:t xml:space="preserve">תשלום שלישי ב'  </w:t>
            </w:r>
            <w:r w:rsidRPr="00C25B6F">
              <w:rPr>
                <w:rFonts w:ascii="Arial" w:hAnsi="Arial"/>
                <w:b/>
                <w:bCs/>
                <w:noProof w:val="0"/>
                <w:sz w:val="22"/>
                <w:szCs w:val="22"/>
                <w:rtl/>
              </w:rPr>
              <w:t>–</w:t>
            </w:r>
            <w:r w:rsidRPr="00C25B6F">
              <w:rPr>
                <w:rFonts w:ascii="Arial" w:hAnsi="Arial" w:hint="cs"/>
                <w:b/>
                <w:bCs/>
                <w:noProof w:val="0"/>
                <w:sz w:val="22"/>
                <w:szCs w:val="22"/>
                <w:rtl/>
              </w:rPr>
              <w:t xml:space="preserve"> 25 מיליון</w:t>
            </w:r>
          </w:p>
          <w:p w14:paraId="325D2853" w14:textId="77777777" w:rsidR="00C25B6F" w:rsidRPr="00C25B6F" w:rsidRDefault="00C25B6F" w:rsidP="00C25B6F">
            <w:pPr>
              <w:jc w:val="both"/>
              <w:rPr>
                <w:rFonts w:ascii="Arial" w:hAnsi="Arial"/>
                <w:noProof w:val="0"/>
                <w:sz w:val="22"/>
                <w:szCs w:val="22"/>
                <w:rtl/>
              </w:rPr>
            </w:pPr>
          </w:p>
          <w:p w14:paraId="3AE0D1C4" w14:textId="77777777" w:rsidR="00C25B6F" w:rsidRPr="00C25B6F" w:rsidRDefault="00000000" w:rsidP="00C25B6F">
            <w:pPr>
              <w:jc w:val="both"/>
              <w:rPr>
                <w:rFonts w:ascii="Arial" w:hAnsi="Arial"/>
                <w:noProof w:val="0"/>
                <w:sz w:val="22"/>
                <w:szCs w:val="22"/>
                <w:rtl/>
              </w:rPr>
            </w:pPr>
            <w:r w:rsidRPr="00C25B6F">
              <w:rPr>
                <w:rFonts w:ascii="Arial" w:hAnsi="Arial" w:hint="cs"/>
                <w:noProof w:val="0"/>
                <w:sz w:val="22"/>
                <w:szCs w:val="22"/>
                <w:rtl/>
              </w:rPr>
              <w:t>ישולם בתוך 30 יום ממועד אישור תוכנית חדשה, אשר תבוא במקום התוכנית הקיימת, ובכופף לכך שהיא תאפשר העלאה של הגבלת גובה הטורבינות לגובה של לא פחות מ- 105 מטר מעל פני השטח ו/או בכל מקרה לא פחות מגובה של 183 מטרים מעל פני השטח של גובה קצה הלהב של הטורבינות.</w:t>
            </w:r>
          </w:p>
          <w:p w14:paraId="5DDC2F55" w14:textId="77777777" w:rsidR="00C25B6F" w:rsidRPr="00C25B6F" w:rsidRDefault="00C25B6F" w:rsidP="00C25B6F">
            <w:pPr>
              <w:jc w:val="both"/>
              <w:rPr>
                <w:rFonts w:ascii="Arial" w:hAnsi="Arial"/>
                <w:noProof w:val="0"/>
                <w:sz w:val="22"/>
                <w:szCs w:val="22"/>
                <w:rtl/>
              </w:rPr>
            </w:pPr>
          </w:p>
        </w:tc>
        <w:tc>
          <w:tcPr>
            <w:tcW w:w="3810" w:type="dxa"/>
            <w:shd w:val="clear" w:color="auto" w:fill="auto"/>
          </w:tcPr>
          <w:p w14:paraId="6310B5A1"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 xml:space="preserve">תשלום שלישי ב' </w:t>
            </w:r>
            <w:r w:rsidRPr="00C25B6F">
              <w:rPr>
                <w:rFonts w:ascii="Arial" w:hAnsi="Arial"/>
                <w:b/>
                <w:bCs/>
                <w:noProof w:val="0"/>
                <w:sz w:val="22"/>
                <w:szCs w:val="22"/>
                <w:rtl/>
              </w:rPr>
              <w:t>–</w:t>
            </w:r>
            <w:r w:rsidRPr="00C25B6F">
              <w:rPr>
                <w:rFonts w:ascii="Arial" w:hAnsi="Arial" w:hint="cs"/>
                <w:b/>
                <w:bCs/>
                <w:noProof w:val="0"/>
                <w:sz w:val="22"/>
                <w:szCs w:val="22"/>
                <w:rtl/>
              </w:rPr>
              <w:t xml:space="preserve"> 30 מיליון </w:t>
            </w:r>
          </w:p>
          <w:p w14:paraId="1314D4F5" w14:textId="77777777" w:rsidR="00C25B6F" w:rsidRPr="00C25B6F" w:rsidRDefault="00C25B6F" w:rsidP="00C25B6F">
            <w:pPr>
              <w:jc w:val="both"/>
              <w:rPr>
                <w:rFonts w:ascii="Arial" w:hAnsi="Arial"/>
                <w:b/>
                <w:bCs/>
                <w:noProof w:val="0"/>
                <w:sz w:val="22"/>
                <w:szCs w:val="22"/>
                <w:rtl/>
              </w:rPr>
            </w:pPr>
          </w:p>
          <w:p w14:paraId="213A6AF6" w14:textId="77777777" w:rsidR="00C25B6F" w:rsidRPr="00C25B6F" w:rsidRDefault="00000000" w:rsidP="00C25B6F">
            <w:pPr>
              <w:jc w:val="both"/>
              <w:rPr>
                <w:rFonts w:ascii="Arial" w:hAnsi="Arial"/>
                <w:b/>
                <w:bCs/>
                <w:noProof w:val="0"/>
                <w:sz w:val="22"/>
                <w:szCs w:val="22"/>
                <w:rtl/>
              </w:rPr>
            </w:pPr>
            <w:r w:rsidRPr="00C25B6F">
              <w:rPr>
                <w:rFonts w:ascii="Arial" w:hAnsi="Arial" w:hint="cs"/>
                <w:b/>
                <w:bCs/>
                <w:noProof w:val="0"/>
                <w:sz w:val="22"/>
                <w:szCs w:val="22"/>
                <w:rtl/>
              </w:rPr>
              <w:t>או</w:t>
            </w:r>
          </w:p>
          <w:p w14:paraId="59261C6F" w14:textId="77777777" w:rsidR="00C25B6F" w:rsidRPr="00C25B6F" w:rsidRDefault="00000000" w:rsidP="00C25B6F">
            <w:pPr>
              <w:pStyle w:val="11"/>
              <w:numPr>
                <w:ilvl w:val="0"/>
                <w:numId w:val="2"/>
              </w:numPr>
              <w:ind w:left="360"/>
              <w:jc w:val="both"/>
              <w:rPr>
                <w:rFonts w:ascii="Arial" w:hAnsi="Arial"/>
                <w:b/>
                <w:bCs/>
                <w:noProof w:val="0"/>
                <w:sz w:val="22"/>
                <w:szCs w:val="22"/>
              </w:rPr>
            </w:pPr>
            <w:r w:rsidRPr="00C25B6F">
              <w:rPr>
                <w:rFonts w:ascii="Arial" w:hAnsi="Arial" w:hint="cs"/>
                <w:b/>
                <w:bCs/>
                <w:noProof w:val="0"/>
                <w:sz w:val="22"/>
                <w:szCs w:val="22"/>
                <w:rtl/>
              </w:rPr>
              <w:t>20% מההכנסות השנתיות כל שנה על פני 20 שנה.</w:t>
            </w:r>
          </w:p>
          <w:p w14:paraId="261DA997" w14:textId="77777777" w:rsidR="00C25B6F" w:rsidRPr="00C25B6F" w:rsidRDefault="00000000" w:rsidP="00C25B6F">
            <w:pPr>
              <w:pStyle w:val="11"/>
              <w:numPr>
                <w:ilvl w:val="0"/>
                <w:numId w:val="2"/>
              </w:numPr>
              <w:ind w:left="360"/>
              <w:jc w:val="both"/>
              <w:rPr>
                <w:rFonts w:ascii="Arial" w:hAnsi="Arial"/>
                <w:b/>
                <w:bCs/>
                <w:noProof w:val="0"/>
                <w:sz w:val="22"/>
                <w:szCs w:val="22"/>
              </w:rPr>
            </w:pPr>
            <w:r w:rsidRPr="00C25B6F">
              <w:rPr>
                <w:rFonts w:ascii="Arial" w:hAnsi="Arial" w:hint="cs"/>
                <w:b/>
                <w:bCs/>
                <w:noProof w:val="0"/>
                <w:sz w:val="22"/>
                <w:szCs w:val="22"/>
                <w:rtl/>
              </w:rPr>
              <w:t>מינימום 4 מיליון לשנה.</w:t>
            </w:r>
          </w:p>
          <w:p w14:paraId="5AFFC279" w14:textId="77777777" w:rsidR="00C25B6F" w:rsidRPr="00C25B6F" w:rsidRDefault="00000000" w:rsidP="00C25B6F">
            <w:pPr>
              <w:pStyle w:val="11"/>
              <w:numPr>
                <w:ilvl w:val="0"/>
                <w:numId w:val="2"/>
              </w:numPr>
              <w:ind w:left="360"/>
              <w:jc w:val="both"/>
              <w:rPr>
                <w:rFonts w:ascii="Arial" w:hAnsi="Arial"/>
                <w:b/>
                <w:bCs/>
                <w:noProof w:val="0"/>
                <w:sz w:val="22"/>
                <w:szCs w:val="22"/>
              </w:rPr>
            </w:pPr>
            <w:r w:rsidRPr="00C25B6F">
              <w:rPr>
                <w:rFonts w:ascii="Arial" w:hAnsi="Arial" w:hint="cs"/>
                <w:b/>
                <w:bCs/>
                <w:noProof w:val="0"/>
                <w:sz w:val="22"/>
                <w:szCs w:val="22"/>
                <w:rtl/>
              </w:rPr>
              <w:t>ניתן להוון בקיזוז התשלומים הקודמים.</w:t>
            </w:r>
          </w:p>
          <w:p w14:paraId="20D473C6" w14:textId="77777777" w:rsidR="00C25B6F" w:rsidRPr="00C25B6F" w:rsidRDefault="00000000" w:rsidP="00C25B6F">
            <w:pPr>
              <w:pStyle w:val="11"/>
              <w:numPr>
                <w:ilvl w:val="0"/>
                <w:numId w:val="2"/>
              </w:numPr>
              <w:ind w:left="360"/>
              <w:jc w:val="both"/>
              <w:rPr>
                <w:rFonts w:ascii="Arial" w:hAnsi="Arial"/>
                <w:noProof w:val="0"/>
                <w:sz w:val="22"/>
                <w:szCs w:val="22"/>
                <w:rtl/>
              </w:rPr>
            </w:pPr>
            <w:r w:rsidRPr="00C25B6F">
              <w:rPr>
                <w:rFonts w:ascii="Arial" w:hAnsi="Arial" w:hint="cs"/>
                <w:b/>
                <w:bCs/>
                <w:noProof w:val="0"/>
                <w:sz w:val="22"/>
                <w:szCs w:val="22"/>
                <w:rtl/>
              </w:rPr>
              <w:t>לפי בחירת החברה.</w:t>
            </w:r>
          </w:p>
        </w:tc>
      </w:tr>
    </w:tbl>
    <w:p w14:paraId="35637B00" w14:textId="77777777" w:rsidR="00C25B6F" w:rsidRDefault="00C25B6F" w:rsidP="00C25B6F">
      <w:pPr>
        <w:spacing w:line="360" w:lineRule="auto"/>
        <w:ind w:left="1440" w:hanging="720"/>
        <w:jc w:val="both"/>
        <w:rPr>
          <w:rFonts w:ascii="Arial" w:hAnsi="Arial"/>
          <w:b/>
          <w:bCs/>
          <w:noProof w:val="0"/>
          <w:u w:val="single"/>
          <w:rtl/>
        </w:rPr>
      </w:pPr>
    </w:p>
    <w:p w14:paraId="4472731C" w14:textId="77777777" w:rsidR="00C25B6F" w:rsidRDefault="00C25B6F" w:rsidP="00C25B6F">
      <w:pPr>
        <w:spacing w:line="360" w:lineRule="auto"/>
        <w:ind w:left="1440" w:hanging="720"/>
        <w:jc w:val="both"/>
        <w:rPr>
          <w:rFonts w:ascii="Arial" w:hAnsi="Arial"/>
          <w:b/>
          <w:bCs/>
          <w:noProof w:val="0"/>
          <w:u w:val="single"/>
          <w:rtl/>
        </w:rPr>
      </w:pPr>
    </w:p>
    <w:p w14:paraId="75B6D747" w14:textId="77777777" w:rsidR="00C25B6F" w:rsidRPr="00A54932" w:rsidRDefault="00000000" w:rsidP="00C25B6F">
      <w:pPr>
        <w:spacing w:line="360" w:lineRule="auto"/>
        <w:ind w:left="1440" w:hanging="720"/>
        <w:jc w:val="both"/>
        <w:rPr>
          <w:rFonts w:ascii="Arial" w:hAnsi="Arial"/>
          <w:b/>
          <w:bCs/>
          <w:noProof w:val="0"/>
          <w:rtl/>
        </w:rPr>
      </w:pPr>
      <w:r w:rsidRPr="00A54932">
        <w:rPr>
          <w:rFonts w:ascii="Arial" w:hAnsi="Arial" w:hint="cs"/>
          <w:b/>
          <w:bCs/>
          <w:noProof w:val="0"/>
          <w:u w:val="single"/>
          <w:rtl/>
        </w:rPr>
        <w:t>אופציה ב'</w:t>
      </w:r>
    </w:p>
    <w:p w14:paraId="026DC465" w14:textId="77777777" w:rsidR="00C25B6F" w:rsidRPr="00A54932" w:rsidRDefault="00000000" w:rsidP="00C25B6F">
      <w:pPr>
        <w:pStyle w:val="11"/>
        <w:numPr>
          <w:ilvl w:val="0"/>
          <w:numId w:val="3"/>
        </w:numPr>
        <w:spacing w:line="360" w:lineRule="auto"/>
        <w:jc w:val="both"/>
        <w:rPr>
          <w:rFonts w:ascii="Arial" w:hAnsi="Arial"/>
          <w:b/>
          <w:bCs/>
          <w:noProof w:val="0"/>
        </w:rPr>
      </w:pPr>
      <w:r w:rsidRPr="00A54932">
        <w:rPr>
          <w:rFonts w:ascii="Arial" w:hAnsi="Arial" w:hint="cs"/>
          <w:b/>
          <w:bCs/>
          <w:noProof w:val="0"/>
          <w:rtl/>
        </w:rPr>
        <w:t>27% מכל ההכנסות על פני 25 שנים.</w:t>
      </w:r>
    </w:p>
    <w:p w14:paraId="48140512" w14:textId="77777777" w:rsidR="00C25B6F" w:rsidRPr="00A54932" w:rsidRDefault="00000000" w:rsidP="00C25B6F">
      <w:pPr>
        <w:pStyle w:val="11"/>
        <w:numPr>
          <w:ilvl w:val="0"/>
          <w:numId w:val="3"/>
        </w:numPr>
        <w:spacing w:line="360" w:lineRule="auto"/>
        <w:jc w:val="both"/>
        <w:rPr>
          <w:rFonts w:ascii="Arial" w:hAnsi="Arial"/>
          <w:b/>
          <w:bCs/>
          <w:noProof w:val="0"/>
          <w:rtl/>
        </w:rPr>
      </w:pPr>
      <w:r w:rsidRPr="00A54932">
        <w:rPr>
          <w:rFonts w:ascii="Arial" w:hAnsi="Arial" w:hint="cs"/>
          <w:b/>
          <w:bCs/>
          <w:noProof w:val="0"/>
          <w:rtl/>
        </w:rPr>
        <w:t>ניתן להוון את התשלומים העתידיים בכל שנה לאחר שנת פעילות אחת. ההיוון על פני ממוצע הכנסות וריבית של 10% לשנה".</w:t>
      </w:r>
    </w:p>
    <w:p w14:paraId="43136E17" w14:textId="77777777" w:rsidR="00C25B6F" w:rsidRDefault="00C25B6F" w:rsidP="00C25B6F">
      <w:pPr>
        <w:spacing w:line="360" w:lineRule="auto"/>
        <w:jc w:val="both"/>
        <w:rPr>
          <w:rFonts w:ascii="Arial" w:hAnsi="Arial"/>
          <w:noProof w:val="0"/>
          <w:rtl/>
        </w:rPr>
      </w:pPr>
    </w:p>
    <w:p w14:paraId="5B733E12"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36.</w:t>
      </w:r>
      <w:r>
        <w:rPr>
          <w:rFonts w:ascii="Arial" w:hAnsi="Arial"/>
          <w:noProof w:val="0"/>
          <w:rtl/>
        </w:rPr>
        <w:tab/>
      </w:r>
      <w:r>
        <w:rPr>
          <w:rFonts w:ascii="Arial" w:hAnsi="Arial" w:hint="cs"/>
          <w:noProof w:val="0"/>
          <w:rtl/>
        </w:rPr>
        <w:t xml:space="preserve">על פני הדברים, בפן של רכיב התמורה הצעתה של אביטק כיום היא אפוא משופרת יותר. </w:t>
      </w:r>
    </w:p>
    <w:p w14:paraId="6F2130F2" w14:textId="77777777" w:rsidR="00C25B6F" w:rsidRDefault="00C25B6F" w:rsidP="00C25B6F">
      <w:pPr>
        <w:spacing w:line="360" w:lineRule="auto"/>
        <w:ind w:left="720" w:hanging="720"/>
        <w:jc w:val="both"/>
        <w:rPr>
          <w:rFonts w:ascii="Arial" w:hAnsi="Arial"/>
          <w:noProof w:val="0"/>
          <w:rtl/>
        </w:rPr>
      </w:pPr>
    </w:p>
    <w:p w14:paraId="675FB025"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37.</w:t>
      </w:r>
      <w:r>
        <w:rPr>
          <w:rFonts w:ascii="Arial" w:hAnsi="Arial"/>
          <w:noProof w:val="0"/>
          <w:rtl/>
        </w:rPr>
        <w:tab/>
      </w:r>
      <w:r>
        <w:rPr>
          <w:rFonts w:ascii="Arial" w:hAnsi="Arial" w:hint="cs"/>
          <w:noProof w:val="0"/>
          <w:rtl/>
        </w:rPr>
        <w:t>ברם, כאשר אני בוחנת את הצעה המשופרת של אביטק, אני מוצאת כי לא די בה לפרום מחדש את המארג ואת המלצת בעלי התפקיד על האנלייט.</w:t>
      </w:r>
    </w:p>
    <w:p w14:paraId="5CF55B93"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במישור הכספי, השיפור קיים. לפי אופציה א' מדובר במיליון ₪ נוסף לתשלומים הראשון והשני, שלושה מיליון ₪ לתשלום השלישי, וחמישה מיליון לתשלום הרביעי. </w:t>
      </w:r>
    </w:p>
    <w:p w14:paraId="4BC6F1F7"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לפי אופציה ב' הנסמכת על תשלומים עתידיים </w:t>
      </w:r>
      <w:r>
        <w:rPr>
          <w:rFonts w:ascii="Arial" w:hAnsi="Arial"/>
          <w:noProof w:val="0"/>
          <w:rtl/>
        </w:rPr>
        <w:t>–</w:t>
      </w:r>
      <w:r>
        <w:rPr>
          <w:rFonts w:ascii="Arial" w:hAnsi="Arial" w:hint="cs"/>
          <w:noProof w:val="0"/>
          <w:rtl/>
        </w:rPr>
        <w:t xml:space="preserve"> לטעמי אין לדעת, שכן אין לצפות פני עתיד.</w:t>
      </w:r>
    </w:p>
    <w:p w14:paraId="2A3D6939" w14:textId="77777777" w:rsidR="00C25B6F" w:rsidRDefault="00000000" w:rsidP="00C25B6F">
      <w:pPr>
        <w:spacing w:line="360" w:lineRule="auto"/>
        <w:ind w:left="720"/>
        <w:jc w:val="both"/>
        <w:rPr>
          <w:rFonts w:ascii="Arial" w:hAnsi="Arial"/>
          <w:noProof w:val="0"/>
          <w:rtl/>
        </w:rPr>
      </w:pPr>
      <w:r>
        <w:rPr>
          <w:rFonts w:ascii="Arial" w:hAnsi="Arial" w:hint="cs"/>
          <w:noProof w:val="0"/>
          <w:rtl/>
        </w:rPr>
        <w:t>לא למותר לציין בהקשר זה, כי הן הצעת אנלייט והן הצעת אביטק המשופרת השניה, מבוססת על תרחישים ועל קיומם של תנאים ואבני דרך, ומכאן שחלק מהשיפור והפער שבין ההצעות הוא פוטנציאלי.</w:t>
      </w:r>
    </w:p>
    <w:p w14:paraId="10FA770B" w14:textId="77777777" w:rsidR="00C25B6F" w:rsidRDefault="00000000" w:rsidP="00C25B6F">
      <w:pPr>
        <w:spacing w:line="360" w:lineRule="auto"/>
        <w:ind w:left="720"/>
        <w:jc w:val="both"/>
        <w:rPr>
          <w:rFonts w:ascii="Arial" w:hAnsi="Arial"/>
          <w:noProof w:val="0"/>
          <w:rtl/>
        </w:rPr>
      </w:pPr>
      <w:r>
        <w:rPr>
          <w:rFonts w:ascii="Arial" w:hAnsi="Arial" w:hint="cs"/>
          <w:noProof w:val="0"/>
          <w:rtl/>
        </w:rPr>
        <w:t>עולה השאלה. האם קיימת הצדקה לאשר את הצעת אביטק המשופרת או לקיים מחדש הליך של בחינת הצעות, רק בשל כך שרכיב התמורה הכספית של הצעת אביטק נחזה עתה למשמעותי יותר במידה מסוימת. זאת, כאשר מעל מרחפת העובדה שהצעת אביטק המשופרת לא הוגשה במועד שנקבע לצורך כך, בו ההצעות נדונו ונבחנו על ידי בעלי התפקיד, אלא על סף הדיון כאמור.</w:t>
      </w:r>
    </w:p>
    <w:p w14:paraId="73B59179" w14:textId="77777777" w:rsidR="00C25B6F" w:rsidRDefault="00C25B6F" w:rsidP="00C25B6F">
      <w:pPr>
        <w:spacing w:line="360" w:lineRule="auto"/>
        <w:ind w:left="720" w:hanging="720"/>
        <w:jc w:val="both"/>
        <w:rPr>
          <w:rFonts w:ascii="Arial" w:hAnsi="Arial"/>
          <w:noProof w:val="0"/>
          <w:rtl/>
        </w:rPr>
      </w:pPr>
    </w:p>
    <w:p w14:paraId="179ABCCE" w14:textId="77777777" w:rsidR="00C25B6F" w:rsidRDefault="00000000" w:rsidP="00C25B6F">
      <w:pPr>
        <w:spacing w:line="360" w:lineRule="auto"/>
        <w:ind w:left="720" w:hanging="720"/>
        <w:jc w:val="both"/>
        <w:rPr>
          <w:rFonts w:ascii="David" w:hAnsi="David"/>
          <w:rtl/>
        </w:rPr>
      </w:pPr>
      <w:r>
        <w:rPr>
          <w:rFonts w:ascii="Arial" w:hAnsi="Arial" w:hint="cs"/>
          <w:noProof w:val="0"/>
          <w:rtl/>
        </w:rPr>
        <w:t>38.</w:t>
      </w:r>
      <w:r>
        <w:rPr>
          <w:rFonts w:ascii="Arial" w:hAnsi="Arial"/>
          <w:noProof w:val="0"/>
          <w:rtl/>
        </w:rPr>
        <w:tab/>
      </w:r>
      <w:r>
        <w:rPr>
          <w:rFonts w:ascii="Arial" w:hAnsi="Arial" w:hint="cs"/>
          <w:noProof w:val="0"/>
          <w:rtl/>
        </w:rPr>
        <w:t>כאשר במכירת נכסי חברה עסקינן, על בית משפט של חדלות פירעון לשוות לנגד עיניו את שיקום החברה וכן את אינטרס הנושים להשיא את התמורה</w:t>
      </w:r>
      <w:r>
        <w:rPr>
          <w:rFonts w:ascii="David" w:hAnsi="David" w:hint="cs"/>
          <w:rtl/>
        </w:rPr>
        <w:t>. מטרות אלה מצדדות לכאורה בבחירת הצעה גבוהה יותר, גם אם אם זו מוגשת לאחר המועד שנקבע בהליכי המכירה.</w:t>
      </w:r>
    </w:p>
    <w:p w14:paraId="2649E967" w14:textId="77777777" w:rsidR="00C25B6F" w:rsidRPr="00984CAD" w:rsidRDefault="00000000" w:rsidP="00C25B6F">
      <w:pPr>
        <w:spacing w:line="360" w:lineRule="auto"/>
        <w:ind w:left="720"/>
        <w:jc w:val="both"/>
        <w:rPr>
          <w:rFonts w:ascii="David" w:hAnsi="David"/>
          <w:rtl/>
        </w:rPr>
      </w:pPr>
      <w:r w:rsidRPr="00984CAD">
        <w:rPr>
          <w:rFonts w:ascii="David" w:hAnsi="David" w:hint="cs"/>
          <w:rtl/>
        </w:rPr>
        <w:t xml:space="preserve">אלא שגובה ההצעה אינו חזות הכל. יש לזכור שהליכי המכירה מתנהלים באמצעות בעלי תפקיד ותחת חסותו של בית המשפט. הליכי המכירה, גם אם אינם נעשים במסגרת מכרזית פורמאלית על פי דין, עדיין כפופים לעיקרון השוויון </w:t>
      </w:r>
      <w:r>
        <w:rPr>
          <w:rFonts w:ascii="David" w:hAnsi="David" w:hint="cs"/>
          <w:rtl/>
        </w:rPr>
        <w:t>אשר</w:t>
      </w:r>
      <w:r w:rsidRPr="00984CAD">
        <w:rPr>
          <w:rFonts w:ascii="David" w:hAnsi="David" w:hint="cs"/>
          <w:rtl/>
        </w:rPr>
        <w:t xml:space="preserve"> כידוע נחשב לעיקרון על בדיני חדלות פירעון</w:t>
      </w:r>
      <w:r w:rsidRPr="00984CAD">
        <w:rPr>
          <w:rFonts w:ascii="David" w:hAnsi="David" w:hint="cs"/>
          <w:color w:val="000000"/>
          <w:rtl/>
        </w:rPr>
        <w:t xml:space="preserve"> (ראו והשוו: </w:t>
      </w:r>
      <w:hyperlink r:id="rId25" w:history="1">
        <w:r w:rsidR="00E30B03" w:rsidRPr="00E30B03">
          <w:rPr>
            <w:rFonts w:ascii="David" w:hAnsi="David"/>
            <w:color w:val="0000FF"/>
            <w:u w:val="single"/>
            <w:rtl/>
          </w:rPr>
          <w:t>רעא 8038/20</w:t>
        </w:r>
      </w:hyperlink>
      <w:r w:rsidRPr="00984CAD">
        <w:rPr>
          <w:rFonts w:ascii="David" w:hAnsi="David" w:hint="cs"/>
          <w:rtl/>
        </w:rPr>
        <w:t xml:space="preserve"> </w:t>
      </w:r>
      <w:r w:rsidRPr="00984CAD">
        <w:rPr>
          <w:rFonts w:ascii="David" w:hAnsi="David"/>
          <w:b/>
          <w:bCs/>
          <w:color w:val="000000"/>
          <w:rtl/>
        </w:rPr>
        <w:t>ב.ר.ן יזמות והשקעות בע"מ נ' חיים ומשה מנגד בע"מ (בפירוק)</w:t>
      </w:r>
      <w:r w:rsidRPr="00984CAD">
        <w:rPr>
          <w:rFonts w:ascii="David" w:hAnsi="David" w:hint="cs"/>
          <w:rtl/>
        </w:rPr>
        <w:t xml:space="preserve"> </w:t>
      </w:r>
      <w:r w:rsidR="005B533B">
        <w:rPr>
          <w:rFonts w:ascii="David" w:hAnsi="David"/>
          <w:rtl/>
        </w:rPr>
        <w:t>[נבו]</w:t>
      </w:r>
      <w:r w:rsidR="005B533B">
        <w:rPr>
          <w:rFonts w:ascii="David" w:hAnsi="David" w:hint="cs"/>
          <w:rtl/>
        </w:rPr>
        <w:t xml:space="preserve"> </w:t>
      </w:r>
      <w:r w:rsidRPr="00984CAD">
        <w:rPr>
          <w:rFonts w:ascii="David" w:hAnsi="David" w:hint="cs"/>
          <w:rtl/>
        </w:rPr>
        <w:t>(26.1.2021)).</w:t>
      </w:r>
    </w:p>
    <w:p w14:paraId="7C8BE197" w14:textId="77777777" w:rsidR="00C25B6F" w:rsidRDefault="00000000" w:rsidP="00C25B6F">
      <w:pPr>
        <w:spacing w:line="360" w:lineRule="auto"/>
        <w:ind w:left="720"/>
        <w:jc w:val="both"/>
        <w:rPr>
          <w:rFonts w:ascii="David" w:hAnsi="David"/>
          <w:rtl/>
        </w:rPr>
      </w:pPr>
      <w:r>
        <w:rPr>
          <w:rFonts w:ascii="David" w:hAnsi="David" w:hint="cs"/>
          <w:rtl/>
        </w:rPr>
        <w:t>עובדה מהותית ומשמעותית נוספת היא, שהליכי המכירה מתבצעים על פי רוב באמצעות בעל תפקיד מטעם בית המשפט. הליכי מכירה כאלה מטבעם, צריכים להיות תחומים בגבולות ובכללים ברורים, ובכלל זה בסופיותם. שהרי אם נאפשר גמישות יתרה בהליכי המכירה, בין אם מדובר בהתמחרות ובין אם בהליכים של הזמנה להציע הצעות כבענייננו, ללא סד זמנים ברור ומוגדר וללא כיבוד התנאים שנקבעו מראש על ידי בעל התפקיד, נמצא עצמנו פוגעים, הן בוודאות של הליכי המכירה, הן בעיקרון ההסתמכות של המציע על הכללים שנקבעו מראש לצורך מכירת החברה, והן במוסד בעלי התפקיד המנהלים ומקיימים את הליכי המכירה.</w:t>
      </w:r>
    </w:p>
    <w:p w14:paraId="1D5A6182" w14:textId="77777777" w:rsidR="00C25B6F" w:rsidRDefault="00000000" w:rsidP="00C25B6F">
      <w:pPr>
        <w:spacing w:line="360" w:lineRule="auto"/>
        <w:ind w:left="720"/>
        <w:jc w:val="both"/>
        <w:rPr>
          <w:rFonts w:ascii="David" w:hAnsi="David"/>
          <w:rtl/>
        </w:rPr>
      </w:pPr>
      <w:r>
        <w:rPr>
          <w:rFonts w:ascii="David" w:hAnsi="David" w:hint="cs"/>
          <w:rtl/>
        </w:rPr>
        <w:t xml:space="preserve">לפיכך, ככלל, על בית המשפט של חדלות פירעון לפעול באיפוק ובריסון, עת ניגש הוא לבחון תוצאתו של הליך מכרזי שהתנהל באמצעות בעל תפקיד. </w:t>
      </w:r>
    </w:p>
    <w:p w14:paraId="2F5B7140" w14:textId="77777777" w:rsidR="00C25B6F" w:rsidRDefault="00000000" w:rsidP="00C25B6F">
      <w:pPr>
        <w:spacing w:line="360" w:lineRule="auto"/>
        <w:ind w:left="720"/>
        <w:jc w:val="both"/>
        <w:rPr>
          <w:rFonts w:ascii="David" w:hAnsi="David"/>
          <w:rtl/>
        </w:rPr>
      </w:pPr>
      <w:r>
        <w:rPr>
          <w:rFonts w:ascii="David" w:hAnsi="David" w:hint="cs"/>
          <w:rtl/>
        </w:rPr>
        <w:t xml:space="preserve">אל לו לבית המשפט להתערב בתוצאות של הליך מכרזי או מעין מכרזי המתנהל באמצעות בעל תפקיד מטעמו, אלא אם הוא סבור שנפל פגם משמעותי היורד לשרשו של עניין בהליך המכרזי או כאשר ישנם טעמים מיוחדים המצדיקים את התערבותו. </w:t>
      </w:r>
    </w:p>
    <w:p w14:paraId="6214607E" w14:textId="77777777" w:rsidR="00C25B6F" w:rsidRDefault="00C25B6F" w:rsidP="00C25B6F">
      <w:pPr>
        <w:spacing w:line="360" w:lineRule="auto"/>
        <w:ind w:left="720"/>
        <w:jc w:val="both"/>
        <w:rPr>
          <w:rFonts w:ascii="David" w:hAnsi="David"/>
          <w:rtl/>
        </w:rPr>
      </w:pPr>
    </w:p>
    <w:p w14:paraId="42C69D1C" w14:textId="77777777" w:rsidR="00C25B6F" w:rsidRDefault="00000000" w:rsidP="00C25B6F">
      <w:pPr>
        <w:spacing w:line="360" w:lineRule="auto"/>
        <w:ind w:left="720"/>
        <w:jc w:val="both"/>
        <w:rPr>
          <w:rFonts w:ascii="David" w:hAnsi="David"/>
          <w:rtl/>
        </w:rPr>
      </w:pPr>
      <w:r>
        <w:rPr>
          <w:rFonts w:ascii="David" w:hAnsi="David" w:hint="cs"/>
          <w:rtl/>
        </w:rPr>
        <w:t>ראו בעניין זה את דברי כב' השופטת פרוקצ'יה ב</w:t>
      </w:r>
      <w:hyperlink r:id="rId26" w:history="1">
        <w:r w:rsidR="00E30B03" w:rsidRPr="00E30B03">
          <w:rPr>
            <w:color w:val="0000FF"/>
            <w:u w:val="single"/>
            <w:rtl/>
          </w:rPr>
          <w:t>ע"א 509/00</w:t>
        </w:r>
      </w:hyperlink>
      <w:r w:rsidRPr="00B02E8F">
        <w:rPr>
          <w:rtl/>
        </w:rPr>
        <w:t xml:space="preserve"> </w:t>
      </w:r>
      <w:r w:rsidRPr="00B02E8F">
        <w:rPr>
          <w:b/>
          <w:bCs/>
          <w:rtl/>
        </w:rPr>
        <w:t>לוי נ' ברכה, עו"ד נאמן בפשיטת רגל לנכסי יצחק בילו</w:t>
      </w:r>
      <w:r>
        <w:rPr>
          <w:rFonts w:hint="cs"/>
          <w:szCs w:val="22"/>
          <w:rtl/>
        </w:rPr>
        <w:t>,</w:t>
      </w:r>
      <w:r w:rsidRPr="00B02E8F">
        <w:rPr>
          <w:szCs w:val="22"/>
          <w:rtl/>
        </w:rPr>
        <w:t xml:space="preserve"> </w:t>
      </w:r>
      <w:r>
        <w:rPr>
          <w:szCs w:val="22"/>
          <w:rtl/>
        </w:rPr>
        <w:t>פ"ד נה(4) 410</w:t>
      </w:r>
      <w:r>
        <w:rPr>
          <w:rFonts w:ascii="David" w:hAnsi="David" w:hint="cs"/>
          <w:rtl/>
        </w:rPr>
        <w:t>, עמ' 427-429 (18.6.2001):</w:t>
      </w:r>
    </w:p>
    <w:p w14:paraId="5886251F" w14:textId="77777777" w:rsidR="00C25B6F" w:rsidRDefault="00C25B6F" w:rsidP="00C25B6F">
      <w:pPr>
        <w:spacing w:line="360" w:lineRule="auto"/>
        <w:ind w:left="720"/>
        <w:jc w:val="both"/>
        <w:rPr>
          <w:rFonts w:ascii="David" w:hAnsi="David"/>
          <w:rtl/>
        </w:rPr>
      </w:pPr>
    </w:p>
    <w:p w14:paraId="2D4AE9F5" w14:textId="77777777" w:rsidR="00C25B6F" w:rsidRPr="00B02E8F" w:rsidRDefault="00000000" w:rsidP="00C25B6F">
      <w:pPr>
        <w:spacing w:line="360" w:lineRule="auto"/>
        <w:ind w:left="1440"/>
        <w:jc w:val="both"/>
        <w:rPr>
          <w:rFonts w:ascii="David" w:hAnsi="David"/>
          <w:b/>
          <w:bCs/>
          <w:rtl/>
        </w:rPr>
      </w:pPr>
      <w:r>
        <w:rPr>
          <w:rFonts w:ascii="David" w:hAnsi="David" w:hint="cs"/>
          <w:b/>
          <w:bCs/>
          <w:rtl/>
        </w:rPr>
        <w:t>"...</w:t>
      </w:r>
      <w:r w:rsidRPr="00B02E8F">
        <w:rPr>
          <w:rFonts w:ascii="David" w:hAnsi="David"/>
          <w:b/>
          <w:bCs/>
          <w:rtl/>
        </w:rPr>
        <w:t>דרך</w:t>
      </w:r>
      <w:r w:rsidRPr="00B02E8F">
        <w:rPr>
          <w:rFonts w:ascii="David" w:hAnsi="David"/>
          <w:b/>
          <w:bCs/>
          <w:position w:val="4"/>
          <w:rtl/>
        </w:rPr>
        <w:t>-</w:t>
      </w:r>
      <w:r w:rsidRPr="00B02E8F">
        <w:rPr>
          <w:rFonts w:ascii="David" w:hAnsi="David"/>
          <w:b/>
          <w:bCs/>
          <w:rtl/>
        </w:rPr>
        <w:t>כלל לא יחליף בית</w:t>
      </w:r>
      <w:r w:rsidRPr="00B02E8F">
        <w:rPr>
          <w:rFonts w:ascii="David" w:hAnsi="David"/>
          <w:b/>
          <w:bCs/>
          <w:position w:val="4"/>
          <w:rtl/>
        </w:rPr>
        <w:t>-</w:t>
      </w:r>
      <w:r w:rsidRPr="00B02E8F">
        <w:rPr>
          <w:rFonts w:ascii="David" w:hAnsi="David"/>
          <w:b/>
          <w:bCs/>
          <w:rtl/>
        </w:rPr>
        <w:t>המשפט את שיקול הנאמן בשיקולו הוא ולא ימהר להתערב באופן שבו הוא מפעיל את סמכויותיו, אלא אם כן מצא כי שיקול</w:t>
      </w:r>
      <w:r w:rsidRPr="00B02E8F">
        <w:rPr>
          <w:rFonts w:ascii="David" w:hAnsi="David"/>
          <w:b/>
          <w:bCs/>
          <w:position w:val="4"/>
          <w:rtl/>
        </w:rPr>
        <w:t>-</w:t>
      </w:r>
      <w:r w:rsidRPr="00B02E8F">
        <w:rPr>
          <w:rFonts w:ascii="David" w:hAnsi="David"/>
          <w:b/>
          <w:bCs/>
          <w:rtl/>
        </w:rPr>
        <w:t>דעתו הופעל באורח בלתי סביר או בלתי תקין באופן מהותי. הוא עשוי להתערב מקום שמצא כי הנאמן סטה באופן קיצוני מחובתו למצות את התמורה הראויה ממימוש נכסי פושט הרגל. הוא יתערב גם מקום שהשתכנע כי הנאמן הפר את חובות תום</w:t>
      </w:r>
      <w:r w:rsidRPr="00B02E8F">
        <w:rPr>
          <w:rFonts w:ascii="David" w:hAnsi="David"/>
          <w:b/>
          <w:bCs/>
          <w:position w:val="4"/>
          <w:rtl/>
        </w:rPr>
        <w:t>-</w:t>
      </w:r>
      <w:r w:rsidRPr="00B02E8F">
        <w:rPr>
          <w:rFonts w:ascii="David" w:hAnsi="David"/>
          <w:b/>
          <w:bCs/>
          <w:rtl/>
        </w:rPr>
        <w:t>הלב וההגינות שהוא חב בהן, בין כלפי הגורמים הישירים המעורבים בהליך פשיטת הרגל ובין כלפי צדדים שלישיים (</w:t>
      </w:r>
      <w:hyperlink r:id="rId27" w:history="1">
        <w:r w:rsidR="00E30B03" w:rsidRPr="00E30B03">
          <w:rPr>
            <w:rFonts w:ascii="David" w:hAnsi="David"/>
            <w:b/>
            <w:bCs/>
            <w:color w:val="0000FF"/>
            <w:u w:val="single"/>
            <w:rtl/>
          </w:rPr>
          <w:t>ר"ע 338/83</w:t>
        </w:r>
      </w:hyperlink>
      <w:r w:rsidRPr="00B02E8F">
        <w:rPr>
          <w:rFonts w:ascii="David" w:hAnsi="David"/>
          <w:b/>
          <w:bCs/>
          <w:rtl/>
        </w:rPr>
        <w:t xml:space="preserve"> הנ"ל [4], בעמ' 456; כהן בספרה הנ"ל [18], בעמ' 307). מכאן ניתן להבין את מידת האיפוק שנוקט בית</w:t>
      </w:r>
      <w:r w:rsidRPr="00B02E8F">
        <w:rPr>
          <w:rFonts w:ascii="David" w:hAnsi="David"/>
          <w:b/>
          <w:bCs/>
          <w:position w:val="4"/>
          <w:rtl/>
        </w:rPr>
        <w:t>-</w:t>
      </w:r>
      <w:r w:rsidRPr="00B02E8F">
        <w:rPr>
          <w:rFonts w:ascii="David" w:hAnsi="David"/>
          <w:b/>
          <w:bCs/>
          <w:rtl/>
        </w:rPr>
        <w:t>המשפט בדרך</w:t>
      </w:r>
      <w:r w:rsidRPr="00B02E8F">
        <w:rPr>
          <w:rFonts w:ascii="David" w:hAnsi="David"/>
          <w:b/>
          <w:bCs/>
          <w:position w:val="4"/>
          <w:rtl/>
        </w:rPr>
        <w:t>-</w:t>
      </w:r>
      <w:r w:rsidRPr="00B02E8F">
        <w:rPr>
          <w:rFonts w:ascii="David" w:hAnsi="David"/>
          <w:b/>
          <w:bCs/>
          <w:rtl/>
        </w:rPr>
        <w:t xml:space="preserve">כלל בהתערבותו בתוצאות הליך התמחרות (ראה </w:t>
      </w:r>
      <w:hyperlink r:id="rId28" w:history="1">
        <w:r w:rsidR="00E30B03" w:rsidRPr="00E30B03">
          <w:rPr>
            <w:rFonts w:ascii="David" w:hAnsi="David"/>
            <w:b/>
            <w:bCs/>
            <w:color w:val="0000FF"/>
            <w:u w:val="single"/>
            <w:rtl/>
          </w:rPr>
          <w:t>ע"א 380/58</w:t>
        </w:r>
      </w:hyperlink>
      <w:r w:rsidRPr="00B02E8F">
        <w:rPr>
          <w:rFonts w:ascii="David" w:hAnsi="David"/>
          <w:b/>
          <w:bCs/>
          <w:rtl/>
        </w:rPr>
        <w:t xml:space="preserve"> ישראל נ' כהנוב [13], בעמ' 1309-1310). באותו עניין נקבע כי בית</w:t>
      </w:r>
      <w:r w:rsidRPr="00B02E8F">
        <w:rPr>
          <w:rFonts w:ascii="David" w:hAnsi="David"/>
          <w:b/>
          <w:bCs/>
          <w:position w:val="4"/>
          <w:rtl/>
        </w:rPr>
        <w:t>-</w:t>
      </w:r>
      <w:r w:rsidRPr="00B02E8F">
        <w:rPr>
          <w:rFonts w:ascii="David" w:hAnsi="David"/>
          <w:b/>
          <w:bCs/>
          <w:rtl/>
        </w:rPr>
        <w:t>המשפט יכבד בדרך</w:t>
      </w:r>
      <w:r w:rsidRPr="00B02E8F">
        <w:rPr>
          <w:rFonts w:ascii="David" w:hAnsi="David"/>
          <w:b/>
          <w:bCs/>
          <w:position w:val="4"/>
          <w:rtl/>
        </w:rPr>
        <w:t>-</w:t>
      </w:r>
      <w:r w:rsidRPr="00B02E8F">
        <w:rPr>
          <w:rFonts w:ascii="David" w:hAnsi="David"/>
          <w:b/>
          <w:bCs/>
          <w:rtl/>
        </w:rPr>
        <w:t>כלל את תוצאות המכרז ולא יאשר הצעות קנייה לאחר המועד שנקבע לכך, ובמיוחד כך לאחר שתוצאות המכרז נודעו ברבים. שאם לא כן, יינתן יתרון בלתי הוגן למציע החדש. עם זאת קיימות נסיבות מיוחדות שבהן עשוי בית</w:t>
      </w:r>
      <w:r w:rsidRPr="00B02E8F">
        <w:rPr>
          <w:rFonts w:ascii="David" w:hAnsi="David"/>
          <w:b/>
          <w:bCs/>
          <w:position w:val="4"/>
          <w:rtl/>
        </w:rPr>
        <w:t>-</w:t>
      </w:r>
      <w:r w:rsidRPr="00B02E8F">
        <w:rPr>
          <w:rFonts w:ascii="David" w:hAnsi="David"/>
          <w:b/>
          <w:bCs/>
          <w:rtl/>
        </w:rPr>
        <w:t>המשפט לפתוח את המכירה מחדש תוך מתן הזדמנות למציע הקודם להתחרות עם המציע החדש. וכך נאמר באותו עניין (שם [13], שם):</w:t>
      </w:r>
    </w:p>
    <w:p w14:paraId="2DFE31B9" w14:textId="77777777" w:rsidR="00C25B6F" w:rsidRPr="00B02E8F" w:rsidRDefault="00C25B6F" w:rsidP="00C25B6F">
      <w:pPr>
        <w:spacing w:line="360" w:lineRule="auto"/>
        <w:ind w:left="1440"/>
        <w:jc w:val="both"/>
        <w:rPr>
          <w:rFonts w:ascii="David" w:hAnsi="David"/>
          <w:b/>
          <w:bCs/>
          <w:rtl/>
        </w:rPr>
      </w:pPr>
    </w:p>
    <w:p w14:paraId="0BC65842" w14:textId="77777777" w:rsidR="00C25B6F" w:rsidRPr="00B02E8F" w:rsidRDefault="00000000" w:rsidP="00C25B6F">
      <w:pPr>
        <w:pStyle w:val="12"/>
        <w:spacing w:after="0" w:line="360" w:lineRule="auto"/>
        <w:ind w:left="2160" w:firstLine="6"/>
        <w:rPr>
          <w:rFonts w:ascii="David" w:hAnsi="David" w:cs="David"/>
          <w:b/>
          <w:bCs/>
          <w:sz w:val="24"/>
          <w:rtl/>
        </w:rPr>
      </w:pPr>
      <w:r w:rsidRPr="00B02E8F">
        <w:rPr>
          <w:rFonts w:ascii="David" w:hAnsi="David" w:cs="David"/>
          <w:b/>
          <w:bCs/>
          <w:sz w:val="24"/>
          <w:rtl/>
        </w:rPr>
        <w:t>"...מובן שלא על נקלה יסטה בית</w:t>
      </w:r>
      <w:r w:rsidRPr="00B02E8F">
        <w:rPr>
          <w:rFonts w:ascii="David" w:hAnsi="David" w:cs="David"/>
          <w:b/>
          <w:bCs/>
          <w:position w:val="4"/>
          <w:sz w:val="24"/>
          <w:rtl/>
        </w:rPr>
        <w:t>-</w:t>
      </w:r>
      <w:r w:rsidRPr="00B02E8F">
        <w:rPr>
          <w:rFonts w:ascii="David" w:hAnsi="David" w:cs="David"/>
          <w:b/>
          <w:bCs/>
          <w:sz w:val="24"/>
          <w:rtl/>
        </w:rPr>
        <w:t>המשפט מדרך המכרז, ובמיוחד אחרי שהמפרק כבר הודיע למציע מסויים במכרז, שהצעתו נתקבלה. אמנם יש לפרש הודעה זו ככפופה לסמכות בית</w:t>
      </w:r>
      <w:r w:rsidRPr="00B02E8F">
        <w:rPr>
          <w:rFonts w:ascii="David" w:hAnsi="David" w:cs="David"/>
          <w:b/>
          <w:bCs/>
          <w:position w:val="4"/>
          <w:sz w:val="24"/>
          <w:rtl/>
        </w:rPr>
        <w:t>-</w:t>
      </w:r>
      <w:r w:rsidRPr="00B02E8F">
        <w:rPr>
          <w:rFonts w:ascii="David" w:hAnsi="David" w:cs="David"/>
          <w:b/>
          <w:bCs/>
          <w:sz w:val="24"/>
          <w:rtl/>
        </w:rPr>
        <w:t>המשפט לאשר את ההצעה הסופית או למנוע את אישורו ממנה... אבל רק טעמים רציניים של טובת הצדדים המעוניינים בתוצאות הפירוק יכולים להניע את בית</w:t>
      </w:r>
      <w:r w:rsidRPr="00B02E8F">
        <w:rPr>
          <w:rFonts w:ascii="David" w:hAnsi="David" w:cs="David"/>
          <w:b/>
          <w:bCs/>
          <w:position w:val="4"/>
          <w:sz w:val="24"/>
          <w:rtl/>
        </w:rPr>
        <w:t>-</w:t>
      </w:r>
      <w:r w:rsidRPr="00B02E8F">
        <w:rPr>
          <w:rFonts w:ascii="David" w:hAnsi="David" w:cs="David"/>
          <w:b/>
          <w:bCs/>
          <w:sz w:val="24"/>
          <w:rtl/>
        </w:rPr>
        <w:t>המשפט שלא לתת את אישורו להצעת הזוכה במכרז, שהצעתו נתקבלה על</w:t>
      </w:r>
      <w:r w:rsidRPr="00B02E8F">
        <w:rPr>
          <w:rFonts w:ascii="David" w:hAnsi="David" w:cs="David"/>
          <w:b/>
          <w:bCs/>
          <w:position w:val="4"/>
          <w:sz w:val="24"/>
          <w:rtl/>
        </w:rPr>
        <w:t>-</w:t>
      </w:r>
      <w:r w:rsidRPr="00B02E8F">
        <w:rPr>
          <w:rFonts w:ascii="David" w:hAnsi="David" w:cs="David"/>
          <w:b/>
          <w:bCs/>
          <w:sz w:val="24"/>
          <w:rtl/>
        </w:rPr>
        <w:t>ידי המפרק, כפי שקרה כאן לגבי הצעת המשיב השני".</w:t>
      </w:r>
    </w:p>
    <w:p w14:paraId="53348B7B" w14:textId="77777777" w:rsidR="00C25B6F" w:rsidRPr="00B02E8F" w:rsidRDefault="00C25B6F" w:rsidP="00C25B6F">
      <w:pPr>
        <w:spacing w:line="360" w:lineRule="auto"/>
        <w:ind w:left="1440"/>
        <w:jc w:val="both"/>
        <w:rPr>
          <w:rFonts w:ascii="David" w:hAnsi="David"/>
          <w:b/>
          <w:bCs/>
          <w:rtl/>
        </w:rPr>
      </w:pPr>
    </w:p>
    <w:p w14:paraId="21D7CDAB" w14:textId="77777777" w:rsidR="00C25B6F" w:rsidRPr="00B02E8F" w:rsidRDefault="00000000" w:rsidP="00C25B6F">
      <w:pPr>
        <w:spacing w:line="360" w:lineRule="auto"/>
        <w:ind w:left="1440"/>
        <w:jc w:val="both"/>
        <w:rPr>
          <w:rFonts w:ascii="David" w:hAnsi="David"/>
          <w:b/>
          <w:bCs/>
          <w:rtl/>
        </w:rPr>
      </w:pPr>
      <w:r w:rsidRPr="00B02E8F">
        <w:rPr>
          <w:rFonts w:ascii="David" w:hAnsi="David"/>
          <w:b/>
          <w:bCs/>
          <w:rtl/>
        </w:rPr>
        <w:t>דברים אלה קיבלו משנה תוקף בפרשת חפציבה [4]. באותו עניין נבחנה נכונות החלטת בית</w:t>
      </w:r>
      <w:r w:rsidRPr="00B02E8F">
        <w:rPr>
          <w:rFonts w:ascii="David" w:hAnsi="David"/>
          <w:b/>
          <w:bCs/>
          <w:position w:val="4"/>
          <w:rtl/>
        </w:rPr>
        <w:t>-</w:t>
      </w:r>
      <w:r w:rsidRPr="00B02E8F">
        <w:rPr>
          <w:rFonts w:ascii="David" w:hAnsi="David"/>
          <w:b/>
          <w:bCs/>
          <w:rtl/>
        </w:rPr>
        <w:t>המשפט המחוזי להעדיף הצעה חדשה ומאוחרת שהובאה בפניו במהלך הדיון בבקשת אישור הסכם מכר של נכס מקרקעין מנכסי חברה בפירוק. בית</w:t>
      </w:r>
      <w:r w:rsidRPr="00B02E8F">
        <w:rPr>
          <w:rFonts w:ascii="David" w:hAnsi="David"/>
          <w:b/>
          <w:bCs/>
          <w:position w:val="4"/>
          <w:rtl/>
        </w:rPr>
        <w:t>-</w:t>
      </w:r>
      <w:r w:rsidRPr="00B02E8F">
        <w:rPr>
          <w:rFonts w:ascii="David" w:hAnsi="David"/>
          <w:b/>
          <w:bCs/>
          <w:rtl/>
        </w:rPr>
        <w:t>המשפט העליון קבע כי אין לקבל הצעה חדשה כזו גם כאשר היא עולה ב</w:t>
      </w:r>
      <w:r w:rsidRPr="00B02E8F">
        <w:rPr>
          <w:rFonts w:ascii="David" w:hAnsi="David"/>
          <w:b/>
          <w:bCs/>
          <w:position w:val="4"/>
          <w:rtl/>
        </w:rPr>
        <w:t>-</w:t>
      </w:r>
      <w:r w:rsidRPr="00B02E8F">
        <w:rPr>
          <w:rFonts w:ascii="David" w:hAnsi="David"/>
          <w:b/>
          <w:bCs/>
          <w:rtl/>
        </w:rPr>
        <w:t>25% על ההצעה המקורית, וכי סמכות בית</w:t>
      </w:r>
      <w:r w:rsidRPr="00B02E8F">
        <w:rPr>
          <w:rFonts w:ascii="David" w:hAnsi="David"/>
          <w:b/>
          <w:bCs/>
          <w:position w:val="4"/>
          <w:rtl/>
        </w:rPr>
        <w:t>-</w:t>
      </w:r>
      <w:r w:rsidRPr="00B02E8F">
        <w:rPr>
          <w:rFonts w:ascii="David" w:hAnsi="David"/>
          <w:b/>
          <w:bCs/>
          <w:rtl/>
        </w:rPr>
        <w:t>המשפט מוגבלת לפיקוח על פעילות המפרקים, ורק במקרים יוצאי</w:t>
      </w:r>
      <w:r w:rsidRPr="00B02E8F">
        <w:rPr>
          <w:rFonts w:ascii="David" w:hAnsi="David"/>
          <w:b/>
          <w:bCs/>
          <w:position w:val="4"/>
          <w:rtl/>
        </w:rPr>
        <w:t>-</w:t>
      </w:r>
      <w:r w:rsidRPr="00B02E8F">
        <w:rPr>
          <w:rFonts w:ascii="David" w:hAnsi="David"/>
          <w:b/>
          <w:bCs/>
          <w:rtl/>
        </w:rPr>
        <w:t>דופן ישתמש בסמכות ההתערבות בפעולות המפרק או הנאמן. בית</w:t>
      </w:r>
      <w:r w:rsidRPr="00B02E8F">
        <w:rPr>
          <w:rFonts w:ascii="David" w:hAnsi="David"/>
          <w:b/>
          <w:bCs/>
          <w:position w:val="4"/>
          <w:rtl/>
        </w:rPr>
        <w:t>-</w:t>
      </w:r>
      <w:r w:rsidRPr="00B02E8F">
        <w:rPr>
          <w:rFonts w:ascii="David" w:hAnsi="David"/>
          <w:b/>
          <w:bCs/>
          <w:rtl/>
        </w:rPr>
        <w:t>המשפט עמד על הסיכון בפתיחת מכרזים על</w:t>
      </w:r>
      <w:r w:rsidRPr="00B02E8F">
        <w:rPr>
          <w:rFonts w:ascii="David" w:hAnsi="David"/>
          <w:b/>
          <w:bCs/>
          <w:position w:val="4"/>
          <w:rtl/>
        </w:rPr>
        <w:t>-</w:t>
      </w:r>
      <w:r w:rsidRPr="00B02E8F">
        <w:rPr>
          <w:rFonts w:ascii="David" w:hAnsi="David"/>
          <w:b/>
          <w:bCs/>
          <w:rtl/>
        </w:rPr>
        <w:t>ידי היענות לקונה חדש המופיע לראשונה בזמן הדיון, באומרו (בעמ' 459):</w:t>
      </w:r>
    </w:p>
    <w:p w14:paraId="6EF9E6BF" w14:textId="77777777" w:rsidR="00C25B6F" w:rsidRPr="00B02E8F" w:rsidRDefault="00C25B6F" w:rsidP="00C25B6F">
      <w:pPr>
        <w:spacing w:line="360" w:lineRule="auto"/>
        <w:ind w:left="720"/>
        <w:jc w:val="both"/>
        <w:rPr>
          <w:rFonts w:ascii="David" w:hAnsi="David"/>
          <w:b/>
          <w:bCs/>
          <w:rtl/>
        </w:rPr>
      </w:pPr>
    </w:p>
    <w:p w14:paraId="04160E20" w14:textId="77777777" w:rsidR="00C25B6F" w:rsidRPr="00B02E8F" w:rsidRDefault="00000000" w:rsidP="00C25B6F">
      <w:pPr>
        <w:spacing w:line="360" w:lineRule="auto"/>
        <w:ind w:left="2160"/>
        <w:jc w:val="both"/>
        <w:rPr>
          <w:rFonts w:ascii="David" w:hAnsi="David"/>
          <w:b/>
          <w:bCs/>
          <w:rtl/>
        </w:rPr>
      </w:pPr>
      <w:r w:rsidRPr="00B02E8F">
        <w:rPr>
          <w:rFonts w:ascii="David" w:hAnsi="David"/>
          <w:b/>
          <w:bCs/>
          <w:rtl/>
        </w:rPr>
        <w:t>"אין להעלות על הדעת קביעת עיקרון לפיו די בהופעת קונה – בעת הדיון באישורו של חוזה עם זוכה במכרז – המציע מעט יותר כדי לפתוח את המכרז מחדש. עיקרון כזה נוגד את טובת הציבור, המעוניין לעודד השתתפות במכרזים ולא לעשותם פלסתר על נקלה. ערעור אמונו של הציבור בסופיותם של מכרזים על</w:t>
      </w:r>
      <w:r w:rsidRPr="00B02E8F">
        <w:rPr>
          <w:rFonts w:ascii="David" w:hAnsi="David"/>
          <w:b/>
          <w:bCs/>
          <w:position w:val="4"/>
          <w:rtl/>
        </w:rPr>
        <w:t>-</w:t>
      </w:r>
      <w:r w:rsidRPr="00B02E8F">
        <w:rPr>
          <w:rFonts w:ascii="David" w:hAnsi="David"/>
          <w:b/>
          <w:bCs/>
          <w:rtl/>
        </w:rPr>
        <w:t>ידי מפרקים עשוי לגרום נזק רב לנושים של חברות שבפירוק בכך שהוא מרתיע משתתפים בכוח להשקיע עמל ומשאבים, כאשר אין ביטחון סביר שזכייתם אכן זכייה היא".</w:t>
      </w:r>
    </w:p>
    <w:p w14:paraId="5D2881EB" w14:textId="77777777" w:rsidR="00C25B6F" w:rsidRPr="00B02E8F" w:rsidRDefault="00000000" w:rsidP="00C25B6F">
      <w:pPr>
        <w:spacing w:line="360" w:lineRule="auto"/>
        <w:jc w:val="both"/>
        <w:rPr>
          <w:rFonts w:ascii="David" w:hAnsi="David"/>
          <w:b/>
          <w:bCs/>
          <w:rtl/>
        </w:rPr>
      </w:pPr>
      <w:r w:rsidRPr="00B02E8F">
        <w:rPr>
          <w:rFonts w:ascii="David" w:hAnsi="David"/>
          <w:b/>
          <w:bCs/>
          <w:rtl/>
        </w:rPr>
        <w:tab/>
      </w:r>
    </w:p>
    <w:p w14:paraId="760CF939" w14:textId="77777777" w:rsidR="00C25B6F" w:rsidRPr="0063068C" w:rsidRDefault="00000000" w:rsidP="00C25B6F">
      <w:pPr>
        <w:pStyle w:val="af0"/>
        <w:spacing w:after="0" w:line="360" w:lineRule="auto"/>
        <w:ind w:left="1440" w:firstLine="0"/>
        <w:rPr>
          <w:rFonts w:ascii="David" w:hAnsi="David" w:cs="David"/>
          <w:sz w:val="24"/>
          <w:rtl/>
        </w:rPr>
      </w:pPr>
      <w:r w:rsidRPr="0063068C">
        <w:rPr>
          <w:rFonts w:ascii="David" w:hAnsi="David" w:cs="David"/>
          <w:b/>
          <w:bCs/>
          <w:sz w:val="24"/>
          <w:rtl/>
        </w:rPr>
        <w:t>לאלה שאינם בנויים כך באורח דווקני ועדיין חלים עליהם כללי ההגינות ותום</w:t>
      </w:r>
      <w:r w:rsidRPr="0063068C">
        <w:rPr>
          <w:rFonts w:ascii="David" w:hAnsi="David" w:cs="David"/>
          <w:b/>
          <w:bCs/>
          <w:position w:val="4"/>
          <w:sz w:val="24"/>
          <w:rtl/>
        </w:rPr>
        <w:t>-</w:t>
      </w:r>
      <w:r w:rsidRPr="0063068C">
        <w:rPr>
          <w:rFonts w:ascii="David" w:hAnsi="David" w:cs="David"/>
          <w:b/>
          <w:bCs/>
          <w:sz w:val="24"/>
          <w:rtl/>
        </w:rPr>
        <w:t>הלב השאובים ממקורות שונים של המשפט. התערבותו של בית</w:t>
      </w:r>
      <w:r w:rsidRPr="0063068C">
        <w:rPr>
          <w:rFonts w:ascii="David" w:hAnsi="David" w:cs="David"/>
          <w:b/>
          <w:bCs/>
          <w:position w:val="4"/>
          <w:sz w:val="24"/>
          <w:rtl/>
        </w:rPr>
        <w:t>-</w:t>
      </w:r>
      <w:r w:rsidRPr="0063068C">
        <w:rPr>
          <w:rFonts w:ascii="David" w:hAnsi="David" w:cs="David"/>
          <w:b/>
          <w:bCs/>
          <w:sz w:val="24"/>
          <w:rtl/>
        </w:rPr>
        <w:t>המשפט בהסכם מכר שנקשר עם זוכה בהליך תקין והוגן ובתמורה סבירה והמרתו בזוכה אחר שהצעתו גבוהה יותר הן נדירות וחריגות ביותר וייעשו בנסיבות מיוחדות בלבד. במסגרת התערבות זו על בית</w:t>
      </w:r>
      <w:r w:rsidRPr="0063068C">
        <w:rPr>
          <w:rFonts w:ascii="David" w:hAnsi="David" w:cs="David"/>
          <w:b/>
          <w:bCs/>
          <w:position w:val="4"/>
          <w:sz w:val="24"/>
          <w:rtl/>
        </w:rPr>
        <w:t>-</w:t>
      </w:r>
      <w:r w:rsidRPr="0063068C">
        <w:rPr>
          <w:rFonts w:ascii="David" w:hAnsi="David" w:cs="David"/>
          <w:b/>
          <w:bCs/>
          <w:sz w:val="24"/>
          <w:rtl/>
        </w:rPr>
        <w:t>המשפט לשקול זו כנגד זו את התועלת הצפויה לקופת פשיטת הרגל מול פגיעה אפשרית בצדדים שלישיים וכן את העניין הקיים בביטחון ההליכים של פשיטת הרגל ולאזן כראוי בין אינטרסים נוגדים מסוג זה העלולים להיווצר. כן עליו לשקול את המשמעות העלולה להתלוות לפגיעה בצד השלישי מבחינת ההשפעה ארוכת הטווח על הליכי מכירה, על נכונות מציעים להגיש הצעות ומבחינת ההשלכה של כל אלה על תקינותם ויעילותם של הליכי כינוס הנכסים ומכירתם. על יסוד כל אלה ניתן לומר, כי צד שלישי המתקשר בהסכם עם הנאמן אמנם מודע לכך כי ההסכם עמו עדיין טעון אישור בית</w:t>
      </w:r>
      <w:r w:rsidRPr="0063068C">
        <w:rPr>
          <w:rFonts w:ascii="David" w:hAnsi="David" w:cs="David"/>
          <w:b/>
          <w:bCs/>
          <w:position w:val="4"/>
          <w:sz w:val="24"/>
          <w:rtl/>
        </w:rPr>
        <w:t>-</w:t>
      </w:r>
      <w:r w:rsidRPr="0063068C">
        <w:rPr>
          <w:rFonts w:ascii="David" w:hAnsi="David" w:cs="David"/>
          <w:b/>
          <w:bCs/>
          <w:sz w:val="24"/>
          <w:rtl/>
        </w:rPr>
        <w:t>המשפט וכי תוקפו הסופי מותנה באישור כזה, אולם הוא רשאי לצפות לכך כי בחינת ההסכם לצורך אישור כאמור תיעשה במסגרת אמות</w:t>
      </w:r>
      <w:r w:rsidRPr="0063068C">
        <w:rPr>
          <w:rFonts w:ascii="David" w:hAnsi="David" w:cs="David"/>
          <w:b/>
          <w:bCs/>
          <w:position w:val="4"/>
          <w:sz w:val="24"/>
          <w:rtl/>
        </w:rPr>
        <w:t>-</w:t>
      </w:r>
      <w:r w:rsidRPr="0063068C">
        <w:rPr>
          <w:rFonts w:ascii="David" w:hAnsi="David" w:cs="David"/>
          <w:b/>
          <w:bCs/>
          <w:sz w:val="24"/>
          <w:rtl/>
        </w:rPr>
        <w:t>המידה שפורטו לעיל, וכי בית</w:t>
      </w:r>
      <w:r w:rsidRPr="0063068C">
        <w:rPr>
          <w:rFonts w:ascii="David" w:hAnsi="David" w:cs="David"/>
          <w:b/>
          <w:bCs/>
          <w:position w:val="4"/>
          <w:sz w:val="24"/>
          <w:rtl/>
        </w:rPr>
        <w:t>-</w:t>
      </w:r>
      <w:r w:rsidRPr="0063068C">
        <w:rPr>
          <w:rFonts w:ascii="David" w:hAnsi="David" w:cs="David"/>
          <w:b/>
          <w:bCs/>
          <w:sz w:val="24"/>
          <w:rtl/>
        </w:rPr>
        <w:t xml:space="preserve">המשפט ייתן את </w:t>
      </w:r>
      <w:r w:rsidRPr="0063068C">
        <w:rPr>
          <w:rFonts w:ascii="David" w:hAnsi="David" w:cs="David"/>
          <w:b/>
          <w:bCs/>
          <w:spacing w:val="8"/>
          <w:sz w:val="24"/>
          <w:rtl/>
        </w:rPr>
        <w:t xml:space="preserve">דעתו בשיקוליו על כל הצדדים המעורבים </w:t>
      </w:r>
      <w:r w:rsidRPr="0063068C">
        <w:rPr>
          <w:rFonts w:ascii="David" w:hAnsi="David" w:cs="David"/>
          <w:b/>
          <w:bCs/>
          <w:rtl/>
        </w:rPr>
        <w:t>במימוש הנכסים, וצדדים שלישיים בכלל זה</w:t>
      </w:r>
      <w:r>
        <w:rPr>
          <w:rFonts w:ascii="David" w:hAnsi="David" w:cs="David" w:hint="cs"/>
          <w:b/>
          <w:bCs/>
          <w:rtl/>
        </w:rPr>
        <w:t>..."</w:t>
      </w:r>
      <w:r>
        <w:rPr>
          <w:rFonts w:ascii="David" w:hAnsi="David" w:cs="David" w:hint="cs"/>
          <w:rtl/>
        </w:rPr>
        <w:t>.</w:t>
      </w:r>
    </w:p>
    <w:p w14:paraId="6AC1EC47" w14:textId="77777777" w:rsidR="00C25B6F" w:rsidRDefault="00000000" w:rsidP="00C25B6F">
      <w:pPr>
        <w:spacing w:line="360" w:lineRule="auto"/>
        <w:ind w:left="720"/>
        <w:jc w:val="both"/>
        <w:rPr>
          <w:rFonts w:ascii="David" w:hAnsi="David"/>
          <w:rtl/>
        </w:rPr>
      </w:pPr>
      <w:r>
        <w:rPr>
          <w:rFonts w:ascii="David" w:hAnsi="David" w:hint="cs"/>
          <w:rtl/>
        </w:rPr>
        <w:t xml:space="preserve"> </w:t>
      </w:r>
    </w:p>
    <w:p w14:paraId="2C924147" w14:textId="77777777" w:rsidR="00C25B6F" w:rsidRPr="005572EA" w:rsidRDefault="00000000" w:rsidP="00C25B6F">
      <w:pPr>
        <w:spacing w:line="360" w:lineRule="auto"/>
        <w:ind w:left="720"/>
        <w:jc w:val="both"/>
        <w:rPr>
          <w:rFonts w:ascii="Arial" w:hAnsi="Arial"/>
          <w:noProof w:val="0"/>
          <w:rtl/>
        </w:rPr>
      </w:pPr>
      <w:r>
        <w:rPr>
          <w:rFonts w:ascii="David" w:hAnsi="David"/>
          <w:rtl/>
        </w:rPr>
        <w:t xml:space="preserve">כב' סגן הנשיא דאז השופט ברנר התייחס </w:t>
      </w:r>
      <w:r>
        <w:rPr>
          <w:rFonts w:ascii="David" w:hAnsi="David" w:hint="cs"/>
          <w:rtl/>
        </w:rPr>
        <w:t xml:space="preserve">גם כן </w:t>
      </w:r>
      <w:r>
        <w:rPr>
          <w:rFonts w:ascii="David" w:hAnsi="David"/>
          <w:rtl/>
        </w:rPr>
        <w:t xml:space="preserve">במסגרת </w:t>
      </w:r>
      <w:hyperlink r:id="rId29" w:history="1">
        <w:r w:rsidR="00E30B03" w:rsidRPr="00E30B03">
          <w:rPr>
            <w:rFonts w:ascii="David" w:hAnsi="David"/>
            <w:color w:val="0000FF"/>
            <w:u w:val="single"/>
            <w:rtl/>
          </w:rPr>
          <w:t>חדל"ת (ת"א) 5813-11-22</w:t>
        </w:r>
      </w:hyperlink>
      <w:r>
        <w:rPr>
          <w:rFonts w:ascii="David" w:hAnsi="David"/>
          <w:rtl/>
        </w:rPr>
        <w:t xml:space="preserve"> </w:t>
      </w:r>
      <w:r>
        <w:rPr>
          <w:rFonts w:ascii="David" w:hAnsi="David"/>
          <w:b/>
          <w:bCs/>
          <w:rtl/>
        </w:rPr>
        <w:t>עד העצם אקספרס בע"מ נ' הממונה על הליכי חדלות פירעון ושיקום כלכלי</w:t>
      </w:r>
      <w:r>
        <w:rPr>
          <w:rFonts w:ascii="David" w:hAnsi="David"/>
          <w:rtl/>
        </w:rPr>
        <w:t xml:space="preserve"> </w:t>
      </w:r>
      <w:r w:rsidR="005B533B">
        <w:rPr>
          <w:rFonts w:ascii="David" w:hAnsi="David"/>
          <w:rtl/>
        </w:rPr>
        <w:t>[נבו]</w:t>
      </w:r>
      <w:r w:rsidR="005B533B">
        <w:rPr>
          <w:rFonts w:ascii="David" w:hAnsi="David" w:hint="cs"/>
          <w:rtl/>
        </w:rPr>
        <w:t xml:space="preserve"> </w:t>
      </w:r>
      <w:r>
        <w:rPr>
          <w:rFonts w:ascii="David" w:hAnsi="David"/>
          <w:rtl/>
        </w:rPr>
        <w:t>(7.12.2022), למצב בו מתנהל הליך מכירה של פעילות ונכסי חברה באמצעות בעל תפקיד מטעם בית משפט, ולפתע עומדת על הפרק הצעה שהיא נחזית לגבוהה יותר מההצעה הקיימת, המוגשת בסמוך ממש לפני דיון בבית משפט בגורל המכירה</w:t>
      </w:r>
      <w:r>
        <w:rPr>
          <w:rFonts w:ascii="David" w:hAnsi="David" w:hint="cs"/>
          <w:rtl/>
        </w:rPr>
        <w:t>.</w:t>
      </w:r>
    </w:p>
    <w:p w14:paraId="01DF0056" w14:textId="77777777" w:rsidR="00C25B6F" w:rsidRDefault="00C25B6F" w:rsidP="00C25B6F">
      <w:pPr>
        <w:spacing w:line="360" w:lineRule="auto"/>
        <w:jc w:val="both"/>
        <w:rPr>
          <w:rFonts w:ascii="David" w:hAnsi="David"/>
          <w:rtl/>
        </w:rPr>
      </w:pPr>
    </w:p>
    <w:p w14:paraId="631C97EA" w14:textId="77777777" w:rsidR="00C25B6F" w:rsidRDefault="00000000" w:rsidP="00C25B6F">
      <w:pPr>
        <w:spacing w:line="360" w:lineRule="auto"/>
        <w:ind w:left="720"/>
        <w:jc w:val="both"/>
        <w:rPr>
          <w:rFonts w:ascii="David" w:hAnsi="David"/>
          <w:noProof w:val="0"/>
        </w:rPr>
      </w:pPr>
      <w:r>
        <w:rPr>
          <w:rFonts w:ascii="David" w:hAnsi="David" w:hint="cs"/>
          <w:rtl/>
        </w:rPr>
        <w:t xml:space="preserve">וכך קבע : </w:t>
      </w:r>
    </w:p>
    <w:p w14:paraId="5AFCE073" w14:textId="77777777" w:rsidR="00C25B6F" w:rsidRDefault="00C25B6F" w:rsidP="00C25B6F">
      <w:pPr>
        <w:spacing w:line="360" w:lineRule="auto"/>
        <w:jc w:val="both"/>
        <w:rPr>
          <w:rFonts w:ascii="David" w:hAnsi="David"/>
        </w:rPr>
      </w:pPr>
    </w:p>
    <w:p w14:paraId="323B7099" w14:textId="77777777" w:rsidR="00C25B6F" w:rsidRPr="005572EA" w:rsidRDefault="00000000" w:rsidP="00C25B6F">
      <w:pPr>
        <w:spacing w:line="360" w:lineRule="auto"/>
        <w:ind w:left="1440"/>
        <w:jc w:val="both"/>
        <w:rPr>
          <w:rFonts w:ascii="David" w:hAnsi="David"/>
          <w:b/>
          <w:bCs/>
        </w:rPr>
      </w:pPr>
      <w:r w:rsidRPr="005572EA">
        <w:rPr>
          <w:rFonts w:ascii="David" w:hAnsi="David"/>
          <w:b/>
          <w:bCs/>
          <w:rtl/>
        </w:rPr>
        <w:t>"כפי שכבר ציינתי ב</w:t>
      </w:r>
      <w:hyperlink r:id="rId30" w:history="1">
        <w:r w:rsidR="00E30B03" w:rsidRPr="00E30B03">
          <w:rPr>
            <w:rFonts w:ascii="David" w:hAnsi="David"/>
            <w:b/>
            <w:bCs/>
            <w:color w:val="0000FF"/>
            <w:u w:val="single"/>
            <w:rtl/>
          </w:rPr>
          <w:t>חדל"ת (מחוזי תל אביב-יפו) 28790-11-21</w:t>
        </w:r>
      </w:hyperlink>
      <w:r w:rsidRPr="005572EA">
        <w:rPr>
          <w:rFonts w:ascii="David" w:hAnsi="David"/>
          <w:b/>
          <w:bCs/>
          <w:rtl/>
        </w:rPr>
        <w:t xml:space="preserve"> עו"ד אבנר כהן נ' פוד האוס שאח בע"מ (נבו 12.12.2021)‏‏, שם הוצעה ברגע האחרון ממש הצעה העולה ב- 32% על ההצעה שהובאה לאישור, פתיחת הליכי המכר בשלב כה מאוחר תפגע קשות במוסד המשפטי של מימוש נכסים על ידי נאמנים בהליכי חדלות פירעון. אכן, הנאמן קבע לוח זמנים קצר לשם הגשת הצעות, והוא עשה כן בלית ברירה נוכח העלויות הכבדות הכרוכות בתשלום דמי השכירות לבעלי הנכסים, אך עובדה היא שחברת אר סחר שינסה מתניה, עמדה בלוח הזמנים שקצב הנאמן, הגישה לו הצעה, ניהלה עימו משא ומתן ואף ניאותה לשפר באופן משמעותי את הצעתה המקורית. אר סחר נהגה כך על יסוד הנחה לגיטימית וראויה להגנה כי מדובר בהליך שוויוני והוגן, שתוצאותיו תוכרענה על בסיס ההצעה הטובה ביותר שתהיה במועד שנקבע להגשת ההצעות, ולא על בסיס הצעות משופרות שתועלינה לראשונה ערב הדיון בבית המשפט, או בתום הדיון ממש, על ידי מציעים שהשקיפו מן היציע וחיכו כדי לראות מהי ההצעה שהעלה הנאמן בחכתו. והרי דבר העמדתה של פעילות הרשת למכירה פורסם ברבים, הן על ידי הנאמן במודעות שפירסם, והן במסגרת דיווחים חדשותיים בעיתונות הכלכלית, כך שלא ניתן לקבל את הטענה כאילו המציעים המאוחרים והמאחרים לא היו מודעים למה שמתרחש כאן. כך גם ברור כי הגשת הצעות באיחור, לאחר שכבר פורסמה ברבים הצעתו של מי שמיועד לרכוש את הפעילות, מקנה יתרון בלתי הוגן למציעים המאוחרים, שיודעים לכלכל את הצעתם על יסוד מה שכבר הציעו אחרים. אין ליתן פרס למי שעשה דין לעצמו והפר את כללי המשחק הידועים מראש לכלל המשתתפים, בכך שקפץ על עגלת המכירה ברגע האחרון ממש, ערב הדיון שנקבע לשם אישור המכירה (השווה להתנהלות של מציע שתוארה ב</w:t>
      </w:r>
      <w:hyperlink r:id="rId31" w:history="1">
        <w:r w:rsidR="00E30B03" w:rsidRPr="00E30B03">
          <w:rPr>
            <w:rFonts w:ascii="David" w:hAnsi="David"/>
            <w:b/>
            <w:bCs/>
            <w:color w:val="0000FF"/>
            <w:u w:val="single"/>
            <w:rtl/>
          </w:rPr>
          <w:t>פר"ק (מחוזי ת"א) 30790-02-18</w:t>
        </w:r>
      </w:hyperlink>
      <w:r w:rsidRPr="005572EA">
        <w:rPr>
          <w:rFonts w:ascii="David" w:hAnsi="David"/>
          <w:b/>
          <w:bCs/>
          <w:rtl/>
        </w:rPr>
        <w:t xml:space="preserve"> הוניגמן ובניו בע"מ נ' כונס הנכסים הרשמי בפסקה 34 (נבו 10.04.2018)‏‏).</w:t>
      </w:r>
    </w:p>
    <w:p w14:paraId="2D5B68BD" w14:textId="77777777" w:rsidR="00C25B6F" w:rsidRDefault="00C25B6F" w:rsidP="00C25B6F">
      <w:pPr>
        <w:spacing w:line="360" w:lineRule="auto"/>
        <w:jc w:val="both"/>
        <w:rPr>
          <w:rFonts w:ascii="David" w:hAnsi="David"/>
          <w:b/>
          <w:bCs/>
        </w:rPr>
      </w:pPr>
    </w:p>
    <w:p w14:paraId="26CDD542" w14:textId="77777777" w:rsidR="00C25B6F" w:rsidRDefault="00000000" w:rsidP="00C25B6F">
      <w:pPr>
        <w:spacing w:line="360" w:lineRule="auto"/>
        <w:ind w:left="1440"/>
        <w:jc w:val="both"/>
        <w:rPr>
          <w:rFonts w:ascii="David" w:hAnsi="David"/>
          <w:b/>
          <w:bCs/>
          <w:rtl/>
        </w:rPr>
      </w:pPr>
      <w:r>
        <w:rPr>
          <w:rFonts w:ascii="David" w:hAnsi="David"/>
          <w:b/>
          <w:bCs/>
          <w:rtl/>
        </w:rPr>
        <w:t>אין להתעלם גם מנזקי ההסתמכות של המציע שהצעתו נבחרה על ידי הנאמן והובאה לאישורו של בית המשפט...</w:t>
      </w:r>
    </w:p>
    <w:p w14:paraId="417AFA1A" w14:textId="77777777" w:rsidR="00C25B6F" w:rsidRDefault="00C25B6F" w:rsidP="00C25B6F">
      <w:pPr>
        <w:spacing w:line="360" w:lineRule="auto"/>
        <w:jc w:val="both"/>
        <w:rPr>
          <w:rFonts w:ascii="David" w:hAnsi="David"/>
          <w:b/>
          <w:bCs/>
          <w:rtl/>
        </w:rPr>
      </w:pPr>
    </w:p>
    <w:p w14:paraId="25D988F8" w14:textId="77777777" w:rsidR="00C25B6F" w:rsidRDefault="00000000" w:rsidP="00C25B6F">
      <w:pPr>
        <w:spacing w:line="360" w:lineRule="auto"/>
        <w:ind w:left="1440"/>
        <w:jc w:val="both"/>
        <w:rPr>
          <w:rFonts w:ascii="David" w:hAnsi="David"/>
          <w:b/>
          <w:bCs/>
          <w:rtl/>
        </w:rPr>
      </w:pPr>
      <w:r>
        <w:rPr>
          <w:rFonts w:ascii="David" w:hAnsi="David"/>
          <w:b/>
          <w:bCs/>
          <w:rtl/>
        </w:rPr>
        <w:t>נשוב ונזכיר כי בית המשפט, בבואו לאשר מכר נכסים בידי נאמן, חייב לשוות לנגד עיניו לא רק את האינטרס החומרי הצר של הנושים שלפניו, אלא גם את האינטרס הציבורי הרחב הרבה יותר, החורג מגדרו של המקרה הפרטני, ולפיו יש לעודד וליתן גיבוי להליכי מכר הוגנים, שקופים ושוויוניים; אם בית המשפט ייתן ידו לסטייה מעקרונות אלה, רק כדי להיטיב עם הנושים בתיק הקונקרטי שלפניו, צדדים שלישיים ידירו עצמם מראש מהליכים מעין אלה, ביודעם כי תוצאותיהם נתונות לגחמות של מציע זה או אחר, שיכול לשלוף ב"דקה התשעים" שפן מכובעו, ולהפוך את קערת המכר על פיה. יתר על כן, אם ניתן לכך יד, אין בכלל טעם לקבוע מועד אחרון להגשת הצעות: מוטב לקבוע מראש התמחרות באולם בית המשפט, שאז כל מציע ישלוף מן הכובע הצעה מהרגע להרגע, והליך ההתמחרות יתנהל באולם בית המשפט בשיטה של מעין "בזאר טורקי". פשיטא שבית המשפט לא אמור ליתן ידו להתנהלות מעין זו, שכן הרווח שיושג בהליך אחד, יכשיל אינספור הליכי מכר בעתיד.</w:t>
      </w:r>
    </w:p>
    <w:p w14:paraId="25685D8C" w14:textId="77777777" w:rsidR="00C25B6F" w:rsidRDefault="00C25B6F" w:rsidP="00C25B6F">
      <w:pPr>
        <w:spacing w:line="360" w:lineRule="auto"/>
        <w:jc w:val="both"/>
        <w:rPr>
          <w:rFonts w:ascii="David" w:hAnsi="David"/>
          <w:b/>
          <w:bCs/>
          <w:rtl/>
        </w:rPr>
      </w:pPr>
    </w:p>
    <w:p w14:paraId="2FD99A54" w14:textId="77777777" w:rsidR="00C25B6F" w:rsidRPr="005572EA" w:rsidRDefault="00000000" w:rsidP="00C25B6F">
      <w:pPr>
        <w:spacing w:line="360" w:lineRule="auto"/>
        <w:ind w:left="1440"/>
        <w:jc w:val="both"/>
        <w:rPr>
          <w:rFonts w:ascii="David" w:hAnsi="David"/>
          <w:b/>
          <w:bCs/>
          <w:rtl/>
        </w:rPr>
      </w:pPr>
      <w:r w:rsidRPr="005572EA">
        <w:rPr>
          <w:rFonts w:ascii="David" w:hAnsi="David"/>
          <w:b/>
          <w:bCs/>
          <w:rtl/>
        </w:rPr>
        <w:t xml:space="preserve">...בשונה מהנושים, שומה על בית המשפט לשקול שיקולים רוחביים של נורמות התנהגות ראויות במימוש נכסים באמצעות בעלי תפקיד מטעמו, למנוע תכסיסנות ולשמור על אמון הציבור בהליכי מימוש (ראה גם </w:t>
      </w:r>
      <w:hyperlink r:id="rId32" w:history="1">
        <w:r w:rsidR="00E30B03" w:rsidRPr="00E30B03">
          <w:rPr>
            <w:rFonts w:ascii="David" w:hAnsi="David"/>
            <w:b/>
            <w:bCs/>
            <w:color w:val="0000FF"/>
            <w:u w:val="single"/>
            <w:rtl/>
          </w:rPr>
          <w:t>פר"ק (מחוזי ת"א) 30790-02-18</w:t>
        </w:r>
      </w:hyperlink>
      <w:r w:rsidRPr="005572EA">
        <w:rPr>
          <w:rFonts w:ascii="David" w:hAnsi="David"/>
          <w:b/>
          <w:bCs/>
          <w:rtl/>
        </w:rPr>
        <w:t xml:space="preserve"> הוניגמן ובניו בע"מ נ' כונס הנכסים הרשמי בפסקה 35 (נבו 10.04.2018))".</w:t>
      </w:r>
    </w:p>
    <w:p w14:paraId="4A025385" w14:textId="77777777" w:rsidR="00C25B6F" w:rsidRDefault="00C25B6F" w:rsidP="00C25B6F">
      <w:pPr>
        <w:spacing w:line="360" w:lineRule="auto"/>
        <w:ind w:left="720"/>
        <w:jc w:val="both"/>
        <w:rPr>
          <w:rFonts w:ascii="David" w:hAnsi="David"/>
          <w:rtl/>
        </w:rPr>
      </w:pPr>
    </w:p>
    <w:p w14:paraId="564AE856" w14:textId="77777777" w:rsidR="00C25B6F" w:rsidRDefault="00000000" w:rsidP="00C25B6F">
      <w:pPr>
        <w:spacing w:line="360" w:lineRule="auto"/>
        <w:ind w:left="720"/>
        <w:jc w:val="both"/>
        <w:rPr>
          <w:rFonts w:ascii="David" w:hAnsi="David"/>
          <w:rtl/>
        </w:rPr>
      </w:pPr>
      <w:r>
        <w:rPr>
          <w:rFonts w:ascii="David" w:hAnsi="David"/>
          <w:rtl/>
        </w:rPr>
        <w:t>(שם, פסקאות 28-31).</w:t>
      </w:r>
    </w:p>
    <w:p w14:paraId="12C00EFA" w14:textId="77777777" w:rsidR="00C25B6F" w:rsidRDefault="00C25B6F" w:rsidP="00C25B6F">
      <w:pPr>
        <w:spacing w:line="360" w:lineRule="auto"/>
        <w:jc w:val="both"/>
        <w:rPr>
          <w:rFonts w:ascii="Arial" w:hAnsi="Arial"/>
          <w:noProof w:val="0"/>
          <w:rtl/>
        </w:rPr>
      </w:pPr>
    </w:p>
    <w:p w14:paraId="6D0B373A"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הדברים האמורים נכונים וטובים במיוחד לנסיבות ענייננו. </w:t>
      </w:r>
    </w:p>
    <w:p w14:paraId="6252A4EE"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במיוחד כאשר לא ברור עד כמה משופרת הצעת אביטק לעומת הצעת אנלייט מבחינה כספית, וכאשר עד לשלב זה לא העלתה אביטק את גובה הערובה שהפקידה אצל בעל התפקיד, עד לגובה הצעתה העדכנית. </w:t>
      </w:r>
    </w:p>
    <w:p w14:paraId="178E17DA" w14:textId="77777777" w:rsidR="00C25B6F" w:rsidRDefault="00C25B6F" w:rsidP="00C25B6F">
      <w:pPr>
        <w:spacing w:line="360" w:lineRule="auto"/>
        <w:jc w:val="both"/>
        <w:rPr>
          <w:rFonts w:ascii="Arial" w:hAnsi="Arial"/>
          <w:noProof w:val="0"/>
          <w:rtl/>
        </w:rPr>
      </w:pPr>
    </w:p>
    <w:p w14:paraId="4135D46C"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39.</w:t>
      </w:r>
      <w:r>
        <w:rPr>
          <w:rFonts w:ascii="Arial" w:hAnsi="Arial"/>
          <w:noProof w:val="0"/>
          <w:rtl/>
        </w:rPr>
        <w:tab/>
      </w:r>
      <w:r>
        <w:rPr>
          <w:rFonts w:ascii="Arial" w:hAnsi="Arial" w:hint="cs"/>
          <w:noProof w:val="0"/>
          <w:rtl/>
        </w:rPr>
        <w:t xml:space="preserve">עוד אפנה בהקשר זה לדברים שנאמרו ע"י כב' סגן הנשיא השופט חגי ברנר בתיק </w:t>
      </w:r>
      <w:hyperlink r:id="rId33" w:history="1">
        <w:r w:rsidR="00E30B03" w:rsidRPr="00E30B03">
          <w:rPr>
            <w:rFonts w:ascii="Arial" w:hAnsi="Arial"/>
            <w:noProof w:val="0"/>
            <w:color w:val="0000FF"/>
            <w:u w:val="single"/>
            <w:rtl/>
          </w:rPr>
          <w:t>חדל"ת (מחוזי ת"א) 28790-11-21</w:t>
        </w:r>
      </w:hyperlink>
      <w:r>
        <w:rPr>
          <w:rFonts w:ascii="Arial" w:hAnsi="Arial" w:hint="cs"/>
          <w:noProof w:val="0"/>
          <w:rtl/>
        </w:rPr>
        <w:t xml:space="preserve"> </w:t>
      </w:r>
      <w:r w:rsidRPr="00212376">
        <w:rPr>
          <w:rFonts w:ascii="Arial" w:hAnsi="Arial" w:hint="cs"/>
          <w:b/>
          <w:bCs/>
          <w:noProof w:val="0"/>
          <w:rtl/>
        </w:rPr>
        <w:t>איכות קייטרינג שולץ 1997 בע"מ נ' הממונה על חדלות הפירעון</w:t>
      </w:r>
      <w:r>
        <w:rPr>
          <w:rFonts w:ascii="Arial" w:hAnsi="Arial" w:hint="cs"/>
          <w:noProof w:val="0"/>
          <w:rtl/>
        </w:rPr>
        <w:t xml:space="preserve"> (החלטה בבקשה 26 </w:t>
      </w:r>
      <w:r w:rsidR="005B533B">
        <w:rPr>
          <w:rFonts w:ascii="Arial" w:hAnsi="Arial"/>
          <w:noProof w:val="0"/>
          <w:rtl/>
        </w:rPr>
        <w:t>[נבו]</w:t>
      </w:r>
      <w:r w:rsidR="005B533B">
        <w:rPr>
          <w:rFonts w:ascii="Arial" w:hAnsi="Arial" w:hint="cs"/>
          <w:noProof w:val="0"/>
          <w:rtl/>
        </w:rPr>
        <w:t xml:space="preserve"> </w:t>
      </w:r>
      <w:r>
        <w:rPr>
          <w:rFonts w:ascii="Arial" w:hAnsi="Arial" w:hint="cs"/>
          <w:noProof w:val="0"/>
          <w:rtl/>
        </w:rPr>
        <w:t>מיום 12.12.2021).</w:t>
      </w:r>
    </w:p>
    <w:p w14:paraId="4922FEFD"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p>
    <w:p w14:paraId="5E9CFBE3"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בית המשפט שם את הדגש על האינטרס הציבורי הרחב, אשר חורג מגדרו  של המקרה הפרטני ולפיו יש לעודד וליתן גיבוי להליכי מכר הוגנים, שקופים ושוויוניים.</w:t>
      </w:r>
    </w:p>
    <w:p w14:paraId="47781459" w14:textId="77777777" w:rsidR="00C25B6F" w:rsidRDefault="00C25B6F" w:rsidP="00C25B6F">
      <w:pPr>
        <w:spacing w:line="360" w:lineRule="auto"/>
        <w:ind w:left="720"/>
        <w:jc w:val="both"/>
        <w:rPr>
          <w:rFonts w:ascii="Arial" w:hAnsi="Arial"/>
          <w:noProof w:val="0"/>
          <w:rtl/>
        </w:rPr>
      </w:pPr>
    </w:p>
    <w:p w14:paraId="64B16ED9" w14:textId="77777777" w:rsidR="00C25B6F" w:rsidRDefault="00000000" w:rsidP="00C25B6F">
      <w:pPr>
        <w:spacing w:line="360" w:lineRule="auto"/>
        <w:ind w:left="720"/>
        <w:jc w:val="both"/>
        <w:rPr>
          <w:rFonts w:ascii="Arial" w:hAnsi="Arial"/>
          <w:noProof w:val="0"/>
          <w:rtl/>
        </w:rPr>
      </w:pPr>
      <w:r>
        <w:rPr>
          <w:rFonts w:ascii="Arial" w:hAnsi="Arial" w:hint="cs"/>
          <w:noProof w:val="0"/>
          <w:rtl/>
        </w:rPr>
        <w:t>כדלקמן :</w:t>
      </w:r>
    </w:p>
    <w:p w14:paraId="05F676D8" w14:textId="77777777" w:rsidR="00C25B6F" w:rsidRDefault="00000000" w:rsidP="00C25B6F">
      <w:pPr>
        <w:spacing w:line="360" w:lineRule="auto"/>
        <w:ind w:left="1440"/>
        <w:jc w:val="both"/>
        <w:rPr>
          <w:rFonts w:ascii="Arial" w:hAnsi="Arial"/>
          <w:noProof w:val="0"/>
          <w:rtl/>
        </w:rPr>
      </w:pPr>
      <w:r>
        <w:rPr>
          <w:rFonts w:ascii="Arial" w:hAnsi="Arial" w:hint="cs"/>
          <w:noProof w:val="0"/>
          <w:rtl/>
        </w:rPr>
        <w:t>"</w:t>
      </w:r>
      <w:r w:rsidRPr="00E27951">
        <w:rPr>
          <w:rFonts w:ascii="Arial" w:hAnsi="Arial" w:hint="cs"/>
          <w:b/>
          <w:bCs/>
          <w:noProof w:val="0"/>
          <w:rtl/>
        </w:rPr>
        <w:t>שאם לא כן, צדדים שלישיים ידירו עצמם מראש מהליכים מעין אלה, ביודעם כי תוצאותיהם נתונות לגחמות של מציע זה או אחר, שיכול לשלוף ב"דקה התשעים" שפן מכובעו, ולהפוך את קערת המכר על פיה</w:t>
      </w:r>
      <w:r>
        <w:rPr>
          <w:rFonts w:ascii="Arial" w:hAnsi="Arial" w:hint="cs"/>
          <w:noProof w:val="0"/>
          <w:rtl/>
        </w:rPr>
        <w:t>".</w:t>
      </w:r>
    </w:p>
    <w:p w14:paraId="5B39E12F" w14:textId="77777777" w:rsidR="00C25B6F" w:rsidRDefault="00000000" w:rsidP="00C25B6F">
      <w:pPr>
        <w:spacing w:line="360" w:lineRule="auto"/>
        <w:jc w:val="both"/>
        <w:rPr>
          <w:rFonts w:ascii="Arial" w:hAnsi="Arial"/>
          <w:noProof w:val="0"/>
          <w:rtl/>
        </w:rPr>
      </w:pPr>
      <w:r>
        <w:rPr>
          <w:rFonts w:ascii="Arial" w:hAnsi="Arial"/>
          <w:noProof w:val="0"/>
          <w:rtl/>
        </w:rPr>
        <w:tab/>
      </w:r>
      <w:r>
        <w:rPr>
          <w:rFonts w:ascii="Arial" w:hAnsi="Arial" w:hint="cs"/>
          <w:noProof w:val="0"/>
          <w:rtl/>
        </w:rPr>
        <w:t>(שם, פסקה 19).</w:t>
      </w:r>
    </w:p>
    <w:p w14:paraId="5680A210" w14:textId="77777777" w:rsidR="00C25B6F" w:rsidRDefault="00C25B6F" w:rsidP="00C25B6F">
      <w:pPr>
        <w:spacing w:line="360" w:lineRule="auto"/>
        <w:ind w:left="720" w:hanging="720"/>
        <w:jc w:val="both"/>
        <w:rPr>
          <w:rFonts w:ascii="Arial" w:hAnsi="Arial"/>
          <w:noProof w:val="0"/>
          <w:rtl/>
        </w:rPr>
      </w:pPr>
    </w:p>
    <w:p w14:paraId="1FD61F6C"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והרי, זהו המצב בענייננו, כאשר במועד הגשת בקשה מספר 124 היו לפני בעלי התפקיד נתונים ספציפיים ביחס להצעות של אנלייט מול אביטק. שם ידה של אנלייט הייתה על העליונה. והנה עובר לדיון, שידרגה אביטק פעמיים את הצעתה תוך שעות. עד כדי כך היה השינוי חד, שאפילו הפרקליט המייצג מטעם אביטק לא היה מודע לכך שמרשתו הגישה את ההצעה השנייה לבית המשפט בבוקר הדיון (עמ' 13 לפרוטוקול ש' 35 </w:t>
      </w:r>
      <w:r>
        <w:rPr>
          <w:rFonts w:ascii="Arial" w:hAnsi="Arial"/>
          <w:noProof w:val="0"/>
          <w:rtl/>
        </w:rPr>
        <w:t>–</w:t>
      </w:r>
      <w:r>
        <w:rPr>
          <w:rFonts w:ascii="Arial" w:hAnsi="Arial" w:hint="cs"/>
          <w:noProof w:val="0"/>
          <w:rtl/>
        </w:rPr>
        <w:t xml:space="preserve"> 36).</w:t>
      </w:r>
    </w:p>
    <w:p w14:paraId="74804361"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גם כלפי יתר הצדדים באה ההצעה  המשודרגת השנייה כהפתעה ( ראו : עמ' 14 לפרוטוקול ש' 1 </w:t>
      </w:r>
      <w:r>
        <w:rPr>
          <w:rFonts w:ascii="Arial" w:hAnsi="Arial"/>
          <w:noProof w:val="0"/>
          <w:rtl/>
        </w:rPr>
        <w:t>–</w:t>
      </w:r>
      <w:r>
        <w:rPr>
          <w:rFonts w:ascii="Arial" w:hAnsi="Arial" w:hint="cs"/>
          <w:noProof w:val="0"/>
          <w:rtl/>
        </w:rPr>
        <w:t xml:space="preserve"> 4). </w:t>
      </w:r>
    </w:p>
    <w:p w14:paraId="77A5D593"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מקובלים עלי דברי מנהל ההסדר עו"ד גינדס, שהוסכמו ע"י המנהל הנוסף,  כי אופן הגשת ההצעות הללו ע"י אביטק, דהיינו הצעה אחת באמצעות בא כוחה והצעה נוספת שלא באמצעותו (הגם שעלה בדיון שהוא ידע על כוונה להגישנה ), מלמדות על חוסר יציבות ואי רצינות ההצעה (עמ' 15 לפרוטוקול ש' 5 </w:t>
      </w:r>
      <w:r>
        <w:rPr>
          <w:rFonts w:ascii="Arial" w:hAnsi="Arial"/>
          <w:noProof w:val="0"/>
          <w:rtl/>
        </w:rPr>
        <w:t>–</w:t>
      </w:r>
      <w:r>
        <w:rPr>
          <w:rFonts w:ascii="Arial" w:hAnsi="Arial" w:hint="cs"/>
          <w:noProof w:val="0"/>
          <w:rtl/>
        </w:rPr>
        <w:t xml:space="preserve"> 11).</w:t>
      </w:r>
    </w:p>
    <w:p w14:paraId="2FFF53A0" w14:textId="77777777" w:rsidR="00C25B6F" w:rsidRDefault="00C25B6F" w:rsidP="00C25B6F">
      <w:pPr>
        <w:spacing w:line="360" w:lineRule="auto"/>
        <w:ind w:left="720" w:hanging="720"/>
        <w:jc w:val="both"/>
        <w:rPr>
          <w:rFonts w:ascii="Arial" w:hAnsi="Arial"/>
          <w:noProof w:val="0"/>
          <w:rtl/>
        </w:rPr>
      </w:pPr>
    </w:p>
    <w:p w14:paraId="7137F844"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כאן המקום לומר, כי בהליכי חדלות פירעון ישנו מנגנון בקרה על התנהלותו של כל בעל תפקיד באשר הוא, עוד קודם לבחינת הצעותיו ע"י בית המשפט. </w:t>
      </w:r>
    </w:p>
    <w:p w14:paraId="0B3C2C10"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זהו </w:t>
      </w:r>
      <w:r>
        <w:rPr>
          <w:rFonts w:ascii="Arial" w:hAnsi="Arial"/>
          <w:noProof w:val="0"/>
          <w:rtl/>
        </w:rPr>
        <w:t>–</w:t>
      </w:r>
      <w:r>
        <w:rPr>
          <w:rFonts w:ascii="Arial" w:hAnsi="Arial" w:hint="cs"/>
          <w:noProof w:val="0"/>
          <w:rtl/>
        </w:rPr>
        <w:t xml:space="preserve"> הממונה על חדלות פירעון ושיקום כלכלי. גורם ממשלתי שלחוות דעתו יש ליתן משקל.</w:t>
      </w:r>
    </w:p>
    <w:p w14:paraId="1E730FE5"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הממונה בענייננו, סמך ידו על המלצת בעלי התפקיד לבחור בהצעתה של אנלייט, חרף השידרוג שבצעה אביטק. (ראו דברי ב"כ הממונה, עו"ד גור-מס, עמ' 21 לפרוטוקול ש'</w:t>
      </w:r>
    </w:p>
    <w:p w14:paraId="3F3592DE"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 21 </w:t>
      </w:r>
      <w:r>
        <w:rPr>
          <w:rFonts w:ascii="Arial" w:hAnsi="Arial"/>
          <w:noProof w:val="0"/>
          <w:rtl/>
        </w:rPr>
        <w:t>–</w:t>
      </w:r>
      <w:r>
        <w:rPr>
          <w:rFonts w:ascii="Arial" w:hAnsi="Arial" w:hint="cs"/>
          <w:noProof w:val="0"/>
          <w:rtl/>
        </w:rPr>
        <w:t xml:space="preserve"> 32, עמ' 22 ש' 1-3).</w:t>
      </w:r>
    </w:p>
    <w:p w14:paraId="05501DDA" w14:textId="77777777" w:rsidR="00C25B6F" w:rsidRDefault="00C25B6F" w:rsidP="00C25B6F">
      <w:pPr>
        <w:spacing w:line="360" w:lineRule="auto"/>
        <w:ind w:left="720" w:hanging="720"/>
        <w:jc w:val="both"/>
        <w:rPr>
          <w:rFonts w:ascii="Arial" w:hAnsi="Arial"/>
          <w:noProof w:val="0"/>
          <w:rtl/>
        </w:rPr>
      </w:pPr>
    </w:p>
    <w:p w14:paraId="6D95E772"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40.</w:t>
      </w:r>
      <w:r>
        <w:rPr>
          <w:rFonts w:ascii="Arial" w:hAnsi="Arial" w:hint="cs"/>
          <w:noProof w:val="0"/>
          <w:rtl/>
        </w:rPr>
        <w:tab/>
        <w:t xml:space="preserve">אני ערה לכך שחרף השיקולים של יציבות הליכי מכרז ומתן דגש על שמירת אמון הציבור בסופיות המכירה וההגנה על האינטרס ההסתמכות של המציע שזכה בדין, אשר נכונים בהתאמה גם לענייננו, ישנן הכרעות שיפוטיות אשר נותנות משקל לשיפור משמעותי של ההצעה השנייה לעומת ההצעה הזוכה במכרז. </w:t>
      </w:r>
    </w:p>
    <w:p w14:paraId="2ADCE38C"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ראו : </w:t>
      </w:r>
    </w:p>
    <w:p w14:paraId="77123152" w14:textId="77777777" w:rsidR="00C25B6F" w:rsidRDefault="00000000" w:rsidP="00C25B6F">
      <w:pPr>
        <w:spacing w:line="360" w:lineRule="auto"/>
        <w:ind w:left="720"/>
        <w:jc w:val="both"/>
        <w:rPr>
          <w:rFonts w:ascii="Arial" w:hAnsi="Arial"/>
          <w:b/>
          <w:bCs/>
          <w:noProof w:val="0"/>
          <w:rtl/>
        </w:rPr>
      </w:pPr>
      <w:r>
        <w:rPr>
          <w:rFonts w:ascii="Arial" w:hAnsi="Arial" w:hint="cs"/>
          <w:noProof w:val="0"/>
          <w:rtl/>
        </w:rPr>
        <w:t xml:space="preserve">החלטת כב' השופטת לושי-עבודי מיום 3.12.2016 בתיק (מחוזי ת"א) </w:t>
      </w:r>
      <w:hyperlink r:id="rId34" w:history="1">
        <w:r w:rsidR="00E30B03" w:rsidRPr="00E30B03">
          <w:rPr>
            <w:rFonts w:ascii="David" w:hAnsi="David"/>
            <w:color w:val="0000FF"/>
            <w:u w:val="single"/>
            <w:rtl/>
          </w:rPr>
          <w:t>פר"ק 18174-11-16</w:t>
        </w:r>
      </w:hyperlink>
      <w:r w:rsidRPr="00713CC8">
        <w:rPr>
          <w:rFonts w:ascii="David" w:hAnsi="David"/>
          <w:rtl/>
        </w:rPr>
        <w:t xml:space="preserve"> </w:t>
      </w:r>
      <w:r w:rsidRPr="00713CC8">
        <w:rPr>
          <w:rFonts w:ascii="David" w:hAnsi="David"/>
          <w:b/>
          <w:bCs/>
          <w:rtl/>
        </w:rPr>
        <w:t xml:space="preserve">פלנוס </w:t>
      </w:r>
      <w:r w:rsidRPr="00713CC8">
        <w:rPr>
          <w:rFonts w:ascii="David" w:hAnsi="David"/>
          <w:b/>
          <w:bCs/>
        </w:rPr>
        <w:t>III</w:t>
      </w:r>
      <w:r w:rsidRPr="00713CC8">
        <w:rPr>
          <w:rFonts w:ascii="David" w:hAnsi="David"/>
          <w:b/>
          <w:bCs/>
          <w:rtl/>
        </w:rPr>
        <w:t xml:space="preserve"> , שותפות מוגבלת ואח' נ' כונס נכסים רשמי תל אביב ואח'</w:t>
      </w:r>
      <w:r w:rsidR="005B533B">
        <w:rPr>
          <w:rFonts w:ascii="David" w:hAnsi="David" w:hint="cs"/>
          <w:b/>
          <w:bCs/>
          <w:rtl/>
        </w:rPr>
        <w:t xml:space="preserve"> </w:t>
      </w:r>
      <w:r w:rsidR="005B533B">
        <w:rPr>
          <w:rFonts w:ascii="David" w:hAnsi="David"/>
          <w:b/>
          <w:bCs/>
          <w:rtl/>
        </w:rPr>
        <w:t>[נבו]</w:t>
      </w:r>
      <w:r>
        <w:rPr>
          <w:rFonts w:ascii="Arial" w:hAnsi="Arial" w:hint="cs"/>
          <w:b/>
          <w:bCs/>
          <w:noProof w:val="0"/>
          <w:rtl/>
        </w:rPr>
        <w:t>.</w:t>
      </w:r>
    </w:p>
    <w:p w14:paraId="0FFB113A"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בית המשפט ציין שם, כי אומנם קיים קושי ותחושה בלתי נוחה בפרימת הליכי מכרז וקבלת הצעה גבוהה יותר. ברם, באותו מקרה מדובר היה באופן חריג ביותר בשיפור בשיעור של 176% (ראו שם פסקה 40). </w:t>
      </w:r>
    </w:p>
    <w:p w14:paraId="2DD08A0E"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לא זה המצב בענייננו. </w:t>
      </w:r>
    </w:p>
    <w:p w14:paraId="344D0677"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השיפור, גם זה האחרון שהוצע, אינו עומד באחוזים גבוהים ומשמעותיים כאלה ואינו מצדיק פגימה בעיקרון השוויון ובעיקרון הסופיות תוך פרימת ההליכים שהתנהלו לפני בעלי התפקיד. </w:t>
      </w:r>
    </w:p>
    <w:p w14:paraId="09FDD2BC" w14:textId="77777777" w:rsidR="00C25B6F" w:rsidRDefault="00C25B6F" w:rsidP="00C25B6F">
      <w:pPr>
        <w:spacing w:line="360" w:lineRule="auto"/>
        <w:ind w:left="720" w:hanging="720"/>
        <w:jc w:val="both"/>
        <w:rPr>
          <w:rFonts w:ascii="Arial" w:hAnsi="Arial"/>
          <w:noProof w:val="0"/>
          <w:rtl/>
        </w:rPr>
      </w:pPr>
    </w:p>
    <w:p w14:paraId="698A1F0E"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41.</w:t>
      </w:r>
      <w:r>
        <w:rPr>
          <w:rFonts w:ascii="Arial" w:hAnsi="Arial"/>
          <w:noProof w:val="0"/>
          <w:rtl/>
        </w:rPr>
        <w:tab/>
      </w:r>
      <w:r>
        <w:rPr>
          <w:rFonts w:ascii="Arial" w:hAnsi="Arial" w:hint="cs"/>
          <w:noProof w:val="0"/>
          <w:rtl/>
        </w:rPr>
        <w:t>משכך, עולה כי אין מקום להעדיף את הצעת אביטק המשופרת או לשקול פתיחת הליכי המכר מחדש לאורה, אך בשל כך שלאור השדרוג בהצעה, היא נחזית עתה לגבוהה יותר במידה מסוימת מזו של אנלייט.</w:t>
      </w:r>
    </w:p>
    <w:p w14:paraId="72D65518" w14:textId="77777777" w:rsidR="00C25B6F" w:rsidRDefault="00C25B6F" w:rsidP="00C25B6F">
      <w:pPr>
        <w:spacing w:line="360" w:lineRule="auto"/>
        <w:ind w:left="720" w:hanging="720"/>
        <w:jc w:val="both"/>
        <w:rPr>
          <w:rFonts w:ascii="Arial" w:hAnsi="Arial"/>
          <w:noProof w:val="0"/>
          <w:rtl/>
        </w:rPr>
      </w:pPr>
    </w:p>
    <w:p w14:paraId="238B60F9"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42.</w:t>
      </w:r>
      <w:r>
        <w:rPr>
          <w:rFonts w:ascii="Arial" w:hAnsi="Arial"/>
          <w:noProof w:val="0"/>
          <w:rtl/>
        </w:rPr>
        <w:tab/>
      </w:r>
      <w:r>
        <w:rPr>
          <w:rFonts w:ascii="Arial" w:hAnsi="Arial" w:hint="cs"/>
          <w:noProof w:val="0"/>
          <w:rtl/>
        </w:rPr>
        <w:t xml:space="preserve">בשולי הדברים אוסיף ואציין בנושא התמורה, כי גם התמורה שמציעה אנלייט הינה תמורה מכובדת, שתיתן מזור לנושי החברה ותפרע את חובותיה ואף למעלה מכך (דברי עו"ד גינדס עמ' 15 לפרוטוקול ש' 10 -  11). </w:t>
      </w:r>
    </w:p>
    <w:p w14:paraId="3513EF9F" w14:textId="77777777" w:rsidR="00C25B6F" w:rsidRDefault="00C25B6F" w:rsidP="00C25B6F">
      <w:pPr>
        <w:spacing w:line="360" w:lineRule="auto"/>
        <w:ind w:left="720" w:hanging="720"/>
        <w:jc w:val="both"/>
        <w:rPr>
          <w:rFonts w:ascii="Arial" w:hAnsi="Arial"/>
          <w:noProof w:val="0"/>
          <w:rtl/>
        </w:rPr>
      </w:pPr>
    </w:p>
    <w:p w14:paraId="58DC8552"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43.</w:t>
      </w:r>
      <w:r>
        <w:rPr>
          <w:rFonts w:ascii="Arial" w:hAnsi="Arial"/>
          <w:noProof w:val="0"/>
          <w:rtl/>
        </w:rPr>
        <w:tab/>
      </w:r>
      <w:r>
        <w:rPr>
          <w:rFonts w:ascii="Arial" w:hAnsi="Arial" w:hint="cs"/>
          <w:noProof w:val="0"/>
          <w:rtl/>
        </w:rPr>
        <w:t>יתר על כן. בענייננו, רכיב התמורה אינו חזות הכל ואינו ניצב כלל לבדו. כפי שהובהר היטב על ידי בעלי התפקיד, במקרה דנן, לנוכח הייחודיות של הפרויקט והידע הנדרש לקיומה של הפעילות העסקית של החברה, יש ליתן משקל כבד למדד האיכות וההתאמה של המציע, לקחת לידיו את הפעילות העסקית של החברה ולנהל אותה בהתאם.</w:t>
      </w:r>
    </w:p>
    <w:p w14:paraId="1EF37D79"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בעלי התפקיד ייחדו חלק משמעותי מהמלצתם ליכולות של אנלייט לעומת יתר המציעות לקיים ולקדם את החברה. בסעיף 20א' לבקשה, הם מציינים כי לאנלייט הכישורים המקצועיים הנדרשים לצורך המהלך שכן מדובר בחברה ציבורית מובילה עולמית בתחום האנרגיה המתחדשת וטורבינות רוח, עם צוות מקצועי והנהלה מעולה ששוויה מיליארדי שקלים. על איתנותה ומקצועיותה של אנלייט ראו : נספח א'1 לבקשה 124.</w:t>
      </w:r>
    </w:p>
    <w:p w14:paraId="7E2146E5"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בעלי התפקיד קבעו למעשה, כי קיים פער בין הצעת אנלייט ליתר ההצעות, גם לאור המדד שענייננו איכות והתאמה של אנלייט. </w:t>
      </w:r>
    </w:p>
    <w:p w14:paraId="5DA9CB61"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אמנם בעלי התפקיד ציינו גם את הצהרת אביטק בדבר ניסיונה בתחום הרלוונטי, אלא שבמהלך הדיון ציין מנהל ההסדר, עו"ד גינדס, כי לפי הבדיקות שנערכו, מסתבר, כי אביטק עצמה היא חברה אשר נסמכת על ניסיון של חברה אחרת, חברת נופר, שיש לה שיתוף פעולה עמה, אך לא נופר היא זו החתומה על ההצעה. משכך, ביקש להעדיף את אנלייט אותה הגדיר : "</w:t>
      </w:r>
      <w:r w:rsidRPr="006C2E81">
        <w:rPr>
          <w:rFonts w:ascii="Arial" w:hAnsi="Arial" w:hint="cs"/>
          <w:b/>
          <w:bCs/>
          <w:noProof w:val="0"/>
          <w:rtl/>
        </w:rPr>
        <w:t>מציע מעולה שיכול לשים את הפרויקט על הפסים</w:t>
      </w:r>
      <w:r>
        <w:rPr>
          <w:rFonts w:ascii="Arial" w:hAnsi="Arial" w:hint="cs"/>
          <w:noProof w:val="0"/>
          <w:rtl/>
        </w:rPr>
        <w:t xml:space="preserve">" (עמ' 20 לפרוטוקול ש' 16 </w:t>
      </w:r>
      <w:r>
        <w:rPr>
          <w:rFonts w:ascii="Arial" w:hAnsi="Arial"/>
          <w:noProof w:val="0"/>
          <w:rtl/>
        </w:rPr>
        <w:t>–</w:t>
      </w:r>
      <w:r>
        <w:rPr>
          <w:rFonts w:ascii="Arial" w:hAnsi="Arial" w:hint="cs"/>
          <w:noProof w:val="0"/>
          <w:rtl/>
        </w:rPr>
        <w:t xml:space="preserve"> 19).</w:t>
      </w:r>
    </w:p>
    <w:p w14:paraId="55EC42BF" w14:textId="77777777" w:rsidR="00C25B6F" w:rsidRDefault="00C25B6F" w:rsidP="00C25B6F">
      <w:pPr>
        <w:spacing w:line="360" w:lineRule="auto"/>
        <w:jc w:val="both"/>
        <w:rPr>
          <w:rFonts w:ascii="Arial" w:hAnsi="Arial"/>
          <w:noProof w:val="0"/>
          <w:rtl/>
        </w:rPr>
      </w:pPr>
    </w:p>
    <w:p w14:paraId="63C9728D" w14:textId="77777777" w:rsidR="00C25B6F" w:rsidRPr="006C2E81" w:rsidRDefault="00000000" w:rsidP="00C25B6F">
      <w:pPr>
        <w:spacing w:line="360" w:lineRule="auto"/>
        <w:ind w:left="720" w:hanging="720"/>
        <w:jc w:val="both"/>
        <w:rPr>
          <w:rFonts w:ascii="Arial" w:hAnsi="Arial"/>
          <w:b/>
          <w:bCs/>
          <w:noProof w:val="0"/>
          <w:rtl/>
        </w:rPr>
      </w:pPr>
      <w:r>
        <w:rPr>
          <w:rFonts w:ascii="Arial" w:hAnsi="Arial" w:hint="cs"/>
          <w:noProof w:val="0"/>
          <w:rtl/>
        </w:rPr>
        <w:t>44.</w:t>
      </w:r>
      <w:r>
        <w:rPr>
          <w:rFonts w:ascii="Arial" w:hAnsi="Arial"/>
          <w:noProof w:val="0"/>
          <w:rtl/>
        </w:rPr>
        <w:tab/>
      </w:r>
      <w:r>
        <w:rPr>
          <w:rFonts w:ascii="Arial" w:hAnsi="Arial" w:hint="cs"/>
          <w:noProof w:val="0"/>
          <w:rtl/>
        </w:rPr>
        <w:t xml:space="preserve">לרכיב האיכות יש לתת כאמור משקל מוגבר, בשים לב לכך שהחברה הנמכרת אנרגית רוח ירוקה בע"מ לא הייתה פעילה תקופה ארוכה ונקלעה לשיתוק תפעולי ותאגידי (סעיפים 3 </w:t>
      </w:r>
      <w:r>
        <w:rPr>
          <w:rFonts w:ascii="Arial" w:hAnsi="Arial"/>
          <w:noProof w:val="0"/>
          <w:rtl/>
        </w:rPr>
        <w:t>–</w:t>
      </w:r>
      <w:r>
        <w:rPr>
          <w:rFonts w:ascii="Arial" w:hAnsi="Arial" w:hint="cs"/>
          <w:noProof w:val="0"/>
          <w:rtl/>
        </w:rPr>
        <w:t xml:space="preserve"> 5 לבקשה 124).  עוד יש לקחת בחשבון כי הפרויקט של טורבינות הרוח ברמת הגולן מהווה נכס ייחודי והוא -  הזכויות בפרויקט של טורבינות רוח לייצור חשמל. לפרויקט זה חשיבות ציבורית ואף לאומית, של יצירת אנרגיה מתחדשת וכפי שציינו בעלי התפקיד בסעיף 2 לבקשה 124, מסיבה זו החברה הוגדרה כ"מפעל חיוני" בהתאם </w:t>
      </w:r>
      <w:r w:rsidRPr="006C2E81">
        <w:rPr>
          <w:rFonts w:ascii="Arial" w:hAnsi="Arial" w:hint="cs"/>
          <w:b/>
          <w:bCs/>
          <w:noProof w:val="0"/>
          <w:rtl/>
        </w:rPr>
        <w:t xml:space="preserve">לחוק שירותי עבודה בשעת חירום תשכ"ז-1967. </w:t>
      </w:r>
    </w:p>
    <w:p w14:paraId="423C6AE8"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אי לזאת, מכירת נכסי החברה נמדדת לא רק מן ההיבט הכלכלי. החשיבות הציבורית והלאומית של הפרויקט כולו היא משמעותית. יש לשים את הדגש על כך שהמציעה תהיה גורם בעל איכויות שיוכל להיחלץ לעזרת החברה הנמכרת ולהקים את הפרויקט באופן מצליח ומוצלח. </w:t>
      </w:r>
    </w:p>
    <w:p w14:paraId="22DE1E66"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בעלי התפקיד, היו חד משמעיים בעמדתם, לפיה אנלייט מציעה איכות גבוהה באופן משמעותי ולפיכך היא המועדפת עליהם. </w:t>
      </w:r>
    </w:p>
    <w:p w14:paraId="3E40F9E9"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במישור זה יש ליתן את הבכורה לעמדת בעלי התפקיד, שהוסמכו להפעיל את שיקול דעתם, ולאחר שבחנו את ההצעות והחומרים שהובאו לפניהם, ואף קיימו שיחות עם המציעים השונים באופן רציני ומעמיק. </w:t>
      </w:r>
    </w:p>
    <w:p w14:paraId="5DC024BA" w14:textId="77777777" w:rsidR="00C25B6F" w:rsidRDefault="00C25B6F" w:rsidP="00C25B6F">
      <w:pPr>
        <w:spacing w:line="360" w:lineRule="auto"/>
        <w:ind w:left="720" w:hanging="720"/>
        <w:jc w:val="both"/>
        <w:rPr>
          <w:rFonts w:ascii="Arial" w:hAnsi="Arial"/>
          <w:noProof w:val="0"/>
          <w:rtl/>
        </w:rPr>
      </w:pPr>
    </w:p>
    <w:p w14:paraId="2F4DDF8B"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45.</w:t>
      </w:r>
      <w:r>
        <w:rPr>
          <w:rFonts w:ascii="Arial" w:hAnsi="Arial"/>
          <w:noProof w:val="0"/>
          <w:rtl/>
        </w:rPr>
        <w:tab/>
      </w:r>
      <w:r>
        <w:rPr>
          <w:rFonts w:ascii="Arial" w:hAnsi="Arial" w:hint="cs"/>
          <w:noProof w:val="0"/>
          <w:rtl/>
        </w:rPr>
        <w:t xml:space="preserve">אשר על כן, משבעלי התפקיד בדקו ומצאו כי יש לקבל את הצעת אנלייט, גם בשל מרכיב האיכות, וזאת על פני הצעת אביטק, ללא התמחרות בין שתי החברות הנ"ל, ומשמצאתי כי יש ליתן משקל גבוה לעמדת בעלי התפקיד בעניין זה, אין לי אלא לקבלת את המלצתם גם בהיבט הזה. </w:t>
      </w:r>
    </w:p>
    <w:p w14:paraId="5985A785" w14:textId="77777777" w:rsidR="00C25B6F" w:rsidRDefault="00000000" w:rsidP="00C25B6F">
      <w:pPr>
        <w:spacing w:line="360" w:lineRule="auto"/>
        <w:ind w:left="720"/>
        <w:jc w:val="both"/>
        <w:rPr>
          <w:rFonts w:ascii="Arial" w:hAnsi="Arial"/>
          <w:noProof w:val="0"/>
          <w:rtl/>
        </w:rPr>
      </w:pPr>
      <w:r>
        <w:rPr>
          <w:rFonts w:ascii="Arial" w:hAnsi="Arial" w:hint="cs"/>
          <w:noProof w:val="0"/>
          <w:rtl/>
        </w:rPr>
        <w:t>כאמור, זו היתה גם עמדת הממונה, ויש ליתן לה משקל נוסף.</w:t>
      </w:r>
    </w:p>
    <w:p w14:paraId="777872DA" w14:textId="77777777" w:rsidR="00C25B6F" w:rsidRDefault="00C25B6F" w:rsidP="00C25B6F">
      <w:pPr>
        <w:spacing w:line="360" w:lineRule="auto"/>
        <w:jc w:val="both"/>
        <w:rPr>
          <w:rFonts w:ascii="Arial" w:hAnsi="Arial"/>
          <w:noProof w:val="0"/>
          <w:rtl/>
        </w:rPr>
      </w:pPr>
    </w:p>
    <w:p w14:paraId="62DB17B8"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46.</w:t>
      </w:r>
      <w:r>
        <w:rPr>
          <w:rFonts w:ascii="Arial" w:hAnsi="Arial"/>
          <w:noProof w:val="0"/>
          <w:rtl/>
        </w:rPr>
        <w:tab/>
      </w:r>
      <w:r>
        <w:rPr>
          <w:rFonts w:ascii="Arial" w:hAnsi="Arial" w:hint="cs"/>
          <w:noProof w:val="0"/>
          <w:rtl/>
        </w:rPr>
        <w:t xml:space="preserve">מכאן אני קובעת, כי אין מקום בנסיבות ענייננו לבחון את רכיב התמורה בלבד. נהפוך הוא. עולה כי רכיב התמורה טפל לרכיב מדד האיכות וההתאמה לרכישת הפעילות העסקית של החברה ונכסיה. </w:t>
      </w:r>
    </w:p>
    <w:p w14:paraId="0A29D7DF"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זאת, מקום שהפער אינו חריג בצורה קיצונית כגון הפרש של 167% כפי שהיה </w:t>
      </w:r>
      <w:r>
        <w:rPr>
          <w:rFonts w:ascii="David" w:hAnsi="David" w:hint="cs"/>
          <w:rtl/>
        </w:rPr>
        <w:t>ב</w:t>
      </w:r>
      <w:hyperlink r:id="rId35" w:history="1">
        <w:r w:rsidR="00E30B03" w:rsidRPr="00E30B03">
          <w:rPr>
            <w:rFonts w:ascii="David" w:hAnsi="David"/>
            <w:color w:val="0000FF"/>
            <w:u w:val="single"/>
            <w:rtl/>
          </w:rPr>
          <w:t>פר"ק 18174-11-16</w:t>
        </w:r>
      </w:hyperlink>
      <w:r>
        <w:rPr>
          <w:rFonts w:ascii="Arial" w:hAnsi="Arial" w:hint="cs"/>
          <w:noProof w:val="0"/>
          <w:rtl/>
        </w:rPr>
        <w:t xml:space="preserve">  </w:t>
      </w:r>
      <w:r w:rsidR="005B533B">
        <w:rPr>
          <w:rFonts w:ascii="Arial" w:hAnsi="Arial"/>
          <w:noProof w:val="0"/>
          <w:rtl/>
        </w:rPr>
        <w:t>[נבו]</w:t>
      </w:r>
      <w:r w:rsidR="005B533B">
        <w:rPr>
          <w:rFonts w:ascii="Arial" w:hAnsi="Arial" w:hint="cs"/>
          <w:noProof w:val="0"/>
          <w:rtl/>
        </w:rPr>
        <w:t xml:space="preserve"> </w:t>
      </w:r>
      <w:r>
        <w:rPr>
          <w:rFonts w:ascii="Arial" w:hAnsi="Arial" w:hint="cs"/>
          <w:noProof w:val="0"/>
          <w:rtl/>
        </w:rPr>
        <w:t>וכאשר יש בהצעה המומלצת די כדי לכסות את חובות החברה לנושיה ולהעמידה על דרך המלך.</w:t>
      </w:r>
    </w:p>
    <w:p w14:paraId="024B3A51"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 xml:space="preserve"> </w:t>
      </w:r>
      <w:r>
        <w:rPr>
          <w:rFonts w:ascii="Arial" w:hAnsi="Arial"/>
          <w:noProof w:val="0"/>
          <w:rtl/>
        </w:rPr>
        <w:tab/>
      </w:r>
      <w:r>
        <w:rPr>
          <w:rFonts w:ascii="Arial" w:hAnsi="Arial" w:hint="cs"/>
          <w:noProof w:val="0"/>
          <w:rtl/>
        </w:rPr>
        <w:t>משנמצא כי לחברת אנלייט יתרון על פני אביטק בשקלול שני המדדים לעומת חברת אביטק, הרי שיש לקבל את המלצת בעלי התפקיד ולאשר את אנלייט כהצעה הזוכה.</w:t>
      </w:r>
    </w:p>
    <w:p w14:paraId="1B08E0A9" w14:textId="77777777" w:rsidR="00C25B6F" w:rsidRDefault="00C25B6F" w:rsidP="00C25B6F">
      <w:pPr>
        <w:spacing w:line="360" w:lineRule="auto"/>
        <w:ind w:left="720" w:hanging="720"/>
        <w:jc w:val="both"/>
        <w:rPr>
          <w:rFonts w:ascii="Arial" w:hAnsi="Arial"/>
          <w:noProof w:val="0"/>
          <w:rtl/>
        </w:rPr>
      </w:pPr>
    </w:p>
    <w:p w14:paraId="3E9F85D2"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47.</w:t>
      </w:r>
      <w:r>
        <w:rPr>
          <w:rFonts w:ascii="Arial" w:hAnsi="Arial"/>
          <w:noProof w:val="0"/>
          <w:rtl/>
        </w:rPr>
        <w:tab/>
      </w:r>
      <w:r>
        <w:rPr>
          <w:rFonts w:ascii="Arial" w:hAnsi="Arial" w:hint="cs"/>
          <w:noProof w:val="0"/>
          <w:rtl/>
        </w:rPr>
        <w:t xml:space="preserve">יש לומר, כי ממילא השאלה האם תקוים התמחרות בין אנלייט לבין אביטק היא שאלה תיאורטית. משום שאנלייט הצהירה בדיון באופן ברור, כי הצעתה היא סופית ולא תסכים לקיים התמחרות (ראו דברי בא כוחה עו"ד מקייה בעמ' 15 לפרוטוקול ש' 1 </w:t>
      </w:r>
      <w:r>
        <w:rPr>
          <w:rFonts w:ascii="Arial" w:hAnsi="Arial"/>
          <w:noProof w:val="0"/>
          <w:rtl/>
        </w:rPr>
        <w:t>–</w:t>
      </w:r>
      <w:r>
        <w:rPr>
          <w:rFonts w:ascii="Arial" w:hAnsi="Arial" w:hint="cs"/>
          <w:noProof w:val="0"/>
          <w:rtl/>
        </w:rPr>
        <w:t xml:space="preserve"> 3).</w:t>
      </w:r>
    </w:p>
    <w:p w14:paraId="08DD8C47"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כפועל יוצא, קיום התמחרות כאמור הוא תיאורטי בלבד. </w:t>
      </w:r>
    </w:p>
    <w:p w14:paraId="365B421B" w14:textId="77777777" w:rsidR="00C25B6F" w:rsidRDefault="00000000" w:rsidP="00C25B6F">
      <w:pPr>
        <w:spacing w:line="360" w:lineRule="auto"/>
        <w:ind w:left="720"/>
        <w:jc w:val="both"/>
        <w:rPr>
          <w:rFonts w:ascii="Arial" w:hAnsi="Arial"/>
          <w:noProof w:val="0"/>
          <w:rtl/>
        </w:rPr>
      </w:pPr>
      <w:r>
        <w:rPr>
          <w:rFonts w:ascii="Arial" w:hAnsi="Arial" w:hint="cs"/>
          <w:noProof w:val="0"/>
          <w:rtl/>
        </w:rPr>
        <w:t>בעיני,  הדבר משקף את הרצינות של אנלייט שבחנה היטב את מכלול הנתונים הצריכים לעניין בטרם הגישה את הצעתה. גם מטעם זה אני רואה לנכון לסמוך ידי על המלצתם של בעלי התפקיד והממונה ולאשר אותה. עוד יש להוסיף, כי אם תישמט הצעתה של אנלייט, עקב חוסר רצונה להשתתף בהליכי התמחרות לאחר שההצעות כבר נסגרו, על בסיס ההנחה הלגיטימית כי ההצעות שהוגשו לבעלי התפקיד לא ייפתחו מחדש, ואביטק משום מה תחזור בה מהצעתה המשופרת או בכלל, נצא כולנו וידינו על ראשינו. או כפי שנאמר ע"י מנהל ההסדר:</w:t>
      </w:r>
      <w:r>
        <w:rPr>
          <w:rFonts w:ascii="Arial" w:hAnsi="Arial" w:hint="cs"/>
          <w:noProof w:val="0"/>
        </w:rPr>
        <w:t xml:space="preserve"> </w:t>
      </w:r>
      <w:r>
        <w:rPr>
          <w:rFonts w:ascii="Arial" w:hAnsi="Arial" w:hint="cs"/>
          <w:noProof w:val="0"/>
          <w:rtl/>
        </w:rPr>
        <w:t>"</w:t>
      </w:r>
      <w:r>
        <w:rPr>
          <w:rFonts w:ascii="Arial" w:hAnsi="Arial" w:hint="cs"/>
          <w:b/>
          <w:bCs/>
          <w:noProof w:val="0"/>
          <w:rtl/>
        </w:rPr>
        <w:t>הנזק יכול לעלות על התועלת</w:t>
      </w:r>
      <w:r>
        <w:rPr>
          <w:rFonts w:ascii="Arial" w:hAnsi="Arial" w:hint="cs"/>
          <w:noProof w:val="0"/>
          <w:rtl/>
        </w:rPr>
        <w:t>"</w:t>
      </w:r>
      <w:r>
        <w:rPr>
          <w:rFonts w:ascii="Arial" w:hAnsi="Arial" w:hint="cs"/>
          <w:noProof w:val="0"/>
        </w:rPr>
        <w:t xml:space="preserve"> </w:t>
      </w:r>
      <w:r>
        <w:rPr>
          <w:rFonts w:ascii="Arial" w:hAnsi="Arial" w:hint="cs"/>
          <w:noProof w:val="0"/>
          <w:rtl/>
        </w:rPr>
        <w:t>(עמ' 20 לפרוטוקול).</w:t>
      </w:r>
    </w:p>
    <w:p w14:paraId="6603D621" w14:textId="77777777" w:rsidR="00C25B6F" w:rsidRDefault="00000000" w:rsidP="00C25B6F">
      <w:pPr>
        <w:spacing w:line="360" w:lineRule="auto"/>
        <w:ind w:left="720"/>
        <w:jc w:val="both"/>
        <w:rPr>
          <w:rFonts w:ascii="Arial" w:hAnsi="Arial"/>
          <w:noProof w:val="0"/>
          <w:rtl/>
        </w:rPr>
      </w:pPr>
      <w:r>
        <w:rPr>
          <w:rFonts w:ascii="Arial" w:hAnsi="Arial" w:hint="cs"/>
          <w:noProof w:val="0"/>
          <w:rtl/>
        </w:rPr>
        <w:t>כאמור, זו הייתה גם עמדת ב"כ הממונה (עמ' 21 לפרוטוקול). ב"כ הממונה עו"ד גור-מס תהתה, ולטעמי בצדק, מדוע ההצעה המשופרת של אביטק הובאה רק כעת ולא בעת הליך המכר (עמ' 22 לפרוטוקול ש' 7).</w:t>
      </w:r>
    </w:p>
    <w:p w14:paraId="3C3AA567" w14:textId="77777777" w:rsidR="00C25B6F" w:rsidRDefault="00C25B6F" w:rsidP="00C25B6F">
      <w:pPr>
        <w:spacing w:line="360" w:lineRule="auto"/>
        <w:ind w:left="720" w:hanging="720"/>
        <w:jc w:val="both"/>
        <w:rPr>
          <w:rFonts w:ascii="Arial" w:hAnsi="Arial"/>
          <w:noProof w:val="0"/>
          <w:rtl/>
        </w:rPr>
      </w:pPr>
    </w:p>
    <w:p w14:paraId="30E82C19"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48.</w:t>
      </w:r>
      <w:r>
        <w:rPr>
          <w:rFonts w:ascii="Arial" w:hAnsi="Arial"/>
          <w:noProof w:val="0"/>
          <w:rtl/>
        </w:rPr>
        <w:tab/>
      </w:r>
      <w:r>
        <w:rPr>
          <w:rFonts w:ascii="Arial" w:hAnsi="Arial" w:hint="cs"/>
          <w:noProof w:val="0"/>
          <w:rtl/>
        </w:rPr>
        <w:t xml:space="preserve">אשר על כן ולמיצוי האמור, אני רואה לנכון לקבל את המלצתם של בעלי התפקיד לבחירה בחברת אנלייט. אני דוחה את ההצעה המשופרת של אביטק, וכן את ההצעות לקיים התמחרות בין שתיהן ו/או לפתוח את הליך המכר מחדש למתעניינים נוספים. </w:t>
      </w:r>
    </w:p>
    <w:p w14:paraId="55F08017" w14:textId="77777777" w:rsidR="00C25B6F" w:rsidRDefault="00C25B6F" w:rsidP="00C25B6F">
      <w:pPr>
        <w:spacing w:line="360" w:lineRule="auto"/>
        <w:ind w:left="720" w:hanging="720"/>
        <w:jc w:val="both"/>
        <w:rPr>
          <w:rFonts w:ascii="Arial" w:hAnsi="Arial"/>
          <w:noProof w:val="0"/>
          <w:rtl/>
        </w:rPr>
      </w:pPr>
    </w:p>
    <w:p w14:paraId="066ED75D"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49.</w:t>
      </w:r>
      <w:r>
        <w:rPr>
          <w:rFonts w:ascii="Arial" w:hAnsi="Arial"/>
          <w:noProof w:val="0"/>
          <w:rtl/>
        </w:rPr>
        <w:tab/>
      </w:r>
      <w:r>
        <w:rPr>
          <w:rFonts w:ascii="Arial" w:hAnsi="Arial" w:hint="cs"/>
          <w:noProof w:val="0"/>
          <w:rtl/>
        </w:rPr>
        <w:t>הבחירה בחברת אנלייט כמציעה המועדפת, מצריכה אישור של הממונה על התחרות, כפי שנאמר מיד בבקשה, כאשר בעלי התפקיד העריכו לאור הנתונים, כי האישור יינתן. הממונה על התחרות זומן על ידי לישיבת יום 26.2.2025, התייצב ואמר את דברו (ראו דברי עו"ד צויקל עמ' 15 לפרוטוקול ש' 13- 23).</w:t>
      </w:r>
    </w:p>
    <w:p w14:paraId="6548B890"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ב"כ הממונה על התחרות ציין בהגינותו,  כי הנושא צריך להיבדק. </w:t>
      </w:r>
    </w:p>
    <w:p w14:paraId="31DD6BD7" w14:textId="77777777" w:rsidR="00C25B6F" w:rsidRDefault="00000000" w:rsidP="00C25B6F">
      <w:pPr>
        <w:spacing w:line="360" w:lineRule="auto"/>
        <w:ind w:left="720"/>
        <w:jc w:val="both"/>
        <w:rPr>
          <w:rFonts w:ascii="Arial" w:hAnsi="Arial"/>
          <w:noProof w:val="0"/>
          <w:rtl/>
        </w:rPr>
      </w:pPr>
      <w:r>
        <w:rPr>
          <w:rFonts w:ascii="Arial" w:hAnsi="Arial" w:hint="cs"/>
          <w:noProof w:val="0"/>
          <w:rtl/>
        </w:rPr>
        <w:t>על כן, אני מורה כי ככל שיינתן אישור הממונה על התחרות, יימשך המכר בהתאם. ככל שלא יינתן אישור, יגישו בעלי התפקיד בקשה מתאימה.</w:t>
      </w:r>
    </w:p>
    <w:p w14:paraId="167EF6CB" w14:textId="77777777" w:rsidR="00C25B6F" w:rsidRDefault="00C25B6F" w:rsidP="00C25B6F">
      <w:pPr>
        <w:spacing w:line="360" w:lineRule="auto"/>
        <w:ind w:left="720" w:hanging="720"/>
        <w:jc w:val="both"/>
        <w:rPr>
          <w:rFonts w:ascii="Arial" w:hAnsi="Arial"/>
          <w:noProof w:val="0"/>
          <w:rtl/>
        </w:rPr>
      </w:pPr>
    </w:p>
    <w:p w14:paraId="1FCE7B80"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50.</w:t>
      </w:r>
      <w:r>
        <w:rPr>
          <w:rFonts w:ascii="Arial" w:hAnsi="Arial"/>
          <w:noProof w:val="0"/>
          <w:rtl/>
        </w:rPr>
        <w:tab/>
      </w:r>
      <w:r>
        <w:rPr>
          <w:rFonts w:ascii="Arial" w:hAnsi="Arial" w:hint="cs"/>
          <w:noProof w:val="0"/>
          <w:rtl/>
        </w:rPr>
        <w:t xml:space="preserve">לדיון זומנה גם הפרקליטות הפלילית מחוז תל-אביב, מטעם המדינה בהיותה צד בעל אינטרס לאור צו התפיסה. </w:t>
      </w:r>
    </w:p>
    <w:p w14:paraId="4F64A85A"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ב"כ הפרקליטות, עו"ד ילוז, התייצב הן בשם הפרקליטות האזרחית והן בשם הפרקליטות הפלילית, והודיע כי ההצעה שנמצאת על הפרק של חברת אנלייט מקובלת על הפרקליטות (עמ' 15 לפרוטוקול ש' 24 </w:t>
      </w:r>
      <w:r>
        <w:rPr>
          <w:rFonts w:ascii="Arial" w:hAnsi="Arial"/>
          <w:noProof w:val="0"/>
          <w:rtl/>
        </w:rPr>
        <w:t>–</w:t>
      </w:r>
      <w:r>
        <w:rPr>
          <w:rFonts w:ascii="Arial" w:hAnsi="Arial" w:hint="cs"/>
          <w:noProof w:val="0"/>
          <w:rtl/>
        </w:rPr>
        <w:t xml:space="preserve"> 28). </w:t>
      </w:r>
    </w:p>
    <w:p w14:paraId="639B7024" w14:textId="77777777" w:rsidR="00C25B6F" w:rsidRDefault="00C25B6F" w:rsidP="00C25B6F">
      <w:pPr>
        <w:spacing w:line="360" w:lineRule="auto"/>
        <w:ind w:left="720" w:hanging="720"/>
        <w:jc w:val="both"/>
        <w:rPr>
          <w:rFonts w:ascii="Arial" w:hAnsi="Arial"/>
          <w:noProof w:val="0"/>
          <w:rtl/>
        </w:rPr>
      </w:pPr>
    </w:p>
    <w:p w14:paraId="5D2A010C"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51.</w:t>
      </w:r>
      <w:r>
        <w:rPr>
          <w:rFonts w:ascii="Arial" w:hAnsi="Arial"/>
          <w:noProof w:val="0"/>
          <w:rtl/>
        </w:rPr>
        <w:tab/>
      </w:r>
      <w:r>
        <w:rPr>
          <w:rFonts w:ascii="Arial" w:hAnsi="Arial" w:hint="cs"/>
          <w:noProof w:val="0"/>
          <w:rtl/>
        </w:rPr>
        <w:t xml:space="preserve">משכך, אני מאמצת את המלצת בעלי התפקיד, כפי שהתקבלה גם על דעת הממונה. </w:t>
      </w:r>
    </w:p>
    <w:p w14:paraId="2F771FBF" w14:textId="77777777" w:rsidR="00C25B6F" w:rsidRDefault="00000000" w:rsidP="00C25B6F">
      <w:pPr>
        <w:spacing w:line="360" w:lineRule="auto"/>
        <w:ind w:left="720"/>
        <w:jc w:val="both"/>
        <w:rPr>
          <w:rFonts w:ascii="Arial" w:hAnsi="Arial"/>
          <w:noProof w:val="0"/>
          <w:rtl/>
        </w:rPr>
      </w:pPr>
      <w:r>
        <w:rPr>
          <w:rFonts w:ascii="Arial" w:hAnsi="Arial" w:hint="cs"/>
          <w:noProof w:val="0"/>
          <w:rtl/>
        </w:rPr>
        <w:t>אני קובעת כי המכירה לחברת אנלייט היא זו המגשימה את התכלית הטבועה בהליכי חדלות הפירעון מבחינת שיקום הפעילות העסקית של החברה באופן מיטבי, ופירעון החובות כלפי הנושים.</w:t>
      </w:r>
    </w:p>
    <w:p w14:paraId="0809BBEE" w14:textId="77777777" w:rsidR="00C25B6F" w:rsidRDefault="00C25B6F" w:rsidP="00C25B6F">
      <w:pPr>
        <w:spacing w:line="360" w:lineRule="auto"/>
        <w:ind w:left="720" w:hanging="720"/>
        <w:jc w:val="both"/>
        <w:rPr>
          <w:rFonts w:ascii="Arial" w:hAnsi="Arial"/>
          <w:b/>
          <w:bCs/>
          <w:noProof w:val="0"/>
          <w:sz w:val="26"/>
          <w:szCs w:val="26"/>
          <w:u w:val="single"/>
          <w:rtl/>
        </w:rPr>
      </w:pPr>
    </w:p>
    <w:p w14:paraId="787B4F42" w14:textId="77777777" w:rsidR="00C25B6F" w:rsidRDefault="00000000" w:rsidP="00C25B6F">
      <w:pPr>
        <w:spacing w:line="360" w:lineRule="auto"/>
        <w:ind w:left="720" w:hanging="720"/>
        <w:jc w:val="both"/>
        <w:rPr>
          <w:rFonts w:ascii="Arial" w:hAnsi="Arial"/>
          <w:b/>
          <w:bCs/>
          <w:noProof w:val="0"/>
          <w:sz w:val="26"/>
          <w:szCs w:val="26"/>
          <w:u w:val="single"/>
          <w:rtl/>
        </w:rPr>
      </w:pPr>
      <w:r w:rsidRPr="00AA51BD">
        <w:rPr>
          <w:rFonts w:ascii="Arial" w:hAnsi="Arial" w:hint="cs"/>
          <w:b/>
          <w:bCs/>
          <w:noProof w:val="0"/>
          <w:sz w:val="26"/>
          <w:szCs w:val="26"/>
          <w:u w:val="single"/>
          <w:rtl/>
        </w:rPr>
        <w:t>סיכום:</w:t>
      </w:r>
    </w:p>
    <w:p w14:paraId="2D9C80DA" w14:textId="77777777" w:rsidR="00C25B6F" w:rsidRDefault="00C25B6F" w:rsidP="00C25B6F">
      <w:pPr>
        <w:spacing w:line="360" w:lineRule="auto"/>
        <w:ind w:left="720" w:hanging="720"/>
        <w:jc w:val="both"/>
        <w:rPr>
          <w:rFonts w:ascii="Arial" w:hAnsi="Arial"/>
          <w:b/>
          <w:bCs/>
          <w:noProof w:val="0"/>
          <w:sz w:val="26"/>
          <w:szCs w:val="26"/>
          <w:u w:val="single"/>
          <w:rtl/>
        </w:rPr>
      </w:pPr>
    </w:p>
    <w:p w14:paraId="6807F7FF" w14:textId="77777777" w:rsidR="00C25B6F" w:rsidRDefault="00000000" w:rsidP="00C25B6F">
      <w:pPr>
        <w:spacing w:line="360" w:lineRule="auto"/>
        <w:ind w:left="720" w:hanging="720"/>
        <w:jc w:val="both"/>
        <w:rPr>
          <w:rFonts w:ascii="Arial" w:hAnsi="Arial"/>
          <w:noProof w:val="0"/>
          <w:rtl/>
        </w:rPr>
      </w:pPr>
      <w:r w:rsidRPr="00AA51BD">
        <w:rPr>
          <w:rFonts w:ascii="Arial" w:hAnsi="Arial" w:hint="cs"/>
          <w:noProof w:val="0"/>
          <w:rtl/>
        </w:rPr>
        <w:t>52.</w:t>
      </w:r>
      <w:r w:rsidRPr="00AA51BD">
        <w:rPr>
          <w:rFonts w:ascii="Arial" w:hAnsi="Arial"/>
          <w:noProof w:val="0"/>
          <w:rtl/>
        </w:rPr>
        <w:tab/>
      </w:r>
      <w:r w:rsidRPr="00AA51BD">
        <w:rPr>
          <w:rFonts w:ascii="Arial" w:hAnsi="Arial" w:hint="cs"/>
          <w:noProof w:val="0"/>
          <w:rtl/>
        </w:rPr>
        <w:t>מן המקובץ לעיל</w:t>
      </w:r>
      <w:r>
        <w:rPr>
          <w:rFonts w:ascii="Arial" w:hAnsi="Arial" w:hint="cs"/>
          <w:noProof w:val="0"/>
          <w:rtl/>
        </w:rPr>
        <w:t xml:space="preserve">, מתקבלת בקשה מספר 124. </w:t>
      </w:r>
    </w:p>
    <w:p w14:paraId="14C1D272"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 xml:space="preserve">אני מאשרת את מכר החברה לחברה הציבורית אנלייט אנרגיה מתחדשת בע"מ ח.פ. 520041146 וזאת על פי ההצעה שצורפה כנספח 1 לבקשה מספר 124. </w:t>
      </w:r>
    </w:p>
    <w:p w14:paraId="6AB32CF6"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אני מאשרת לבעלי התפקיד להתקשר עם אנלייט בהתאם להצעה נספח 1 לרכישת כל נכסיה של חברת אנרגית רוח ירוקה בע"מ בהתאם להצעה, ובכפוף לעמדת הממונה על התחרות. </w:t>
      </w:r>
    </w:p>
    <w:p w14:paraId="76D0D97E" w14:textId="77777777" w:rsidR="00C25B6F" w:rsidRDefault="00C25B6F" w:rsidP="00C25B6F">
      <w:pPr>
        <w:spacing w:line="360" w:lineRule="auto"/>
        <w:ind w:left="720"/>
        <w:jc w:val="both"/>
        <w:rPr>
          <w:rFonts w:ascii="Arial" w:hAnsi="Arial"/>
          <w:noProof w:val="0"/>
          <w:rtl/>
        </w:rPr>
      </w:pPr>
    </w:p>
    <w:p w14:paraId="4534A7D7" w14:textId="77777777" w:rsidR="00C25B6F" w:rsidRPr="00AA51BD" w:rsidRDefault="00000000" w:rsidP="00C25B6F">
      <w:pPr>
        <w:spacing w:line="360" w:lineRule="auto"/>
        <w:ind w:left="720"/>
        <w:jc w:val="both"/>
        <w:rPr>
          <w:rFonts w:ascii="Arial" w:hAnsi="Arial"/>
          <w:noProof w:val="0"/>
          <w:rtl/>
        </w:rPr>
      </w:pPr>
      <w:r>
        <w:rPr>
          <w:rFonts w:ascii="Arial" w:hAnsi="Arial" w:hint="cs"/>
          <w:noProof w:val="0"/>
          <w:rtl/>
        </w:rPr>
        <w:t xml:space="preserve">בנסיבות העניין, אני מורה כי כל צד יישא בהוצאותיו. </w:t>
      </w:r>
    </w:p>
    <w:p w14:paraId="1017C0B2" w14:textId="77777777" w:rsidR="00C25B6F" w:rsidRDefault="00000000" w:rsidP="00C25B6F">
      <w:pPr>
        <w:spacing w:line="360" w:lineRule="auto"/>
        <w:ind w:left="720" w:hanging="720"/>
        <w:jc w:val="both"/>
        <w:rPr>
          <w:rFonts w:ascii="Arial" w:hAnsi="Arial"/>
          <w:noProof w:val="0"/>
          <w:rtl/>
        </w:rPr>
      </w:pPr>
      <w:r>
        <w:rPr>
          <w:rFonts w:ascii="Arial" w:hAnsi="Arial"/>
          <w:noProof w:val="0"/>
          <w:rtl/>
        </w:rPr>
        <w:tab/>
      </w:r>
    </w:p>
    <w:p w14:paraId="7A481B1E" w14:textId="77777777" w:rsidR="00C25B6F" w:rsidRDefault="00000000" w:rsidP="00C25B6F">
      <w:pPr>
        <w:spacing w:line="360" w:lineRule="auto"/>
        <w:ind w:left="720" w:hanging="720"/>
        <w:jc w:val="both"/>
        <w:rPr>
          <w:rFonts w:ascii="Arial" w:hAnsi="Arial"/>
          <w:noProof w:val="0"/>
          <w:rtl/>
        </w:rPr>
      </w:pPr>
      <w:r>
        <w:rPr>
          <w:rFonts w:ascii="Arial" w:hAnsi="Arial" w:hint="cs"/>
          <w:noProof w:val="0"/>
          <w:rtl/>
        </w:rPr>
        <w:t>53.</w:t>
      </w:r>
      <w:r>
        <w:rPr>
          <w:rFonts w:ascii="Arial" w:hAnsi="Arial"/>
          <w:noProof w:val="0"/>
          <w:rtl/>
        </w:rPr>
        <w:tab/>
      </w:r>
      <w:r>
        <w:rPr>
          <w:rFonts w:ascii="Arial" w:hAnsi="Arial" w:hint="cs"/>
          <w:noProof w:val="0"/>
          <w:rtl/>
        </w:rPr>
        <w:t xml:space="preserve">חברת אנלייט ציינה כי הצעתה תהיה בתוקף עד ליום 13.3.2025. </w:t>
      </w:r>
    </w:p>
    <w:p w14:paraId="3B453F6A" w14:textId="77777777" w:rsidR="00C25B6F" w:rsidRDefault="00000000" w:rsidP="00C25B6F">
      <w:pPr>
        <w:spacing w:line="360" w:lineRule="auto"/>
        <w:ind w:left="720"/>
        <w:jc w:val="both"/>
        <w:rPr>
          <w:rFonts w:ascii="Arial" w:hAnsi="Arial"/>
          <w:noProof w:val="0"/>
          <w:rtl/>
        </w:rPr>
      </w:pPr>
      <w:r>
        <w:rPr>
          <w:rFonts w:ascii="Arial" w:hAnsi="Arial" w:hint="cs"/>
          <w:noProof w:val="0"/>
          <w:rtl/>
        </w:rPr>
        <w:t xml:space="preserve">אני מורה כי ההתקשרות עמה תיעשה לא לפני יום 10.3.2025 כדי לאפשר לכל צד המעוניין להשיג על החלטתי זו בדרכים המשפטיות המקובלות. </w:t>
      </w:r>
    </w:p>
    <w:p w14:paraId="6A9EA68A" w14:textId="77777777" w:rsidR="00C25B6F" w:rsidRPr="00E30B03" w:rsidRDefault="00E30B03" w:rsidP="00C25B6F">
      <w:pPr>
        <w:spacing w:line="360" w:lineRule="auto"/>
        <w:ind w:left="720" w:hanging="720"/>
        <w:jc w:val="both"/>
        <w:rPr>
          <w:rFonts w:ascii="Arial" w:hAnsi="Arial"/>
          <w:b/>
          <w:bCs/>
          <w:noProof w:val="0"/>
          <w:color w:val="FFFFFF"/>
          <w:sz w:val="2"/>
          <w:szCs w:val="2"/>
          <w:rtl/>
        </w:rPr>
      </w:pPr>
      <w:r w:rsidRPr="00E30B03">
        <w:rPr>
          <w:rFonts w:ascii="Arial" w:hAnsi="Arial"/>
          <w:b/>
          <w:bCs/>
          <w:noProof w:val="0"/>
          <w:color w:val="FFFFFF"/>
          <w:sz w:val="2"/>
          <w:szCs w:val="2"/>
          <w:rtl/>
        </w:rPr>
        <w:t>5129371</w:t>
      </w:r>
    </w:p>
    <w:p w14:paraId="6367DE96" w14:textId="77777777" w:rsidR="00C25B6F" w:rsidRPr="00D0436C" w:rsidRDefault="00E30B03" w:rsidP="00C25B6F">
      <w:pPr>
        <w:spacing w:line="360" w:lineRule="auto"/>
        <w:ind w:left="720" w:hanging="720"/>
        <w:jc w:val="both"/>
        <w:rPr>
          <w:rFonts w:ascii="Arial" w:hAnsi="Arial"/>
          <w:b/>
          <w:bCs/>
          <w:noProof w:val="0"/>
          <w:rtl/>
        </w:rPr>
      </w:pPr>
      <w:r w:rsidRPr="00E30B03">
        <w:rPr>
          <w:rFonts w:ascii="Arial" w:hAnsi="Arial"/>
          <w:b/>
          <w:bCs/>
          <w:noProof w:val="0"/>
          <w:color w:val="FFFFFF"/>
          <w:sz w:val="2"/>
          <w:szCs w:val="2"/>
          <w:rtl/>
        </w:rPr>
        <w:t>54678313</w:t>
      </w:r>
      <w:r w:rsidR="00000000" w:rsidRPr="009044CE">
        <w:rPr>
          <w:rFonts w:ascii="Arial" w:hAnsi="Arial" w:hint="cs"/>
          <w:b/>
          <w:bCs/>
          <w:noProof w:val="0"/>
          <w:rtl/>
        </w:rPr>
        <w:t>המזכירות תמציא עותק החלטתי זו לצדדים</w:t>
      </w:r>
      <w:r w:rsidR="00000000">
        <w:rPr>
          <w:rFonts w:ascii="Arial" w:hAnsi="Arial" w:hint="cs"/>
          <w:b/>
          <w:bCs/>
          <w:noProof w:val="0"/>
          <w:rtl/>
        </w:rPr>
        <w:t xml:space="preserve"> באמצעות מערכת נט המשפט</w:t>
      </w:r>
      <w:r w:rsidR="00000000" w:rsidRPr="009044CE">
        <w:rPr>
          <w:rFonts w:ascii="Arial" w:hAnsi="Arial" w:hint="cs"/>
          <w:b/>
          <w:bCs/>
          <w:noProof w:val="0"/>
          <w:rtl/>
        </w:rPr>
        <w:t>.</w:t>
      </w:r>
    </w:p>
    <w:p w14:paraId="22D31442" w14:textId="77777777" w:rsidR="00C25B6F" w:rsidRDefault="00000000" w:rsidP="00C25B6F">
      <w:pPr>
        <w:spacing w:line="360" w:lineRule="auto"/>
        <w:jc w:val="both"/>
        <w:rPr>
          <w:rtl/>
        </w:rPr>
      </w:pPr>
      <w:r>
        <w:rPr>
          <w:rFonts w:ascii="Arial" w:hAnsi="Arial"/>
          <w:noProof w:val="0"/>
          <w:rtl/>
        </w:rPr>
        <w:t>נית</w:t>
      </w:r>
      <w:r>
        <w:rPr>
          <w:rFonts w:ascii="Arial" w:hAnsi="Arial" w:hint="cs"/>
          <w:noProof w:val="0"/>
          <w:rtl/>
        </w:rPr>
        <w:t>נה</w:t>
      </w:r>
      <w:r>
        <w:rPr>
          <w:rFonts w:ascii="Arial" w:hAnsi="Arial"/>
          <w:noProof w:val="0"/>
          <w:rtl/>
        </w:rPr>
        <w:t xml:space="preserve"> היום, </w:t>
      </w:r>
      <w:r>
        <w:rPr>
          <w:rFonts w:ascii="Arial" w:hAnsi="Arial" w:hint="cs"/>
          <w:noProof w:val="0"/>
          <w:rtl/>
        </w:rPr>
        <w:t>ל' שבט תשפ"ה</w:t>
      </w:r>
      <w:r>
        <w:rPr>
          <w:rFonts w:ascii="Arial" w:hAnsi="Arial"/>
          <w:noProof w:val="0"/>
          <w:rtl/>
        </w:rPr>
        <w:t>, 28 פברואר 2025, בהעדר הצדדים.</w:t>
      </w:r>
      <w:r>
        <w:rPr>
          <w:rFonts w:hint="cs"/>
          <w:rtl/>
        </w:rPr>
        <w:t xml:space="preserve">     </w:t>
      </w:r>
    </w:p>
    <w:p w14:paraId="16BCF3CF" w14:textId="4C3BD147" w:rsidR="00C25B6F" w:rsidRDefault="00000000" w:rsidP="00C25B6F">
      <w:pPr>
        <w:tabs>
          <w:tab w:val="left" w:pos="2553"/>
        </w:tabs>
      </w:pPr>
      <w:r>
        <w:rPr>
          <w:rFonts w:hint="cs"/>
          <w:rtl/>
        </w:rPr>
        <w:tab/>
      </w:r>
      <w:r>
        <w:rPr>
          <w:rFonts w:hint="cs"/>
          <w:rtl/>
        </w:rPr>
        <w:tab/>
      </w:r>
      <w:r>
        <w:rPr>
          <w:rFonts w:hint="cs"/>
          <w:rtl/>
        </w:rPr>
        <w:tab/>
      </w:r>
      <w:r>
        <w:rPr>
          <w:rFonts w:hint="cs"/>
          <w:rtl/>
        </w:rPr>
        <w:tab/>
        <w:t xml:space="preserve">        </w:t>
      </w:r>
      <w:r w:rsidR="00A51678">
        <w:drawing>
          <wp:inline distT="0" distB="0" distL="0" distR="0" wp14:anchorId="593E64AC" wp14:editId="66A111FC">
            <wp:extent cx="120967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9675" cy="514350"/>
                    </a:xfrm>
                    <a:prstGeom prst="rect">
                      <a:avLst/>
                    </a:prstGeom>
                    <a:noFill/>
                    <a:ln>
                      <a:noFill/>
                    </a:ln>
                  </pic:spPr>
                </pic:pic>
              </a:graphicData>
            </a:graphic>
          </wp:inline>
        </w:drawing>
      </w:r>
    </w:p>
    <w:p w14:paraId="69E1F8C8" w14:textId="77777777" w:rsidR="00C25B6F" w:rsidRPr="00A923D8" w:rsidRDefault="00A923D8" w:rsidP="00C25B6F">
      <w:pPr>
        <w:tabs>
          <w:tab w:val="left" w:pos="2553"/>
        </w:tabs>
        <w:rPr>
          <w:rFonts w:ascii="Arial" w:hAnsi="Arial"/>
          <w:b/>
          <w:bCs/>
          <w:noProof w:val="0"/>
          <w:color w:val="FFFFFF"/>
          <w:sz w:val="2"/>
          <w:szCs w:val="2"/>
          <w:rtl/>
        </w:rPr>
      </w:pPr>
      <w:r w:rsidRPr="00A923D8">
        <w:rPr>
          <w:rFonts w:ascii="Arial" w:hAnsi="Arial"/>
          <w:b/>
          <w:bCs/>
          <w:noProof w:val="0"/>
          <w:color w:val="FFFFFF"/>
          <w:sz w:val="2"/>
          <w:szCs w:val="2"/>
          <w:rtl/>
        </w:rPr>
        <w:t>5129371</w:t>
      </w:r>
    </w:p>
    <w:p w14:paraId="1D11ED6C" w14:textId="77777777" w:rsidR="00604872" w:rsidRPr="00E30B03" w:rsidRDefault="00A923D8" w:rsidP="00E30B03">
      <w:pPr>
        <w:keepNext/>
        <w:rPr>
          <w:rFonts w:ascii="David" w:hAnsi="David"/>
          <w:color w:val="000000"/>
          <w:sz w:val="22"/>
          <w:szCs w:val="22"/>
        </w:rPr>
      </w:pPr>
      <w:bookmarkStart w:id="8" w:name="Nitan"/>
      <w:r w:rsidRPr="00A923D8">
        <w:rPr>
          <w:rFonts w:ascii="Arial" w:hAnsi="Arial"/>
          <w:b/>
          <w:bCs/>
          <w:noProof w:val="0"/>
          <w:color w:val="FFFFFF"/>
          <w:sz w:val="2"/>
          <w:szCs w:val="2"/>
          <w:rtl/>
        </w:rPr>
        <w:t>54678313</w:t>
      </w:r>
      <w:r w:rsidR="00E30B03">
        <w:rPr>
          <w:rFonts w:ascii="Arial" w:hAnsi="Arial"/>
          <w:b/>
          <w:bCs/>
          <w:noProof w:val="0"/>
          <w:sz w:val="20"/>
          <w:szCs w:val="20"/>
          <w:rtl/>
        </w:rPr>
        <w:t xml:space="preserve">בפסק דין זה תוקנה השמטה מקרית על דרך הוספת שמה של אפיווינד, לפי החלטתי מיום 2.3.2025 </w:t>
      </w:r>
      <w:bookmarkEnd w:id="8"/>
    </w:p>
    <w:p w14:paraId="53CDF6C4" w14:textId="77777777" w:rsidR="00E30B03" w:rsidRPr="00A923D8" w:rsidRDefault="00E30B03" w:rsidP="00E30B03">
      <w:pPr>
        <w:rPr>
          <w:rtl/>
        </w:rPr>
      </w:pPr>
    </w:p>
    <w:p w14:paraId="180D81EF" w14:textId="1F067011" w:rsidR="00E30B03" w:rsidRPr="00E30B03" w:rsidRDefault="00E30B03" w:rsidP="00A923D8">
      <w:pPr>
        <w:rPr>
          <w:color w:val="0000FF"/>
          <w:u w:val="single"/>
        </w:rPr>
      </w:pPr>
    </w:p>
    <w:sectPr w:rsidR="00E30B03" w:rsidRPr="00E30B03" w:rsidSect="00A923D8">
      <w:headerReference w:type="even" r:id="rId37"/>
      <w:headerReference w:type="default" r:id="rId38"/>
      <w:footerReference w:type="even" r:id="rId39"/>
      <w:footerReference w:type="default" r:id="rId40"/>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2558" w14:textId="77777777" w:rsidR="00F936E6" w:rsidRDefault="00F936E6">
      <w:r>
        <w:separator/>
      </w:r>
    </w:p>
  </w:endnote>
  <w:endnote w:type="continuationSeparator" w:id="0">
    <w:p w14:paraId="63803863" w14:textId="77777777" w:rsidR="00F936E6" w:rsidRDefault="00F9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71FE" w14:textId="77777777" w:rsidR="00A923D8" w:rsidRDefault="00000000" w:rsidP="00A923D8">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14:paraId="0A02C8E3" w14:textId="5F61C214" w:rsidR="00E30B03" w:rsidRPr="00A923D8" w:rsidRDefault="00A51678" w:rsidP="00A923D8">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67F85A84" wp14:editId="24014286">
          <wp:extent cx="552450" cy="22860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C51C" w14:textId="77777777" w:rsidR="00A923D8" w:rsidRDefault="00000000" w:rsidP="00A923D8">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A05545">
      <w:rPr>
        <w:rStyle w:val="af"/>
        <w:rFonts w:ascii="FrankRuehl" w:hAnsi="FrankRuehl" w:cs="FrankRuehl"/>
        <w:rtl/>
      </w:rPr>
      <w:t>1</w:t>
    </w:r>
    <w:r>
      <w:rPr>
        <w:rStyle w:val="af"/>
        <w:rFonts w:ascii="FrankRuehl" w:hAnsi="FrankRuehl" w:cs="FrankRuehl"/>
        <w:rtl/>
      </w:rPr>
      <w:fldChar w:fldCharType="end"/>
    </w:r>
  </w:p>
  <w:p w14:paraId="6F446A0F" w14:textId="7B2CB566" w:rsidR="00D86DC3" w:rsidRPr="00A923D8" w:rsidRDefault="00D86DC3" w:rsidP="00A923D8">
    <w:pPr>
      <w:pStyle w:val="a5"/>
      <w:pBdr>
        <w:top w:val="single" w:sz="4" w:space="1" w:color="auto"/>
        <w:between w:val="single" w:sz="4" w:space="0" w:color="auto"/>
      </w:pBdr>
      <w:spacing w:after="60"/>
      <w:jc w:val="center"/>
      <w:rPr>
        <w:rStyle w:val="af"/>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3663" w14:textId="77777777" w:rsidR="00F936E6" w:rsidRDefault="00F936E6">
      <w:r>
        <w:separator/>
      </w:r>
    </w:p>
  </w:footnote>
  <w:footnote w:type="continuationSeparator" w:id="0">
    <w:p w14:paraId="502A07E2" w14:textId="77777777" w:rsidR="00F936E6" w:rsidRDefault="00F9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AFD9" w14:textId="77777777" w:rsidR="00E30B03" w:rsidRPr="00A923D8" w:rsidRDefault="00A923D8" w:rsidP="00A923D8">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חדלת (ת"א) 55927-02-22</w:t>
    </w:r>
    <w:r>
      <w:rPr>
        <w:rFonts w:ascii="David" w:hAnsi="David"/>
        <w:color w:val="000000"/>
        <w:sz w:val="22"/>
        <w:szCs w:val="22"/>
        <w:rtl/>
      </w:rPr>
      <w:tab/>
      <w:t xml:space="preserve"> אנרגית רוח ירוקה בע"מ נ' הממונה על הליכי חדלות פירעון ושיקום כלכלי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A7CC" w14:textId="77777777" w:rsidR="00E30B03" w:rsidRPr="00A923D8" w:rsidRDefault="00A923D8" w:rsidP="00A923D8">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92700843"/>
    <w:bookmarkStart w:id="10" w:name="_Hlk192700844"/>
    <w:bookmarkStart w:id="11" w:name="_Hlk192700845"/>
    <w:bookmarkStart w:id="12" w:name="_Hlk192700846"/>
    <w:bookmarkStart w:id="13" w:name="_Hlk192700862"/>
    <w:bookmarkStart w:id="14" w:name="_Hlk192700863"/>
    <w:bookmarkStart w:id="15" w:name="_Hlk192700864"/>
    <w:bookmarkStart w:id="16" w:name="_Hlk192700865"/>
    <w:r>
      <w:rPr>
        <w:rFonts w:ascii="David" w:hAnsi="David"/>
        <w:color w:val="000000"/>
        <w:sz w:val="22"/>
        <w:szCs w:val="22"/>
        <w:rtl/>
      </w:rPr>
      <w:t>חדלת (ת"א) 55927-02-22</w:t>
    </w:r>
    <w:r>
      <w:rPr>
        <w:rFonts w:ascii="David" w:hAnsi="David"/>
        <w:color w:val="000000"/>
        <w:sz w:val="22"/>
        <w:szCs w:val="22"/>
        <w:rtl/>
      </w:rPr>
      <w:tab/>
      <w:t xml:space="preserve"> אנרגית רוח ירוקה בע"מ נ' הממונה על הליכי חדלות פירעון ושיקום כלכלי</w:t>
    </w:r>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164A2"/>
    <w:multiLevelType w:val="hybridMultilevel"/>
    <w:tmpl w:val="BCF0C820"/>
    <w:lvl w:ilvl="0" w:tplc="25B63244">
      <w:start w:val="1"/>
      <w:numFmt w:val="bullet"/>
      <w:lvlText w:val=""/>
      <w:lvlJc w:val="left"/>
      <w:pPr>
        <w:ind w:left="720" w:hanging="360"/>
      </w:pPr>
      <w:rPr>
        <w:rFonts w:ascii="Symbol" w:hAnsi="Symbol" w:hint="default"/>
      </w:rPr>
    </w:lvl>
    <w:lvl w:ilvl="1" w:tplc="BE5661DA" w:tentative="1">
      <w:start w:val="1"/>
      <w:numFmt w:val="bullet"/>
      <w:lvlText w:val="o"/>
      <w:lvlJc w:val="left"/>
      <w:pPr>
        <w:ind w:left="1440" w:hanging="360"/>
      </w:pPr>
      <w:rPr>
        <w:rFonts w:ascii="Courier New" w:hAnsi="Courier New" w:cs="Courier New" w:hint="default"/>
      </w:rPr>
    </w:lvl>
    <w:lvl w:ilvl="2" w:tplc="590E0574" w:tentative="1">
      <w:start w:val="1"/>
      <w:numFmt w:val="bullet"/>
      <w:lvlText w:val=""/>
      <w:lvlJc w:val="left"/>
      <w:pPr>
        <w:ind w:left="2160" w:hanging="360"/>
      </w:pPr>
      <w:rPr>
        <w:rFonts w:ascii="Wingdings" w:hAnsi="Wingdings" w:hint="default"/>
      </w:rPr>
    </w:lvl>
    <w:lvl w:ilvl="3" w:tplc="A00431D6" w:tentative="1">
      <w:start w:val="1"/>
      <w:numFmt w:val="bullet"/>
      <w:lvlText w:val=""/>
      <w:lvlJc w:val="left"/>
      <w:pPr>
        <w:ind w:left="2880" w:hanging="360"/>
      </w:pPr>
      <w:rPr>
        <w:rFonts w:ascii="Symbol" w:hAnsi="Symbol" w:hint="default"/>
      </w:rPr>
    </w:lvl>
    <w:lvl w:ilvl="4" w:tplc="34F61EAA" w:tentative="1">
      <w:start w:val="1"/>
      <w:numFmt w:val="bullet"/>
      <w:lvlText w:val="o"/>
      <w:lvlJc w:val="left"/>
      <w:pPr>
        <w:ind w:left="3600" w:hanging="360"/>
      </w:pPr>
      <w:rPr>
        <w:rFonts w:ascii="Courier New" w:hAnsi="Courier New" w:cs="Courier New" w:hint="default"/>
      </w:rPr>
    </w:lvl>
    <w:lvl w:ilvl="5" w:tplc="D26896F0" w:tentative="1">
      <w:start w:val="1"/>
      <w:numFmt w:val="bullet"/>
      <w:lvlText w:val=""/>
      <w:lvlJc w:val="left"/>
      <w:pPr>
        <w:ind w:left="4320" w:hanging="360"/>
      </w:pPr>
      <w:rPr>
        <w:rFonts w:ascii="Wingdings" w:hAnsi="Wingdings" w:hint="default"/>
      </w:rPr>
    </w:lvl>
    <w:lvl w:ilvl="6" w:tplc="DAEC2B74" w:tentative="1">
      <w:start w:val="1"/>
      <w:numFmt w:val="bullet"/>
      <w:lvlText w:val=""/>
      <w:lvlJc w:val="left"/>
      <w:pPr>
        <w:ind w:left="5040" w:hanging="360"/>
      </w:pPr>
      <w:rPr>
        <w:rFonts w:ascii="Symbol" w:hAnsi="Symbol" w:hint="default"/>
      </w:rPr>
    </w:lvl>
    <w:lvl w:ilvl="7" w:tplc="8870B4B0" w:tentative="1">
      <w:start w:val="1"/>
      <w:numFmt w:val="bullet"/>
      <w:lvlText w:val="o"/>
      <w:lvlJc w:val="left"/>
      <w:pPr>
        <w:ind w:left="5760" w:hanging="360"/>
      </w:pPr>
      <w:rPr>
        <w:rFonts w:ascii="Courier New" w:hAnsi="Courier New" w:cs="Courier New" w:hint="default"/>
      </w:rPr>
    </w:lvl>
    <w:lvl w:ilvl="8" w:tplc="60ECAF38" w:tentative="1">
      <w:start w:val="1"/>
      <w:numFmt w:val="bullet"/>
      <w:lvlText w:val=""/>
      <w:lvlJc w:val="left"/>
      <w:pPr>
        <w:ind w:left="6480" w:hanging="360"/>
      </w:pPr>
      <w:rPr>
        <w:rFonts w:ascii="Wingdings" w:hAnsi="Wingdings" w:hint="default"/>
      </w:rPr>
    </w:lvl>
  </w:abstractNum>
  <w:abstractNum w:abstractNumId="1" w15:restartNumberingAfterBreak="0">
    <w:nsid w:val="4E874CC1"/>
    <w:multiLevelType w:val="hybridMultilevel"/>
    <w:tmpl w:val="AF62D8E6"/>
    <w:lvl w:ilvl="0" w:tplc="7E843414">
      <w:start w:val="1"/>
      <w:numFmt w:val="decimal"/>
      <w:lvlText w:val="%1."/>
      <w:lvlJc w:val="left"/>
      <w:pPr>
        <w:ind w:left="1080" w:hanging="360"/>
      </w:pPr>
      <w:rPr>
        <w:rFonts w:hint="default"/>
      </w:rPr>
    </w:lvl>
    <w:lvl w:ilvl="1" w:tplc="47B2F2B6" w:tentative="1">
      <w:start w:val="1"/>
      <w:numFmt w:val="lowerLetter"/>
      <w:lvlText w:val="%2."/>
      <w:lvlJc w:val="left"/>
      <w:pPr>
        <w:ind w:left="1800" w:hanging="360"/>
      </w:pPr>
    </w:lvl>
    <w:lvl w:ilvl="2" w:tplc="D25A67F0" w:tentative="1">
      <w:start w:val="1"/>
      <w:numFmt w:val="lowerRoman"/>
      <w:lvlText w:val="%3."/>
      <w:lvlJc w:val="right"/>
      <w:pPr>
        <w:ind w:left="2520" w:hanging="180"/>
      </w:pPr>
    </w:lvl>
    <w:lvl w:ilvl="3" w:tplc="E14CC3B2" w:tentative="1">
      <w:start w:val="1"/>
      <w:numFmt w:val="decimal"/>
      <w:lvlText w:val="%4."/>
      <w:lvlJc w:val="left"/>
      <w:pPr>
        <w:ind w:left="3240" w:hanging="360"/>
      </w:pPr>
    </w:lvl>
    <w:lvl w:ilvl="4" w:tplc="0EEA884C" w:tentative="1">
      <w:start w:val="1"/>
      <w:numFmt w:val="lowerLetter"/>
      <w:lvlText w:val="%5."/>
      <w:lvlJc w:val="left"/>
      <w:pPr>
        <w:ind w:left="3960" w:hanging="360"/>
      </w:pPr>
    </w:lvl>
    <w:lvl w:ilvl="5" w:tplc="4FD40886" w:tentative="1">
      <w:start w:val="1"/>
      <w:numFmt w:val="lowerRoman"/>
      <w:lvlText w:val="%6."/>
      <w:lvlJc w:val="right"/>
      <w:pPr>
        <w:ind w:left="4680" w:hanging="180"/>
      </w:pPr>
    </w:lvl>
    <w:lvl w:ilvl="6" w:tplc="3A9A899E" w:tentative="1">
      <w:start w:val="1"/>
      <w:numFmt w:val="decimal"/>
      <w:lvlText w:val="%7."/>
      <w:lvlJc w:val="left"/>
      <w:pPr>
        <w:ind w:left="5400" w:hanging="360"/>
      </w:pPr>
    </w:lvl>
    <w:lvl w:ilvl="7" w:tplc="1152DEB0" w:tentative="1">
      <w:start w:val="1"/>
      <w:numFmt w:val="lowerLetter"/>
      <w:lvlText w:val="%8."/>
      <w:lvlJc w:val="left"/>
      <w:pPr>
        <w:ind w:left="6120" w:hanging="360"/>
      </w:pPr>
    </w:lvl>
    <w:lvl w:ilvl="8" w:tplc="8D9E7560" w:tentative="1">
      <w:start w:val="1"/>
      <w:numFmt w:val="lowerRoman"/>
      <w:lvlText w:val="%9."/>
      <w:lvlJc w:val="right"/>
      <w:pPr>
        <w:ind w:left="6840" w:hanging="180"/>
      </w:pPr>
    </w:lvl>
  </w:abstractNum>
  <w:abstractNum w:abstractNumId="2" w15:restartNumberingAfterBreak="0">
    <w:nsid w:val="54AD3234"/>
    <w:multiLevelType w:val="hybridMultilevel"/>
    <w:tmpl w:val="88F8F932"/>
    <w:lvl w:ilvl="0" w:tplc="F2065908">
      <w:start w:val="1"/>
      <w:numFmt w:val="bullet"/>
      <w:lvlText w:val=""/>
      <w:lvlJc w:val="left"/>
      <w:pPr>
        <w:ind w:left="720" w:hanging="360"/>
      </w:pPr>
      <w:rPr>
        <w:rFonts w:ascii="Symbol" w:hAnsi="Symbol" w:hint="default"/>
      </w:rPr>
    </w:lvl>
    <w:lvl w:ilvl="1" w:tplc="D9FACDFC" w:tentative="1">
      <w:start w:val="1"/>
      <w:numFmt w:val="bullet"/>
      <w:lvlText w:val="o"/>
      <w:lvlJc w:val="left"/>
      <w:pPr>
        <w:ind w:left="1440" w:hanging="360"/>
      </w:pPr>
      <w:rPr>
        <w:rFonts w:ascii="Courier New" w:hAnsi="Courier New" w:cs="Courier New" w:hint="default"/>
      </w:rPr>
    </w:lvl>
    <w:lvl w:ilvl="2" w:tplc="C6263B18" w:tentative="1">
      <w:start w:val="1"/>
      <w:numFmt w:val="bullet"/>
      <w:lvlText w:val=""/>
      <w:lvlJc w:val="left"/>
      <w:pPr>
        <w:ind w:left="2160" w:hanging="360"/>
      </w:pPr>
      <w:rPr>
        <w:rFonts w:ascii="Wingdings" w:hAnsi="Wingdings" w:hint="default"/>
      </w:rPr>
    </w:lvl>
    <w:lvl w:ilvl="3" w:tplc="82C2B046" w:tentative="1">
      <w:start w:val="1"/>
      <w:numFmt w:val="bullet"/>
      <w:lvlText w:val=""/>
      <w:lvlJc w:val="left"/>
      <w:pPr>
        <w:ind w:left="2880" w:hanging="360"/>
      </w:pPr>
      <w:rPr>
        <w:rFonts w:ascii="Symbol" w:hAnsi="Symbol" w:hint="default"/>
      </w:rPr>
    </w:lvl>
    <w:lvl w:ilvl="4" w:tplc="FBEAF4EA" w:tentative="1">
      <w:start w:val="1"/>
      <w:numFmt w:val="bullet"/>
      <w:lvlText w:val="o"/>
      <w:lvlJc w:val="left"/>
      <w:pPr>
        <w:ind w:left="3600" w:hanging="360"/>
      </w:pPr>
      <w:rPr>
        <w:rFonts w:ascii="Courier New" w:hAnsi="Courier New" w:cs="Courier New" w:hint="default"/>
      </w:rPr>
    </w:lvl>
    <w:lvl w:ilvl="5" w:tplc="3D9A866E" w:tentative="1">
      <w:start w:val="1"/>
      <w:numFmt w:val="bullet"/>
      <w:lvlText w:val=""/>
      <w:lvlJc w:val="left"/>
      <w:pPr>
        <w:ind w:left="4320" w:hanging="360"/>
      </w:pPr>
      <w:rPr>
        <w:rFonts w:ascii="Wingdings" w:hAnsi="Wingdings" w:hint="default"/>
      </w:rPr>
    </w:lvl>
    <w:lvl w:ilvl="6" w:tplc="CAE2EA74" w:tentative="1">
      <w:start w:val="1"/>
      <w:numFmt w:val="bullet"/>
      <w:lvlText w:val=""/>
      <w:lvlJc w:val="left"/>
      <w:pPr>
        <w:ind w:left="5040" w:hanging="360"/>
      </w:pPr>
      <w:rPr>
        <w:rFonts w:ascii="Symbol" w:hAnsi="Symbol" w:hint="default"/>
      </w:rPr>
    </w:lvl>
    <w:lvl w:ilvl="7" w:tplc="14205D90" w:tentative="1">
      <w:start w:val="1"/>
      <w:numFmt w:val="bullet"/>
      <w:lvlText w:val="o"/>
      <w:lvlJc w:val="left"/>
      <w:pPr>
        <w:ind w:left="5760" w:hanging="360"/>
      </w:pPr>
      <w:rPr>
        <w:rFonts w:ascii="Courier New" w:hAnsi="Courier New" w:cs="Courier New" w:hint="default"/>
      </w:rPr>
    </w:lvl>
    <w:lvl w:ilvl="8" w:tplc="C902F2E0" w:tentative="1">
      <w:start w:val="1"/>
      <w:numFmt w:val="bullet"/>
      <w:lvlText w:val=""/>
      <w:lvlJc w:val="left"/>
      <w:pPr>
        <w:ind w:left="6480" w:hanging="360"/>
      </w:pPr>
      <w:rPr>
        <w:rFonts w:ascii="Wingdings" w:hAnsi="Wingdings" w:hint="default"/>
      </w:rPr>
    </w:lvl>
  </w:abstractNum>
  <w:num w:numId="1" w16cid:durableId="90783320">
    <w:abstractNumId w:val="0"/>
  </w:num>
  <w:num w:numId="2" w16cid:durableId="1807620935">
    <w:abstractNumId w:val="2"/>
  </w:num>
  <w:num w:numId="3" w16cid:durableId="210338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C25B6F"/>
    <w:rsid w:val="000901FD"/>
    <w:rsid w:val="001A069B"/>
    <w:rsid w:val="001B5A3B"/>
    <w:rsid w:val="00212376"/>
    <w:rsid w:val="002445F8"/>
    <w:rsid w:val="002C2F9F"/>
    <w:rsid w:val="00346068"/>
    <w:rsid w:val="00413A62"/>
    <w:rsid w:val="005572EA"/>
    <w:rsid w:val="00572CAD"/>
    <w:rsid w:val="0058440A"/>
    <w:rsid w:val="005B533B"/>
    <w:rsid w:val="005B765A"/>
    <w:rsid w:val="00604872"/>
    <w:rsid w:val="0063068C"/>
    <w:rsid w:val="00651A81"/>
    <w:rsid w:val="006C2E81"/>
    <w:rsid w:val="006C5767"/>
    <w:rsid w:val="00713CC8"/>
    <w:rsid w:val="00794DC0"/>
    <w:rsid w:val="008B142A"/>
    <w:rsid w:val="009044CE"/>
    <w:rsid w:val="00926A7E"/>
    <w:rsid w:val="00984CAD"/>
    <w:rsid w:val="00A05545"/>
    <w:rsid w:val="00A51678"/>
    <w:rsid w:val="00A54932"/>
    <w:rsid w:val="00A65BF5"/>
    <w:rsid w:val="00A923D8"/>
    <w:rsid w:val="00AA51BD"/>
    <w:rsid w:val="00B02E8F"/>
    <w:rsid w:val="00C25B6F"/>
    <w:rsid w:val="00D00F20"/>
    <w:rsid w:val="00D0436C"/>
    <w:rsid w:val="00D545F1"/>
    <w:rsid w:val="00D63C27"/>
    <w:rsid w:val="00D86DC3"/>
    <w:rsid w:val="00DE1E7D"/>
    <w:rsid w:val="00E27951"/>
    <w:rsid w:val="00E30B03"/>
    <w:rsid w:val="00F936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B133F"/>
  <w15:docId w15:val="{CEA6EA0C-941D-4CC9-A7BC-4A275669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B6F"/>
    <w:pPr>
      <w:bidi/>
    </w:pPr>
    <w:rPr>
      <w:rFonts w:ascii="Times New Roman" w:eastAsia="Times New Roman" w:hAnsi="Times New Roman" w:cs="David"/>
      <w:noProof/>
      <w:sz w:val="24"/>
      <w:szCs w:val="24"/>
      <w:lang w:bidi="he-IL"/>
    </w:rPr>
  </w:style>
  <w:style w:type="paragraph" w:styleId="4">
    <w:name w:val="heading 4"/>
    <w:basedOn w:val="a"/>
    <w:next w:val="a"/>
    <w:link w:val="40"/>
    <w:qFormat/>
    <w:rsid w:val="00C25B6F"/>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link w:val="4"/>
    <w:rsid w:val="00C25B6F"/>
    <w:rPr>
      <w:rFonts w:ascii="Times New Roman" w:eastAsia="Times New Roman" w:hAnsi="Times New Roman" w:cs="Narkisim"/>
      <w:b/>
      <w:bCs/>
      <w:noProof/>
      <w:sz w:val="24"/>
      <w:szCs w:val="24"/>
    </w:rPr>
  </w:style>
  <w:style w:type="paragraph" w:styleId="a3">
    <w:name w:val="header"/>
    <w:basedOn w:val="a"/>
    <w:link w:val="a4"/>
    <w:rsid w:val="00C25B6F"/>
    <w:pPr>
      <w:tabs>
        <w:tab w:val="center" w:pos="4153"/>
        <w:tab w:val="right" w:pos="8306"/>
      </w:tabs>
    </w:pPr>
  </w:style>
  <w:style w:type="character" w:customStyle="1" w:styleId="a4">
    <w:name w:val="כותרת עליונה תו"/>
    <w:link w:val="a3"/>
    <w:rsid w:val="00C25B6F"/>
    <w:rPr>
      <w:rFonts w:ascii="Times New Roman" w:eastAsia="Times New Roman" w:hAnsi="Times New Roman" w:cs="David"/>
      <w:noProof/>
      <w:sz w:val="24"/>
      <w:szCs w:val="24"/>
    </w:rPr>
  </w:style>
  <w:style w:type="paragraph" w:styleId="a5">
    <w:name w:val="footer"/>
    <w:basedOn w:val="a"/>
    <w:link w:val="a6"/>
    <w:rsid w:val="00C25B6F"/>
    <w:pPr>
      <w:tabs>
        <w:tab w:val="center" w:pos="4153"/>
        <w:tab w:val="right" w:pos="8306"/>
      </w:tabs>
    </w:pPr>
  </w:style>
  <w:style w:type="character" w:customStyle="1" w:styleId="a6">
    <w:name w:val="כותרת תחתונה תו"/>
    <w:link w:val="a5"/>
    <w:rsid w:val="00C25B6F"/>
    <w:rPr>
      <w:rFonts w:ascii="Times New Roman" w:eastAsia="Times New Roman" w:hAnsi="Times New Roman" w:cs="David"/>
      <w:noProof/>
      <w:sz w:val="24"/>
      <w:szCs w:val="24"/>
    </w:rPr>
  </w:style>
  <w:style w:type="paragraph" w:customStyle="1" w:styleId="a7">
    <w:name w:val="סעיפים"/>
    <w:basedOn w:val="a"/>
    <w:rsid w:val="00C25B6F"/>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rsid w:val="00C25B6F"/>
    <w:rPr>
      <w:rFonts w:cs="Times New Roman"/>
      <w:noProof w:val="0"/>
    </w:rPr>
  </w:style>
  <w:style w:type="character" w:customStyle="1" w:styleId="a9">
    <w:name w:val="טקסט הערה תו"/>
    <w:link w:val="a8"/>
    <w:rsid w:val="00C25B6F"/>
    <w:rPr>
      <w:rFonts w:ascii="Times New Roman" w:eastAsia="Times New Roman" w:hAnsi="Times New Roman" w:cs="Times New Roman"/>
      <w:sz w:val="24"/>
      <w:szCs w:val="24"/>
    </w:rPr>
  </w:style>
  <w:style w:type="character" w:styleId="aa">
    <w:name w:val="annotation reference"/>
    <w:rsid w:val="00C25B6F"/>
    <w:rPr>
      <w:sz w:val="16"/>
      <w:szCs w:val="16"/>
    </w:rPr>
  </w:style>
  <w:style w:type="paragraph" w:styleId="ab">
    <w:name w:val="Balloon Text"/>
    <w:basedOn w:val="a"/>
    <w:link w:val="ac"/>
    <w:rsid w:val="00C25B6F"/>
    <w:rPr>
      <w:rFonts w:ascii="Tahoma" w:hAnsi="Tahoma" w:cs="Tahoma"/>
      <w:sz w:val="16"/>
      <w:szCs w:val="16"/>
    </w:rPr>
  </w:style>
  <w:style w:type="character" w:customStyle="1" w:styleId="ac">
    <w:name w:val="טקסט בלונים תו"/>
    <w:link w:val="ab"/>
    <w:rsid w:val="00C25B6F"/>
    <w:rPr>
      <w:rFonts w:ascii="Tahoma" w:eastAsia="Times New Roman" w:hAnsi="Tahoma" w:cs="Tahoma"/>
      <w:noProof/>
      <w:sz w:val="16"/>
      <w:szCs w:val="16"/>
    </w:rPr>
  </w:style>
  <w:style w:type="table" w:styleId="ad">
    <w:name w:val="Table Grid"/>
    <w:basedOn w:val="a1"/>
    <w:rsid w:val="00C25B6F"/>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C25B6F"/>
  </w:style>
  <w:style w:type="character" w:styleId="af">
    <w:name w:val="page number"/>
    <w:rsid w:val="00C25B6F"/>
  </w:style>
  <w:style w:type="table" w:customStyle="1" w:styleId="1">
    <w:name w:val="טבלת רשת1"/>
    <w:basedOn w:val="a1"/>
    <w:next w:val="ad"/>
    <w:rsid w:val="00C25B6F"/>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טקסט מציין מיקום1"/>
    <w:rsid w:val="00C25B6F"/>
    <w:rPr>
      <w:color w:val="808080"/>
    </w:rPr>
  </w:style>
  <w:style w:type="character" w:styleId="Hyperlink">
    <w:name w:val="Hyperlink"/>
    <w:rsid w:val="00C25B6F"/>
    <w:rPr>
      <w:color w:val="0000FF"/>
      <w:u w:val="single"/>
    </w:rPr>
  </w:style>
  <w:style w:type="character" w:customStyle="1" w:styleId="TimesNewRomanTimesNewRoman">
    <w:name w:val="סגנון (לטיני) Times New Roman (עברית ושפות אחרות) Times New Roman..."/>
    <w:rsid w:val="00C25B6F"/>
    <w:rPr>
      <w:rFonts w:ascii="Times New Roman" w:hAnsi="Times New Roman" w:cs="David" w:hint="default"/>
      <w:b/>
      <w:bCs/>
      <w:sz w:val="26"/>
      <w:szCs w:val="26"/>
    </w:rPr>
  </w:style>
  <w:style w:type="paragraph" w:customStyle="1" w:styleId="11">
    <w:name w:val="פיסקת רשימה1"/>
    <w:basedOn w:val="a"/>
    <w:qFormat/>
    <w:rsid w:val="00C25B6F"/>
    <w:pPr>
      <w:ind w:left="720"/>
      <w:contextualSpacing/>
    </w:pPr>
  </w:style>
  <w:style w:type="paragraph" w:customStyle="1" w:styleId="12">
    <w:name w:val="ציטוט1"/>
    <w:basedOn w:val="a"/>
    <w:link w:val="QuoteChar"/>
    <w:qFormat/>
    <w:rsid w:val="00C25B6F"/>
    <w:pPr>
      <w:overflowPunct w:val="0"/>
      <w:autoSpaceDE w:val="0"/>
      <w:autoSpaceDN w:val="0"/>
      <w:adjustRightInd w:val="0"/>
      <w:spacing w:after="240" w:line="274" w:lineRule="exact"/>
      <w:ind w:left="454" w:right="454"/>
      <w:jc w:val="both"/>
    </w:pPr>
    <w:rPr>
      <w:rFonts w:cs="FrankRuehl"/>
      <w:noProof w:val="0"/>
      <w:sz w:val="20"/>
      <w:lang w:eastAsia="he-IL"/>
    </w:rPr>
  </w:style>
  <w:style w:type="character" w:customStyle="1" w:styleId="QuoteChar">
    <w:name w:val="Quote Char"/>
    <w:link w:val="12"/>
    <w:rsid w:val="00C25B6F"/>
    <w:rPr>
      <w:rFonts w:ascii="Times New Roman" w:eastAsia="Times New Roman" w:hAnsi="Times New Roman" w:cs="FrankRuehl"/>
      <w:sz w:val="20"/>
      <w:szCs w:val="24"/>
      <w:lang w:eastAsia="he-IL"/>
    </w:rPr>
  </w:style>
  <w:style w:type="paragraph" w:customStyle="1" w:styleId="af0">
    <w:name w:val="כללי"/>
    <w:basedOn w:val="a"/>
    <w:rsid w:val="00C25B6F"/>
    <w:pPr>
      <w:overflowPunct w:val="0"/>
      <w:autoSpaceDE w:val="0"/>
      <w:autoSpaceDN w:val="0"/>
      <w:adjustRightInd w:val="0"/>
      <w:spacing w:after="240" w:line="274" w:lineRule="exact"/>
      <w:ind w:firstLine="284"/>
      <w:jc w:val="both"/>
    </w:pPr>
    <w:rPr>
      <w:rFonts w:cs="FrankRuehl"/>
      <w:noProof w:val="0"/>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154362/93" TargetMode="External"/><Relationship Id="rId13" Type="http://schemas.openxmlformats.org/officeDocument/2006/relationships/hyperlink" Target="http://www.nevo.co.il/case/22826246" TargetMode="External"/><Relationship Id="rId18" Type="http://schemas.openxmlformats.org/officeDocument/2006/relationships/hyperlink" Target="http://www.nevo.co.il/case/28344001" TargetMode="External"/><Relationship Id="rId26" Type="http://schemas.openxmlformats.org/officeDocument/2006/relationships/hyperlink" Target="http://www.nevo.co.il/case/5706813"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evo.co.il/law/154362/93" TargetMode="External"/><Relationship Id="rId34" Type="http://schemas.openxmlformats.org/officeDocument/2006/relationships/hyperlink" Target="http://www.nevo.co.il/case/22079743" TargetMode="External"/><Relationship Id="rId42" Type="http://schemas.openxmlformats.org/officeDocument/2006/relationships/theme" Target="theme/theme1.xml"/><Relationship Id="rId7" Type="http://schemas.openxmlformats.org/officeDocument/2006/relationships/hyperlink" Target="http://www.nevo.co.il/law/154362" TargetMode="External"/><Relationship Id="rId12" Type="http://schemas.openxmlformats.org/officeDocument/2006/relationships/hyperlink" Target="http://www.nevo.co.il/case/20521206" TargetMode="External"/><Relationship Id="rId17" Type="http://schemas.openxmlformats.org/officeDocument/2006/relationships/hyperlink" Target="http://www.nevo.co.il/law/72489" TargetMode="External"/><Relationship Id="rId25" Type="http://schemas.openxmlformats.org/officeDocument/2006/relationships/hyperlink" Target="http://www.nevo.co.il/case/27174970" TargetMode="External"/><Relationship Id="rId33" Type="http://schemas.openxmlformats.org/officeDocument/2006/relationships/hyperlink" Target="http://www.nevo.co.il/case/28086628"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case/29696502" TargetMode="External"/><Relationship Id="rId20" Type="http://schemas.openxmlformats.org/officeDocument/2006/relationships/hyperlink" Target="http://www.nevo.co.il/law/154362/93" TargetMode="External"/><Relationship Id="rId29" Type="http://schemas.openxmlformats.org/officeDocument/2006/relationships/hyperlink" Target="http://www.nevo.co.il/case/291027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2045" TargetMode="External"/><Relationship Id="rId24" Type="http://schemas.openxmlformats.org/officeDocument/2006/relationships/hyperlink" Target="http://www.nevo.co.il/case/28745312" TargetMode="External"/><Relationship Id="rId32" Type="http://schemas.openxmlformats.org/officeDocument/2006/relationships/hyperlink" Target="http://www.nevo.co.il/case/2364127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case/29690547" TargetMode="External"/><Relationship Id="rId23" Type="http://schemas.openxmlformats.org/officeDocument/2006/relationships/hyperlink" Target="http://www.nevo.co.il/law/154362/93" TargetMode="External"/><Relationship Id="rId28" Type="http://schemas.openxmlformats.org/officeDocument/2006/relationships/hyperlink" Target="http://www.nevo.co.il/case/17921043" TargetMode="External"/><Relationship Id="rId36" Type="http://schemas.openxmlformats.org/officeDocument/2006/relationships/image" Target="media/image1.jpeg"/><Relationship Id="rId10" Type="http://schemas.openxmlformats.org/officeDocument/2006/relationships/hyperlink" Target="http://www.nevo.co.il/law/72045/6" TargetMode="External"/><Relationship Id="rId19" Type="http://schemas.openxmlformats.org/officeDocument/2006/relationships/hyperlink" Target="http://www.nevo.co.il/law/154362/1" TargetMode="External"/><Relationship Id="rId31" Type="http://schemas.openxmlformats.org/officeDocument/2006/relationships/hyperlink" Target="http://www.nevo.co.il/case/23641271" TargetMode="External"/><Relationship Id="rId4" Type="http://schemas.openxmlformats.org/officeDocument/2006/relationships/webSettings" Target="webSettings.xml"/><Relationship Id="rId9" Type="http://schemas.openxmlformats.org/officeDocument/2006/relationships/hyperlink" Target="http://www.nevo.co.il/law/154362" TargetMode="External"/><Relationship Id="rId14" Type="http://schemas.openxmlformats.org/officeDocument/2006/relationships/hyperlink" Target="http://www.nevo.co.il/case/28099030" TargetMode="External"/><Relationship Id="rId22" Type="http://schemas.openxmlformats.org/officeDocument/2006/relationships/hyperlink" Target="http://www.nevo.co.il/case/26444910" TargetMode="External"/><Relationship Id="rId27" Type="http://schemas.openxmlformats.org/officeDocument/2006/relationships/hyperlink" Target="http://www.nevo.co.il/case/17940041" TargetMode="External"/><Relationship Id="rId30" Type="http://schemas.openxmlformats.org/officeDocument/2006/relationships/hyperlink" Target="http://www.nevo.co.il/case/28086628" TargetMode="External"/><Relationship Id="rId35" Type="http://schemas.openxmlformats.org/officeDocument/2006/relationships/hyperlink" Target="http://www.nevo.co.il/case/220797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8056</Words>
  <Characters>40280</Characters>
  <Application>Microsoft Office Word</Application>
  <DocSecurity>0</DocSecurity>
  <Lines>335</Lines>
  <Paragraphs>96</Paragraphs>
  <ScaleCrop>false</ScaleCrop>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2025-03-12T17:43:00Z</dcterms:created>
  <dcterms:modified xsi:type="dcterms:W3CDTF">2025-03-12T17:43:00Z</dcterms:modified>
</cp:coreProperties>
</file>