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8307"/>
      </w:tblGrid>
      <w:tr w:rsidR="0009677F" w14:paraId="6BD68224" w14:textId="77777777" w:rsidTr="0040127B">
        <w:trPr>
          <w:trHeight w:hRule="exact" w:val="567"/>
          <w:jc w:val="center"/>
        </w:trPr>
        <w:tc>
          <w:tcPr>
            <w:tcW w:w="8307" w:type="dxa"/>
          </w:tcPr>
          <w:p w14:paraId="51D17731" w14:textId="77777777" w:rsidR="006E7176" w:rsidRPr="006E7176" w:rsidRDefault="00000000" w:rsidP="0040127B">
            <w:pPr>
              <w:pStyle w:val="a3"/>
              <w:jc w:val="center"/>
              <w:rPr>
                <w:rFonts w:ascii="Tahoma" w:hAnsi="Tahoma"/>
                <w:noProof w:val="0"/>
                <w:color w:val="000080"/>
                <w:sz w:val="32"/>
                <w:szCs w:val="32"/>
                <w:rtl/>
              </w:rPr>
            </w:pPr>
            <w:r w:rsidRPr="006E7176">
              <w:rPr>
                <w:rFonts w:ascii="Tahoma" w:hAnsi="Tahoma"/>
                <w:b/>
                <w:bCs/>
                <w:noProof w:val="0"/>
                <w:color w:val="000080"/>
                <w:sz w:val="32"/>
                <w:szCs w:val="32"/>
                <w:rtl/>
              </w:rPr>
              <w:t>בית המשפט המחוזי בתל אביב -יפו</w:t>
            </w:r>
          </w:p>
        </w:tc>
      </w:tr>
      <w:tr w:rsidR="0009677F" w14:paraId="63FA44DE" w14:textId="77777777" w:rsidTr="0040127B">
        <w:trPr>
          <w:trHeight w:val="337"/>
          <w:jc w:val="center"/>
        </w:trPr>
        <w:tc>
          <w:tcPr>
            <w:tcW w:w="8307" w:type="dxa"/>
          </w:tcPr>
          <w:p w14:paraId="1F4B9C23" w14:textId="77777777" w:rsidR="006E7176" w:rsidRPr="006E7176" w:rsidRDefault="00000000" w:rsidP="0040127B">
            <w:pPr>
              <w:rPr>
                <w:b/>
                <w:bCs/>
                <w:noProof w:val="0"/>
                <w:sz w:val="26"/>
                <w:szCs w:val="26"/>
                <w:rtl/>
              </w:rPr>
            </w:pPr>
            <w:r w:rsidRPr="006E7176">
              <w:rPr>
                <w:b/>
                <w:bCs/>
                <w:noProof w:val="0"/>
                <w:sz w:val="26"/>
                <w:szCs w:val="26"/>
                <w:rtl/>
              </w:rPr>
              <w:t>עמ"ש 4231-09-24 פלוני נ' פלונית</w:t>
            </w:r>
          </w:p>
          <w:p w14:paraId="32B1A456" w14:textId="77777777" w:rsidR="006E7176" w:rsidRPr="006E7176" w:rsidRDefault="00000000" w:rsidP="0040127B">
            <w:pPr>
              <w:rPr>
                <w:noProof w:val="0"/>
                <w:sz w:val="26"/>
                <w:szCs w:val="26"/>
                <w:rtl/>
              </w:rPr>
            </w:pPr>
            <w:r w:rsidRPr="006E7176">
              <w:rPr>
                <w:noProof w:val="0"/>
                <w:sz w:val="26"/>
                <w:szCs w:val="26"/>
                <w:rtl/>
              </w:rPr>
              <w:t xml:space="preserve">                                                                    </w:t>
            </w:r>
          </w:p>
        </w:tc>
      </w:tr>
    </w:tbl>
    <w:p w14:paraId="1330D962" w14:textId="77777777" w:rsidR="006E7176" w:rsidRPr="006E7176" w:rsidRDefault="006E7176" w:rsidP="006E7176">
      <w:pPr>
        <w:pStyle w:val="a3"/>
        <w:rPr>
          <w:noProof w:val="0"/>
          <w:sz w:val="26"/>
          <w:szCs w:val="26"/>
          <w:rtl/>
        </w:rPr>
      </w:pPr>
    </w:p>
    <w:p w14:paraId="54104B2F" w14:textId="77777777" w:rsidR="006E7176" w:rsidRPr="006E7176" w:rsidRDefault="006E7176" w:rsidP="005F017D">
      <w:pPr>
        <w:tabs>
          <w:tab w:val="left" w:pos="516"/>
        </w:tabs>
        <w:ind w:left="91"/>
        <w:jc w:val="both"/>
        <w:rPr>
          <w:rFonts w:ascii="David" w:hAnsi="David"/>
          <w:noProof w:val="0"/>
          <w:rtl/>
        </w:rPr>
      </w:pPr>
    </w:p>
    <w:tbl>
      <w:tblPr>
        <w:bidiVisual/>
        <w:tblW w:w="8802" w:type="dxa"/>
        <w:tblInd w:w="-28" w:type="dxa"/>
        <w:tblLook w:val="01E0" w:firstRow="1" w:lastRow="1" w:firstColumn="1" w:lastColumn="1" w:noHBand="0" w:noVBand="0"/>
      </w:tblPr>
      <w:tblGrid>
        <w:gridCol w:w="2880"/>
        <w:gridCol w:w="5838"/>
        <w:gridCol w:w="84"/>
      </w:tblGrid>
      <w:tr w:rsidR="0009677F" w14:paraId="690334A9" w14:textId="77777777" w:rsidTr="0040127B">
        <w:trPr>
          <w:gridAfter w:val="1"/>
          <w:wAfter w:w="56" w:type="dxa"/>
        </w:trPr>
        <w:tc>
          <w:tcPr>
            <w:tcW w:w="8718" w:type="dxa"/>
            <w:gridSpan w:val="2"/>
          </w:tcPr>
          <w:p w14:paraId="102127F6" w14:textId="77777777" w:rsidR="006E7176" w:rsidRPr="006E7176" w:rsidRDefault="00000000" w:rsidP="0040127B">
            <w:pPr>
              <w:tabs>
                <w:tab w:val="left" w:pos="516"/>
              </w:tabs>
              <w:ind w:left="91"/>
              <w:jc w:val="both"/>
              <w:rPr>
                <w:rFonts w:ascii="David" w:hAnsi="David"/>
                <w:b/>
                <w:bCs/>
                <w:noProof w:val="0"/>
                <w:rtl/>
              </w:rPr>
            </w:pPr>
            <w:bookmarkStart w:id="0" w:name="FirstAppellant" w:colFirst="0" w:colLast="1"/>
            <w:bookmarkStart w:id="1" w:name="_Hlk196796056"/>
            <w:r w:rsidRPr="006E7176">
              <w:rPr>
                <w:rFonts w:ascii="David" w:hAnsi="David"/>
                <w:b/>
                <w:bCs/>
                <w:noProof w:val="0"/>
                <w:rtl/>
              </w:rPr>
              <w:t xml:space="preserve">לפני כב' השופט גרשון גונטובניק-אב"ד </w:t>
            </w:r>
          </w:p>
          <w:p w14:paraId="6306D2B2" w14:textId="77777777" w:rsidR="006E7176" w:rsidRPr="006E7176" w:rsidRDefault="00000000" w:rsidP="0040127B">
            <w:pPr>
              <w:tabs>
                <w:tab w:val="left" w:pos="516"/>
              </w:tabs>
              <w:ind w:left="91"/>
              <w:jc w:val="both"/>
              <w:rPr>
                <w:rFonts w:ascii="David" w:hAnsi="David"/>
                <w:b/>
                <w:bCs/>
                <w:noProof w:val="0"/>
                <w:rtl/>
              </w:rPr>
            </w:pPr>
            <w:r w:rsidRPr="006E7176">
              <w:rPr>
                <w:rFonts w:ascii="David" w:hAnsi="David"/>
                <w:b/>
                <w:bCs/>
                <w:noProof w:val="0"/>
                <w:rtl/>
              </w:rPr>
              <w:t xml:space="preserve">כב' השופטת עינת רביד </w:t>
            </w:r>
          </w:p>
          <w:p w14:paraId="17CDD7B3" w14:textId="77777777" w:rsidR="006E7176" w:rsidRPr="006E7176" w:rsidRDefault="00000000" w:rsidP="0040127B">
            <w:pPr>
              <w:tabs>
                <w:tab w:val="left" w:pos="516"/>
              </w:tabs>
              <w:ind w:left="91"/>
              <w:jc w:val="both"/>
              <w:rPr>
                <w:rFonts w:ascii="David" w:hAnsi="David"/>
                <w:b/>
                <w:bCs/>
                <w:noProof w:val="0"/>
                <w:rtl/>
              </w:rPr>
            </w:pPr>
            <w:r w:rsidRPr="006E7176">
              <w:rPr>
                <w:rFonts w:ascii="David" w:hAnsi="David"/>
                <w:b/>
                <w:bCs/>
                <w:noProof w:val="0"/>
                <w:rtl/>
              </w:rPr>
              <w:t>כב' השופט נפתלי שילה</w:t>
            </w:r>
            <w:r w:rsidRPr="006E7176">
              <w:rPr>
                <w:rStyle w:val="TimesNewRomanTimesNewRoman"/>
                <w:rFonts w:ascii="David" w:hAnsi="David"/>
                <w:bCs/>
                <w:noProof w:val="0"/>
                <w:szCs w:val="26"/>
                <w:rtl/>
              </w:rPr>
              <w:t xml:space="preserve"> </w:t>
            </w:r>
          </w:p>
          <w:bookmarkEnd w:id="1"/>
          <w:p w14:paraId="4ED8AA1F" w14:textId="77777777" w:rsidR="006E7176" w:rsidRPr="006E7176" w:rsidRDefault="006E7176" w:rsidP="0040127B">
            <w:pPr>
              <w:tabs>
                <w:tab w:val="left" w:pos="516"/>
              </w:tabs>
              <w:ind w:left="91"/>
              <w:jc w:val="both"/>
              <w:rPr>
                <w:rFonts w:ascii="David" w:hAnsi="David"/>
                <w:b/>
                <w:bCs/>
                <w:noProof w:val="0"/>
                <w:rtl/>
              </w:rPr>
            </w:pPr>
          </w:p>
        </w:tc>
      </w:tr>
      <w:tr w:rsidR="0009677F" w14:paraId="57E90C7C" w14:textId="77777777" w:rsidTr="0040127B">
        <w:trPr>
          <w:cantSplit/>
          <w:trHeight w:val="724"/>
        </w:trPr>
        <w:tc>
          <w:tcPr>
            <w:tcW w:w="2880" w:type="dxa"/>
          </w:tcPr>
          <w:p w14:paraId="3B082996" w14:textId="77777777" w:rsidR="006E7176" w:rsidRPr="006E7176" w:rsidRDefault="006E7176" w:rsidP="0040127B">
            <w:pPr>
              <w:tabs>
                <w:tab w:val="left" w:pos="516"/>
              </w:tabs>
              <w:ind w:left="91"/>
              <w:jc w:val="both"/>
              <w:rPr>
                <w:rFonts w:ascii="David" w:hAnsi="David"/>
                <w:b/>
                <w:bCs/>
                <w:noProof w:val="0"/>
                <w:rtl/>
              </w:rPr>
            </w:pPr>
            <w:bookmarkStart w:id="2" w:name="LastJudge"/>
            <w:bookmarkStart w:id="3" w:name="FirstLawyer"/>
            <w:bookmarkEnd w:id="2"/>
          </w:p>
          <w:p w14:paraId="43303270" w14:textId="77777777" w:rsidR="006E7176" w:rsidRPr="006E7176" w:rsidRDefault="00000000" w:rsidP="0040127B">
            <w:pPr>
              <w:tabs>
                <w:tab w:val="left" w:pos="516"/>
              </w:tabs>
              <w:ind w:left="91"/>
              <w:jc w:val="both"/>
              <w:rPr>
                <w:rFonts w:ascii="David" w:hAnsi="David"/>
                <w:b/>
                <w:bCs/>
                <w:noProof w:val="0"/>
                <w:rtl/>
              </w:rPr>
            </w:pPr>
            <w:r w:rsidRPr="006E7176">
              <w:rPr>
                <w:rFonts w:ascii="David" w:hAnsi="David"/>
                <w:b/>
                <w:bCs/>
                <w:noProof w:val="0"/>
                <w:rtl/>
              </w:rPr>
              <w:t>המערער</w:t>
            </w:r>
          </w:p>
        </w:tc>
        <w:tc>
          <w:tcPr>
            <w:tcW w:w="5922" w:type="dxa"/>
            <w:gridSpan w:val="2"/>
          </w:tcPr>
          <w:p w14:paraId="2B0BCF73" w14:textId="77777777" w:rsidR="006E7176" w:rsidRPr="006E7176" w:rsidRDefault="006E7176" w:rsidP="0040127B">
            <w:pPr>
              <w:tabs>
                <w:tab w:val="left" w:pos="516"/>
              </w:tabs>
              <w:ind w:left="91"/>
              <w:jc w:val="both"/>
              <w:rPr>
                <w:rFonts w:ascii="David" w:hAnsi="David"/>
                <w:noProof w:val="0"/>
                <w:rtl/>
              </w:rPr>
            </w:pPr>
          </w:p>
          <w:p w14:paraId="7F2243AB" w14:textId="77777777" w:rsidR="006E7176" w:rsidRPr="006E7176" w:rsidRDefault="00000000" w:rsidP="0040127B">
            <w:pPr>
              <w:tabs>
                <w:tab w:val="left" w:pos="516"/>
              </w:tabs>
              <w:ind w:left="91"/>
              <w:jc w:val="both"/>
              <w:rPr>
                <w:rFonts w:ascii="David" w:hAnsi="David"/>
                <w:b/>
                <w:bCs/>
                <w:noProof w:val="0"/>
                <w:rtl/>
              </w:rPr>
            </w:pPr>
            <w:r w:rsidRPr="006E7176">
              <w:rPr>
                <w:rFonts w:ascii="David" w:hAnsi="David"/>
                <w:b/>
                <w:bCs/>
                <w:noProof w:val="0"/>
                <w:rtl/>
              </w:rPr>
              <w:t>פלוני</w:t>
            </w:r>
          </w:p>
          <w:p w14:paraId="608AEF9B" w14:textId="77777777" w:rsidR="006E7176" w:rsidRPr="006E7176" w:rsidRDefault="00000000" w:rsidP="0040127B">
            <w:pPr>
              <w:tabs>
                <w:tab w:val="left" w:pos="516"/>
              </w:tabs>
              <w:ind w:left="91"/>
              <w:jc w:val="both"/>
              <w:rPr>
                <w:rFonts w:ascii="David" w:hAnsi="David"/>
                <w:b/>
                <w:bCs/>
                <w:noProof w:val="0"/>
                <w:rtl/>
              </w:rPr>
            </w:pPr>
            <w:r w:rsidRPr="006E7176">
              <w:rPr>
                <w:rFonts w:ascii="David" w:hAnsi="David"/>
                <w:b/>
                <w:bCs/>
                <w:noProof w:val="0"/>
                <w:rtl/>
              </w:rPr>
              <w:t xml:space="preserve">ע"י עו"ד עומר נירהוד </w:t>
            </w:r>
          </w:p>
          <w:p w14:paraId="4D16EA25" w14:textId="77777777" w:rsidR="006E7176" w:rsidRPr="006E7176" w:rsidRDefault="006E7176" w:rsidP="0040127B">
            <w:pPr>
              <w:tabs>
                <w:tab w:val="left" w:pos="516"/>
              </w:tabs>
              <w:ind w:left="91"/>
              <w:jc w:val="both"/>
              <w:rPr>
                <w:rFonts w:ascii="David" w:hAnsi="David"/>
                <w:b/>
                <w:bCs/>
                <w:noProof w:val="0"/>
                <w:rtl/>
              </w:rPr>
            </w:pPr>
          </w:p>
          <w:p w14:paraId="0321694F" w14:textId="77777777" w:rsidR="006E7176" w:rsidRPr="006E7176" w:rsidRDefault="006E7176" w:rsidP="0040127B">
            <w:pPr>
              <w:tabs>
                <w:tab w:val="left" w:pos="516"/>
              </w:tabs>
              <w:ind w:left="91"/>
              <w:jc w:val="both"/>
              <w:rPr>
                <w:rFonts w:ascii="David" w:hAnsi="David"/>
                <w:b/>
                <w:bCs/>
                <w:noProof w:val="0"/>
                <w:rtl/>
              </w:rPr>
            </w:pPr>
          </w:p>
          <w:p w14:paraId="33D1A356" w14:textId="77777777" w:rsidR="006E7176" w:rsidRPr="006E7176" w:rsidRDefault="00000000" w:rsidP="0040127B">
            <w:pPr>
              <w:tabs>
                <w:tab w:val="left" w:pos="516"/>
              </w:tabs>
              <w:ind w:left="91"/>
              <w:jc w:val="both"/>
              <w:rPr>
                <w:rFonts w:ascii="David" w:hAnsi="David"/>
                <w:b/>
                <w:bCs/>
                <w:noProof w:val="0"/>
                <w:rtl/>
              </w:rPr>
            </w:pPr>
            <w:r w:rsidRPr="006E7176">
              <w:rPr>
                <w:rFonts w:ascii="David" w:hAnsi="David"/>
                <w:b/>
                <w:bCs/>
                <w:noProof w:val="0"/>
                <w:rtl/>
              </w:rPr>
              <w:t>נגד</w:t>
            </w:r>
          </w:p>
          <w:p w14:paraId="0C73F775" w14:textId="77777777" w:rsidR="006E7176" w:rsidRPr="006E7176" w:rsidRDefault="006E7176" w:rsidP="0040127B">
            <w:pPr>
              <w:tabs>
                <w:tab w:val="left" w:pos="516"/>
              </w:tabs>
              <w:ind w:left="91"/>
              <w:jc w:val="both"/>
              <w:rPr>
                <w:rFonts w:ascii="David" w:hAnsi="David"/>
                <w:b/>
                <w:bCs/>
                <w:noProof w:val="0"/>
                <w:rtl/>
              </w:rPr>
            </w:pPr>
          </w:p>
        </w:tc>
      </w:tr>
      <w:bookmarkEnd w:id="0"/>
      <w:bookmarkEnd w:id="3"/>
      <w:tr w:rsidR="0009677F" w14:paraId="274B7D92" w14:textId="77777777" w:rsidTr="0040127B">
        <w:tc>
          <w:tcPr>
            <w:tcW w:w="8802" w:type="dxa"/>
            <w:gridSpan w:val="3"/>
            <w:vAlign w:val="center"/>
          </w:tcPr>
          <w:p w14:paraId="2290C7BE" w14:textId="77777777" w:rsidR="006E7176" w:rsidRPr="006E7176" w:rsidRDefault="006E7176" w:rsidP="0040127B">
            <w:pPr>
              <w:tabs>
                <w:tab w:val="left" w:pos="516"/>
              </w:tabs>
              <w:jc w:val="both"/>
              <w:rPr>
                <w:rFonts w:ascii="David" w:hAnsi="David"/>
                <w:b/>
                <w:bCs/>
                <w:noProof w:val="0"/>
                <w:rtl/>
              </w:rPr>
            </w:pPr>
          </w:p>
        </w:tc>
      </w:tr>
      <w:tr w:rsidR="0009677F" w14:paraId="4B59A1CC" w14:textId="77777777" w:rsidTr="0040127B">
        <w:tc>
          <w:tcPr>
            <w:tcW w:w="2880" w:type="dxa"/>
          </w:tcPr>
          <w:p w14:paraId="161D10B3" w14:textId="77777777" w:rsidR="006E7176" w:rsidRPr="006E7176" w:rsidRDefault="00000000" w:rsidP="0040127B">
            <w:pPr>
              <w:tabs>
                <w:tab w:val="left" w:pos="516"/>
              </w:tabs>
              <w:jc w:val="both"/>
              <w:rPr>
                <w:rFonts w:ascii="David" w:hAnsi="David"/>
                <w:b/>
                <w:bCs/>
              </w:rPr>
            </w:pPr>
            <w:r w:rsidRPr="006E7176">
              <w:rPr>
                <w:rFonts w:ascii="David" w:hAnsi="David"/>
                <w:b/>
                <w:bCs/>
                <w:noProof w:val="0"/>
                <w:rtl/>
              </w:rPr>
              <w:t>המשיב</w:t>
            </w:r>
          </w:p>
        </w:tc>
        <w:tc>
          <w:tcPr>
            <w:tcW w:w="5922" w:type="dxa"/>
            <w:gridSpan w:val="2"/>
          </w:tcPr>
          <w:p w14:paraId="74166184" w14:textId="77777777" w:rsidR="006E7176" w:rsidRPr="006E7176" w:rsidRDefault="00000000" w:rsidP="0040127B">
            <w:pPr>
              <w:tabs>
                <w:tab w:val="left" w:pos="516"/>
              </w:tabs>
              <w:ind w:left="91"/>
              <w:jc w:val="both"/>
              <w:rPr>
                <w:rFonts w:ascii="David" w:hAnsi="David"/>
                <w:b/>
                <w:bCs/>
                <w:noProof w:val="0"/>
                <w:rtl/>
              </w:rPr>
            </w:pPr>
            <w:r w:rsidRPr="006E7176">
              <w:rPr>
                <w:rFonts w:ascii="David" w:hAnsi="David"/>
                <w:noProof w:val="0"/>
                <w:rtl/>
              </w:rPr>
              <w:t xml:space="preserve"> </w:t>
            </w:r>
            <w:r w:rsidRPr="006E7176">
              <w:rPr>
                <w:rFonts w:ascii="David" w:hAnsi="David"/>
                <w:b/>
                <w:bCs/>
                <w:noProof w:val="0"/>
                <w:rtl/>
              </w:rPr>
              <w:t>פלונית</w:t>
            </w:r>
          </w:p>
          <w:p w14:paraId="19A7F187" w14:textId="77777777" w:rsidR="006E7176" w:rsidRPr="006E7176" w:rsidRDefault="00000000" w:rsidP="0040127B">
            <w:pPr>
              <w:tabs>
                <w:tab w:val="left" w:pos="516"/>
              </w:tabs>
              <w:ind w:left="91"/>
              <w:jc w:val="both"/>
              <w:rPr>
                <w:rFonts w:ascii="David" w:hAnsi="David"/>
                <w:b/>
                <w:bCs/>
                <w:noProof w:val="0"/>
                <w:rtl/>
              </w:rPr>
            </w:pPr>
            <w:r w:rsidRPr="006E7176">
              <w:rPr>
                <w:rFonts w:ascii="David" w:hAnsi="David"/>
                <w:b/>
                <w:bCs/>
                <w:noProof w:val="0"/>
                <w:rtl/>
              </w:rPr>
              <w:t>עי עו"ד משה זלצר</w:t>
            </w:r>
          </w:p>
          <w:p w14:paraId="5AE98329" w14:textId="77777777" w:rsidR="006E7176" w:rsidRPr="006E7176" w:rsidRDefault="006E7176" w:rsidP="0040127B">
            <w:pPr>
              <w:tabs>
                <w:tab w:val="left" w:pos="516"/>
              </w:tabs>
              <w:ind w:left="91"/>
              <w:jc w:val="both"/>
              <w:rPr>
                <w:rFonts w:ascii="David" w:hAnsi="David"/>
                <w:b/>
                <w:bCs/>
                <w:noProof w:val="0"/>
                <w:rtl/>
              </w:rPr>
            </w:pPr>
          </w:p>
        </w:tc>
      </w:tr>
    </w:tbl>
    <w:p w14:paraId="48A0EA26" w14:textId="77777777" w:rsidR="00E27967" w:rsidRPr="006E7176" w:rsidRDefault="00F33ED2" w:rsidP="005F017D">
      <w:pPr>
        <w:tabs>
          <w:tab w:val="left" w:pos="516"/>
        </w:tabs>
        <w:ind w:left="91"/>
        <w:jc w:val="both"/>
        <w:rPr>
          <w:rFonts w:ascii="David" w:hAnsi="David"/>
          <w:noProof w:val="0"/>
          <w:rtl/>
        </w:rPr>
      </w:pPr>
      <w:r w:rsidRPr="006E7176">
        <w:rPr>
          <w:rFonts w:ascii="David" w:hAnsi="David"/>
          <w:noProof w:val="0"/>
          <w:rtl/>
        </w:rPr>
        <w:tab/>
      </w:r>
      <w:r w:rsidRPr="006E7176">
        <w:rPr>
          <w:rFonts w:ascii="David" w:hAnsi="David"/>
          <w:noProof w:val="0"/>
          <w:rtl/>
        </w:rPr>
        <w:tab/>
      </w:r>
      <w:r w:rsidRPr="006E7176">
        <w:rPr>
          <w:rFonts w:ascii="David" w:hAnsi="David"/>
          <w:noProof w:val="0"/>
          <w:rtl/>
        </w:rPr>
        <w:tab/>
      </w:r>
      <w:r w:rsidRPr="006E7176">
        <w:rPr>
          <w:rFonts w:ascii="David" w:hAnsi="David"/>
          <w:noProof w:val="0"/>
          <w:rtl/>
        </w:rPr>
        <w:tab/>
      </w:r>
      <w:r w:rsidRPr="006E7176">
        <w:rPr>
          <w:rFonts w:ascii="David" w:hAnsi="David"/>
          <w:noProof w:val="0"/>
          <w:rtl/>
        </w:rPr>
        <w:tab/>
      </w:r>
      <w:r w:rsidRPr="006E7176">
        <w:rPr>
          <w:rFonts w:ascii="David" w:hAnsi="David"/>
          <w:noProof w:val="0"/>
          <w:rtl/>
        </w:rPr>
        <w:tab/>
      </w:r>
    </w:p>
    <w:p w14:paraId="11FF00F4" w14:textId="77777777" w:rsidR="00E27967" w:rsidRPr="006E7176" w:rsidRDefault="00E27967" w:rsidP="005F017D">
      <w:pPr>
        <w:tabs>
          <w:tab w:val="left" w:pos="516"/>
        </w:tabs>
        <w:ind w:left="91"/>
        <w:jc w:val="both"/>
        <w:rPr>
          <w:rFonts w:ascii="David" w:hAnsi="David"/>
          <w:noProof w:val="0"/>
          <w:rtl/>
        </w:rPr>
      </w:pPr>
    </w:p>
    <w:p w14:paraId="7ED45E30" w14:textId="77777777" w:rsidR="006E7176" w:rsidRPr="006E7176" w:rsidRDefault="006E7176" w:rsidP="00E27967">
      <w:pPr>
        <w:tabs>
          <w:tab w:val="left" w:pos="516"/>
        </w:tabs>
        <w:ind w:left="91"/>
        <w:jc w:val="center"/>
        <w:rPr>
          <w:rFonts w:ascii="David" w:hAnsi="David"/>
          <w:b/>
          <w:bCs/>
          <w:noProof w:val="0"/>
          <w:sz w:val="28"/>
          <w:szCs w:val="28"/>
          <w:rtl/>
        </w:rPr>
      </w:pPr>
    </w:p>
    <w:p w14:paraId="342E5791" w14:textId="77777777" w:rsidR="006E7176" w:rsidRPr="006E7176" w:rsidRDefault="00000000" w:rsidP="006E7176">
      <w:pPr>
        <w:tabs>
          <w:tab w:val="left" w:pos="516"/>
        </w:tabs>
        <w:ind w:left="91"/>
        <w:jc w:val="center"/>
        <w:rPr>
          <w:rFonts w:ascii="David" w:hAnsi="David"/>
          <w:b/>
          <w:bCs/>
          <w:noProof w:val="0"/>
          <w:sz w:val="28"/>
          <w:szCs w:val="28"/>
          <w:u w:val="single"/>
          <w:rtl/>
        </w:rPr>
      </w:pPr>
      <w:bookmarkStart w:id="4" w:name="PsakDin"/>
      <w:r w:rsidRPr="006E7176">
        <w:rPr>
          <w:rFonts w:ascii="David" w:hAnsi="David"/>
          <w:b/>
          <w:bCs/>
          <w:noProof w:val="0"/>
          <w:sz w:val="28"/>
          <w:szCs w:val="28"/>
          <w:u w:val="single"/>
          <w:rtl/>
        </w:rPr>
        <w:t>פסק דין</w:t>
      </w:r>
    </w:p>
    <w:bookmarkEnd w:id="4"/>
    <w:p w14:paraId="70E22087" w14:textId="77777777" w:rsidR="00F33ED2" w:rsidRPr="0063652D" w:rsidRDefault="00F33ED2" w:rsidP="005F017D">
      <w:pPr>
        <w:tabs>
          <w:tab w:val="left" w:pos="516"/>
        </w:tabs>
        <w:ind w:left="91"/>
        <w:jc w:val="both"/>
        <w:rPr>
          <w:rFonts w:ascii="David" w:hAnsi="David"/>
        </w:rPr>
      </w:pPr>
    </w:p>
    <w:p w14:paraId="2E06C67E" w14:textId="77777777" w:rsidR="00F33ED2" w:rsidRPr="003C371E" w:rsidRDefault="00000000" w:rsidP="00B20C47">
      <w:pPr>
        <w:tabs>
          <w:tab w:val="left" w:pos="516"/>
        </w:tabs>
        <w:spacing w:line="360" w:lineRule="auto"/>
        <w:jc w:val="both"/>
        <w:rPr>
          <w:rFonts w:ascii="Arial" w:hAnsi="Arial"/>
          <w:b/>
          <w:bCs/>
          <w:noProof w:val="0"/>
          <w:u w:val="single"/>
          <w:rtl/>
        </w:rPr>
      </w:pPr>
      <w:bookmarkStart w:id="5" w:name="NGCSBookmark"/>
      <w:bookmarkEnd w:id="5"/>
      <w:r w:rsidRPr="003C371E">
        <w:rPr>
          <w:rFonts w:ascii="Arial" w:hAnsi="Arial"/>
          <w:b/>
          <w:bCs/>
          <w:noProof w:val="0"/>
          <w:u w:val="single"/>
          <w:rtl/>
        </w:rPr>
        <w:t>השופט נפתלי שילה</w:t>
      </w:r>
      <w:r w:rsidRPr="00B20C47">
        <w:rPr>
          <w:rFonts w:ascii="Arial" w:hAnsi="Arial"/>
          <w:b/>
          <w:bCs/>
          <w:noProof w:val="0"/>
          <w:rtl/>
        </w:rPr>
        <w:t>:</w:t>
      </w:r>
    </w:p>
    <w:p w14:paraId="54F99588" w14:textId="77777777" w:rsidR="00F33ED2" w:rsidRDefault="00F33ED2" w:rsidP="00B20C47">
      <w:pPr>
        <w:tabs>
          <w:tab w:val="left" w:pos="516"/>
        </w:tabs>
        <w:spacing w:line="360" w:lineRule="auto"/>
        <w:jc w:val="both"/>
        <w:rPr>
          <w:rFonts w:ascii="Arial" w:hAnsi="Arial"/>
          <w:noProof w:val="0"/>
          <w:rtl/>
        </w:rPr>
      </w:pPr>
    </w:p>
    <w:p w14:paraId="05EA605F" w14:textId="77777777" w:rsidR="00F33ED2" w:rsidRPr="003C371E" w:rsidRDefault="00000000" w:rsidP="00B20C47">
      <w:pPr>
        <w:tabs>
          <w:tab w:val="left" w:pos="516"/>
        </w:tabs>
        <w:spacing w:line="360" w:lineRule="auto"/>
        <w:jc w:val="both"/>
        <w:rPr>
          <w:rFonts w:ascii="Arial" w:hAnsi="Arial"/>
          <w:b/>
          <w:bCs/>
          <w:noProof w:val="0"/>
          <w:rtl/>
        </w:rPr>
      </w:pPr>
      <w:r w:rsidRPr="003C371E">
        <w:rPr>
          <w:rFonts w:ascii="Arial" w:hAnsi="Arial"/>
          <w:b/>
          <w:bCs/>
          <w:noProof w:val="0"/>
          <w:rtl/>
        </w:rPr>
        <w:t>לפנינו ערעור על פסק דינו של בית המשפט לענייני משפחה מיום 23.6.24 (כב' השופטת לורן אקוקה ב</w:t>
      </w:r>
      <w:hyperlink r:id="rId7" w:history="1">
        <w:r w:rsidR="006E7176" w:rsidRPr="006E7176">
          <w:rPr>
            <w:rFonts w:ascii="Arial" w:hAnsi="Arial"/>
            <w:b/>
            <w:bCs/>
            <w:noProof w:val="0"/>
            <w:color w:val="0000FF"/>
            <w:u w:val="single"/>
            <w:rtl/>
          </w:rPr>
          <w:t>תמ"ש 2542-01-23</w:t>
        </w:r>
      </w:hyperlink>
      <w:r w:rsidRPr="003C371E">
        <w:rPr>
          <w:rFonts w:ascii="Arial" w:hAnsi="Arial"/>
          <w:b/>
          <w:bCs/>
          <w:noProof w:val="0"/>
          <w:rtl/>
        </w:rPr>
        <w:t>)</w:t>
      </w:r>
      <w:r>
        <w:rPr>
          <w:rFonts w:ascii="Arial" w:hAnsi="Arial"/>
          <w:b/>
          <w:bCs/>
          <w:noProof w:val="0"/>
          <w:rtl/>
        </w:rPr>
        <w:t>,</w:t>
      </w:r>
      <w:r w:rsidRPr="003C371E">
        <w:rPr>
          <w:rFonts w:ascii="Arial" w:hAnsi="Arial"/>
          <w:b/>
          <w:bCs/>
          <w:noProof w:val="0"/>
          <w:rtl/>
        </w:rPr>
        <w:t xml:space="preserve"> שדחה את תביעת המערער לביטול הסכם שלום בית ולחילופין גירושין שא</w:t>
      </w:r>
      <w:r>
        <w:rPr>
          <w:rFonts w:ascii="Arial" w:hAnsi="Arial"/>
          <w:b/>
          <w:bCs/>
          <w:noProof w:val="0"/>
          <w:rtl/>
        </w:rPr>
        <w:t>ו</w:t>
      </w:r>
      <w:r w:rsidRPr="003C371E">
        <w:rPr>
          <w:rFonts w:ascii="Arial" w:hAnsi="Arial"/>
          <w:b/>
          <w:bCs/>
          <w:noProof w:val="0"/>
          <w:rtl/>
        </w:rPr>
        <w:t>שר וקיבל תוקף של פסק דין.</w:t>
      </w:r>
    </w:p>
    <w:p w14:paraId="0B7FC773" w14:textId="77777777" w:rsidR="00F33ED2" w:rsidRDefault="00F33ED2" w:rsidP="005F017D">
      <w:pPr>
        <w:tabs>
          <w:tab w:val="left" w:pos="516"/>
        </w:tabs>
        <w:spacing w:line="360" w:lineRule="auto"/>
        <w:ind w:left="91"/>
        <w:jc w:val="both"/>
        <w:rPr>
          <w:rFonts w:ascii="Arial" w:hAnsi="Arial"/>
          <w:noProof w:val="0"/>
          <w:rtl/>
        </w:rPr>
      </w:pPr>
    </w:p>
    <w:p w14:paraId="40133D53" w14:textId="77777777" w:rsidR="00F33ED2" w:rsidRPr="003C371E" w:rsidRDefault="00000000" w:rsidP="005F017D">
      <w:pPr>
        <w:pStyle w:val="11"/>
        <w:numPr>
          <w:ilvl w:val="0"/>
          <w:numId w:val="1"/>
        </w:numPr>
        <w:tabs>
          <w:tab w:val="left" w:pos="516"/>
        </w:tabs>
        <w:spacing w:line="360" w:lineRule="auto"/>
        <w:ind w:left="91"/>
        <w:jc w:val="both"/>
        <w:rPr>
          <w:rFonts w:ascii="Arial" w:hAnsi="Arial"/>
          <w:b/>
          <w:bCs/>
          <w:noProof w:val="0"/>
        </w:rPr>
      </w:pPr>
      <w:r w:rsidRPr="003C371E">
        <w:rPr>
          <w:rFonts w:ascii="Arial" w:hAnsi="Arial"/>
          <w:b/>
          <w:bCs/>
          <w:noProof w:val="0"/>
          <w:rtl/>
        </w:rPr>
        <w:t>רקע עובדתי</w:t>
      </w:r>
    </w:p>
    <w:p w14:paraId="3D247BFC" w14:textId="77777777" w:rsidR="00F33ED2" w:rsidRDefault="00F33ED2" w:rsidP="005F017D">
      <w:pPr>
        <w:tabs>
          <w:tab w:val="left" w:pos="516"/>
        </w:tabs>
        <w:spacing w:line="360" w:lineRule="auto"/>
        <w:ind w:left="91"/>
        <w:jc w:val="both"/>
        <w:rPr>
          <w:rFonts w:ascii="Arial" w:hAnsi="Arial"/>
          <w:noProof w:val="0"/>
          <w:rtl/>
        </w:rPr>
      </w:pPr>
    </w:p>
    <w:p w14:paraId="3BB53C6D" w14:textId="77777777" w:rsidR="00F33ED2" w:rsidRDefault="00000000" w:rsidP="005F017D">
      <w:pPr>
        <w:pStyle w:val="11"/>
        <w:numPr>
          <w:ilvl w:val="0"/>
          <w:numId w:val="4"/>
        </w:numPr>
        <w:tabs>
          <w:tab w:val="left" w:pos="516"/>
        </w:tabs>
        <w:spacing w:line="360" w:lineRule="auto"/>
        <w:ind w:left="91"/>
        <w:jc w:val="both"/>
        <w:rPr>
          <w:rFonts w:ascii="Arial" w:hAnsi="Arial"/>
          <w:noProof w:val="0"/>
        </w:rPr>
      </w:pPr>
      <w:r w:rsidRPr="00CD0B78">
        <w:rPr>
          <w:rFonts w:ascii="Arial" w:hAnsi="Arial"/>
          <w:noProof w:val="0"/>
          <w:rtl/>
        </w:rPr>
        <w:t>הצדדים נישאו בשנת 2003 ונולדו להם ארבעה ילדים.</w:t>
      </w:r>
    </w:p>
    <w:p w14:paraId="32DBFF2F" w14:textId="77777777" w:rsidR="00F33ED2" w:rsidRDefault="00F33ED2" w:rsidP="005F017D">
      <w:pPr>
        <w:tabs>
          <w:tab w:val="left" w:pos="516"/>
        </w:tabs>
        <w:spacing w:line="360" w:lineRule="auto"/>
        <w:ind w:left="91"/>
        <w:jc w:val="both"/>
        <w:rPr>
          <w:rFonts w:ascii="Arial" w:hAnsi="Arial"/>
          <w:noProof w:val="0"/>
          <w:rtl/>
        </w:rPr>
      </w:pPr>
    </w:p>
    <w:p w14:paraId="3CD982E5" w14:textId="77777777" w:rsidR="00F33ED2" w:rsidRDefault="00000000" w:rsidP="005F017D">
      <w:pPr>
        <w:pStyle w:val="11"/>
        <w:numPr>
          <w:ilvl w:val="0"/>
          <w:numId w:val="4"/>
        </w:numPr>
        <w:tabs>
          <w:tab w:val="left" w:pos="516"/>
        </w:tabs>
        <w:spacing w:line="360" w:lineRule="auto"/>
        <w:ind w:left="91"/>
        <w:jc w:val="both"/>
        <w:rPr>
          <w:rFonts w:ascii="Arial" w:hAnsi="Arial"/>
          <w:noProof w:val="0"/>
        </w:rPr>
      </w:pPr>
      <w:r>
        <w:rPr>
          <w:rFonts w:ascii="Arial" w:hAnsi="Arial"/>
          <w:noProof w:val="0"/>
          <w:rtl/>
        </w:rPr>
        <w:t>ביום 18.5.22 חתמו הצדדים על "</w:t>
      </w:r>
      <w:r w:rsidRPr="003C371E">
        <w:rPr>
          <w:rFonts w:ascii="Arial" w:hAnsi="Arial"/>
          <w:b/>
          <w:bCs/>
          <w:noProof w:val="0"/>
          <w:rtl/>
        </w:rPr>
        <w:t>הסכם שלום בית לחלופין גירושין</w:t>
      </w:r>
      <w:r>
        <w:rPr>
          <w:rFonts w:ascii="Arial" w:hAnsi="Arial"/>
          <w:noProof w:val="0"/>
          <w:rtl/>
        </w:rPr>
        <w:t xml:space="preserve">" שנוסח ע"י עו"ד רפאלוב, שהמשיבה (להלן גם: </w:t>
      </w:r>
      <w:r w:rsidRPr="003C371E">
        <w:rPr>
          <w:rFonts w:ascii="Arial" w:hAnsi="Arial"/>
          <w:b/>
          <w:bCs/>
          <w:noProof w:val="0"/>
          <w:rtl/>
        </w:rPr>
        <w:t>האישה</w:t>
      </w:r>
      <w:r>
        <w:rPr>
          <w:rFonts w:ascii="Arial" w:hAnsi="Arial"/>
          <w:noProof w:val="0"/>
          <w:rtl/>
        </w:rPr>
        <w:t xml:space="preserve">) פנתה אליו לצורך הכנת ההסכם, לאחר שנודע לה שהמערער (להלן גם: </w:t>
      </w:r>
      <w:r w:rsidRPr="003C371E">
        <w:rPr>
          <w:rFonts w:ascii="Arial" w:hAnsi="Arial"/>
          <w:b/>
          <w:bCs/>
          <w:noProof w:val="0"/>
          <w:rtl/>
        </w:rPr>
        <w:t>האיש</w:t>
      </w:r>
      <w:r>
        <w:rPr>
          <w:rFonts w:ascii="Arial" w:hAnsi="Arial"/>
          <w:noProof w:val="0"/>
          <w:rtl/>
        </w:rPr>
        <w:t xml:space="preserve">) מצוי בקשר עם אישה זרה. ההסכם נחתם במשרדו של עו"ד רפאלוב (להלן: </w:t>
      </w:r>
      <w:r w:rsidRPr="003C371E">
        <w:rPr>
          <w:rFonts w:ascii="Arial" w:hAnsi="Arial"/>
          <w:b/>
          <w:bCs/>
          <w:noProof w:val="0"/>
          <w:rtl/>
        </w:rPr>
        <w:t>ההסכם הראשון</w:t>
      </w:r>
      <w:r>
        <w:rPr>
          <w:rFonts w:ascii="Arial" w:hAnsi="Arial"/>
          <w:noProof w:val="0"/>
          <w:rtl/>
        </w:rPr>
        <w:t>). בין היתר נאמר בפתיח להסכם הראשון כי:</w:t>
      </w:r>
    </w:p>
    <w:p w14:paraId="7F7F5657" w14:textId="77777777" w:rsidR="00F33ED2" w:rsidRPr="00CD0B78" w:rsidRDefault="00F33ED2" w:rsidP="005F017D">
      <w:pPr>
        <w:pStyle w:val="11"/>
        <w:tabs>
          <w:tab w:val="left" w:pos="516"/>
        </w:tabs>
        <w:ind w:left="91"/>
        <w:jc w:val="both"/>
        <w:rPr>
          <w:rFonts w:ascii="Arial" w:hAnsi="Arial"/>
          <w:noProof w:val="0"/>
          <w:rtl/>
        </w:rPr>
      </w:pPr>
    </w:p>
    <w:p w14:paraId="53204EED" w14:textId="77777777" w:rsidR="00F33ED2" w:rsidRPr="003C371E" w:rsidRDefault="00000000" w:rsidP="00133D46">
      <w:pPr>
        <w:tabs>
          <w:tab w:val="left" w:pos="516"/>
        </w:tabs>
        <w:spacing w:line="360" w:lineRule="auto"/>
        <w:ind w:left="91"/>
        <w:jc w:val="both"/>
        <w:rPr>
          <w:rFonts w:ascii="Arial" w:hAnsi="Arial"/>
          <w:b/>
          <w:bCs/>
          <w:noProof w:val="0"/>
          <w:rtl/>
        </w:rPr>
      </w:pPr>
      <w:r>
        <w:rPr>
          <w:rFonts w:ascii="Arial" w:hAnsi="Arial"/>
          <w:noProof w:val="0"/>
          <w:rtl/>
        </w:rPr>
        <w:t xml:space="preserve"> </w:t>
      </w:r>
      <w:r w:rsidRPr="003C371E">
        <w:rPr>
          <w:rFonts w:ascii="Arial" w:hAnsi="Arial"/>
          <w:b/>
          <w:bCs/>
          <w:noProof w:val="0"/>
          <w:rtl/>
        </w:rPr>
        <w:t>"...</w:t>
      </w:r>
      <w:r w:rsidRPr="003C371E">
        <w:rPr>
          <w:rFonts w:ascii="Arial" w:hAnsi="Arial"/>
          <w:b/>
          <w:bCs/>
          <w:noProof w:val="0"/>
          <w:u w:val="single"/>
          <w:rtl/>
        </w:rPr>
        <w:t>והואיל</w:t>
      </w:r>
      <w:r w:rsidRPr="003C371E">
        <w:rPr>
          <w:rFonts w:ascii="Arial" w:hAnsi="Arial"/>
          <w:b/>
          <w:bCs/>
          <w:noProof w:val="0"/>
          <w:rtl/>
        </w:rPr>
        <w:t xml:space="preserve"> ויחסי בני הזוג נקלעו למשבר עמוק עד מאוד ונתגלעו ביניהם חילוקי דעת,</w:t>
      </w:r>
    </w:p>
    <w:p w14:paraId="1980B5BD" w14:textId="77777777" w:rsidR="00F33ED2" w:rsidRPr="003C371E" w:rsidRDefault="00000000" w:rsidP="005F017D">
      <w:pPr>
        <w:tabs>
          <w:tab w:val="left" w:pos="516"/>
        </w:tabs>
        <w:spacing w:line="360" w:lineRule="auto"/>
        <w:ind w:left="91"/>
        <w:jc w:val="both"/>
        <w:rPr>
          <w:rFonts w:ascii="Arial" w:hAnsi="Arial"/>
          <w:b/>
          <w:bCs/>
          <w:noProof w:val="0"/>
          <w:rtl/>
        </w:rPr>
      </w:pPr>
      <w:r w:rsidRPr="003C371E">
        <w:rPr>
          <w:rFonts w:ascii="Arial" w:hAnsi="Arial"/>
          <w:b/>
          <w:bCs/>
          <w:noProof w:val="0"/>
          <w:u w:val="single"/>
          <w:rtl/>
        </w:rPr>
        <w:t>והואיל</w:t>
      </w:r>
      <w:r w:rsidRPr="003C371E">
        <w:rPr>
          <w:rFonts w:ascii="Arial" w:hAnsi="Arial"/>
          <w:b/>
          <w:bCs/>
          <w:noProof w:val="0"/>
          <w:rtl/>
        </w:rPr>
        <w:t xml:space="preserve"> ובני הזוג מנסים לפעול יחד כדי לנסות ולחיות בשלום בית ביניהם ולהסדיר ביניהם את יחסי הממון לעת הנישואים וחלילה במקרה של גירושין.</w:t>
      </w:r>
    </w:p>
    <w:p w14:paraId="79C8CCC1" w14:textId="77777777" w:rsidR="00F33ED2" w:rsidRPr="003C371E" w:rsidRDefault="00000000" w:rsidP="005F017D">
      <w:pPr>
        <w:tabs>
          <w:tab w:val="left" w:pos="516"/>
        </w:tabs>
        <w:spacing w:line="360" w:lineRule="auto"/>
        <w:ind w:left="91"/>
        <w:jc w:val="both"/>
        <w:rPr>
          <w:rFonts w:ascii="Arial" w:hAnsi="Arial"/>
          <w:b/>
          <w:bCs/>
          <w:noProof w:val="0"/>
          <w:rtl/>
        </w:rPr>
      </w:pPr>
      <w:r w:rsidRPr="003C371E">
        <w:rPr>
          <w:rFonts w:ascii="Arial" w:hAnsi="Arial"/>
          <w:b/>
          <w:bCs/>
          <w:noProof w:val="0"/>
          <w:u w:val="single"/>
          <w:rtl/>
        </w:rPr>
        <w:t xml:space="preserve">והואיל </w:t>
      </w:r>
      <w:r w:rsidRPr="003C371E">
        <w:rPr>
          <w:rFonts w:ascii="Arial" w:hAnsi="Arial"/>
          <w:b/>
          <w:bCs/>
          <w:noProof w:val="0"/>
          <w:rtl/>
        </w:rPr>
        <w:t>ואין הצדדים מוכנים ל</w:t>
      </w:r>
      <w:bookmarkStart w:id="6" w:name="Seif27"/>
      <w:r w:rsidRPr="003C371E">
        <w:rPr>
          <w:rFonts w:ascii="Arial" w:hAnsi="Arial"/>
          <w:b/>
          <w:bCs/>
          <w:noProof w:val="0"/>
          <w:rtl/>
        </w:rPr>
        <w:t xml:space="preserve">פרט מטעמי </w:t>
      </w:r>
      <w:bookmarkEnd w:id="6"/>
      <w:r w:rsidRPr="003C371E">
        <w:rPr>
          <w:rFonts w:ascii="Arial" w:hAnsi="Arial"/>
          <w:b/>
          <w:bCs/>
          <w:noProof w:val="0"/>
          <w:rtl/>
        </w:rPr>
        <w:t>צנעת ה</w:t>
      </w:r>
      <w:bookmarkStart w:id="7" w:name="Seif28"/>
      <w:r w:rsidRPr="003C371E">
        <w:rPr>
          <w:rFonts w:ascii="Arial" w:hAnsi="Arial"/>
          <w:b/>
          <w:bCs/>
          <w:noProof w:val="0"/>
          <w:rtl/>
        </w:rPr>
        <w:t xml:space="preserve">פרט ועל </w:t>
      </w:r>
      <w:bookmarkEnd w:id="7"/>
      <w:r w:rsidRPr="003C371E">
        <w:rPr>
          <w:rFonts w:ascii="Arial" w:hAnsi="Arial"/>
          <w:b/>
          <w:bCs/>
          <w:noProof w:val="0"/>
          <w:rtl/>
        </w:rPr>
        <w:t>מנת לשמור על כבודו של האב, אבי הקטינים, את הסיבות לחתימתם על הסכם שלום בית לחלופין גירושין.</w:t>
      </w:r>
    </w:p>
    <w:p w14:paraId="2763F1B0" w14:textId="77777777" w:rsidR="00F33ED2" w:rsidRDefault="00000000" w:rsidP="005F017D">
      <w:pPr>
        <w:tabs>
          <w:tab w:val="left" w:pos="516"/>
        </w:tabs>
        <w:spacing w:line="360" w:lineRule="auto"/>
        <w:ind w:left="91"/>
        <w:jc w:val="both"/>
        <w:rPr>
          <w:rFonts w:ascii="Arial" w:hAnsi="Arial"/>
          <w:noProof w:val="0"/>
          <w:rtl/>
        </w:rPr>
      </w:pPr>
      <w:r w:rsidRPr="003C371E">
        <w:rPr>
          <w:rFonts w:ascii="Arial" w:hAnsi="Arial"/>
          <w:b/>
          <w:bCs/>
          <w:noProof w:val="0"/>
          <w:u w:val="single"/>
          <w:rtl/>
        </w:rPr>
        <w:lastRenderedPageBreak/>
        <w:t>והואיל</w:t>
      </w:r>
      <w:r w:rsidRPr="003C371E">
        <w:rPr>
          <w:rFonts w:ascii="Arial" w:hAnsi="Arial"/>
          <w:b/>
          <w:bCs/>
          <w:noProof w:val="0"/>
          <w:rtl/>
        </w:rPr>
        <w:t xml:space="preserve"> והאישה מוכנה (ולמרות התנהגותו ומעשיו של הבעל) וכאשר טובת הקטינים לנגד עיניה לנסות ניסיון אחרון כן ואמיתי על מנת לשמור על התא המשפחתי</w:t>
      </w:r>
      <w:r w:rsidRPr="00E44822">
        <w:rPr>
          <w:rFonts w:ascii="Arial" w:hAnsi="Arial"/>
          <w:b/>
          <w:bCs/>
          <w:noProof w:val="0"/>
          <w:rtl/>
        </w:rPr>
        <w:t>...</w:t>
      </w:r>
      <w:r>
        <w:rPr>
          <w:rFonts w:ascii="Arial" w:hAnsi="Arial"/>
          <w:b/>
          <w:bCs/>
          <w:noProof w:val="0"/>
          <w:rtl/>
        </w:rPr>
        <w:t>".</w:t>
      </w:r>
    </w:p>
    <w:p w14:paraId="403BC43B" w14:textId="77777777" w:rsidR="00F33ED2" w:rsidRDefault="00F33ED2" w:rsidP="005F017D">
      <w:pPr>
        <w:tabs>
          <w:tab w:val="left" w:pos="516"/>
        </w:tabs>
        <w:spacing w:line="360" w:lineRule="auto"/>
        <w:ind w:left="91" w:firstLine="720"/>
        <w:jc w:val="both"/>
        <w:rPr>
          <w:rFonts w:ascii="Arial" w:hAnsi="Arial"/>
          <w:noProof w:val="0"/>
          <w:rtl/>
        </w:rPr>
      </w:pPr>
    </w:p>
    <w:p w14:paraId="4FE3D65C" w14:textId="77777777" w:rsidR="00F33ED2" w:rsidRDefault="00000000" w:rsidP="003351E3">
      <w:pPr>
        <w:pStyle w:val="11"/>
        <w:numPr>
          <w:ilvl w:val="0"/>
          <w:numId w:val="4"/>
        </w:numPr>
        <w:tabs>
          <w:tab w:val="left" w:pos="516"/>
        </w:tabs>
        <w:spacing w:line="360" w:lineRule="auto"/>
        <w:ind w:left="91"/>
        <w:jc w:val="both"/>
        <w:rPr>
          <w:rFonts w:ascii="Arial" w:hAnsi="Arial"/>
          <w:noProof w:val="0"/>
        </w:rPr>
      </w:pPr>
      <w:r w:rsidRPr="007D7568">
        <w:rPr>
          <w:rFonts w:ascii="Arial" w:hAnsi="Arial"/>
          <w:noProof w:val="0"/>
          <w:rtl/>
        </w:rPr>
        <w:t xml:space="preserve">הצדדים קבעו בהסכם </w:t>
      </w:r>
      <w:r>
        <w:rPr>
          <w:rFonts w:ascii="Arial" w:hAnsi="Arial"/>
          <w:noProof w:val="0"/>
          <w:rtl/>
        </w:rPr>
        <w:t xml:space="preserve">הראשון </w:t>
      </w:r>
      <w:r w:rsidRPr="007D7568">
        <w:rPr>
          <w:rFonts w:ascii="Arial" w:hAnsi="Arial"/>
          <w:noProof w:val="0"/>
          <w:rtl/>
        </w:rPr>
        <w:t>שהם ישתפו פעולה לצורך שיקום הנישואין, ישתפו פעולה בטיפול זוגי</w:t>
      </w:r>
      <w:r>
        <w:rPr>
          <w:rFonts w:ascii="Arial" w:hAnsi="Arial"/>
          <w:noProof w:val="0"/>
          <w:rtl/>
        </w:rPr>
        <w:t>,</w:t>
      </w:r>
      <w:r w:rsidRPr="007D7568">
        <w:rPr>
          <w:rFonts w:ascii="Arial" w:hAnsi="Arial"/>
          <w:noProof w:val="0"/>
          <w:rtl/>
        </w:rPr>
        <w:t xml:space="preserve"> וכל אחד מהצדדים רשאי לש</w:t>
      </w:r>
      <w:bookmarkStart w:id="8" w:name="Seif30"/>
      <w:r w:rsidRPr="007D7568">
        <w:rPr>
          <w:rFonts w:ascii="Arial" w:hAnsi="Arial"/>
          <w:noProof w:val="0"/>
          <w:rtl/>
        </w:rPr>
        <w:t xml:space="preserve">לוח מכתב </w:t>
      </w:r>
      <w:bookmarkEnd w:id="8"/>
      <w:r w:rsidRPr="007D7568">
        <w:rPr>
          <w:rFonts w:ascii="Arial" w:hAnsi="Arial"/>
          <w:noProof w:val="0"/>
          <w:rtl/>
        </w:rPr>
        <w:t xml:space="preserve">פירוד </w:t>
      </w:r>
      <w:r>
        <w:rPr>
          <w:rFonts w:ascii="Arial" w:hAnsi="Arial"/>
          <w:noProof w:val="0"/>
          <w:rtl/>
        </w:rPr>
        <w:t xml:space="preserve">לצד השני </w:t>
      </w:r>
      <w:r w:rsidRPr="007D7568">
        <w:rPr>
          <w:rFonts w:ascii="Arial" w:hAnsi="Arial"/>
          <w:noProof w:val="0"/>
          <w:rtl/>
        </w:rPr>
        <w:t>ללא כל תנאי ו"</w:t>
      </w:r>
      <w:r w:rsidRPr="003C371E">
        <w:rPr>
          <w:rFonts w:ascii="Arial" w:hAnsi="Arial"/>
          <w:b/>
          <w:bCs/>
          <w:noProof w:val="0"/>
          <w:rtl/>
        </w:rPr>
        <w:t>אין צורך בהנמקה או</w:t>
      </w:r>
      <w:r w:rsidRPr="007D7568">
        <w:rPr>
          <w:rFonts w:ascii="Arial" w:hAnsi="Arial"/>
          <w:noProof w:val="0"/>
          <w:rtl/>
        </w:rPr>
        <w:t xml:space="preserve"> </w:t>
      </w:r>
      <w:r w:rsidRPr="003C371E">
        <w:rPr>
          <w:rFonts w:ascii="Arial" w:hAnsi="Arial"/>
          <w:b/>
          <w:bCs/>
          <w:noProof w:val="0"/>
          <w:rtl/>
        </w:rPr>
        <w:t>תקופת זמן מינימאלית מיום אישור הסכם זה</w:t>
      </w:r>
      <w:r w:rsidRPr="007D7568">
        <w:rPr>
          <w:rFonts w:ascii="Arial" w:hAnsi="Arial"/>
          <w:noProof w:val="0"/>
          <w:rtl/>
        </w:rPr>
        <w:t>"</w:t>
      </w:r>
      <w:r>
        <w:rPr>
          <w:rFonts w:ascii="Arial" w:hAnsi="Arial"/>
          <w:noProof w:val="0"/>
          <w:rtl/>
        </w:rPr>
        <w:t>,</w:t>
      </w:r>
      <w:r w:rsidRPr="007D7568">
        <w:rPr>
          <w:rFonts w:ascii="Arial" w:hAnsi="Arial"/>
          <w:noProof w:val="0"/>
          <w:rtl/>
        </w:rPr>
        <w:t xml:space="preserve"> </w:t>
      </w:r>
      <w:r>
        <w:rPr>
          <w:rFonts w:ascii="Arial" w:hAnsi="Arial"/>
          <w:noProof w:val="0"/>
          <w:rtl/>
        </w:rPr>
        <w:t>ו</w:t>
      </w:r>
      <w:r w:rsidRPr="007D7568">
        <w:rPr>
          <w:rFonts w:ascii="Arial" w:hAnsi="Arial"/>
          <w:noProof w:val="0"/>
          <w:rtl/>
        </w:rPr>
        <w:t>אז הצדדים יתגרשו והוראות ההסכם בכל הנוגע לרכוש, מזונות ומשמורת ייכנסו לתוקפם</w:t>
      </w:r>
      <w:r>
        <w:rPr>
          <w:rFonts w:ascii="Arial" w:hAnsi="Arial"/>
          <w:noProof w:val="0"/>
          <w:rtl/>
        </w:rPr>
        <w:t xml:space="preserve"> (להלן: </w:t>
      </w:r>
      <w:r w:rsidRPr="003C371E">
        <w:rPr>
          <w:rFonts w:ascii="Arial" w:hAnsi="Arial"/>
          <w:b/>
          <w:bCs/>
          <w:noProof w:val="0"/>
          <w:rtl/>
        </w:rPr>
        <w:t>הודעת הפירוד</w:t>
      </w:r>
      <w:r>
        <w:rPr>
          <w:rFonts w:ascii="Arial" w:hAnsi="Arial"/>
          <w:noProof w:val="0"/>
          <w:rtl/>
        </w:rPr>
        <w:t>)</w:t>
      </w:r>
      <w:r w:rsidRPr="007D7568">
        <w:rPr>
          <w:rFonts w:ascii="Arial" w:hAnsi="Arial"/>
          <w:noProof w:val="0"/>
          <w:rtl/>
        </w:rPr>
        <w:t xml:space="preserve">. נקבע גם שהאיש ישלם מזונות בסך של 2,000 ₪ לכל קטין. בנוסף נקבע </w:t>
      </w:r>
      <w:r>
        <w:rPr>
          <w:rFonts w:ascii="Arial" w:hAnsi="Arial"/>
          <w:noProof w:val="0"/>
          <w:rtl/>
        </w:rPr>
        <w:t>ב</w:t>
      </w:r>
      <w:bookmarkStart w:id="9" w:name="Seif1"/>
      <w:r>
        <w:rPr>
          <w:rFonts w:ascii="Arial" w:hAnsi="Arial"/>
          <w:noProof w:val="0"/>
          <w:rtl/>
        </w:rPr>
        <w:t xml:space="preserve">סעיפים </w:t>
      </w:r>
      <w:bookmarkEnd w:id="9"/>
      <w:r>
        <w:rPr>
          <w:rFonts w:ascii="Arial" w:hAnsi="Arial"/>
          <w:noProof w:val="0"/>
          <w:rtl/>
        </w:rPr>
        <w:t xml:space="preserve">39-41 להסכם הראשון </w:t>
      </w:r>
      <w:r w:rsidRPr="007D7568">
        <w:rPr>
          <w:rFonts w:ascii="Arial" w:hAnsi="Arial"/>
          <w:noProof w:val="0"/>
          <w:rtl/>
        </w:rPr>
        <w:t>שמיד לאחר אישור הסכם זה</w:t>
      </w:r>
      <w:r>
        <w:rPr>
          <w:rFonts w:ascii="Arial" w:hAnsi="Arial"/>
          <w:noProof w:val="0"/>
          <w:rtl/>
        </w:rPr>
        <w:t>,</w:t>
      </w:r>
      <w:r w:rsidRPr="007D7568">
        <w:rPr>
          <w:rFonts w:ascii="Arial" w:hAnsi="Arial"/>
          <w:noProof w:val="0"/>
          <w:rtl/>
        </w:rPr>
        <w:t xml:space="preserve"> יעביר האיש את חלקו בדירה </w:t>
      </w:r>
      <w:r>
        <w:rPr>
          <w:rFonts w:ascii="Arial" w:hAnsi="Arial"/>
          <w:noProof w:val="0"/>
          <w:rtl/>
        </w:rPr>
        <w:t xml:space="preserve">(מחצית) </w:t>
      </w:r>
      <w:r w:rsidRPr="007D7568">
        <w:rPr>
          <w:rFonts w:ascii="Arial" w:hAnsi="Arial"/>
          <w:noProof w:val="0"/>
          <w:rtl/>
        </w:rPr>
        <w:t>ע"ש האישה ויח</w:t>
      </w:r>
      <w:r>
        <w:rPr>
          <w:rFonts w:ascii="Arial" w:hAnsi="Arial"/>
          <w:noProof w:val="0"/>
          <w:rtl/>
        </w:rPr>
        <w:t>ת</w:t>
      </w:r>
      <w:r w:rsidRPr="007D7568">
        <w:rPr>
          <w:rFonts w:ascii="Arial" w:hAnsi="Arial"/>
          <w:noProof w:val="0"/>
          <w:rtl/>
        </w:rPr>
        <w:t>ום על כל מסמך הנדרש לביצוע ההעברה.</w:t>
      </w:r>
      <w:r>
        <w:rPr>
          <w:rFonts w:ascii="Arial" w:hAnsi="Arial"/>
          <w:noProof w:val="0"/>
          <w:rtl/>
        </w:rPr>
        <w:t xml:space="preserve"> שני הצדדים חתמו על בקשה לאישור ההסכם הראשון וצירפו אותו לבקשה.</w:t>
      </w:r>
    </w:p>
    <w:p w14:paraId="72A379D6" w14:textId="77777777" w:rsidR="00F33ED2" w:rsidRDefault="00F33ED2" w:rsidP="005F017D">
      <w:pPr>
        <w:tabs>
          <w:tab w:val="left" w:pos="516"/>
        </w:tabs>
        <w:spacing w:line="360" w:lineRule="auto"/>
        <w:ind w:left="91"/>
        <w:jc w:val="both"/>
        <w:rPr>
          <w:rFonts w:ascii="Arial" w:hAnsi="Arial"/>
          <w:noProof w:val="0"/>
          <w:rtl/>
        </w:rPr>
      </w:pPr>
    </w:p>
    <w:p w14:paraId="0485EE99" w14:textId="77777777" w:rsidR="00F33ED2" w:rsidRDefault="00000000" w:rsidP="005F017D">
      <w:pPr>
        <w:pStyle w:val="11"/>
        <w:numPr>
          <w:ilvl w:val="0"/>
          <w:numId w:val="4"/>
        </w:numPr>
        <w:tabs>
          <w:tab w:val="left" w:pos="516"/>
        </w:tabs>
        <w:spacing w:line="360" w:lineRule="auto"/>
        <w:ind w:left="91"/>
        <w:jc w:val="both"/>
        <w:rPr>
          <w:rFonts w:ascii="Arial" w:hAnsi="Arial"/>
          <w:noProof w:val="0"/>
        </w:rPr>
      </w:pPr>
      <w:r>
        <w:rPr>
          <w:rFonts w:ascii="Arial" w:hAnsi="Arial"/>
          <w:noProof w:val="0"/>
          <w:rtl/>
        </w:rPr>
        <w:t xml:space="preserve">ביום 20.5.22 הגיעו הצדדים שוב למשרדו של עו"ד רפאלוב וחתמו על נוסח מתוקן של ההסכם (להלן: </w:t>
      </w:r>
      <w:r w:rsidRPr="003C371E">
        <w:rPr>
          <w:rFonts w:ascii="Arial" w:hAnsi="Arial"/>
          <w:b/>
          <w:bCs/>
          <w:noProof w:val="0"/>
          <w:rtl/>
        </w:rPr>
        <w:t>ההסכם</w:t>
      </w:r>
      <w:r>
        <w:rPr>
          <w:rFonts w:ascii="Arial" w:hAnsi="Arial"/>
          <w:noProof w:val="0"/>
          <w:rtl/>
        </w:rPr>
        <w:t xml:space="preserve"> או </w:t>
      </w:r>
      <w:r w:rsidRPr="003C371E">
        <w:rPr>
          <w:rFonts w:ascii="Arial" w:hAnsi="Arial"/>
          <w:b/>
          <w:bCs/>
          <w:noProof w:val="0"/>
          <w:rtl/>
        </w:rPr>
        <w:t>ההסכם המתוקן</w:t>
      </w:r>
      <w:r>
        <w:rPr>
          <w:rFonts w:ascii="Arial" w:hAnsi="Arial"/>
          <w:noProof w:val="0"/>
          <w:rtl/>
        </w:rPr>
        <w:t xml:space="preserve">). בהסכם זה נקבע שסכום המזונות עבור כל קטין יועלה ויעמוד על 3,000 ₪. כמו כן, התווסף </w:t>
      </w:r>
      <w:bookmarkStart w:id="10" w:name="Seif12"/>
      <w:r>
        <w:rPr>
          <w:rFonts w:ascii="Arial" w:hAnsi="Arial"/>
          <w:noProof w:val="0"/>
          <w:rtl/>
        </w:rPr>
        <w:t xml:space="preserve">סעיף </w:t>
      </w:r>
      <w:bookmarkEnd w:id="10"/>
      <w:r>
        <w:rPr>
          <w:rFonts w:ascii="Arial" w:hAnsi="Arial"/>
          <w:noProof w:val="0"/>
          <w:rtl/>
        </w:rPr>
        <w:t xml:space="preserve">נוסף, </w:t>
      </w:r>
      <w:bookmarkStart w:id="11" w:name="Seif13"/>
      <w:r>
        <w:rPr>
          <w:rFonts w:ascii="Arial" w:hAnsi="Arial"/>
          <w:noProof w:val="0"/>
          <w:rtl/>
        </w:rPr>
        <w:t xml:space="preserve">סעיף </w:t>
      </w:r>
      <w:bookmarkEnd w:id="11"/>
      <w:r>
        <w:rPr>
          <w:rFonts w:ascii="Arial" w:hAnsi="Arial"/>
          <w:noProof w:val="0"/>
          <w:rtl/>
        </w:rPr>
        <w:t>42, שבו נאמר כי: "</w:t>
      </w:r>
      <w:r w:rsidRPr="003C371E">
        <w:rPr>
          <w:rFonts w:ascii="Arial" w:hAnsi="Arial"/>
          <w:b/>
          <w:bCs/>
          <w:noProof w:val="0"/>
          <w:rtl/>
        </w:rPr>
        <w:t>המשכנתא אשר רובצת על הדירה תעבור על שם הבעל ותשולם על ידו</w:t>
      </w:r>
      <w:r w:rsidRPr="006D1014">
        <w:rPr>
          <w:rFonts w:ascii="Arial" w:hAnsi="Arial"/>
          <w:noProof w:val="0"/>
          <w:rtl/>
        </w:rPr>
        <w:t>"</w:t>
      </w:r>
      <w:r>
        <w:rPr>
          <w:rFonts w:ascii="Arial" w:hAnsi="Arial"/>
          <w:noProof w:val="0"/>
          <w:rtl/>
        </w:rPr>
        <w:t>.</w:t>
      </w:r>
    </w:p>
    <w:p w14:paraId="211F0DC5" w14:textId="77777777" w:rsidR="00F33ED2" w:rsidRPr="006D1014" w:rsidRDefault="00F33ED2" w:rsidP="005F017D">
      <w:pPr>
        <w:pStyle w:val="11"/>
        <w:tabs>
          <w:tab w:val="left" w:pos="516"/>
        </w:tabs>
        <w:ind w:left="91"/>
        <w:jc w:val="both"/>
        <w:rPr>
          <w:rFonts w:ascii="Arial" w:hAnsi="Arial"/>
          <w:noProof w:val="0"/>
          <w:rtl/>
        </w:rPr>
      </w:pPr>
    </w:p>
    <w:p w14:paraId="3F5FFC28" w14:textId="77777777" w:rsidR="00F33ED2" w:rsidRDefault="00000000" w:rsidP="005F017D">
      <w:pPr>
        <w:pStyle w:val="11"/>
        <w:numPr>
          <w:ilvl w:val="0"/>
          <w:numId w:val="4"/>
        </w:numPr>
        <w:tabs>
          <w:tab w:val="left" w:pos="516"/>
        </w:tabs>
        <w:spacing w:line="360" w:lineRule="auto"/>
        <w:ind w:left="91"/>
        <w:jc w:val="both"/>
        <w:rPr>
          <w:rFonts w:ascii="Arial" w:hAnsi="Arial"/>
          <w:noProof w:val="0"/>
        </w:rPr>
      </w:pPr>
      <w:r>
        <w:rPr>
          <w:rFonts w:ascii="Arial" w:hAnsi="Arial"/>
          <w:noProof w:val="0"/>
          <w:rtl/>
        </w:rPr>
        <w:t>ביום 26.5.22 התקיים דיון בבקשה לאישור ההסכם שבו השתתף גם ב"כ האישה עו"ד רפאלוב. בפתח הדיון הצהיר עו"ד רפאלוב, לאור העובדה שהצדדים ביקשו לאשר את ההסכם המתוקן ולא את ההסכם הראשון שצורף לבקשה לאישור ההסכם, כי: "</w:t>
      </w:r>
      <w:r w:rsidRPr="003C371E">
        <w:rPr>
          <w:rFonts w:ascii="Arial" w:hAnsi="Arial"/>
          <w:b/>
          <w:bCs/>
          <w:noProof w:val="0"/>
          <w:rtl/>
        </w:rPr>
        <w:t>אני מציג הסכם מתוקן והתיקונים סומנו בקו תחתון למען הנוחיות</w:t>
      </w:r>
      <w:r>
        <w:rPr>
          <w:rFonts w:ascii="Arial" w:hAnsi="Arial"/>
          <w:noProof w:val="0"/>
          <w:rtl/>
        </w:rPr>
        <w:t>". האיש הצהיר כי: "</w:t>
      </w:r>
      <w:r w:rsidRPr="003C371E">
        <w:rPr>
          <w:rFonts w:ascii="Arial" w:hAnsi="Arial"/>
          <w:b/>
          <w:bCs/>
          <w:noProof w:val="0"/>
          <w:rtl/>
        </w:rPr>
        <w:t>אני התייעצתי עם עו"ד רפאלוב, יודע שהייתה לי אפשרות לקבל את הייעוץ מכל עו"ד אחר</w:t>
      </w:r>
      <w:r w:rsidRPr="006D1014">
        <w:rPr>
          <w:rFonts w:ascii="Arial" w:hAnsi="Arial"/>
          <w:noProof w:val="0"/>
          <w:rtl/>
        </w:rPr>
        <w:t>"</w:t>
      </w:r>
      <w:r>
        <w:rPr>
          <w:rFonts w:ascii="Arial" w:hAnsi="Arial"/>
          <w:noProof w:val="0"/>
          <w:rtl/>
        </w:rPr>
        <w:t>. הצדדים הבהירו לפרוטוקול ביחס ל</w:t>
      </w:r>
      <w:bookmarkStart w:id="12" w:name="Seif2"/>
      <w:r>
        <w:rPr>
          <w:rFonts w:ascii="Arial" w:hAnsi="Arial"/>
          <w:noProof w:val="0"/>
          <w:rtl/>
        </w:rPr>
        <w:t xml:space="preserve">סעיפים </w:t>
      </w:r>
      <w:bookmarkEnd w:id="12"/>
      <w:r>
        <w:rPr>
          <w:rFonts w:ascii="Arial" w:hAnsi="Arial"/>
          <w:noProof w:val="0"/>
          <w:rtl/>
        </w:rPr>
        <w:t>העוסקים בהעברת חלקו של האיש בדירה ע"ש האישה כי: "</w:t>
      </w:r>
      <w:r w:rsidRPr="003C371E">
        <w:rPr>
          <w:rFonts w:ascii="Arial" w:hAnsi="Arial"/>
          <w:b/>
          <w:bCs/>
          <w:noProof w:val="0"/>
          <w:rtl/>
        </w:rPr>
        <w:t>מוסכם כי הביצוע של  ההסכם יבוצע כבר עתה ועם אישור ההסכם וללא קשר למועד הפירוד</w:t>
      </w:r>
      <w:r w:rsidRPr="006D1014">
        <w:rPr>
          <w:rFonts w:ascii="Arial" w:hAnsi="Arial"/>
          <w:noProof w:val="0"/>
          <w:rtl/>
        </w:rPr>
        <w:t>"</w:t>
      </w:r>
      <w:r>
        <w:rPr>
          <w:rFonts w:ascii="Arial" w:hAnsi="Arial"/>
          <w:noProof w:val="0"/>
          <w:rtl/>
        </w:rPr>
        <w:t>. המבקש הצהיר כי: "</w:t>
      </w:r>
      <w:r w:rsidRPr="003C371E">
        <w:rPr>
          <w:rFonts w:ascii="Arial" w:hAnsi="Arial"/>
          <w:b/>
          <w:bCs/>
          <w:noProof w:val="0"/>
          <w:rtl/>
        </w:rPr>
        <w:t>אני מבין את האמור ב</w:t>
      </w:r>
      <w:bookmarkStart w:id="13" w:name="Seif3"/>
      <w:r w:rsidRPr="003C371E">
        <w:rPr>
          <w:rFonts w:ascii="Arial" w:hAnsi="Arial"/>
          <w:b/>
          <w:bCs/>
          <w:noProof w:val="0"/>
          <w:rtl/>
        </w:rPr>
        <w:t xml:space="preserve">סעיפים </w:t>
      </w:r>
      <w:bookmarkEnd w:id="13"/>
      <w:r w:rsidRPr="003C371E">
        <w:rPr>
          <w:rFonts w:ascii="Arial" w:hAnsi="Arial"/>
          <w:b/>
          <w:bCs/>
          <w:noProof w:val="0"/>
          <w:rtl/>
        </w:rPr>
        <w:t>39-42</w:t>
      </w:r>
      <w:r>
        <w:rPr>
          <w:rFonts w:ascii="Arial" w:hAnsi="Arial"/>
          <w:noProof w:val="0"/>
          <w:rtl/>
        </w:rPr>
        <w:t>" ועו"ד רפאלוב ציין כי: "</w:t>
      </w:r>
      <w:r w:rsidRPr="003C371E">
        <w:rPr>
          <w:rFonts w:ascii="Arial" w:hAnsi="Arial"/>
          <w:b/>
          <w:bCs/>
          <w:noProof w:val="0"/>
          <w:rtl/>
        </w:rPr>
        <w:t>היום הם ילכו לבנק לטובת סידור האמור מול הבנק. במקרה של העדר הסכמה של הבנק הממשכן, ההסכם יחייב במעמד של פירוק שיתוף</w:t>
      </w:r>
      <w:r w:rsidRPr="006D1014">
        <w:rPr>
          <w:rFonts w:ascii="Arial" w:hAnsi="Arial"/>
          <w:noProof w:val="0"/>
          <w:rtl/>
        </w:rPr>
        <w:t>"</w:t>
      </w:r>
      <w:r>
        <w:rPr>
          <w:rFonts w:ascii="Arial" w:hAnsi="Arial"/>
          <w:noProof w:val="0"/>
          <w:rtl/>
        </w:rPr>
        <w:t xml:space="preserve">. האיש אף הצהיר שהוא מתכנת מחשבים ושכרו הוא בין 15,000 ₪ ל – 18,000 ₪ נטו לחודש. </w:t>
      </w:r>
    </w:p>
    <w:p w14:paraId="60597035" w14:textId="77777777" w:rsidR="00F33ED2" w:rsidRPr="00786DB3" w:rsidRDefault="00F33ED2" w:rsidP="005F017D">
      <w:pPr>
        <w:pStyle w:val="11"/>
        <w:tabs>
          <w:tab w:val="left" w:pos="516"/>
        </w:tabs>
        <w:ind w:left="91"/>
        <w:jc w:val="both"/>
        <w:rPr>
          <w:rFonts w:ascii="Arial" w:hAnsi="Arial"/>
          <w:noProof w:val="0"/>
          <w:rtl/>
        </w:rPr>
      </w:pPr>
    </w:p>
    <w:p w14:paraId="62328DC0" w14:textId="77777777" w:rsidR="00F33ED2" w:rsidRDefault="00000000" w:rsidP="005F017D">
      <w:pPr>
        <w:pStyle w:val="11"/>
        <w:numPr>
          <w:ilvl w:val="0"/>
          <w:numId w:val="4"/>
        </w:numPr>
        <w:tabs>
          <w:tab w:val="left" w:pos="516"/>
        </w:tabs>
        <w:spacing w:line="360" w:lineRule="auto"/>
        <w:ind w:left="91"/>
        <w:jc w:val="both"/>
        <w:rPr>
          <w:rFonts w:ascii="Arial" w:hAnsi="Arial"/>
          <w:noProof w:val="0"/>
        </w:rPr>
      </w:pPr>
      <w:r>
        <w:rPr>
          <w:rFonts w:ascii="Arial" w:hAnsi="Arial"/>
          <w:noProof w:val="0"/>
          <w:rtl/>
        </w:rPr>
        <w:t>לאחר שבית המשפט קמא הקריא לצדדים את עיקרי ההסכם והצדדים הצהירו שחתמו עליו מרצון חופשי והם "</w:t>
      </w:r>
      <w:r w:rsidRPr="003C371E">
        <w:rPr>
          <w:rFonts w:ascii="Arial" w:hAnsi="Arial"/>
          <w:b/>
          <w:bCs/>
          <w:noProof w:val="0"/>
          <w:rtl/>
        </w:rPr>
        <w:t>מבינים את תוכנו, את מהותו ואת התוצאות הנובעות</w:t>
      </w:r>
      <w:r w:rsidRPr="003C371E">
        <w:rPr>
          <w:rFonts w:ascii="Arial" w:hAnsi="Arial"/>
          <w:noProof w:val="0"/>
          <w:rtl/>
        </w:rPr>
        <w:t xml:space="preserve"> </w:t>
      </w:r>
      <w:r w:rsidRPr="003C371E">
        <w:rPr>
          <w:rFonts w:ascii="Arial" w:hAnsi="Arial"/>
          <w:b/>
          <w:bCs/>
          <w:noProof w:val="0"/>
          <w:rtl/>
        </w:rPr>
        <w:t>ממנו</w:t>
      </w:r>
      <w:r>
        <w:rPr>
          <w:rFonts w:ascii="Arial" w:hAnsi="Arial"/>
          <w:noProof w:val="0"/>
          <w:rtl/>
        </w:rPr>
        <w:t>", ובית המשפט שוכנע שהצדדים חתמו על ההסכם "</w:t>
      </w:r>
      <w:r w:rsidRPr="003C371E">
        <w:rPr>
          <w:rFonts w:ascii="Arial" w:hAnsi="Arial"/>
          <w:b/>
          <w:bCs/>
          <w:noProof w:val="0"/>
          <w:rtl/>
        </w:rPr>
        <w:t>מרצונם ה</w:t>
      </w:r>
      <w:r>
        <w:rPr>
          <w:rFonts w:ascii="Arial" w:hAnsi="Arial"/>
          <w:b/>
          <w:bCs/>
          <w:noProof w:val="0"/>
          <w:rtl/>
        </w:rPr>
        <w:t>ט</w:t>
      </w:r>
      <w:r w:rsidRPr="003C371E">
        <w:rPr>
          <w:rFonts w:ascii="Arial" w:hAnsi="Arial"/>
          <w:b/>
          <w:bCs/>
          <w:noProof w:val="0"/>
          <w:rtl/>
        </w:rPr>
        <w:t>וב והחופשי, ללא שום כפייה, לחץ או השפעה רעה, ובהבינם את משמעותו ואת תוצאותיו</w:t>
      </w:r>
      <w:r>
        <w:rPr>
          <w:rFonts w:ascii="Arial" w:hAnsi="Arial"/>
          <w:noProof w:val="0"/>
          <w:rtl/>
        </w:rPr>
        <w:t>", אישר בית המשפט את ההסכם ונתן לו תוקף של פסק דין.</w:t>
      </w:r>
    </w:p>
    <w:p w14:paraId="4874D930" w14:textId="77777777" w:rsidR="00F33ED2" w:rsidRPr="006D6540" w:rsidRDefault="00F33ED2" w:rsidP="005F017D">
      <w:pPr>
        <w:pStyle w:val="11"/>
        <w:tabs>
          <w:tab w:val="left" w:pos="516"/>
        </w:tabs>
        <w:ind w:left="91"/>
        <w:jc w:val="both"/>
        <w:rPr>
          <w:rFonts w:ascii="Arial" w:hAnsi="Arial"/>
          <w:noProof w:val="0"/>
          <w:rtl/>
        </w:rPr>
      </w:pPr>
    </w:p>
    <w:p w14:paraId="45BCE97E" w14:textId="77777777" w:rsidR="00F33ED2" w:rsidRDefault="00000000" w:rsidP="005F017D">
      <w:pPr>
        <w:pStyle w:val="11"/>
        <w:numPr>
          <w:ilvl w:val="0"/>
          <w:numId w:val="4"/>
        </w:numPr>
        <w:tabs>
          <w:tab w:val="left" w:pos="516"/>
        </w:tabs>
        <w:spacing w:line="360" w:lineRule="auto"/>
        <w:ind w:left="91"/>
        <w:jc w:val="both"/>
        <w:rPr>
          <w:rFonts w:ascii="Arial" w:hAnsi="Arial"/>
          <w:noProof w:val="0"/>
        </w:rPr>
      </w:pPr>
      <w:r>
        <w:rPr>
          <w:rFonts w:ascii="Arial" w:hAnsi="Arial"/>
          <w:noProof w:val="0"/>
          <w:rtl/>
        </w:rPr>
        <w:t>למחרת, פנו הצדדים לייעוץ זוגי אצל הרב עמר. לטענת האישה, מיד לאחר פגישת הייעוץ, ולאחר שהיא הבינה מדברי האיש בפגישת הייעוץ שהוא לא שינה דרכיו וימשיך את קשריו עם האישה הזרה ולאחר שלטענתה הוא היה אלים כלפיה, היא ביקשה ממנו לעזוב את הדירה והאיש עבר להתגורר בבית אמו. ביום 6.6.22 שלחה האישה באמצעות ב"כ הודעת פירוד לאיש וביקשה שישלים את הליכי העברת חלקו בדירה על שמה בהתאם להסכם ויתחיל לשלם מזונות.</w:t>
      </w:r>
    </w:p>
    <w:p w14:paraId="7B56658E" w14:textId="77777777" w:rsidR="00F33ED2" w:rsidRPr="0010464A" w:rsidRDefault="00F33ED2" w:rsidP="005F017D">
      <w:pPr>
        <w:pStyle w:val="11"/>
        <w:tabs>
          <w:tab w:val="left" w:pos="516"/>
        </w:tabs>
        <w:ind w:left="91"/>
        <w:jc w:val="both"/>
        <w:rPr>
          <w:rFonts w:ascii="Arial" w:hAnsi="Arial"/>
          <w:noProof w:val="0"/>
          <w:rtl/>
        </w:rPr>
      </w:pPr>
    </w:p>
    <w:p w14:paraId="3C82F02C" w14:textId="77777777" w:rsidR="00F33ED2" w:rsidRDefault="00000000" w:rsidP="005F017D">
      <w:pPr>
        <w:pStyle w:val="11"/>
        <w:numPr>
          <w:ilvl w:val="0"/>
          <w:numId w:val="4"/>
        </w:numPr>
        <w:tabs>
          <w:tab w:val="left" w:pos="516"/>
        </w:tabs>
        <w:spacing w:line="360" w:lineRule="auto"/>
        <w:ind w:left="91"/>
        <w:jc w:val="both"/>
        <w:rPr>
          <w:rFonts w:ascii="Arial" w:hAnsi="Arial"/>
          <w:noProof w:val="0"/>
        </w:rPr>
      </w:pPr>
      <w:r>
        <w:rPr>
          <w:rFonts w:ascii="Arial" w:hAnsi="Arial"/>
          <w:noProof w:val="0"/>
          <w:rtl/>
        </w:rPr>
        <w:t xml:space="preserve">למחרת, ביום 7.6.22, חתם האיש במשרדו של ב"כ האישה עו"ד זלצר על שטרי מכר להעברת זכויותיו בדירה ע"ש האישה, וכן חתם בו ביום על בקשה לרישום הערת אזהרה ועל ייפוי כוח בלתי חוזר הממנה את ב"כ האישה לצורך העברת מלוא זכויותיו בדירה ע"ש האישה.   </w:t>
      </w:r>
    </w:p>
    <w:p w14:paraId="06449DEE" w14:textId="77777777" w:rsidR="00F33ED2" w:rsidRPr="0010464A" w:rsidRDefault="00F33ED2" w:rsidP="005F017D">
      <w:pPr>
        <w:pStyle w:val="11"/>
        <w:tabs>
          <w:tab w:val="left" w:pos="516"/>
        </w:tabs>
        <w:ind w:left="91"/>
        <w:jc w:val="both"/>
        <w:rPr>
          <w:rFonts w:ascii="Arial" w:hAnsi="Arial"/>
          <w:noProof w:val="0"/>
          <w:rtl/>
        </w:rPr>
      </w:pPr>
    </w:p>
    <w:p w14:paraId="116B740D" w14:textId="77777777" w:rsidR="00F33ED2" w:rsidRDefault="00000000" w:rsidP="005F017D">
      <w:pPr>
        <w:pStyle w:val="11"/>
        <w:numPr>
          <w:ilvl w:val="0"/>
          <w:numId w:val="4"/>
        </w:numPr>
        <w:tabs>
          <w:tab w:val="left" w:pos="516"/>
        </w:tabs>
        <w:spacing w:line="360" w:lineRule="auto"/>
        <w:ind w:left="91"/>
        <w:jc w:val="both"/>
        <w:rPr>
          <w:rFonts w:ascii="Arial" w:hAnsi="Arial"/>
          <w:noProof w:val="0"/>
        </w:rPr>
      </w:pPr>
      <w:r>
        <w:rPr>
          <w:rFonts w:ascii="Arial" w:hAnsi="Arial"/>
          <w:noProof w:val="0"/>
          <w:rtl/>
        </w:rPr>
        <w:t>ביום 1.1.23 הגיש האיש תביעה לביטול ההסכם. לטענתו, ההסכם נחתם בחוסר תום לב, תוך הפעלת לחץ לא לגיטימי עליו, תוך הטעייה, מרמה ואיומים והוא הופר ע"י האישה מיד עם חתימתו ובתוך 24 שעות מהמועד שניתן להסכם תוקף של פסק דין. לטענתו, לא הייתה לו גמירות דעת כשחתם על ההסכם, הוא לא הבין את משמעותו ולא ניתנה לו אפשרות להיוועץ עם עורך דין.</w:t>
      </w:r>
    </w:p>
    <w:p w14:paraId="624FE03A" w14:textId="77777777" w:rsidR="00F33ED2" w:rsidRPr="003C371E" w:rsidRDefault="00F33ED2" w:rsidP="005F017D">
      <w:pPr>
        <w:pStyle w:val="11"/>
        <w:tabs>
          <w:tab w:val="left" w:pos="516"/>
        </w:tabs>
        <w:ind w:left="91"/>
        <w:jc w:val="both"/>
        <w:rPr>
          <w:rFonts w:ascii="Arial" w:hAnsi="Arial"/>
          <w:noProof w:val="0"/>
          <w:rtl/>
        </w:rPr>
      </w:pPr>
    </w:p>
    <w:p w14:paraId="2D59F22E" w14:textId="77777777" w:rsidR="00F33ED2" w:rsidRDefault="00000000" w:rsidP="003351E3">
      <w:pPr>
        <w:pStyle w:val="11"/>
        <w:numPr>
          <w:ilvl w:val="0"/>
          <w:numId w:val="4"/>
        </w:numPr>
        <w:tabs>
          <w:tab w:val="left" w:pos="516"/>
        </w:tabs>
        <w:spacing w:line="360" w:lineRule="auto"/>
        <w:ind w:left="91"/>
        <w:jc w:val="both"/>
        <w:rPr>
          <w:rFonts w:ascii="Arial" w:hAnsi="Arial"/>
          <w:noProof w:val="0"/>
        </w:rPr>
      </w:pPr>
      <w:r>
        <w:rPr>
          <w:rFonts w:ascii="Arial" w:hAnsi="Arial"/>
          <w:noProof w:val="0"/>
          <w:rtl/>
        </w:rPr>
        <w:t xml:space="preserve">האיש טען שהאישה תכננה להשתלט על רכוש הצדדים וחתימת ההסכם הייתה מזימה שלה והיא מעולם לא התכוונה באמת לתת ניסיון לשלום בית. לטענתו, האישה לקחה אותו לעו"ד רפאלוב שהציג את עצמו כמייצג את שניהם והיא דרשה ממנו לחתום על ההסכם ואם לא יעשה כן, היא תפריד בינו לבין הילדים ותפרסם שהוא בגד בה, והדבר יוביל לנידויו מהקהילה החרדית שהם חיים בה. האיש טען גם, שאף השינויים שהוכנסו בהסכם המתוקן נעשו מבלי שהוסברו לו, ללא שניתן לו לקרוא את ההסכם המתוקן וללא שהיה מודע לשינויים שנערכו. לטענת האיש, הוא סבר שעו"ד רפאלוב דאג לאינטרסים של שני הצדדים והוא הנחה אותו להשיב בחיוב לשאלות בית המשפט, על מנת שההסכם יאושר והוא אמר לו שההסכם חסר משמעות והעברת זכויותיו בדירה לאישה היא טכנית בלבד, שכן הם ימשיכו להתגורר יחדיו. לדברי האיש, במעמד אישור ההסכם הוא הוטעה ולא היה מודע לשינויים שנערכו בהסכם הראשון וכבר בחלוף 24 שעות ממועד אישור ההסכם, הודיעה לו האישה לאחר פגישת ייעוץ אחת, שהיא מעוניינת להתגרש ודרשה ממנו באותו היום לעזוב את הבית. </w:t>
      </w:r>
    </w:p>
    <w:p w14:paraId="6EAC91C5" w14:textId="77777777" w:rsidR="00F33ED2" w:rsidRPr="003C371E" w:rsidRDefault="00F33ED2" w:rsidP="005F017D">
      <w:pPr>
        <w:pStyle w:val="11"/>
        <w:tabs>
          <w:tab w:val="left" w:pos="516"/>
        </w:tabs>
        <w:ind w:left="91"/>
        <w:jc w:val="both"/>
        <w:rPr>
          <w:rFonts w:ascii="Arial" w:hAnsi="Arial"/>
          <w:noProof w:val="0"/>
          <w:rtl/>
        </w:rPr>
      </w:pPr>
    </w:p>
    <w:p w14:paraId="6D612235" w14:textId="77777777" w:rsidR="00F33ED2" w:rsidRDefault="00000000" w:rsidP="005F017D">
      <w:pPr>
        <w:pStyle w:val="11"/>
        <w:numPr>
          <w:ilvl w:val="0"/>
          <w:numId w:val="4"/>
        </w:numPr>
        <w:tabs>
          <w:tab w:val="left" w:pos="516"/>
        </w:tabs>
        <w:spacing w:line="360" w:lineRule="auto"/>
        <w:ind w:left="91"/>
        <w:jc w:val="both"/>
        <w:rPr>
          <w:rFonts w:ascii="Arial" w:hAnsi="Arial"/>
          <w:noProof w:val="0"/>
        </w:rPr>
      </w:pPr>
      <w:r>
        <w:rPr>
          <w:rFonts w:ascii="Arial" w:hAnsi="Arial"/>
          <w:noProof w:val="0"/>
          <w:rtl/>
        </w:rPr>
        <w:t>האישה טענה שיש לדחות את התביעה. לדבריה, למרות שהיא גילתה על הבגידה של האיש, לאחר התייעצות, היא הסכימה לתת סיכוי נוסף לחיים משותפים בטרם שייפרדו ולכן הצדדים חתמו על ההסכם הראשון. לטענתה, האיש הבין היטב את משמעות ההסכם ולא הייתה כל הטעייה או עושק מצידה. שניהם אנשים משכילים, האיש הוא מתכנת מחשבים וברור שהוא הבין את ההסכם וחתם עליו מרצונו. לדבריה, תנאי ההסכם גובשו ע"י הצדדים יחדיו והם הגיעו לעו"ד רפאלוב לאחר שסיכמו בעצמם את עקרונותיו. למחרת היום שבו אושר ההסכם, הצדדים פנו לרב עמר לייעוץ ואולם באותו מפגש האיש טען שהוא עדיין מאוהב באישה הזרה ואינו אוהב את האישה והוא הסכים לעבור להתגורר בבית אמו. לטענתה, היא הייתה מעוניינת בשלום בית ואולם האיש לא שינה דרכו והמשיך לנהל רומן עם האישה הזרה. אף לאחר שהאיש עזב את הדירה, הוא שיתף פעולה עם הבנק ופעל להעברת זכויותיו בדירה על שמה ומכאן שהוא קיבל והסכים לתנאי ההסכם וביצע אותם באופן מלא.</w:t>
      </w:r>
    </w:p>
    <w:p w14:paraId="426A3DF8" w14:textId="77777777" w:rsidR="00F33ED2" w:rsidRPr="003C371E" w:rsidRDefault="00F33ED2" w:rsidP="005F017D">
      <w:pPr>
        <w:pStyle w:val="11"/>
        <w:tabs>
          <w:tab w:val="left" w:pos="516"/>
        </w:tabs>
        <w:ind w:left="91"/>
        <w:jc w:val="both"/>
        <w:rPr>
          <w:rFonts w:ascii="Arial" w:hAnsi="Arial"/>
          <w:noProof w:val="0"/>
          <w:rtl/>
        </w:rPr>
      </w:pPr>
    </w:p>
    <w:p w14:paraId="00D83089" w14:textId="77777777" w:rsidR="00F33ED2" w:rsidRDefault="00000000" w:rsidP="005F017D">
      <w:pPr>
        <w:pStyle w:val="11"/>
        <w:numPr>
          <w:ilvl w:val="0"/>
          <w:numId w:val="4"/>
        </w:numPr>
        <w:tabs>
          <w:tab w:val="left" w:pos="516"/>
        </w:tabs>
        <w:spacing w:line="360" w:lineRule="auto"/>
        <w:ind w:left="91"/>
        <w:jc w:val="both"/>
        <w:rPr>
          <w:rFonts w:ascii="Arial" w:hAnsi="Arial"/>
          <w:noProof w:val="0"/>
        </w:rPr>
      </w:pPr>
      <w:r>
        <w:rPr>
          <w:rFonts w:ascii="Arial" w:hAnsi="Arial"/>
          <w:noProof w:val="0"/>
          <w:rtl/>
        </w:rPr>
        <w:t xml:space="preserve">בית המשפט דחה בפסק דינו את תביעה האיש (להלן: </w:t>
      </w:r>
      <w:r w:rsidRPr="00E93410">
        <w:rPr>
          <w:rFonts w:ascii="Arial" w:hAnsi="Arial"/>
          <w:b/>
          <w:bCs/>
          <w:noProof w:val="0"/>
          <w:rtl/>
        </w:rPr>
        <w:t>פסק הדין</w:t>
      </w:r>
      <w:r>
        <w:rPr>
          <w:rFonts w:ascii="Arial" w:hAnsi="Arial"/>
          <w:noProof w:val="0"/>
          <w:rtl/>
        </w:rPr>
        <w:t>) ואולם האיש לא השלים עם פסק הדין והגיש את הערעור שלפנינו.</w:t>
      </w:r>
    </w:p>
    <w:p w14:paraId="00CA984B" w14:textId="77777777" w:rsidR="00F33ED2" w:rsidRPr="00E93410" w:rsidRDefault="00000000" w:rsidP="005F017D">
      <w:pPr>
        <w:pStyle w:val="11"/>
        <w:numPr>
          <w:ilvl w:val="0"/>
          <w:numId w:val="1"/>
        </w:numPr>
        <w:tabs>
          <w:tab w:val="left" w:pos="516"/>
        </w:tabs>
        <w:spacing w:line="360" w:lineRule="auto"/>
        <w:ind w:left="91"/>
        <w:jc w:val="both"/>
        <w:rPr>
          <w:rFonts w:ascii="Arial" w:hAnsi="Arial"/>
          <w:b/>
          <w:bCs/>
          <w:noProof w:val="0"/>
        </w:rPr>
      </w:pPr>
      <w:r w:rsidRPr="00E93410">
        <w:rPr>
          <w:rFonts w:ascii="Arial" w:hAnsi="Arial"/>
          <w:b/>
          <w:bCs/>
          <w:noProof w:val="0"/>
          <w:rtl/>
        </w:rPr>
        <w:t>תמצית פסק הדין</w:t>
      </w:r>
    </w:p>
    <w:p w14:paraId="77412247" w14:textId="77777777" w:rsidR="00F33ED2" w:rsidRDefault="00F33ED2" w:rsidP="005F017D">
      <w:pPr>
        <w:tabs>
          <w:tab w:val="left" w:pos="516"/>
        </w:tabs>
        <w:spacing w:line="360" w:lineRule="auto"/>
        <w:ind w:left="91"/>
        <w:jc w:val="both"/>
        <w:rPr>
          <w:rFonts w:ascii="Arial" w:hAnsi="Arial"/>
          <w:noProof w:val="0"/>
          <w:rtl/>
        </w:rPr>
      </w:pPr>
    </w:p>
    <w:p w14:paraId="18CCE981" w14:textId="77777777" w:rsidR="00F33ED2" w:rsidRPr="00E93410" w:rsidRDefault="00000000" w:rsidP="005F017D">
      <w:pPr>
        <w:pStyle w:val="11"/>
        <w:numPr>
          <w:ilvl w:val="0"/>
          <w:numId w:val="5"/>
        </w:numPr>
        <w:tabs>
          <w:tab w:val="left" w:pos="516"/>
        </w:tabs>
        <w:spacing w:line="360" w:lineRule="auto"/>
        <w:ind w:left="91"/>
        <w:jc w:val="both"/>
        <w:rPr>
          <w:rFonts w:ascii="Arial" w:hAnsi="Arial"/>
          <w:b/>
          <w:bCs/>
          <w:noProof w:val="0"/>
        </w:rPr>
      </w:pPr>
      <w:r>
        <w:rPr>
          <w:rFonts w:ascii="Arial" w:hAnsi="Arial"/>
          <w:noProof w:val="0"/>
          <w:rtl/>
        </w:rPr>
        <w:t>על פי הפסיקה, לא בנקל יבוטל פסק דין שניתן בהסכמה. האיש לא זימן לעדות את עו"ד רפאלוב שלטענתו אמר לו אמירות לפיהן ההסכם חסר משמעות. מפרוטוקול דיון אישור ההסכם עולה כי: "</w:t>
      </w:r>
      <w:r w:rsidRPr="00E93410">
        <w:rPr>
          <w:rFonts w:ascii="Arial" w:hAnsi="Arial"/>
          <w:b/>
          <w:bCs/>
          <w:noProof w:val="0"/>
          <w:rtl/>
        </w:rPr>
        <w:t xml:space="preserve">בית המשפט התעכב דווקא על אותם </w:t>
      </w:r>
      <w:bookmarkStart w:id="14" w:name="Seif4"/>
      <w:r>
        <w:rPr>
          <w:rFonts w:ascii="Arial" w:hAnsi="Arial"/>
          <w:b/>
          <w:bCs/>
          <w:noProof w:val="0"/>
          <w:rtl/>
        </w:rPr>
        <w:t>ס</w:t>
      </w:r>
      <w:r w:rsidRPr="00E93410">
        <w:rPr>
          <w:rFonts w:ascii="Arial" w:hAnsi="Arial"/>
          <w:b/>
          <w:bCs/>
          <w:noProof w:val="0"/>
          <w:rtl/>
        </w:rPr>
        <w:t xml:space="preserve">עיפים </w:t>
      </w:r>
      <w:bookmarkEnd w:id="14"/>
      <w:r w:rsidRPr="00E93410">
        <w:rPr>
          <w:rFonts w:ascii="Arial" w:hAnsi="Arial"/>
          <w:b/>
          <w:bCs/>
          <w:noProof w:val="0"/>
          <w:rtl/>
        </w:rPr>
        <w:t>שנטען כי הם מקפחים את התובע ועליהם הסכים מתוך לחץ וכפייה. בית המשפט הקר</w:t>
      </w:r>
      <w:r>
        <w:rPr>
          <w:rFonts w:ascii="Arial" w:hAnsi="Arial"/>
          <w:b/>
          <w:bCs/>
          <w:noProof w:val="0"/>
          <w:rtl/>
        </w:rPr>
        <w:t>י</w:t>
      </w:r>
      <w:r w:rsidRPr="00E93410">
        <w:rPr>
          <w:rFonts w:ascii="Arial" w:hAnsi="Arial"/>
          <w:b/>
          <w:bCs/>
          <w:noProof w:val="0"/>
          <w:rtl/>
        </w:rPr>
        <w:t>א את הוראות ההסכם ובדק עם התובע בעצמו כי מבין את משמעות הדברים על אף הכותרת לפיה מדובר ב"הסכם שלום בית לחילופין גירושין</w:t>
      </w:r>
      <w:r w:rsidRPr="00FE74FC">
        <w:rPr>
          <w:rFonts w:ascii="Arial" w:hAnsi="Arial"/>
          <w:noProof w:val="0"/>
          <w:rtl/>
        </w:rPr>
        <w:t>".</w:t>
      </w:r>
    </w:p>
    <w:p w14:paraId="0826ADCB" w14:textId="77777777" w:rsidR="00F33ED2" w:rsidRDefault="00F33ED2" w:rsidP="005F017D">
      <w:pPr>
        <w:tabs>
          <w:tab w:val="left" w:pos="516"/>
        </w:tabs>
        <w:spacing w:line="360" w:lineRule="auto"/>
        <w:ind w:left="91"/>
        <w:jc w:val="both"/>
        <w:rPr>
          <w:rFonts w:ascii="Arial" w:hAnsi="Arial"/>
          <w:noProof w:val="0"/>
          <w:rtl/>
        </w:rPr>
      </w:pPr>
    </w:p>
    <w:p w14:paraId="4EE5F380" w14:textId="77777777" w:rsidR="00F33ED2" w:rsidRDefault="00000000" w:rsidP="005F017D">
      <w:pPr>
        <w:pStyle w:val="11"/>
        <w:numPr>
          <w:ilvl w:val="0"/>
          <w:numId w:val="5"/>
        </w:numPr>
        <w:tabs>
          <w:tab w:val="left" w:pos="516"/>
        </w:tabs>
        <w:spacing w:line="360" w:lineRule="auto"/>
        <w:ind w:left="91"/>
        <w:jc w:val="both"/>
        <w:rPr>
          <w:rFonts w:ascii="Arial" w:hAnsi="Arial"/>
          <w:noProof w:val="0"/>
        </w:rPr>
      </w:pPr>
      <w:r>
        <w:rPr>
          <w:rFonts w:ascii="Arial" w:hAnsi="Arial"/>
          <w:noProof w:val="0"/>
          <w:rtl/>
        </w:rPr>
        <w:t xml:space="preserve">הנטל להוכיח את עילות התביעה מוטל על האיש. האיש נשען על עובדה אחת משמעותית והיא </w:t>
      </w:r>
      <w:bookmarkStart w:id="15" w:name="Seif24"/>
      <w:r>
        <w:rPr>
          <w:rFonts w:ascii="Arial" w:hAnsi="Arial"/>
          <w:noProof w:val="0"/>
          <w:rtl/>
        </w:rPr>
        <w:t xml:space="preserve">פרק הזמן </w:t>
      </w:r>
      <w:bookmarkEnd w:id="15"/>
      <w:r>
        <w:rPr>
          <w:rFonts w:ascii="Arial" w:hAnsi="Arial"/>
          <w:noProof w:val="0"/>
          <w:rtl/>
        </w:rPr>
        <w:t xml:space="preserve">הקצר שחלף בין מועד חתימת ההסכם לבין המועד שבו הודיעה האישה על רצונה להיפרד. לשיטתו, </w:t>
      </w:r>
      <w:bookmarkStart w:id="16" w:name="Seif25"/>
      <w:r>
        <w:rPr>
          <w:rFonts w:ascii="Arial" w:hAnsi="Arial"/>
          <w:noProof w:val="0"/>
          <w:rtl/>
        </w:rPr>
        <w:t xml:space="preserve">פרק הזמן </w:t>
      </w:r>
      <w:bookmarkEnd w:id="16"/>
      <w:r>
        <w:rPr>
          <w:rFonts w:ascii="Arial" w:hAnsi="Arial"/>
          <w:noProof w:val="0"/>
          <w:rtl/>
        </w:rPr>
        <w:t>הקצר מלמד על היעדר כוונה אמיתית לשלום בית ולכן ההסכם לא תקף ויש לבטלו מחמת שהוא נכרת בשל חוסר תום ליבה של האישה ומתוך הטעייתו בדבר רצונה בשלום בית, כשכל כוונתה הייתה לנשלו מרכושו. טענה זו לא הוכחה.</w:t>
      </w:r>
    </w:p>
    <w:p w14:paraId="66BB5C86" w14:textId="77777777" w:rsidR="00F33ED2" w:rsidRPr="00B17F32" w:rsidRDefault="00F33ED2" w:rsidP="005F017D">
      <w:pPr>
        <w:pStyle w:val="11"/>
        <w:tabs>
          <w:tab w:val="left" w:pos="516"/>
        </w:tabs>
        <w:ind w:left="91"/>
        <w:jc w:val="both"/>
        <w:rPr>
          <w:rFonts w:ascii="Arial" w:hAnsi="Arial"/>
          <w:noProof w:val="0"/>
          <w:rtl/>
        </w:rPr>
      </w:pPr>
    </w:p>
    <w:p w14:paraId="3CD97784" w14:textId="77777777" w:rsidR="00F33ED2" w:rsidRDefault="00000000" w:rsidP="00133D46">
      <w:pPr>
        <w:pStyle w:val="11"/>
        <w:numPr>
          <w:ilvl w:val="0"/>
          <w:numId w:val="5"/>
        </w:numPr>
        <w:tabs>
          <w:tab w:val="left" w:pos="516"/>
        </w:tabs>
        <w:spacing w:line="360" w:lineRule="auto"/>
        <w:ind w:left="91"/>
        <w:jc w:val="both"/>
        <w:rPr>
          <w:rFonts w:ascii="Arial" w:hAnsi="Arial"/>
          <w:noProof w:val="0"/>
        </w:rPr>
      </w:pPr>
      <w:r>
        <w:rPr>
          <w:rFonts w:ascii="Arial" w:hAnsi="Arial"/>
          <w:noProof w:val="0"/>
          <w:rtl/>
        </w:rPr>
        <w:t>היעדר ייצוג כשלעצמו, אין בו כדי להביא לביטולו של הסכם שקיבל תוקף של פסק דין. עדותו של האיש שהוסבר לו ע"י ב"כ האישה שההסכם חסר משמעות לאחר שהחליטו על שלום בית, "</w:t>
      </w:r>
      <w:r w:rsidRPr="00E93410">
        <w:rPr>
          <w:rFonts w:ascii="Arial" w:hAnsi="Arial"/>
          <w:b/>
          <w:bCs/>
          <w:noProof w:val="0"/>
          <w:rtl/>
        </w:rPr>
        <w:t>עמומה ואף בעלת סתירה פנימית</w:t>
      </w:r>
      <w:r>
        <w:rPr>
          <w:rFonts w:ascii="Arial" w:hAnsi="Arial"/>
          <w:noProof w:val="0"/>
          <w:rtl/>
        </w:rPr>
        <w:t xml:space="preserve">". ברור שהאיש הבין שעו"ד רפאלוב לא משמש גם כעורך דינו והוא הצהיר בדיון שהוא מודע לכך ובחר שלא ליטול ייעוץ משפטי נפרד. אם ההסכם חסר משמעות, מדוע הוא נערך והתבקש לתת לו תוקף של פסק דין? לא הוכח שמי מהצדדים סבר שלהסכם אין משמעות. </w:t>
      </w:r>
    </w:p>
    <w:p w14:paraId="7DCADFF0" w14:textId="77777777" w:rsidR="00F33ED2" w:rsidRPr="00974296" w:rsidRDefault="00F33ED2" w:rsidP="005F017D">
      <w:pPr>
        <w:pStyle w:val="11"/>
        <w:tabs>
          <w:tab w:val="left" w:pos="516"/>
        </w:tabs>
        <w:ind w:left="91"/>
        <w:jc w:val="both"/>
        <w:rPr>
          <w:rFonts w:ascii="Arial" w:hAnsi="Arial"/>
          <w:noProof w:val="0"/>
          <w:rtl/>
        </w:rPr>
      </w:pPr>
    </w:p>
    <w:p w14:paraId="6AFDE3FC" w14:textId="77777777" w:rsidR="00F33ED2" w:rsidRPr="00E93410" w:rsidRDefault="00000000" w:rsidP="005F017D">
      <w:pPr>
        <w:pStyle w:val="11"/>
        <w:numPr>
          <w:ilvl w:val="0"/>
          <w:numId w:val="5"/>
        </w:numPr>
        <w:tabs>
          <w:tab w:val="left" w:pos="516"/>
        </w:tabs>
        <w:spacing w:line="360" w:lineRule="auto"/>
        <w:ind w:left="91"/>
        <w:jc w:val="both"/>
        <w:rPr>
          <w:rFonts w:ascii="Arial" w:hAnsi="Arial"/>
          <w:b/>
          <w:bCs/>
          <w:noProof w:val="0"/>
        </w:rPr>
      </w:pPr>
      <w:r>
        <w:rPr>
          <w:rFonts w:ascii="Arial" w:hAnsi="Arial"/>
          <w:noProof w:val="0"/>
          <w:rtl/>
        </w:rPr>
        <w:t>מעדות האישה ואביה עלה שעו"ד רפאלוב סייע רק בעריכת ההסכם עד לאישורו בבית המשפט והקשר עם בא כוחה הנוכחי של האישה נעשה רק לאחר הפרידה. "</w:t>
      </w:r>
      <w:r w:rsidRPr="00E93410">
        <w:rPr>
          <w:rFonts w:ascii="Arial" w:hAnsi="Arial"/>
          <w:b/>
          <w:bCs/>
          <w:noProof w:val="0"/>
          <w:rtl/>
        </w:rPr>
        <w:t xml:space="preserve">עריכת ההסכם לא הייתה </w:t>
      </w:r>
      <w:bookmarkStart w:id="17" w:name="Seif23"/>
      <w:r w:rsidRPr="00E93410">
        <w:rPr>
          <w:rFonts w:ascii="Arial" w:hAnsi="Arial"/>
          <w:b/>
          <w:bCs/>
          <w:noProof w:val="0"/>
          <w:rtl/>
        </w:rPr>
        <w:t xml:space="preserve">חלק מתוכנית </w:t>
      </w:r>
      <w:bookmarkEnd w:id="17"/>
      <w:r w:rsidRPr="00E93410">
        <w:rPr>
          <w:rFonts w:ascii="Arial" w:hAnsi="Arial"/>
          <w:b/>
          <w:bCs/>
          <w:noProof w:val="0"/>
          <w:rtl/>
        </w:rPr>
        <w:t>גדולה של הנתבעת לנשל את התובע מרכושו במסגרת הסכם גירושין המסווה כהסכם שלום בית אלא לטובת שלום בית אמיתי</w:t>
      </w:r>
      <w:r w:rsidRPr="00FE74FC">
        <w:rPr>
          <w:rFonts w:ascii="Arial" w:hAnsi="Arial"/>
          <w:noProof w:val="0"/>
          <w:rtl/>
        </w:rPr>
        <w:t>".</w:t>
      </w:r>
    </w:p>
    <w:p w14:paraId="292026AC" w14:textId="77777777" w:rsidR="00F33ED2" w:rsidRPr="00E93410" w:rsidRDefault="00F33ED2" w:rsidP="005F017D">
      <w:pPr>
        <w:pStyle w:val="11"/>
        <w:tabs>
          <w:tab w:val="left" w:pos="516"/>
        </w:tabs>
        <w:ind w:left="91"/>
        <w:jc w:val="both"/>
        <w:rPr>
          <w:rFonts w:ascii="Arial" w:hAnsi="Arial"/>
          <w:b/>
          <w:bCs/>
          <w:noProof w:val="0"/>
          <w:rtl/>
        </w:rPr>
      </w:pPr>
    </w:p>
    <w:p w14:paraId="51784C28" w14:textId="77777777" w:rsidR="00F33ED2" w:rsidRPr="00E93410" w:rsidRDefault="00000000" w:rsidP="005F017D">
      <w:pPr>
        <w:pStyle w:val="11"/>
        <w:numPr>
          <w:ilvl w:val="0"/>
          <w:numId w:val="5"/>
        </w:numPr>
        <w:tabs>
          <w:tab w:val="left" w:pos="516"/>
        </w:tabs>
        <w:spacing w:line="360" w:lineRule="auto"/>
        <w:ind w:left="91"/>
        <w:jc w:val="both"/>
        <w:rPr>
          <w:rFonts w:ascii="Arial" w:hAnsi="Arial"/>
          <w:b/>
          <w:bCs/>
          <w:noProof w:val="0"/>
        </w:rPr>
      </w:pPr>
      <w:r>
        <w:rPr>
          <w:rFonts w:ascii="Arial" w:hAnsi="Arial"/>
          <w:noProof w:val="0"/>
          <w:rtl/>
        </w:rPr>
        <w:t>טענת האיש שלא הבין שמדובר גם בהסכם גירושין ולא בהסכם לשלום בית, מנוגדת ללשון ההסכם, ובמיוחד שיש בו הוראות שנכנסות לתוקף מיד עם אישור ההסכם כמו העברת זכויותיו בדירה ע"ש האישה. "</w:t>
      </w:r>
      <w:r w:rsidRPr="00E93410">
        <w:rPr>
          <w:rFonts w:ascii="Arial" w:hAnsi="Arial"/>
          <w:b/>
          <w:bCs/>
          <w:noProof w:val="0"/>
          <w:rtl/>
        </w:rPr>
        <w:t>הוכח כי הנתבעת פעלה בהתאם להוראות ההסכם וללא דיחוי</w:t>
      </w:r>
      <w:r>
        <w:rPr>
          <w:rFonts w:ascii="Arial" w:hAnsi="Arial"/>
          <w:b/>
          <w:bCs/>
          <w:noProof w:val="0"/>
          <w:rtl/>
        </w:rPr>
        <w:t>,</w:t>
      </w:r>
      <w:r w:rsidRPr="00E93410">
        <w:rPr>
          <w:rFonts w:ascii="Arial" w:hAnsi="Arial"/>
          <w:b/>
          <w:bCs/>
          <w:noProof w:val="0"/>
          <w:rtl/>
        </w:rPr>
        <w:t xml:space="preserve"> עת פנתה יחד עם התובע כבר ביום למחרת שקיבל ההסכם תוקף של פסק דין ליעוץ זוגי</w:t>
      </w:r>
      <w:r w:rsidRPr="00FE74FC">
        <w:rPr>
          <w:rFonts w:ascii="Arial" w:hAnsi="Arial"/>
          <w:noProof w:val="0"/>
          <w:rtl/>
        </w:rPr>
        <w:t>"</w:t>
      </w:r>
      <w:r>
        <w:rPr>
          <w:rFonts w:ascii="Arial" w:hAnsi="Arial"/>
          <w:noProof w:val="0"/>
          <w:rtl/>
        </w:rPr>
        <w:t>. האיש לא הוכיח שנעשה מצדו ניסיון לשלום בית אחרי אישור ההסכם ומאחר שהוא לא זימן לעדות את האישה הזרה, "</w:t>
      </w:r>
      <w:r w:rsidRPr="00E93410">
        <w:rPr>
          <w:rFonts w:ascii="Arial" w:hAnsi="Arial"/>
          <w:b/>
          <w:bCs/>
          <w:noProof w:val="0"/>
          <w:rtl/>
        </w:rPr>
        <w:t>לא מצאתי לתת אמון בטענתו כי הקשר נגדע לט</w:t>
      </w:r>
      <w:r>
        <w:rPr>
          <w:rFonts w:ascii="Arial" w:hAnsi="Arial"/>
          <w:b/>
          <w:bCs/>
          <w:noProof w:val="0"/>
          <w:rtl/>
        </w:rPr>
        <w:t>ו</w:t>
      </w:r>
      <w:r w:rsidRPr="00E93410">
        <w:rPr>
          <w:rFonts w:ascii="Arial" w:hAnsi="Arial"/>
          <w:b/>
          <w:bCs/>
          <w:noProof w:val="0"/>
          <w:rtl/>
        </w:rPr>
        <w:t>בת שלום בית עם הנתבעת</w:t>
      </w:r>
      <w:r w:rsidRPr="00FE74FC">
        <w:rPr>
          <w:rFonts w:ascii="Arial" w:hAnsi="Arial"/>
          <w:noProof w:val="0"/>
          <w:rtl/>
        </w:rPr>
        <w:t>".</w:t>
      </w:r>
    </w:p>
    <w:p w14:paraId="0F0E72CD" w14:textId="77777777" w:rsidR="00F33ED2" w:rsidRPr="00CF5B7F" w:rsidRDefault="00F33ED2" w:rsidP="005F017D">
      <w:pPr>
        <w:pStyle w:val="11"/>
        <w:tabs>
          <w:tab w:val="left" w:pos="516"/>
        </w:tabs>
        <w:ind w:left="91"/>
        <w:jc w:val="both"/>
        <w:rPr>
          <w:rFonts w:ascii="Arial" w:hAnsi="Arial"/>
          <w:noProof w:val="0"/>
          <w:rtl/>
        </w:rPr>
      </w:pPr>
    </w:p>
    <w:p w14:paraId="3856D4E6" w14:textId="77777777" w:rsidR="00F33ED2" w:rsidRPr="00E93410" w:rsidRDefault="00000000" w:rsidP="00133D46">
      <w:pPr>
        <w:pStyle w:val="11"/>
        <w:numPr>
          <w:ilvl w:val="0"/>
          <w:numId w:val="5"/>
        </w:numPr>
        <w:tabs>
          <w:tab w:val="left" w:pos="516"/>
        </w:tabs>
        <w:spacing w:line="360" w:lineRule="auto"/>
        <w:ind w:left="91"/>
        <w:jc w:val="both"/>
        <w:rPr>
          <w:rFonts w:ascii="Arial" w:hAnsi="Arial"/>
          <w:b/>
          <w:bCs/>
          <w:noProof w:val="0"/>
        </w:rPr>
      </w:pPr>
      <w:r>
        <w:rPr>
          <w:rFonts w:ascii="Arial" w:hAnsi="Arial"/>
          <w:noProof w:val="0"/>
          <w:rtl/>
        </w:rPr>
        <w:t>האיש אישר בחקירתו שהבין את הוראות ההסכם מאחר שהיה מעוניין בשלום בית והוא חתם על ההסכם "</w:t>
      </w:r>
      <w:r w:rsidRPr="00E93410">
        <w:rPr>
          <w:rFonts w:ascii="Arial" w:hAnsi="Arial"/>
          <w:b/>
          <w:bCs/>
          <w:noProof w:val="0"/>
          <w:rtl/>
        </w:rPr>
        <w:t>בראש שקט</w:t>
      </w:r>
      <w:r>
        <w:rPr>
          <w:rFonts w:ascii="Arial" w:hAnsi="Arial"/>
          <w:noProof w:val="0"/>
          <w:rtl/>
        </w:rPr>
        <w:t>". לטענתו, דבריו בתביעתו לפיהם הוא חתם על ההסכם תחת לחץ ואיומים נאמרו רק בעצת עורך דינו ובחקירתו דבריו נשמעו "</w:t>
      </w:r>
      <w:r w:rsidRPr="00E93410">
        <w:rPr>
          <w:rFonts w:ascii="Arial" w:hAnsi="Arial"/>
          <w:b/>
          <w:bCs/>
          <w:noProof w:val="0"/>
          <w:rtl/>
        </w:rPr>
        <w:t>מגומגמים ומהוססים</w:t>
      </w:r>
      <w:r>
        <w:rPr>
          <w:rFonts w:ascii="Arial" w:hAnsi="Arial"/>
          <w:noProof w:val="0"/>
          <w:rtl/>
        </w:rPr>
        <w:t>". טענות האיש לפיהן האישה זממה לנשלו מכל הרכוש וכי הקשר בינו לבין האישה הזרה הייתה תוכנית של האישה "</w:t>
      </w:r>
      <w:r w:rsidRPr="00E93410">
        <w:rPr>
          <w:rFonts w:ascii="Arial" w:hAnsi="Arial"/>
          <w:b/>
          <w:bCs/>
          <w:noProof w:val="0"/>
          <w:rtl/>
        </w:rPr>
        <w:t xml:space="preserve">הועלו בעלמא, לא הוכחו </w:t>
      </w:r>
      <w:bookmarkStart w:id="18" w:name="Seif38"/>
      <w:r w:rsidRPr="00E93410">
        <w:rPr>
          <w:rFonts w:ascii="Arial" w:hAnsi="Arial"/>
          <w:b/>
          <w:bCs/>
          <w:noProof w:val="0"/>
          <w:rtl/>
        </w:rPr>
        <w:t xml:space="preserve">כלל וכלל </w:t>
      </w:r>
      <w:bookmarkEnd w:id="18"/>
      <w:r w:rsidRPr="00E93410">
        <w:rPr>
          <w:rFonts w:ascii="Arial" w:hAnsi="Arial"/>
          <w:b/>
          <w:bCs/>
          <w:noProof w:val="0"/>
          <w:rtl/>
        </w:rPr>
        <w:t>ואותה אישה זרה אף לא הוזמנה לעדות</w:t>
      </w:r>
      <w:r>
        <w:rPr>
          <w:rFonts w:ascii="Arial" w:hAnsi="Arial"/>
          <w:noProof w:val="0"/>
          <w:rtl/>
        </w:rPr>
        <w:t>". כל תשובותיו של האיש בנוגע לאישה הזרה "</w:t>
      </w:r>
      <w:r w:rsidRPr="00E93410">
        <w:rPr>
          <w:rFonts w:ascii="Arial" w:hAnsi="Arial"/>
          <w:b/>
          <w:bCs/>
          <w:noProof w:val="0"/>
          <w:rtl/>
        </w:rPr>
        <w:t>היו ניסיון</w:t>
      </w:r>
      <w:r>
        <w:rPr>
          <w:rFonts w:ascii="Arial" w:hAnsi="Arial"/>
          <w:noProof w:val="0"/>
          <w:rtl/>
        </w:rPr>
        <w:t xml:space="preserve"> </w:t>
      </w:r>
      <w:r w:rsidRPr="00E93410">
        <w:rPr>
          <w:rFonts w:ascii="Arial" w:hAnsi="Arial"/>
          <w:b/>
          <w:bCs/>
          <w:noProof w:val="0"/>
          <w:rtl/>
        </w:rPr>
        <w:t>להתחמק ממתן תשובות ברורות</w:t>
      </w:r>
      <w:r>
        <w:rPr>
          <w:rFonts w:ascii="Arial" w:hAnsi="Arial"/>
          <w:noProof w:val="0"/>
          <w:rtl/>
        </w:rPr>
        <w:t>". תשובותיו בחקירתו אף היו מנוגדות לתצהירו כשהוא "</w:t>
      </w:r>
      <w:r w:rsidRPr="00E93410">
        <w:rPr>
          <w:rFonts w:ascii="Arial" w:hAnsi="Arial"/>
          <w:b/>
          <w:bCs/>
          <w:noProof w:val="0"/>
          <w:rtl/>
        </w:rPr>
        <w:t>מנסה להרחיק אותו מהאירועים והמשבר במערכת היחסים עם הנתבעת ולגמד את חלקו שכן אחרת, מתמוטטת כל הטענה של התובע למצג שווא מצד הנתבעת</w:t>
      </w:r>
      <w:r>
        <w:rPr>
          <w:rFonts w:ascii="Arial" w:hAnsi="Arial"/>
          <w:noProof w:val="0"/>
          <w:rtl/>
        </w:rPr>
        <w:t>". כשהאיש נשאל בחקירתו האם יסכים שיינתן צו שיומצאו המועדים שהוא דיבר עם האישה הזרה ומשך הזמן של השיחות שלו עמה, הוא סירב ואמר שהוא "</w:t>
      </w:r>
      <w:r w:rsidRPr="00E93410">
        <w:rPr>
          <w:rFonts w:ascii="Arial" w:hAnsi="Arial"/>
          <w:b/>
          <w:bCs/>
          <w:noProof w:val="0"/>
          <w:rtl/>
        </w:rPr>
        <w:t xml:space="preserve">לא מוכן לערב </w:t>
      </w:r>
      <w:bookmarkStart w:id="19" w:name="Seif34"/>
      <w:r w:rsidRPr="00E93410">
        <w:rPr>
          <w:rFonts w:ascii="Arial" w:hAnsi="Arial"/>
          <w:b/>
          <w:bCs/>
          <w:noProof w:val="0"/>
          <w:rtl/>
        </w:rPr>
        <w:t xml:space="preserve">פרטים </w:t>
      </w:r>
      <w:bookmarkEnd w:id="19"/>
      <w:r w:rsidRPr="00E93410">
        <w:rPr>
          <w:rFonts w:ascii="Arial" w:hAnsi="Arial"/>
          <w:b/>
          <w:bCs/>
          <w:noProof w:val="0"/>
          <w:rtl/>
        </w:rPr>
        <w:t>אישיים בכל זה</w:t>
      </w:r>
      <w:r w:rsidRPr="001715E4">
        <w:rPr>
          <w:rFonts w:ascii="Arial" w:hAnsi="Arial"/>
          <w:noProof w:val="0"/>
          <w:rtl/>
        </w:rPr>
        <w:t>".</w:t>
      </w:r>
    </w:p>
    <w:p w14:paraId="76325EC2" w14:textId="77777777" w:rsidR="00F33ED2" w:rsidRPr="004A4747" w:rsidRDefault="00F33ED2" w:rsidP="005F017D">
      <w:pPr>
        <w:pStyle w:val="11"/>
        <w:tabs>
          <w:tab w:val="left" w:pos="516"/>
        </w:tabs>
        <w:ind w:left="91"/>
        <w:jc w:val="both"/>
        <w:rPr>
          <w:rFonts w:ascii="Arial" w:hAnsi="Arial"/>
          <w:noProof w:val="0"/>
          <w:rtl/>
        </w:rPr>
      </w:pPr>
    </w:p>
    <w:p w14:paraId="056A2534" w14:textId="77777777" w:rsidR="00F33ED2" w:rsidRDefault="00000000" w:rsidP="005F017D">
      <w:pPr>
        <w:pStyle w:val="11"/>
        <w:numPr>
          <w:ilvl w:val="0"/>
          <w:numId w:val="5"/>
        </w:numPr>
        <w:tabs>
          <w:tab w:val="left" w:pos="516"/>
        </w:tabs>
        <w:spacing w:line="360" w:lineRule="auto"/>
        <w:ind w:left="91"/>
        <w:jc w:val="both"/>
        <w:rPr>
          <w:rFonts w:ascii="Arial" w:hAnsi="Arial"/>
          <w:noProof w:val="0"/>
        </w:rPr>
      </w:pPr>
      <w:r>
        <w:rPr>
          <w:rFonts w:ascii="Arial" w:hAnsi="Arial"/>
          <w:noProof w:val="0"/>
          <w:rtl/>
        </w:rPr>
        <w:t>גרסת האיש לפיה ההיכרות בינו לבין האישה הזרה נוצרה בידי האישה על מנת לנשלו מרכושו נגועה בסתירה פנימית. שהרי, מחד האיש טוען שההיכרות החלה בתחילת שנת 2022 ובאותה נשימה הוא טוען שהאישה גילתה על הקשר הזה רק ביום 23.4.22 כשהיא חשפה את המסרונים שהוחלפו בינו לבין האישה הזרה.</w:t>
      </w:r>
    </w:p>
    <w:p w14:paraId="5421DE95" w14:textId="77777777" w:rsidR="00F33ED2" w:rsidRPr="004A4747" w:rsidRDefault="00F33ED2" w:rsidP="005F017D">
      <w:pPr>
        <w:pStyle w:val="11"/>
        <w:tabs>
          <w:tab w:val="left" w:pos="516"/>
        </w:tabs>
        <w:ind w:left="91"/>
        <w:jc w:val="both"/>
        <w:rPr>
          <w:rFonts w:ascii="Arial" w:hAnsi="Arial"/>
          <w:noProof w:val="0"/>
          <w:rtl/>
        </w:rPr>
      </w:pPr>
    </w:p>
    <w:p w14:paraId="3264D7CA" w14:textId="77777777" w:rsidR="00F33ED2" w:rsidRPr="00675F4A" w:rsidRDefault="00000000" w:rsidP="00133D46">
      <w:pPr>
        <w:pStyle w:val="11"/>
        <w:numPr>
          <w:ilvl w:val="0"/>
          <w:numId w:val="5"/>
        </w:numPr>
        <w:tabs>
          <w:tab w:val="left" w:pos="516"/>
        </w:tabs>
        <w:spacing w:line="360" w:lineRule="auto"/>
        <w:ind w:left="91"/>
        <w:jc w:val="both"/>
        <w:rPr>
          <w:rFonts w:ascii="Arial" w:hAnsi="Arial"/>
          <w:b/>
          <w:bCs/>
          <w:noProof w:val="0"/>
        </w:rPr>
      </w:pPr>
      <w:r w:rsidRPr="00675F4A">
        <w:rPr>
          <w:rFonts w:ascii="Arial" w:hAnsi="Arial"/>
          <w:noProof w:val="0"/>
          <w:rtl/>
        </w:rPr>
        <w:t>התנהלות הצדדים מלמדת שדווקא האישה ביקשה לפעול על פי ההסכם לטובת שלום הבית ופנתה מיד ליועץ זוגי. מעדותה עולה שמטרת ההסכם הייתה להבטיח שהאיש יישאר עמה ולמנוע את עזיבתו לטובת האישה הזרה. בייעוץ הזוגי שאליו פנו הצדדים מיד לאחר אישור ההסכם נשבר שוב האמון בין הצדדים והאיש לא פעל על פי ההסכם ולא עשה דבר למען השגת שלום בית. האישה העידה שמיד לאחר שניתן תוקף של פסק דין להסכם, קיים האיש קשר עם האישה הזרה ובשל וויכוח שפרץ ביניהם בתום הפגישה אצל היועץ הזוגי, "</w:t>
      </w:r>
      <w:r w:rsidRPr="00675F4A">
        <w:rPr>
          <w:rFonts w:ascii="Arial" w:hAnsi="Arial"/>
          <w:b/>
          <w:bCs/>
          <w:noProof w:val="0"/>
          <w:rtl/>
        </w:rPr>
        <w:t>החלה גם אלימות כלפיה כשהתובע זורק עליה חפצים ובשל החשש מהתדרדרות המצב, ביקשה ממנו שיעזוב</w:t>
      </w:r>
      <w:r w:rsidRPr="001715E4">
        <w:rPr>
          <w:rFonts w:ascii="Arial" w:hAnsi="Arial"/>
          <w:b/>
          <w:bCs/>
          <w:noProof w:val="0"/>
          <w:rtl/>
        </w:rPr>
        <w:t>...</w:t>
      </w:r>
      <w:r w:rsidRPr="00675F4A">
        <w:rPr>
          <w:rFonts w:ascii="Arial" w:hAnsi="Arial"/>
          <w:b/>
          <w:bCs/>
          <w:noProof w:val="0"/>
          <w:rtl/>
        </w:rPr>
        <w:t>על המשמעות העמוקה שנתן התובע לקשר עם אותה אישה זרה והרגש שפיתח כלפיה למדה הנתבעת לאחר החתימה על ההסכם והמשבר א</w:t>
      </w:r>
      <w:r>
        <w:rPr>
          <w:rFonts w:ascii="Arial" w:hAnsi="Arial"/>
          <w:b/>
          <w:bCs/>
          <w:noProof w:val="0"/>
          <w:rtl/>
        </w:rPr>
        <w:t>ף</w:t>
      </w:r>
      <w:r w:rsidRPr="00675F4A">
        <w:rPr>
          <w:rFonts w:ascii="Arial" w:hAnsi="Arial"/>
          <w:b/>
          <w:bCs/>
          <w:noProof w:val="0"/>
          <w:rtl/>
        </w:rPr>
        <w:t xml:space="preserve"> העמיק והניסיון לשלום בית נכשל כך שלא השתכנעתי כי לתובע עצמו הייתה כוונה אמיתית לשלום בית... מעשיו דווקא לאחר ההסכם מלמדים כי השלים עם הפרידה באופן מידי ולא פעל על מנת לפייס את הנתבעת ברגע כאבה על גילוי דבר אהבתו של התובע לאותה אישה זרה והתנהגותו האלימה כלפיה לא השתנתה</w:t>
      </w:r>
      <w:r w:rsidRPr="001715E4">
        <w:rPr>
          <w:rFonts w:ascii="Arial" w:hAnsi="Arial"/>
          <w:noProof w:val="0"/>
          <w:rtl/>
        </w:rPr>
        <w:t xml:space="preserve">". </w:t>
      </w:r>
      <w:r w:rsidRPr="00675F4A">
        <w:rPr>
          <w:rFonts w:ascii="Arial" w:hAnsi="Arial"/>
          <w:b/>
          <w:bCs/>
          <w:noProof w:val="0"/>
          <w:rtl/>
        </w:rPr>
        <w:t xml:space="preserve">  </w:t>
      </w:r>
    </w:p>
    <w:p w14:paraId="61B73C2B" w14:textId="77777777" w:rsidR="00F33ED2" w:rsidRPr="004A4747" w:rsidRDefault="00F33ED2" w:rsidP="005F017D">
      <w:pPr>
        <w:pStyle w:val="11"/>
        <w:tabs>
          <w:tab w:val="left" w:pos="516"/>
        </w:tabs>
        <w:ind w:left="91"/>
        <w:jc w:val="both"/>
        <w:rPr>
          <w:rFonts w:ascii="Arial" w:hAnsi="Arial"/>
          <w:noProof w:val="0"/>
          <w:rtl/>
        </w:rPr>
      </w:pPr>
    </w:p>
    <w:p w14:paraId="4D8C2B04" w14:textId="77777777" w:rsidR="00F33ED2" w:rsidRPr="00E93410" w:rsidRDefault="00000000" w:rsidP="005F017D">
      <w:pPr>
        <w:pStyle w:val="11"/>
        <w:numPr>
          <w:ilvl w:val="0"/>
          <w:numId w:val="5"/>
        </w:numPr>
        <w:tabs>
          <w:tab w:val="left" w:pos="516"/>
        </w:tabs>
        <w:spacing w:line="360" w:lineRule="auto"/>
        <w:ind w:left="91"/>
        <w:jc w:val="both"/>
        <w:rPr>
          <w:rFonts w:ascii="Arial" w:hAnsi="Arial"/>
          <w:b/>
          <w:bCs/>
          <w:noProof w:val="0"/>
        </w:rPr>
      </w:pPr>
      <w:r>
        <w:rPr>
          <w:rFonts w:ascii="Arial" w:hAnsi="Arial"/>
          <w:noProof w:val="0"/>
          <w:rtl/>
        </w:rPr>
        <w:t>האיש עזב את הדירה ועבר לבית אמו. האיש חתם ביום 7.6.22 על שטרות מכר, בקשה לרישום הערת אזהרה וייפוי כוח בלתי חוזר לצורך העברת הדירה ע"ש האישה. "</w:t>
      </w:r>
      <w:r w:rsidRPr="00E93410">
        <w:rPr>
          <w:rFonts w:ascii="Arial" w:hAnsi="Arial"/>
          <w:b/>
          <w:bCs/>
          <w:noProof w:val="0"/>
          <w:rtl/>
        </w:rPr>
        <w:t xml:space="preserve">שוכנעתי כי דווקא הנתבעת היא זו שהאמינה כי ההסכם יביא את התובע לרצות את חיזוק הקשר ולהשלים עמה אולם </w:t>
      </w:r>
      <w:r>
        <w:rPr>
          <w:rFonts w:ascii="Arial" w:hAnsi="Arial"/>
          <w:b/>
          <w:bCs/>
          <w:noProof w:val="0"/>
          <w:rtl/>
        </w:rPr>
        <w:t>ה</w:t>
      </w:r>
      <w:r w:rsidRPr="00E93410">
        <w:rPr>
          <w:rFonts w:ascii="Arial" w:hAnsi="Arial"/>
          <w:b/>
          <w:bCs/>
          <w:noProof w:val="0"/>
          <w:rtl/>
        </w:rPr>
        <w:t>פגיעה הייתה כה עמוקה והעמיקה לאחר החתימה על ההסכם, עת הבינה את משמעות הקשר של התובע עם אותה אישה עד כדי הבנה כי גם בהוראות ההסכם אין כדי לקדם שלום בית</w:t>
      </w:r>
      <w:r w:rsidRPr="001715E4">
        <w:rPr>
          <w:rFonts w:ascii="Arial" w:hAnsi="Arial"/>
          <w:noProof w:val="0"/>
          <w:rtl/>
        </w:rPr>
        <w:t>".</w:t>
      </w:r>
    </w:p>
    <w:p w14:paraId="155B19CA" w14:textId="77777777" w:rsidR="00F33ED2" w:rsidRPr="004A4747" w:rsidRDefault="00F33ED2" w:rsidP="005F017D">
      <w:pPr>
        <w:pStyle w:val="11"/>
        <w:tabs>
          <w:tab w:val="left" w:pos="516"/>
        </w:tabs>
        <w:ind w:left="91"/>
        <w:jc w:val="both"/>
        <w:rPr>
          <w:rFonts w:ascii="Arial" w:hAnsi="Arial"/>
          <w:noProof w:val="0"/>
          <w:rtl/>
        </w:rPr>
      </w:pPr>
    </w:p>
    <w:p w14:paraId="62F90BFC" w14:textId="77777777" w:rsidR="00F33ED2" w:rsidRPr="00E93410" w:rsidRDefault="00000000" w:rsidP="005F017D">
      <w:pPr>
        <w:pStyle w:val="11"/>
        <w:numPr>
          <w:ilvl w:val="0"/>
          <w:numId w:val="5"/>
        </w:numPr>
        <w:tabs>
          <w:tab w:val="left" w:pos="516"/>
        </w:tabs>
        <w:spacing w:line="360" w:lineRule="auto"/>
        <w:ind w:left="91"/>
        <w:jc w:val="both"/>
        <w:rPr>
          <w:rFonts w:ascii="Arial" w:hAnsi="Arial"/>
          <w:b/>
          <w:bCs/>
          <w:noProof w:val="0"/>
        </w:rPr>
      </w:pPr>
      <w:r>
        <w:rPr>
          <w:rFonts w:ascii="Arial" w:hAnsi="Arial"/>
          <w:noProof w:val="0"/>
          <w:rtl/>
        </w:rPr>
        <w:t>אמו של האיש אישרה בעדותה שהאישה הודיעה לה לאחר אישור ההסכם שהאיש יעבור לשהות אצלה בתקופה הקרובה לזמן מה ושני הצדדים הציגו לה את הפרידה כאירוע זמני. סמיכות הזמנים בין אישור ההסכם למש</w:t>
      </w:r>
      <w:bookmarkStart w:id="20" w:name="Seif31"/>
      <w:r>
        <w:rPr>
          <w:rFonts w:ascii="Arial" w:hAnsi="Arial"/>
          <w:noProof w:val="0"/>
          <w:rtl/>
        </w:rPr>
        <w:t xml:space="preserve">לוח הודעת </w:t>
      </w:r>
      <w:bookmarkEnd w:id="20"/>
      <w:r>
        <w:rPr>
          <w:rFonts w:ascii="Arial" w:hAnsi="Arial"/>
          <w:noProof w:val="0"/>
          <w:rtl/>
        </w:rPr>
        <w:t>הפירוד "</w:t>
      </w:r>
      <w:r w:rsidRPr="00E93410">
        <w:rPr>
          <w:rFonts w:ascii="Arial" w:hAnsi="Arial"/>
          <w:b/>
          <w:bCs/>
          <w:noProof w:val="0"/>
          <w:rtl/>
        </w:rPr>
        <w:t>אינה יכולה להוות ראיה יחידה המצדיקה התערבות בית המשפט בהוראות ההסכם..</w:t>
      </w:r>
      <w:r>
        <w:rPr>
          <w:rFonts w:ascii="Arial" w:hAnsi="Arial"/>
          <w:noProof w:val="0"/>
          <w:rtl/>
        </w:rPr>
        <w:t>" עדותה של האישה ביחס לאירועים שאירעו לאחר אישור ההסכם "</w:t>
      </w:r>
      <w:r w:rsidRPr="00E93410">
        <w:rPr>
          <w:rFonts w:ascii="Arial" w:hAnsi="Arial"/>
          <w:b/>
          <w:bCs/>
          <w:noProof w:val="0"/>
          <w:rtl/>
        </w:rPr>
        <w:t>אמינים ומקובלים עלי. כך גם לא מצאתי כי התובע עצמו ביקש את שלום הבית מאת הנתבעת ולמעשה השלים עם הפרידה עוד קודם שהנתבעת עצמה השלימה עמה</w:t>
      </w:r>
      <w:r w:rsidRPr="001835D3">
        <w:rPr>
          <w:rFonts w:ascii="Arial" w:hAnsi="Arial"/>
          <w:noProof w:val="0"/>
          <w:rtl/>
        </w:rPr>
        <w:t>".</w:t>
      </w:r>
    </w:p>
    <w:p w14:paraId="074DA5D5" w14:textId="77777777" w:rsidR="00F33ED2" w:rsidRPr="004A4747" w:rsidRDefault="00F33ED2" w:rsidP="005F017D">
      <w:pPr>
        <w:pStyle w:val="11"/>
        <w:tabs>
          <w:tab w:val="left" w:pos="516"/>
        </w:tabs>
        <w:ind w:left="91"/>
        <w:jc w:val="both"/>
        <w:rPr>
          <w:rFonts w:ascii="Arial" w:hAnsi="Arial"/>
          <w:noProof w:val="0"/>
          <w:rtl/>
        </w:rPr>
      </w:pPr>
    </w:p>
    <w:p w14:paraId="48DF8357" w14:textId="77777777" w:rsidR="00F33ED2" w:rsidRDefault="00000000" w:rsidP="005F017D">
      <w:pPr>
        <w:pStyle w:val="11"/>
        <w:numPr>
          <w:ilvl w:val="0"/>
          <w:numId w:val="5"/>
        </w:numPr>
        <w:tabs>
          <w:tab w:val="left" w:pos="516"/>
        </w:tabs>
        <w:spacing w:line="360" w:lineRule="auto"/>
        <w:ind w:left="91"/>
        <w:jc w:val="both"/>
        <w:rPr>
          <w:rFonts w:ascii="Arial" w:hAnsi="Arial"/>
          <w:noProof w:val="0"/>
        </w:rPr>
      </w:pPr>
      <w:r>
        <w:rPr>
          <w:rFonts w:ascii="Arial" w:hAnsi="Arial"/>
          <w:noProof w:val="0"/>
          <w:rtl/>
        </w:rPr>
        <w:t xml:space="preserve">האיש לא הצליח להוכיח שהייתה הטעייה מצידה של האישה או חוסר תום לב המצדיקים את ביטול ההסכם ולכן יש לדחות את התביעה ולחייב את האיש בהוצאות בסך של 35,000 ₪. </w:t>
      </w:r>
    </w:p>
    <w:p w14:paraId="41BE8BD4" w14:textId="77777777" w:rsidR="00F33ED2" w:rsidRPr="004A4747" w:rsidRDefault="00F33ED2" w:rsidP="005F017D">
      <w:pPr>
        <w:pStyle w:val="11"/>
        <w:tabs>
          <w:tab w:val="left" w:pos="516"/>
        </w:tabs>
        <w:ind w:left="91"/>
        <w:jc w:val="both"/>
        <w:rPr>
          <w:rFonts w:ascii="Arial" w:hAnsi="Arial"/>
          <w:noProof w:val="0"/>
          <w:rtl/>
        </w:rPr>
      </w:pPr>
    </w:p>
    <w:p w14:paraId="46071B15" w14:textId="77777777" w:rsidR="00F33ED2" w:rsidRPr="00E93410" w:rsidRDefault="00000000" w:rsidP="005F017D">
      <w:pPr>
        <w:pStyle w:val="11"/>
        <w:numPr>
          <w:ilvl w:val="0"/>
          <w:numId w:val="1"/>
        </w:numPr>
        <w:tabs>
          <w:tab w:val="left" w:pos="516"/>
        </w:tabs>
        <w:spacing w:line="360" w:lineRule="auto"/>
        <w:ind w:left="91"/>
        <w:jc w:val="both"/>
        <w:rPr>
          <w:rFonts w:ascii="Arial" w:hAnsi="Arial"/>
          <w:b/>
          <w:bCs/>
          <w:noProof w:val="0"/>
        </w:rPr>
      </w:pPr>
      <w:r w:rsidRPr="00E93410">
        <w:rPr>
          <w:rFonts w:ascii="Arial" w:hAnsi="Arial"/>
          <w:b/>
          <w:bCs/>
          <w:noProof w:val="0"/>
          <w:rtl/>
        </w:rPr>
        <w:t>תמצית טענות המערער</w:t>
      </w:r>
    </w:p>
    <w:p w14:paraId="19A6D105" w14:textId="77777777" w:rsidR="00F33ED2" w:rsidRDefault="00F33ED2" w:rsidP="005F017D">
      <w:pPr>
        <w:tabs>
          <w:tab w:val="left" w:pos="516"/>
        </w:tabs>
        <w:spacing w:line="360" w:lineRule="auto"/>
        <w:ind w:left="91"/>
        <w:jc w:val="both"/>
        <w:rPr>
          <w:rFonts w:ascii="Arial" w:hAnsi="Arial"/>
          <w:noProof w:val="0"/>
          <w:rtl/>
        </w:rPr>
      </w:pPr>
    </w:p>
    <w:p w14:paraId="2FAD5EDF" w14:textId="77777777" w:rsidR="00F33ED2" w:rsidRDefault="00000000" w:rsidP="005F017D">
      <w:pPr>
        <w:pStyle w:val="11"/>
        <w:numPr>
          <w:ilvl w:val="0"/>
          <w:numId w:val="6"/>
        </w:numPr>
        <w:tabs>
          <w:tab w:val="left" w:pos="516"/>
        </w:tabs>
        <w:spacing w:line="360" w:lineRule="auto"/>
        <w:ind w:left="91"/>
        <w:jc w:val="both"/>
        <w:rPr>
          <w:rFonts w:ascii="Arial" w:hAnsi="Arial"/>
          <w:noProof w:val="0"/>
        </w:rPr>
      </w:pPr>
      <w:r>
        <w:rPr>
          <w:rFonts w:ascii="Arial" w:hAnsi="Arial"/>
          <w:noProof w:val="0"/>
          <w:rtl/>
        </w:rPr>
        <w:t>בדיון שבו אושר ההסכם ציין ב"כ האישה שהשינויים בין ההסכם הראשון להסכם המתוקן סומנו בקו תחתון. ברם, התברר שה</w:t>
      </w:r>
      <w:bookmarkStart w:id="21" w:name="Seif14"/>
      <w:r>
        <w:rPr>
          <w:rFonts w:ascii="Arial" w:hAnsi="Arial"/>
          <w:noProof w:val="0"/>
          <w:rtl/>
        </w:rPr>
        <w:t xml:space="preserve">סעיף </w:t>
      </w:r>
      <w:bookmarkEnd w:id="21"/>
      <w:r>
        <w:rPr>
          <w:rFonts w:ascii="Arial" w:hAnsi="Arial"/>
          <w:noProof w:val="0"/>
          <w:rtl/>
        </w:rPr>
        <w:t>לפיו האיש צריך להמשיך לשלם את מלוא תשלומי המשכנתא לא סומן בקו תחתון והמערער הוטעה.</w:t>
      </w:r>
    </w:p>
    <w:p w14:paraId="291D5160" w14:textId="77777777" w:rsidR="00F33ED2" w:rsidRDefault="00F33ED2" w:rsidP="005F017D">
      <w:pPr>
        <w:tabs>
          <w:tab w:val="left" w:pos="516"/>
        </w:tabs>
        <w:spacing w:line="360" w:lineRule="auto"/>
        <w:ind w:left="91"/>
        <w:jc w:val="both"/>
        <w:rPr>
          <w:rFonts w:ascii="Arial" w:hAnsi="Arial"/>
          <w:noProof w:val="0"/>
          <w:rtl/>
        </w:rPr>
      </w:pPr>
    </w:p>
    <w:p w14:paraId="64C7AAD6" w14:textId="77777777" w:rsidR="00F33ED2" w:rsidRDefault="00000000" w:rsidP="00133D46">
      <w:pPr>
        <w:pStyle w:val="11"/>
        <w:numPr>
          <w:ilvl w:val="0"/>
          <w:numId w:val="6"/>
        </w:numPr>
        <w:tabs>
          <w:tab w:val="left" w:pos="516"/>
        </w:tabs>
        <w:spacing w:line="360" w:lineRule="auto"/>
        <w:ind w:left="91"/>
        <w:jc w:val="both"/>
        <w:rPr>
          <w:rFonts w:ascii="Arial" w:hAnsi="Arial"/>
          <w:noProof w:val="0"/>
        </w:rPr>
      </w:pPr>
      <w:r>
        <w:rPr>
          <w:rFonts w:ascii="Arial" w:hAnsi="Arial"/>
          <w:noProof w:val="0"/>
          <w:rtl/>
        </w:rPr>
        <w:t xml:space="preserve">המו"מ להסכם נערך בחוסר תום לב מצד המשיבה, שמעולם לא התכוונה לקיים את ההסכם והחליטה להיפרד מהמערער עוד טרם שההסכם נוסח. לפיכך, ההסכם בטל עקב חוסר תום לב בניהול מו"מ. לפחות יש לבטל את אותם תיקונים והוספות שלא סומנו בקו תחתון בהסכם. טעה ביהמ"ש שלא בחן </w:t>
      </w:r>
      <w:bookmarkStart w:id="22" w:name="Seif39"/>
      <w:r>
        <w:rPr>
          <w:rFonts w:ascii="Arial" w:hAnsi="Arial"/>
          <w:noProof w:val="0"/>
          <w:rtl/>
        </w:rPr>
        <w:t xml:space="preserve">כלל את </w:t>
      </w:r>
      <w:bookmarkEnd w:id="22"/>
      <w:r>
        <w:rPr>
          <w:rFonts w:ascii="Arial" w:hAnsi="Arial"/>
          <w:noProof w:val="0"/>
          <w:rtl/>
        </w:rPr>
        <w:t>תום ליבה של המשיבה במהלך המו"מ ולא התייחס לראיות המערער. קיימת הודאת בעל דין מטעם המשיבה שהודתה ב</w:t>
      </w:r>
      <w:bookmarkStart w:id="23" w:name="Seif15"/>
      <w:r>
        <w:rPr>
          <w:rFonts w:ascii="Arial" w:hAnsi="Arial"/>
          <w:noProof w:val="0"/>
          <w:rtl/>
        </w:rPr>
        <w:t xml:space="preserve">סעיף </w:t>
      </w:r>
      <w:bookmarkEnd w:id="23"/>
      <w:r>
        <w:rPr>
          <w:rFonts w:ascii="Arial" w:hAnsi="Arial"/>
          <w:noProof w:val="0"/>
          <w:rtl/>
        </w:rPr>
        <w:t>37 לכתב הגנתה שהיא החליטה על סיום הנישואין כשגילתה שהמערער מנהל קשר רומנטי מחוץ לנישואין, עוד טרם שפנתה לעריכת הסכם ה"שלום בית" לכאורה. האישה אישרה בחקירתה שדבריה אלו שנכתבו בכתב ההגנה נכונים. ביהמ"ש קמא התעלם מהודאת בעל דין זו של המשיבה.</w:t>
      </w:r>
    </w:p>
    <w:p w14:paraId="5AF1C136" w14:textId="77777777" w:rsidR="00F33ED2" w:rsidRPr="00B033EC" w:rsidRDefault="00F33ED2" w:rsidP="005F017D">
      <w:pPr>
        <w:pStyle w:val="11"/>
        <w:tabs>
          <w:tab w:val="left" w:pos="516"/>
        </w:tabs>
        <w:ind w:left="91"/>
        <w:jc w:val="both"/>
        <w:rPr>
          <w:rFonts w:ascii="Arial" w:hAnsi="Arial"/>
          <w:noProof w:val="0"/>
          <w:rtl/>
        </w:rPr>
      </w:pPr>
    </w:p>
    <w:p w14:paraId="078E1CEC" w14:textId="77777777" w:rsidR="00F33ED2" w:rsidRDefault="00000000" w:rsidP="005F017D">
      <w:pPr>
        <w:pStyle w:val="11"/>
        <w:numPr>
          <w:ilvl w:val="0"/>
          <w:numId w:val="6"/>
        </w:numPr>
        <w:tabs>
          <w:tab w:val="left" w:pos="516"/>
        </w:tabs>
        <w:spacing w:line="360" w:lineRule="auto"/>
        <w:ind w:left="91"/>
        <w:jc w:val="both"/>
        <w:rPr>
          <w:rFonts w:ascii="Arial" w:hAnsi="Arial"/>
          <w:noProof w:val="0"/>
        </w:rPr>
      </w:pPr>
      <w:r>
        <w:rPr>
          <w:rFonts w:ascii="Arial" w:hAnsi="Arial"/>
          <w:noProof w:val="0"/>
          <w:rtl/>
        </w:rPr>
        <w:t>מטרת האישה בעריכת ההסכם הייתה להוציא מהאיש את כל רכושו ולעשות עושר על גבו, במסווה של "הסכם שלום בית", תוך שהיא מאחזת את עיני המערער. האישה ניסחה הסכם שמעולם לא התכוונה לקיימו. גם אביה של האישה העיד שכבר בחודש יולי 2021, עשרה חודשים לפני עריכת ההסכם, החליטה האישה שהנישואין הסתיימו לאור אלימותו של האיש כלפיה.</w:t>
      </w:r>
    </w:p>
    <w:p w14:paraId="71F83737" w14:textId="77777777" w:rsidR="00F33ED2" w:rsidRPr="00B033EC" w:rsidRDefault="00F33ED2" w:rsidP="005F017D">
      <w:pPr>
        <w:pStyle w:val="11"/>
        <w:tabs>
          <w:tab w:val="left" w:pos="516"/>
        </w:tabs>
        <w:ind w:left="91"/>
        <w:jc w:val="both"/>
        <w:rPr>
          <w:rFonts w:ascii="Arial" w:hAnsi="Arial"/>
          <w:noProof w:val="0"/>
          <w:rtl/>
        </w:rPr>
      </w:pPr>
    </w:p>
    <w:p w14:paraId="5A6B1CA2" w14:textId="77777777" w:rsidR="00F33ED2" w:rsidRDefault="00000000" w:rsidP="00133D46">
      <w:pPr>
        <w:pStyle w:val="11"/>
        <w:numPr>
          <w:ilvl w:val="0"/>
          <w:numId w:val="6"/>
        </w:numPr>
        <w:tabs>
          <w:tab w:val="left" w:pos="516"/>
        </w:tabs>
        <w:spacing w:line="360" w:lineRule="auto"/>
        <w:ind w:left="91"/>
        <w:jc w:val="both"/>
        <w:rPr>
          <w:rFonts w:ascii="Arial" w:hAnsi="Arial"/>
          <w:noProof w:val="0"/>
        </w:rPr>
      </w:pPr>
      <w:r>
        <w:rPr>
          <w:rFonts w:ascii="Arial" w:hAnsi="Arial"/>
          <w:noProof w:val="0"/>
          <w:rtl/>
        </w:rPr>
        <w:t xml:space="preserve">האישה העידה שבהסכם שכר הטרחה שהיא חתמה עם עו"ד רפאלוב היו שני שלבים: הראשון עריכת ההסכם והשני טיפול בגירושין ובמזונות. אף עובדה זו לא זכתה </w:t>
      </w:r>
      <w:bookmarkStart w:id="24" w:name="Seif40"/>
      <w:r>
        <w:rPr>
          <w:rFonts w:ascii="Arial" w:hAnsi="Arial"/>
          <w:noProof w:val="0"/>
          <w:rtl/>
        </w:rPr>
        <w:t xml:space="preserve">כלל להתייחסות </w:t>
      </w:r>
      <w:bookmarkEnd w:id="24"/>
      <w:r>
        <w:rPr>
          <w:rFonts w:ascii="Arial" w:hAnsi="Arial"/>
          <w:noProof w:val="0"/>
          <w:rtl/>
        </w:rPr>
        <w:t>בפסק הדין. עוד טרם חתימת ההסכם, שאלה המשיבה את עו"ד רפאלוב על ההוצאות הקשורות ל"המשך" דהיינו לגירושין ולמזונות. עובדה זו מעידה שמעולם לא הייתה לאישה כוונה לקיים את ההסכם ולנסות שלום בית וביהמ"ש קמא התעלם מכך.</w:t>
      </w:r>
    </w:p>
    <w:p w14:paraId="5A36632B" w14:textId="77777777" w:rsidR="00F33ED2" w:rsidRPr="00B033EC" w:rsidRDefault="00F33ED2" w:rsidP="005F017D">
      <w:pPr>
        <w:pStyle w:val="11"/>
        <w:tabs>
          <w:tab w:val="left" w:pos="516"/>
        </w:tabs>
        <w:ind w:left="91"/>
        <w:jc w:val="both"/>
        <w:rPr>
          <w:rFonts w:ascii="Arial" w:hAnsi="Arial"/>
          <w:noProof w:val="0"/>
          <w:rtl/>
        </w:rPr>
      </w:pPr>
    </w:p>
    <w:p w14:paraId="73874D2C" w14:textId="77777777" w:rsidR="00F33ED2" w:rsidRDefault="00000000" w:rsidP="005F017D">
      <w:pPr>
        <w:pStyle w:val="11"/>
        <w:numPr>
          <w:ilvl w:val="0"/>
          <w:numId w:val="6"/>
        </w:numPr>
        <w:tabs>
          <w:tab w:val="left" w:pos="516"/>
        </w:tabs>
        <w:spacing w:line="360" w:lineRule="auto"/>
        <w:ind w:left="91"/>
        <w:jc w:val="both"/>
        <w:rPr>
          <w:rFonts w:ascii="Arial" w:hAnsi="Arial"/>
          <w:noProof w:val="0"/>
        </w:rPr>
      </w:pPr>
      <w:r>
        <w:rPr>
          <w:rFonts w:ascii="Arial" w:hAnsi="Arial"/>
          <w:noProof w:val="0"/>
          <w:rtl/>
        </w:rPr>
        <w:t>המשיבה לא הציגה את ההבנות שלטענתה היא גיבשה עם האיש ונכתבו בכתב ידה טרם שנחתם ההסכם הראשון וחוסר ראייתי זה היה צריך לזקוף לחובתה. יש גם לזקוף לחובתה של האישה את העובדה שלא זימנה לעדות את עו"ד רפאלוב שיתמוך בגרסתה, במיוחד כשאביה העיד שהסכם שכר הטרחה עמו נחתם גם לעניין הגירושין.</w:t>
      </w:r>
    </w:p>
    <w:p w14:paraId="28A8880C" w14:textId="77777777" w:rsidR="00F33ED2" w:rsidRPr="00B033EC" w:rsidRDefault="00F33ED2" w:rsidP="005F017D">
      <w:pPr>
        <w:pStyle w:val="11"/>
        <w:tabs>
          <w:tab w:val="left" w:pos="516"/>
        </w:tabs>
        <w:ind w:left="91"/>
        <w:jc w:val="both"/>
        <w:rPr>
          <w:rFonts w:ascii="Arial" w:hAnsi="Arial"/>
          <w:noProof w:val="0"/>
          <w:rtl/>
        </w:rPr>
      </w:pPr>
    </w:p>
    <w:p w14:paraId="6477FFF6" w14:textId="77777777" w:rsidR="00F33ED2" w:rsidRDefault="00000000" w:rsidP="005F017D">
      <w:pPr>
        <w:pStyle w:val="11"/>
        <w:numPr>
          <w:ilvl w:val="0"/>
          <w:numId w:val="6"/>
        </w:numPr>
        <w:tabs>
          <w:tab w:val="left" w:pos="516"/>
        </w:tabs>
        <w:spacing w:line="360" w:lineRule="auto"/>
        <w:ind w:left="91"/>
        <w:jc w:val="both"/>
        <w:rPr>
          <w:rFonts w:ascii="Arial" w:hAnsi="Arial"/>
          <w:noProof w:val="0"/>
        </w:rPr>
      </w:pPr>
      <w:r>
        <w:rPr>
          <w:rFonts w:ascii="Arial" w:hAnsi="Arial"/>
          <w:noProof w:val="0"/>
          <w:rtl/>
        </w:rPr>
        <w:t>השינויים שבוצעו בהסכם הראשון מעידים שלא הייתה בכוונת המשיבה לקיימו. שהרי, אם היא התכוונה לשלום בית, מדוע העלתה את סכום המזונות בהסכם המתוקן ל – 3,000 ₪ לקטין? בנוסף, בדיון אמר ב"כ המשיבה שהשינויים בין ההסכם הראשון להסכם המתוקן סומנו בקו תחתון ואולם התברר שכמה שינויים משמעותיים לא סומנו בקו תחתון. בהסכם המתוקן הוספו המילים "</w:t>
      </w:r>
      <w:r w:rsidRPr="00133D46">
        <w:rPr>
          <w:rFonts w:ascii="Arial" w:hAnsi="Arial"/>
          <w:b/>
          <w:bCs/>
          <w:noProof w:val="0"/>
          <w:rtl/>
        </w:rPr>
        <w:t>וללא תשלום לאישה</w:t>
      </w:r>
      <w:r>
        <w:rPr>
          <w:rFonts w:ascii="Arial" w:hAnsi="Arial"/>
          <w:noProof w:val="0"/>
          <w:rtl/>
        </w:rPr>
        <w:t>"</w:t>
      </w:r>
      <w:r w:rsidRPr="00B033EC">
        <w:rPr>
          <w:rFonts w:ascii="Arial" w:hAnsi="Arial"/>
          <w:noProof w:val="0"/>
          <w:rtl/>
        </w:rPr>
        <w:t xml:space="preserve"> </w:t>
      </w:r>
      <w:r>
        <w:rPr>
          <w:rFonts w:ascii="Arial" w:hAnsi="Arial"/>
          <w:noProof w:val="0"/>
          <w:rtl/>
        </w:rPr>
        <w:t>בנוגע להעברת הדירה ע"ש האישה, ללא שסומן קו תחתון תחת מילים אלו וכך הביאה האישה את האיש לחתום במרמה ובחוסר תום לב על ההסכם בו הוא מוותר על חלקו בדירה. ביחס לתיקון זה לא הייתה למערער גמירות דעת. גם מתחת ל</w:t>
      </w:r>
      <w:bookmarkStart w:id="25" w:name="Seif16"/>
      <w:r>
        <w:rPr>
          <w:rFonts w:ascii="Arial" w:hAnsi="Arial"/>
          <w:noProof w:val="0"/>
          <w:rtl/>
        </w:rPr>
        <w:t xml:space="preserve">סעיף </w:t>
      </w:r>
      <w:bookmarkEnd w:id="25"/>
      <w:r>
        <w:rPr>
          <w:rFonts w:ascii="Arial" w:hAnsi="Arial"/>
          <w:noProof w:val="0"/>
          <w:rtl/>
        </w:rPr>
        <w:t xml:space="preserve">42 להסכם, בו נקבע שהאיש ימשיך לשלם את מלוא תשלומי המשכנתא על הדירה, לא סומן קו תחתון והמערער לא היה מודע לקיומו ולכן לא הייתה לגביו גמירות דעת מצדו. תיקונים אלו הוסתרו ובהמ"ש קמא התעלם מכך. </w:t>
      </w:r>
      <w:bookmarkStart w:id="26" w:name="Seif5"/>
      <w:r>
        <w:rPr>
          <w:rFonts w:ascii="Arial" w:hAnsi="Arial"/>
          <w:noProof w:val="0"/>
          <w:rtl/>
        </w:rPr>
        <w:t xml:space="preserve">סעיפים </w:t>
      </w:r>
      <w:bookmarkEnd w:id="26"/>
      <w:r>
        <w:rPr>
          <w:rFonts w:ascii="Arial" w:hAnsi="Arial"/>
          <w:noProof w:val="0"/>
          <w:rtl/>
        </w:rPr>
        <w:t xml:space="preserve">אלו הם </w:t>
      </w:r>
      <w:bookmarkStart w:id="27" w:name="Seif6"/>
      <w:r>
        <w:rPr>
          <w:rFonts w:ascii="Arial" w:hAnsi="Arial"/>
          <w:noProof w:val="0"/>
          <w:rtl/>
        </w:rPr>
        <w:t xml:space="preserve">סעיפי </w:t>
      </w:r>
      <w:bookmarkEnd w:id="27"/>
      <w:r>
        <w:rPr>
          <w:rFonts w:ascii="Arial" w:hAnsi="Arial"/>
          <w:noProof w:val="0"/>
          <w:rtl/>
        </w:rPr>
        <w:t>עושק והדבר מעיד שכוונת האישה הייתה לעשוק את המערער בגירושין מידיים.</w:t>
      </w:r>
    </w:p>
    <w:p w14:paraId="6AA364C5" w14:textId="77777777" w:rsidR="00F33ED2" w:rsidRPr="00612C71" w:rsidRDefault="00F33ED2" w:rsidP="005F017D">
      <w:pPr>
        <w:pStyle w:val="11"/>
        <w:tabs>
          <w:tab w:val="left" w:pos="516"/>
        </w:tabs>
        <w:ind w:left="91"/>
        <w:jc w:val="both"/>
        <w:rPr>
          <w:rFonts w:ascii="Arial" w:hAnsi="Arial"/>
          <w:noProof w:val="0"/>
          <w:rtl/>
        </w:rPr>
      </w:pPr>
    </w:p>
    <w:p w14:paraId="195DC2B2" w14:textId="77777777" w:rsidR="00F33ED2" w:rsidRDefault="00000000" w:rsidP="005F017D">
      <w:pPr>
        <w:pStyle w:val="11"/>
        <w:numPr>
          <w:ilvl w:val="0"/>
          <w:numId w:val="6"/>
        </w:numPr>
        <w:tabs>
          <w:tab w:val="left" w:pos="516"/>
        </w:tabs>
        <w:spacing w:line="360" w:lineRule="auto"/>
        <w:ind w:left="91"/>
        <w:jc w:val="both"/>
        <w:rPr>
          <w:rFonts w:ascii="Arial" w:hAnsi="Arial"/>
          <w:noProof w:val="0"/>
        </w:rPr>
      </w:pPr>
      <w:r>
        <w:rPr>
          <w:rFonts w:ascii="Arial" w:hAnsi="Arial"/>
          <w:noProof w:val="0"/>
          <w:rtl/>
        </w:rPr>
        <w:t xml:space="preserve">בית המשפט נוטה לא לבטל הסכם שהוא עצמו אישר. ביהמ"ש קמא נמצא למעשה במצב של ניגוד עניינים ולאדם יש נטייה לאשש את אמונותיו הקודמות. לכן, ביהמ"ש קמא התעלם מהראיות החזקות המוכיחות שהמשיבה ניהלה מו"מ לחתימת ההסכם בחוסר תום לב טרם חתימת ההסכם. במקרה דנן, לא מתבקש להתערב בממצאים עובדתיים אלא להתחשב בראיות שלא נבחנו ע"י ביהמ"ש קמא ולכן הוא הגיע למסקנות שגויות.  </w:t>
      </w:r>
    </w:p>
    <w:p w14:paraId="3D02D412" w14:textId="77777777" w:rsidR="00F33ED2" w:rsidRPr="00612C71" w:rsidRDefault="00F33ED2" w:rsidP="005F017D">
      <w:pPr>
        <w:pStyle w:val="11"/>
        <w:tabs>
          <w:tab w:val="left" w:pos="516"/>
        </w:tabs>
        <w:ind w:left="91"/>
        <w:jc w:val="both"/>
        <w:rPr>
          <w:rFonts w:ascii="Arial" w:hAnsi="Arial"/>
          <w:noProof w:val="0"/>
          <w:rtl/>
        </w:rPr>
      </w:pPr>
    </w:p>
    <w:p w14:paraId="308E933A" w14:textId="77777777" w:rsidR="00F33ED2" w:rsidRDefault="00000000" w:rsidP="005F017D">
      <w:pPr>
        <w:pStyle w:val="11"/>
        <w:numPr>
          <w:ilvl w:val="0"/>
          <w:numId w:val="6"/>
        </w:numPr>
        <w:tabs>
          <w:tab w:val="left" w:pos="516"/>
        </w:tabs>
        <w:spacing w:line="360" w:lineRule="auto"/>
        <w:ind w:left="91"/>
        <w:jc w:val="both"/>
        <w:rPr>
          <w:rFonts w:ascii="Arial" w:hAnsi="Arial"/>
          <w:noProof w:val="0"/>
        </w:rPr>
      </w:pPr>
      <w:r>
        <w:rPr>
          <w:rFonts w:ascii="Arial" w:hAnsi="Arial"/>
          <w:noProof w:val="0"/>
          <w:rtl/>
        </w:rPr>
        <w:t xml:space="preserve">לאור האמור יש לקבל את הערעור, לבטל את פסק הדין, לתת פסק דין חדש על בסיס הראיות המלאות ולהורות על ביטול ההסכם או להשיב את התיק לבית המשפט קמא תוך מתן הנחיות על מנת להתגבר על "הטיית האישוש". לחילופין, יש לבטל את </w:t>
      </w:r>
      <w:bookmarkStart w:id="28" w:name="Seif7"/>
      <w:r>
        <w:rPr>
          <w:rFonts w:ascii="Arial" w:hAnsi="Arial"/>
          <w:noProof w:val="0"/>
          <w:rtl/>
        </w:rPr>
        <w:t xml:space="preserve">סעיפים </w:t>
      </w:r>
      <w:bookmarkEnd w:id="28"/>
      <w:r>
        <w:rPr>
          <w:rFonts w:ascii="Arial" w:hAnsi="Arial"/>
          <w:noProof w:val="0"/>
          <w:rtl/>
        </w:rPr>
        <w:t xml:space="preserve">41-42 להסכם שמתחתם לא הושם קו תחתון והם הוספו להסכם הראשון בהסתר ובמרמה על מנת לעשוק את המערער, ולגביהם לא הייתה </w:t>
      </w:r>
      <w:bookmarkStart w:id="29" w:name="Seif41"/>
      <w:r>
        <w:rPr>
          <w:rFonts w:ascii="Arial" w:hAnsi="Arial"/>
          <w:noProof w:val="0"/>
          <w:rtl/>
        </w:rPr>
        <w:t xml:space="preserve">כלל גמירות </w:t>
      </w:r>
      <w:bookmarkEnd w:id="29"/>
      <w:r>
        <w:rPr>
          <w:rFonts w:ascii="Arial" w:hAnsi="Arial"/>
          <w:noProof w:val="0"/>
          <w:rtl/>
        </w:rPr>
        <w:t xml:space="preserve">דעת מצד המערער. בנוסף, יש לחייב את המשיבה בהוצאות ובשכ"ט עו"ד.  </w:t>
      </w:r>
      <w:r w:rsidRPr="00B033EC">
        <w:rPr>
          <w:rFonts w:ascii="Arial" w:hAnsi="Arial"/>
          <w:noProof w:val="0"/>
          <w:rtl/>
        </w:rPr>
        <w:tab/>
      </w:r>
    </w:p>
    <w:p w14:paraId="68B2E5FE" w14:textId="77777777" w:rsidR="00F33ED2" w:rsidRPr="00612C71" w:rsidRDefault="00F33ED2" w:rsidP="005F017D">
      <w:pPr>
        <w:pStyle w:val="11"/>
        <w:tabs>
          <w:tab w:val="left" w:pos="516"/>
        </w:tabs>
        <w:ind w:left="91"/>
        <w:jc w:val="both"/>
        <w:rPr>
          <w:rFonts w:ascii="Arial" w:hAnsi="Arial"/>
          <w:noProof w:val="0"/>
          <w:rtl/>
        </w:rPr>
      </w:pPr>
    </w:p>
    <w:p w14:paraId="322E3DE1" w14:textId="77777777" w:rsidR="00F33ED2" w:rsidRPr="007B00BC" w:rsidRDefault="00000000" w:rsidP="005F017D">
      <w:pPr>
        <w:pStyle w:val="11"/>
        <w:numPr>
          <w:ilvl w:val="0"/>
          <w:numId w:val="1"/>
        </w:numPr>
        <w:tabs>
          <w:tab w:val="left" w:pos="516"/>
        </w:tabs>
        <w:spacing w:line="360" w:lineRule="auto"/>
        <w:ind w:left="91"/>
        <w:jc w:val="both"/>
        <w:rPr>
          <w:rFonts w:ascii="Arial" w:hAnsi="Arial"/>
          <w:b/>
          <w:bCs/>
          <w:noProof w:val="0"/>
        </w:rPr>
      </w:pPr>
      <w:r w:rsidRPr="007B00BC">
        <w:rPr>
          <w:rFonts w:ascii="Arial" w:hAnsi="Arial"/>
          <w:b/>
          <w:bCs/>
          <w:noProof w:val="0"/>
          <w:rtl/>
        </w:rPr>
        <w:t>תמצית טענות המשיבה</w:t>
      </w:r>
    </w:p>
    <w:p w14:paraId="3308BD33" w14:textId="77777777" w:rsidR="00F33ED2" w:rsidRPr="00E93410" w:rsidRDefault="00F33ED2" w:rsidP="005F017D">
      <w:pPr>
        <w:tabs>
          <w:tab w:val="left" w:pos="516"/>
        </w:tabs>
        <w:spacing w:line="360" w:lineRule="auto"/>
        <w:ind w:left="91"/>
        <w:jc w:val="both"/>
        <w:rPr>
          <w:rFonts w:ascii="Arial" w:hAnsi="Arial"/>
          <w:noProof w:val="0"/>
        </w:rPr>
      </w:pPr>
    </w:p>
    <w:p w14:paraId="714F2CE9" w14:textId="77777777" w:rsidR="00F33ED2" w:rsidRDefault="00000000" w:rsidP="00A56676">
      <w:pPr>
        <w:pStyle w:val="11"/>
        <w:numPr>
          <w:ilvl w:val="0"/>
          <w:numId w:val="7"/>
        </w:numPr>
        <w:tabs>
          <w:tab w:val="left" w:pos="516"/>
        </w:tabs>
        <w:spacing w:line="360" w:lineRule="auto"/>
        <w:ind w:left="91"/>
        <w:jc w:val="both"/>
        <w:rPr>
          <w:rFonts w:ascii="Arial" w:hAnsi="Arial"/>
          <w:noProof w:val="0"/>
        </w:rPr>
      </w:pPr>
      <w:r>
        <w:rPr>
          <w:rFonts w:ascii="Arial" w:hAnsi="Arial"/>
          <w:noProof w:val="0"/>
          <w:rtl/>
        </w:rPr>
        <w:t>המערער הציג על דוכן העדים גרסה שונה בתכלית מהגרסה שהציג בכתב התביעה ובתצהירו. בתביעתו ובתצהירו הוא טען לאיומים, הפעלת לחץ כבד, ועוד טענות לפיהן המשיבה כביכול כפתה עליו לחתום על ההסכם ובעדותו הוא חזר בו לגמרי מטענות אלו וטען שעורך דינו אמר לו לטעון טענות אלו ואולם הוא חתם על ההסכם "</w:t>
      </w:r>
      <w:r w:rsidRPr="007B00BC">
        <w:rPr>
          <w:rFonts w:ascii="Arial" w:hAnsi="Arial"/>
          <w:b/>
          <w:bCs/>
          <w:noProof w:val="0"/>
          <w:rtl/>
        </w:rPr>
        <w:t>בראש שקט</w:t>
      </w:r>
      <w:r>
        <w:rPr>
          <w:rFonts w:ascii="Arial" w:hAnsi="Arial"/>
          <w:noProof w:val="0"/>
          <w:rtl/>
        </w:rPr>
        <w:t>". בערעור מטיל המערער את יהבו על טענת חוסר תום לב במשא ומתן וזונח את טענת האיומים, הלחץ והכפייה.</w:t>
      </w:r>
    </w:p>
    <w:p w14:paraId="057AC941" w14:textId="77777777" w:rsidR="00F33ED2" w:rsidRPr="00E93410" w:rsidRDefault="00F33ED2" w:rsidP="005F017D">
      <w:pPr>
        <w:tabs>
          <w:tab w:val="left" w:pos="516"/>
        </w:tabs>
        <w:spacing w:line="360" w:lineRule="auto"/>
        <w:ind w:left="91"/>
        <w:jc w:val="both"/>
        <w:rPr>
          <w:rFonts w:ascii="Arial" w:hAnsi="Arial"/>
          <w:noProof w:val="0"/>
          <w:rtl/>
        </w:rPr>
      </w:pPr>
    </w:p>
    <w:p w14:paraId="52877796" w14:textId="77777777" w:rsidR="00F33ED2" w:rsidRDefault="00000000" w:rsidP="00A56676">
      <w:pPr>
        <w:pStyle w:val="11"/>
        <w:numPr>
          <w:ilvl w:val="0"/>
          <w:numId w:val="7"/>
        </w:numPr>
        <w:tabs>
          <w:tab w:val="left" w:pos="516"/>
        </w:tabs>
        <w:spacing w:line="360" w:lineRule="auto"/>
        <w:ind w:left="91"/>
        <w:jc w:val="both"/>
        <w:rPr>
          <w:rFonts w:ascii="Arial" w:hAnsi="Arial"/>
          <w:noProof w:val="0"/>
        </w:rPr>
      </w:pPr>
      <w:r>
        <w:rPr>
          <w:rFonts w:ascii="Arial" w:hAnsi="Arial"/>
          <w:noProof w:val="0"/>
          <w:rtl/>
        </w:rPr>
        <w:t xml:space="preserve">ההסכם נערך לאור הגילוי של המשיבה אודות הקשר של המערער עם האישה הזרה ומטרתו הייתה להחזיר את האמון בין הצדדים. העובדה שהאיש התנגד שיומצאו </w:t>
      </w:r>
      <w:bookmarkStart w:id="30" w:name="Seif35"/>
      <w:r>
        <w:rPr>
          <w:rFonts w:ascii="Arial" w:hAnsi="Arial"/>
          <w:noProof w:val="0"/>
          <w:rtl/>
        </w:rPr>
        <w:t xml:space="preserve">פרטים </w:t>
      </w:r>
      <w:bookmarkEnd w:id="30"/>
      <w:r>
        <w:rPr>
          <w:rFonts w:ascii="Arial" w:hAnsi="Arial"/>
          <w:noProof w:val="0"/>
          <w:rtl/>
        </w:rPr>
        <w:t>אודות כמות השיחות ומועדי השיחות שניהל עם האישה הזרה לאחר אישור ההסכם, מלמדת שהאיש המשיך את הקשר עם האישה הזרה אף לאחר אישור ההסכם. לפיכך, משהמערער בחר לפגוע בליבת ההסכם, הוא אחראי לכך שהאישה החליטה לש</w:t>
      </w:r>
      <w:bookmarkStart w:id="31" w:name="Seif32"/>
      <w:r>
        <w:rPr>
          <w:rFonts w:ascii="Arial" w:hAnsi="Arial"/>
          <w:noProof w:val="0"/>
          <w:rtl/>
        </w:rPr>
        <w:t xml:space="preserve">לוח הודעת </w:t>
      </w:r>
      <w:bookmarkEnd w:id="31"/>
      <w:r>
        <w:rPr>
          <w:rFonts w:ascii="Arial" w:hAnsi="Arial"/>
          <w:noProof w:val="0"/>
          <w:rtl/>
        </w:rPr>
        <w:t>פירוד ולהתגרש. האישה גם העידה שלאחר חתימת ההסכם היא ראתה את האיש יושב עם האישה הזרה מחוץ למקום עבודתו. המערער בהתנהלותו, גרם למימוש אפשרות הגירושין על פי ההסכם.</w:t>
      </w:r>
    </w:p>
    <w:p w14:paraId="32039F71" w14:textId="77777777" w:rsidR="00F33ED2" w:rsidRPr="00E93410" w:rsidRDefault="00F33ED2" w:rsidP="005F017D">
      <w:pPr>
        <w:pStyle w:val="11"/>
        <w:tabs>
          <w:tab w:val="left" w:pos="516"/>
        </w:tabs>
        <w:ind w:left="91"/>
        <w:jc w:val="both"/>
        <w:rPr>
          <w:rFonts w:ascii="Arial" w:hAnsi="Arial"/>
          <w:noProof w:val="0"/>
          <w:rtl/>
        </w:rPr>
      </w:pPr>
    </w:p>
    <w:p w14:paraId="500885BF" w14:textId="77777777" w:rsidR="00F33ED2" w:rsidRDefault="00000000" w:rsidP="005F017D">
      <w:pPr>
        <w:pStyle w:val="11"/>
        <w:numPr>
          <w:ilvl w:val="0"/>
          <w:numId w:val="7"/>
        </w:numPr>
        <w:tabs>
          <w:tab w:val="left" w:pos="516"/>
        </w:tabs>
        <w:spacing w:line="360" w:lineRule="auto"/>
        <w:ind w:left="91"/>
        <w:jc w:val="both"/>
        <w:rPr>
          <w:rFonts w:ascii="Arial" w:hAnsi="Arial"/>
          <w:noProof w:val="0"/>
        </w:rPr>
      </w:pPr>
      <w:r>
        <w:rPr>
          <w:rFonts w:ascii="Arial" w:hAnsi="Arial"/>
          <w:noProof w:val="0"/>
          <w:rtl/>
        </w:rPr>
        <w:t>הסעד במקרה של חוסר תום לב במשא ומתן אינו ביטול ההסכם אלא לכל היותר מדובר בעילה לפיצויים. מי שהתנהג בחוסר תום לב היה דווקא המערער, שהתברר שמלכתחילה לא חשב לקיימו והוא רצה להמשיך את הקשר שלו עם האישה הזרה.</w:t>
      </w:r>
    </w:p>
    <w:p w14:paraId="71FFC61A" w14:textId="77777777" w:rsidR="00F33ED2" w:rsidRPr="00E93410" w:rsidRDefault="00F33ED2" w:rsidP="005F017D">
      <w:pPr>
        <w:pStyle w:val="11"/>
        <w:tabs>
          <w:tab w:val="left" w:pos="516"/>
        </w:tabs>
        <w:ind w:left="91"/>
        <w:jc w:val="both"/>
        <w:rPr>
          <w:rFonts w:ascii="Arial" w:hAnsi="Arial"/>
          <w:noProof w:val="0"/>
          <w:rtl/>
        </w:rPr>
      </w:pPr>
    </w:p>
    <w:p w14:paraId="7C5FCBDA" w14:textId="77777777" w:rsidR="00F33ED2" w:rsidRDefault="00000000" w:rsidP="007E0347">
      <w:pPr>
        <w:pStyle w:val="11"/>
        <w:numPr>
          <w:ilvl w:val="0"/>
          <w:numId w:val="7"/>
        </w:numPr>
        <w:tabs>
          <w:tab w:val="left" w:pos="516"/>
        </w:tabs>
        <w:spacing w:line="360" w:lineRule="auto"/>
        <w:ind w:left="91"/>
        <w:jc w:val="both"/>
        <w:rPr>
          <w:rFonts w:ascii="Arial" w:hAnsi="Arial"/>
          <w:noProof w:val="0"/>
        </w:rPr>
      </w:pPr>
      <w:r>
        <w:rPr>
          <w:rFonts w:ascii="Arial" w:hAnsi="Arial"/>
          <w:noProof w:val="0"/>
          <w:rtl/>
        </w:rPr>
        <w:t>חיי הנישואין של הצדדים ידעו עליות ומורדות. אין ללמוד מ</w:t>
      </w:r>
      <w:bookmarkStart w:id="32" w:name="Seif17"/>
      <w:r>
        <w:rPr>
          <w:rFonts w:ascii="Arial" w:hAnsi="Arial"/>
          <w:noProof w:val="0"/>
          <w:rtl/>
        </w:rPr>
        <w:t xml:space="preserve">סעיף </w:t>
      </w:r>
      <w:bookmarkEnd w:id="32"/>
      <w:r>
        <w:rPr>
          <w:rFonts w:ascii="Arial" w:hAnsi="Arial"/>
          <w:noProof w:val="0"/>
          <w:rtl/>
        </w:rPr>
        <w:t xml:space="preserve">37 לכתב ההגנה שהאישה רצתה מלכתחילה להתגרש. היא רצתה זאת סמוך לאחר שגילתה את הקשר של האיש עם האישה הזרה ואולם מאחר שהיו להם ארבעה ילדים והצדדים חוזרים בתשובה, היא החליטה לתת הזדמנות לשלום בית ועקב כך הם החליטו לחתום על הסכם שכולל גם אפשרות של שלום בית וגם אפשרות של גירושין. המערער מתעלם מיתר </w:t>
      </w:r>
      <w:bookmarkStart w:id="33" w:name="Seif8"/>
      <w:r>
        <w:rPr>
          <w:rFonts w:ascii="Arial" w:hAnsi="Arial"/>
          <w:noProof w:val="0"/>
          <w:rtl/>
        </w:rPr>
        <w:t xml:space="preserve">סעיפי </w:t>
      </w:r>
      <w:bookmarkEnd w:id="33"/>
      <w:r>
        <w:rPr>
          <w:rFonts w:ascii="Arial" w:hAnsi="Arial"/>
          <w:noProof w:val="0"/>
          <w:rtl/>
        </w:rPr>
        <w:t>כתב ההגנה שבו פורטו טענות אלו ולא ניתן להיתלות ב</w:t>
      </w:r>
      <w:bookmarkStart w:id="34" w:name="Seif18"/>
      <w:r>
        <w:rPr>
          <w:rFonts w:ascii="Arial" w:hAnsi="Arial"/>
          <w:noProof w:val="0"/>
          <w:rtl/>
        </w:rPr>
        <w:t xml:space="preserve">סעיף </w:t>
      </w:r>
      <w:bookmarkEnd w:id="34"/>
      <w:r>
        <w:rPr>
          <w:rFonts w:ascii="Arial" w:hAnsi="Arial"/>
          <w:noProof w:val="0"/>
          <w:rtl/>
        </w:rPr>
        <w:t>בודד אחד. האיש נטל סיכון והמשיך את הקשר שלו עם האישה הזרה אף לאחר אישור ההסכם ואין לו להלין אלא על עצמו כשהמשיבה החליטה להתגרש. המערער העיד שלאחר פגישת הייעוץ שנערכה למחרת יום אישור ההסכם, האישה אמרה לו שהיא נפגעה עמוקות מהאופן שהוא דיבר על האישה הזרה, כשהביע חום ואהבה כלפיה.</w:t>
      </w:r>
    </w:p>
    <w:p w14:paraId="021C6681" w14:textId="77777777" w:rsidR="00F33ED2" w:rsidRPr="00A56676" w:rsidRDefault="00F33ED2" w:rsidP="005F017D">
      <w:pPr>
        <w:pStyle w:val="11"/>
        <w:tabs>
          <w:tab w:val="left" w:pos="516"/>
        </w:tabs>
        <w:ind w:left="91"/>
        <w:jc w:val="both"/>
        <w:rPr>
          <w:rFonts w:ascii="Arial" w:hAnsi="Arial"/>
          <w:noProof w:val="0"/>
          <w:rtl/>
        </w:rPr>
      </w:pPr>
    </w:p>
    <w:p w14:paraId="16952387" w14:textId="77777777" w:rsidR="00F33ED2" w:rsidRDefault="00000000" w:rsidP="00A56676">
      <w:pPr>
        <w:pStyle w:val="11"/>
        <w:numPr>
          <w:ilvl w:val="0"/>
          <w:numId w:val="7"/>
        </w:numPr>
        <w:tabs>
          <w:tab w:val="left" w:pos="516"/>
        </w:tabs>
        <w:spacing w:line="360" w:lineRule="auto"/>
        <w:ind w:left="91"/>
        <w:jc w:val="both"/>
        <w:rPr>
          <w:rFonts w:ascii="Arial" w:hAnsi="Arial"/>
          <w:noProof w:val="0"/>
        </w:rPr>
      </w:pPr>
      <w:r>
        <w:rPr>
          <w:rFonts w:ascii="Arial" w:hAnsi="Arial"/>
          <w:noProof w:val="0"/>
          <w:rtl/>
        </w:rPr>
        <w:t>הצדדים התגרשו והמערער השלים עם הוראות ההסכם והעביר את הדירה ע"ש האישה לאחר שקיבל את הודעת הפירוד. אילו סבר שרומה, היה מקים קול צעקה ומסרב להעביר אליה את הדירה והיה אף מסרב להעניק לאישה גט.</w:t>
      </w:r>
    </w:p>
    <w:p w14:paraId="7280C284" w14:textId="77777777" w:rsidR="00F33ED2" w:rsidRPr="00E93410" w:rsidRDefault="00F33ED2" w:rsidP="005F017D">
      <w:pPr>
        <w:pStyle w:val="11"/>
        <w:tabs>
          <w:tab w:val="left" w:pos="516"/>
        </w:tabs>
        <w:ind w:left="91"/>
        <w:jc w:val="both"/>
        <w:rPr>
          <w:rFonts w:ascii="Arial" w:hAnsi="Arial"/>
          <w:noProof w:val="0"/>
          <w:rtl/>
        </w:rPr>
      </w:pPr>
    </w:p>
    <w:p w14:paraId="50B335F1" w14:textId="77777777" w:rsidR="00F33ED2" w:rsidRDefault="00000000" w:rsidP="005F017D">
      <w:pPr>
        <w:pStyle w:val="11"/>
        <w:numPr>
          <w:ilvl w:val="0"/>
          <w:numId w:val="7"/>
        </w:numPr>
        <w:tabs>
          <w:tab w:val="left" w:pos="516"/>
        </w:tabs>
        <w:spacing w:line="360" w:lineRule="auto"/>
        <w:ind w:left="91"/>
        <w:jc w:val="both"/>
        <w:rPr>
          <w:rFonts w:ascii="Arial" w:hAnsi="Arial"/>
          <w:noProof w:val="0"/>
        </w:rPr>
      </w:pPr>
      <w:r>
        <w:rPr>
          <w:rFonts w:ascii="Arial" w:hAnsi="Arial"/>
          <w:noProof w:val="0"/>
          <w:rtl/>
        </w:rPr>
        <w:t>אביה של האישה ידע שההסכם כולל שתי אפשרויות (שלום בית וגירושין) והוא רצה לדעת מה כלול במחיר הטיפול של עו"ד רפאלוב אם יוחלט על גירושין. גם האישה העידה שעו"ד רפאלוב אמר לה שהוא מבקש 80,000 ₪ כשכר טרחה לאחר אישור ההסכם ולאחר שהתברר שהמערער ממשיך את קשריו עם האישה הזרה והאישה החליטה שהיא מעוניינת להתגרש.</w:t>
      </w:r>
    </w:p>
    <w:p w14:paraId="06293F49" w14:textId="77777777" w:rsidR="00F33ED2" w:rsidRPr="00E93410" w:rsidRDefault="00F33ED2" w:rsidP="005F017D">
      <w:pPr>
        <w:pStyle w:val="11"/>
        <w:tabs>
          <w:tab w:val="left" w:pos="516"/>
        </w:tabs>
        <w:ind w:left="91"/>
        <w:jc w:val="both"/>
        <w:rPr>
          <w:rFonts w:ascii="Arial" w:hAnsi="Arial"/>
          <w:noProof w:val="0"/>
          <w:rtl/>
        </w:rPr>
      </w:pPr>
    </w:p>
    <w:p w14:paraId="776D9A19" w14:textId="77777777" w:rsidR="00F33ED2" w:rsidRDefault="00000000" w:rsidP="005F017D">
      <w:pPr>
        <w:pStyle w:val="11"/>
        <w:numPr>
          <w:ilvl w:val="0"/>
          <w:numId w:val="7"/>
        </w:numPr>
        <w:tabs>
          <w:tab w:val="left" w:pos="516"/>
        </w:tabs>
        <w:spacing w:line="360" w:lineRule="auto"/>
        <w:ind w:left="91"/>
        <w:jc w:val="both"/>
        <w:rPr>
          <w:rFonts w:ascii="Arial" w:hAnsi="Arial"/>
          <w:noProof w:val="0"/>
        </w:rPr>
      </w:pPr>
      <w:r>
        <w:rPr>
          <w:rFonts w:ascii="Arial" w:hAnsi="Arial"/>
          <w:noProof w:val="0"/>
          <w:rtl/>
        </w:rPr>
        <w:t>מפרוטוקול דיון אישור ההסכם עולה במפורש שהצדדים הסכימו על העברת הדירה ע"ש האישה מיד ללא קשר למועד הפירוד. המערער הבין היטב את תנאי ההסכם, לרבות ביחס לדירה.</w:t>
      </w:r>
    </w:p>
    <w:p w14:paraId="42BDB555" w14:textId="77777777" w:rsidR="00F33ED2" w:rsidRPr="00E93410" w:rsidRDefault="00F33ED2" w:rsidP="005F017D">
      <w:pPr>
        <w:pStyle w:val="11"/>
        <w:tabs>
          <w:tab w:val="left" w:pos="516"/>
        </w:tabs>
        <w:ind w:left="91"/>
        <w:jc w:val="both"/>
        <w:rPr>
          <w:rFonts w:ascii="Arial" w:hAnsi="Arial"/>
          <w:noProof w:val="0"/>
          <w:rtl/>
        </w:rPr>
      </w:pPr>
    </w:p>
    <w:p w14:paraId="02E24849" w14:textId="77777777" w:rsidR="00F33ED2" w:rsidRDefault="00000000" w:rsidP="00A56676">
      <w:pPr>
        <w:pStyle w:val="11"/>
        <w:numPr>
          <w:ilvl w:val="0"/>
          <w:numId w:val="7"/>
        </w:numPr>
        <w:tabs>
          <w:tab w:val="left" w:pos="516"/>
        </w:tabs>
        <w:spacing w:line="360" w:lineRule="auto"/>
        <w:ind w:left="91"/>
        <w:jc w:val="both"/>
        <w:rPr>
          <w:rFonts w:ascii="Arial" w:hAnsi="Arial"/>
          <w:noProof w:val="0"/>
        </w:rPr>
      </w:pPr>
      <w:r>
        <w:rPr>
          <w:rFonts w:ascii="Arial" w:hAnsi="Arial"/>
          <w:noProof w:val="0"/>
          <w:rtl/>
        </w:rPr>
        <w:t>המערער לא הרים את הנטל המוטל עליו ולא הוכיח שקיימת עילה לבטל את ההסכם. לכן, יש לדחות את הערעור ולחייב את המערער בהוצאות ושכ"ט עו"ד.</w:t>
      </w:r>
    </w:p>
    <w:p w14:paraId="3DFBDA28" w14:textId="77777777" w:rsidR="00F33ED2" w:rsidRPr="007B00BC" w:rsidRDefault="00000000" w:rsidP="005F017D">
      <w:pPr>
        <w:pStyle w:val="11"/>
        <w:numPr>
          <w:ilvl w:val="0"/>
          <w:numId w:val="1"/>
        </w:numPr>
        <w:tabs>
          <w:tab w:val="left" w:pos="516"/>
        </w:tabs>
        <w:spacing w:line="360" w:lineRule="auto"/>
        <w:ind w:left="91"/>
        <w:jc w:val="both"/>
        <w:rPr>
          <w:rFonts w:ascii="Arial" w:hAnsi="Arial"/>
          <w:b/>
          <w:bCs/>
          <w:noProof w:val="0"/>
        </w:rPr>
      </w:pPr>
      <w:r w:rsidRPr="007B00BC">
        <w:rPr>
          <w:rFonts w:ascii="Arial" w:hAnsi="Arial"/>
          <w:b/>
          <w:bCs/>
          <w:noProof w:val="0"/>
          <w:rtl/>
        </w:rPr>
        <w:t>דיון והכרעה</w:t>
      </w:r>
    </w:p>
    <w:p w14:paraId="01ED0EDF" w14:textId="77777777" w:rsidR="00F33ED2" w:rsidRDefault="00F33ED2" w:rsidP="005F017D">
      <w:pPr>
        <w:tabs>
          <w:tab w:val="left" w:pos="516"/>
        </w:tabs>
        <w:spacing w:line="360" w:lineRule="auto"/>
        <w:ind w:left="91"/>
        <w:jc w:val="both"/>
        <w:rPr>
          <w:rFonts w:ascii="Arial" w:hAnsi="Arial"/>
          <w:noProof w:val="0"/>
          <w:rtl/>
        </w:rPr>
      </w:pPr>
    </w:p>
    <w:p w14:paraId="7E603F6C" w14:textId="77777777" w:rsidR="00F33ED2" w:rsidRDefault="00000000" w:rsidP="00CC0958">
      <w:pPr>
        <w:pStyle w:val="11"/>
        <w:numPr>
          <w:ilvl w:val="0"/>
          <w:numId w:val="9"/>
        </w:numPr>
        <w:tabs>
          <w:tab w:val="left" w:pos="516"/>
        </w:tabs>
        <w:spacing w:line="360" w:lineRule="auto"/>
        <w:ind w:left="91"/>
        <w:jc w:val="both"/>
        <w:rPr>
          <w:rFonts w:ascii="Arial" w:hAnsi="Arial"/>
          <w:noProof w:val="0"/>
        </w:rPr>
      </w:pPr>
      <w:r w:rsidRPr="00A56676">
        <w:rPr>
          <w:rFonts w:ascii="Arial" w:hAnsi="Arial"/>
          <w:noProof w:val="0"/>
          <w:rtl/>
        </w:rPr>
        <w:t>הלכה היא כי: "</w:t>
      </w:r>
      <w:r w:rsidRPr="00A56676">
        <w:rPr>
          <w:rFonts w:ascii="Arial" w:hAnsi="Arial"/>
          <w:b/>
          <w:bCs/>
          <w:noProof w:val="0"/>
          <w:rtl/>
        </w:rPr>
        <w:t xml:space="preserve">אין זו דרכה של ערכאת הערעור להתערב בממצאי מהימנות ובקביעת עובדות שקבעה ערכאה דיונית, אלא במקרים חריגים. </w:t>
      </w:r>
      <w:bookmarkStart w:id="35" w:name="Seif54"/>
      <w:bookmarkStart w:id="36" w:name="Seif42"/>
      <w:r w:rsidRPr="00A56676">
        <w:rPr>
          <w:rFonts w:ascii="Arial" w:hAnsi="Arial"/>
          <w:b/>
          <w:bCs/>
          <w:noProof w:val="0"/>
          <w:rtl/>
        </w:rPr>
        <w:t xml:space="preserve">כלל זה </w:t>
      </w:r>
      <w:bookmarkEnd w:id="35"/>
      <w:bookmarkEnd w:id="36"/>
      <w:r w:rsidRPr="00A56676">
        <w:rPr>
          <w:rFonts w:ascii="Arial" w:hAnsi="Arial"/>
          <w:b/>
          <w:bCs/>
          <w:noProof w:val="0"/>
          <w:rtl/>
        </w:rPr>
        <w:t>מבוסס על הרציונל לפיו הערכאה הדיונית התרשמה באופן בלתי אמצעי מן העדויות ועל כן יש לה יתרון על פני ערכאת הערעור אשר מתרשמת מהן באופן עקיף בלבד</w:t>
      </w:r>
      <w:r w:rsidRPr="00A56676">
        <w:rPr>
          <w:rFonts w:ascii="Arial" w:hAnsi="Arial"/>
          <w:noProof w:val="0"/>
          <w:rtl/>
        </w:rPr>
        <w:t xml:space="preserve">" </w:t>
      </w:r>
      <w:r>
        <w:rPr>
          <w:rFonts w:ascii="Arial" w:hAnsi="Arial"/>
          <w:noProof w:val="0"/>
          <w:rtl/>
        </w:rPr>
        <w:t>(</w:t>
      </w:r>
      <w:hyperlink r:id="rId8" w:history="1">
        <w:r w:rsidR="006E7176" w:rsidRPr="006E7176">
          <w:rPr>
            <w:rFonts w:ascii="Arial" w:hAnsi="Arial"/>
            <w:noProof w:val="0"/>
            <w:color w:val="0000FF"/>
            <w:u w:val="single"/>
            <w:rtl/>
          </w:rPr>
          <w:t>רע"א 9304/17</w:t>
        </w:r>
      </w:hyperlink>
      <w:r>
        <w:rPr>
          <w:rFonts w:ascii="Arial" w:hAnsi="Arial"/>
          <w:noProof w:val="0"/>
          <w:rtl/>
        </w:rPr>
        <w:t xml:space="preserve"> </w:t>
      </w:r>
      <w:r w:rsidRPr="00A56676">
        <w:rPr>
          <w:rFonts w:ascii="Arial" w:hAnsi="Arial"/>
          <w:b/>
          <w:bCs/>
          <w:noProof w:val="0"/>
          <w:rtl/>
        </w:rPr>
        <w:t>פלוני נ' שירביט חברה לביטו</w:t>
      </w:r>
      <w:r w:rsidRPr="004D37F4">
        <w:rPr>
          <w:noProof w:val="0"/>
          <w:sz w:val="22"/>
          <w:rtl/>
        </w:rPr>
        <w:t xml:space="preserve">ח בע"מ </w:t>
      </w:r>
      <w:r w:rsidR="004D37F4" w:rsidRPr="004D37F4">
        <w:rPr>
          <w:noProof w:val="0"/>
          <w:sz w:val="22"/>
          <w:rtl/>
        </w:rPr>
        <w:t xml:space="preserve">[נבו] </w:t>
      </w:r>
      <w:r w:rsidRPr="00A56676">
        <w:rPr>
          <w:rFonts w:ascii="Arial" w:hAnsi="Arial"/>
          <w:noProof w:val="0"/>
          <w:rtl/>
        </w:rPr>
        <w:t xml:space="preserve">(4.1.2018)).  </w:t>
      </w:r>
    </w:p>
    <w:p w14:paraId="4D6E1E34" w14:textId="77777777" w:rsidR="00F33ED2" w:rsidRPr="00A56676" w:rsidRDefault="00F33ED2" w:rsidP="00A56676">
      <w:pPr>
        <w:tabs>
          <w:tab w:val="left" w:pos="516"/>
        </w:tabs>
        <w:spacing w:line="360" w:lineRule="auto"/>
        <w:jc w:val="both"/>
        <w:rPr>
          <w:rFonts w:ascii="Arial" w:hAnsi="Arial"/>
          <w:noProof w:val="0"/>
        </w:rPr>
      </w:pPr>
    </w:p>
    <w:p w14:paraId="14898723" w14:textId="77777777" w:rsidR="00F33ED2" w:rsidRDefault="00000000" w:rsidP="00A56676">
      <w:pPr>
        <w:tabs>
          <w:tab w:val="left" w:pos="516"/>
        </w:tabs>
        <w:spacing w:line="360" w:lineRule="auto"/>
        <w:ind w:left="-618" w:firstLine="720"/>
        <w:jc w:val="both"/>
        <w:rPr>
          <w:rFonts w:ascii="Arial" w:hAnsi="Arial"/>
          <w:noProof w:val="0"/>
        </w:rPr>
      </w:pPr>
      <w:r>
        <w:rPr>
          <w:rFonts w:ascii="Arial" w:hAnsi="Arial"/>
          <w:noProof w:val="0"/>
          <w:rtl/>
        </w:rPr>
        <w:t>כפי שנקבע ב</w:t>
      </w:r>
      <w:hyperlink r:id="rId9" w:history="1">
        <w:r w:rsidR="006E7176" w:rsidRPr="006E7176">
          <w:rPr>
            <w:rFonts w:ascii="Arial" w:hAnsi="Arial"/>
            <w:noProof w:val="0"/>
            <w:color w:val="0000FF"/>
            <w:u w:val="single"/>
            <w:rtl/>
          </w:rPr>
          <w:t>ע"א 6798/16</w:t>
        </w:r>
      </w:hyperlink>
      <w:r>
        <w:rPr>
          <w:rFonts w:ascii="Arial" w:hAnsi="Arial"/>
          <w:noProof w:val="0"/>
          <w:rtl/>
        </w:rPr>
        <w:t xml:space="preserve"> </w:t>
      </w:r>
      <w:r>
        <w:rPr>
          <w:rFonts w:ascii="Arial" w:hAnsi="Arial"/>
          <w:b/>
          <w:bCs/>
          <w:noProof w:val="0"/>
          <w:rtl/>
        </w:rPr>
        <w:t xml:space="preserve">לייבוביץ </w:t>
      </w:r>
      <w:r w:rsidRPr="002C04E8">
        <w:rPr>
          <w:rFonts w:ascii="Arial" w:hAnsi="Arial"/>
          <w:b/>
          <w:bCs/>
          <w:noProof w:val="0"/>
          <w:rtl/>
        </w:rPr>
        <w:t>נ</w:t>
      </w:r>
      <w:r w:rsidRPr="004D37F4">
        <w:rPr>
          <w:noProof w:val="0"/>
          <w:sz w:val="22"/>
          <w:rtl/>
        </w:rPr>
        <w:t xml:space="preserve">' יורש </w:t>
      </w:r>
      <w:r w:rsidR="004D37F4" w:rsidRPr="004D37F4">
        <w:rPr>
          <w:noProof w:val="0"/>
          <w:sz w:val="22"/>
          <w:rtl/>
        </w:rPr>
        <w:t xml:space="preserve">[נבו] </w:t>
      </w:r>
      <w:r>
        <w:rPr>
          <w:rFonts w:ascii="Arial" w:hAnsi="Arial"/>
          <w:noProof w:val="0"/>
          <w:rtl/>
        </w:rPr>
        <w:t>(26.9.2017):</w:t>
      </w:r>
    </w:p>
    <w:p w14:paraId="7B11FFCF" w14:textId="77777777" w:rsidR="00F33ED2" w:rsidRDefault="00F33ED2" w:rsidP="00A56676">
      <w:pPr>
        <w:tabs>
          <w:tab w:val="left" w:pos="516"/>
        </w:tabs>
        <w:spacing w:line="360" w:lineRule="auto"/>
        <w:ind w:left="-618"/>
        <w:jc w:val="both"/>
        <w:rPr>
          <w:rFonts w:ascii="Arial" w:hAnsi="Arial"/>
          <w:noProof w:val="0"/>
          <w:rtl/>
        </w:rPr>
      </w:pPr>
    </w:p>
    <w:p w14:paraId="7C8FADF1" w14:textId="77777777" w:rsidR="00F33ED2" w:rsidRDefault="00000000" w:rsidP="005F017D">
      <w:pPr>
        <w:tabs>
          <w:tab w:val="left" w:pos="516"/>
        </w:tabs>
        <w:spacing w:line="360" w:lineRule="auto"/>
        <w:ind w:left="91"/>
        <w:jc w:val="both"/>
        <w:rPr>
          <w:rFonts w:ascii="Arial" w:hAnsi="Arial"/>
          <w:noProof w:val="0"/>
          <w:rtl/>
        </w:rPr>
      </w:pPr>
      <w:r>
        <w:rPr>
          <w:rFonts w:ascii="Arial" w:hAnsi="Arial"/>
          <w:noProof w:val="0"/>
          <w:rtl/>
        </w:rPr>
        <w:t>"</w:t>
      </w:r>
      <w:r>
        <w:rPr>
          <w:rFonts w:ascii="Arial" w:hAnsi="Arial"/>
          <w:b/>
          <w:bCs/>
          <w:noProof w:val="0"/>
          <w:rtl/>
        </w:rPr>
        <w:t>כידוע, אין בית משפט שלערעור מתערב בממצאים עובדתיים ואף אינו מעמיד עצמו במקום הערכאה הראשונה בבחינת המסכת העובדתית שנפרשה לפניו, אלא אם כן בולטת על פני הפסק טעות משפטית שורשית או שהדברים מופרכים על פניהם ובלתי סבירים</w:t>
      </w:r>
      <w:r>
        <w:rPr>
          <w:rFonts w:ascii="Arial" w:hAnsi="Arial"/>
          <w:noProof w:val="0"/>
          <w:rtl/>
        </w:rPr>
        <w:t>".</w:t>
      </w:r>
    </w:p>
    <w:p w14:paraId="2F10FF99" w14:textId="77777777" w:rsidR="00F33ED2" w:rsidRDefault="00F33ED2" w:rsidP="005F017D">
      <w:pPr>
        <w:tabs>
          <w:tab w:val="left" w:pos="516"/>
        </w:tabs>
        <w:spacing w:line="360" w:lineRule="auto"/>
        <w:ind w:left="91"/>
        <w:jc w:val="both"/>
        <w:rPr>
          <w:rFonts w:ascii="Arial" w:hAnsi="Arial"/>
          <w:noProof w:val="0"/>
          <w:rtl/>
        </w:rPr>
      </w:pPr>
    </w:p>
    <w:p w14:paraId="3A2A4C9A" w14:textId="77777777" w:rsidR="00F33ED2" w:rsidRDefault="00000000" w:rsidP="005F017D">
      <w:pPr>
        <w:pStyle w:val="11"/>
        <w:numPr>
          <w:ilvl w:val="0"/>
          <w:numId w:val="9"/>
        </w:numPr>
        <w:tabs>
          <w:tab w:val="left" w:pos="516"/>
        </w:tabs>
        <w:spacing w:line="360" w:lineRule="auto"/>
        <w:ind w:left="91"/>
        <w:jc w:val="both"/>
        <w:rPr>
          <w:rFonts w:ascii="Arial" w:hAnsi="Arial"/>
          <w:noProof w:val="0"/>
        </w:rPr>
      </w:pPr>
      <w:r w:rsidRPr="00BF3C56">
        <w:rPr>
          <w:rFonts w:ascii="Arial" w:hAnsi="Arial"/>
          <w:noProof w:val="0"/>
          <w:rtl/>
        </w:rPr>
        <w:t>במקרה דנן, אין הצדקה להתערב בממצאים העובדתיים שנקבעו בפסק דינו של ביהמ"ש קמא, אשר שמע את העדים, התרשם מהם באופן בלתי אמצעי וקבע ממצאי עובדה ומהימנות.</w:t>
      </w:r>
    </w:p>
    <w:p w14:paraId="03C97662" w14:textId="77777777" w:rsidR="00F33ED2" w:rsidRPr="00F10092" w:rsidRDefault="00F33ED2" w:rsidP="005F017D">
      <w:pPr>
        <w:tabs>
          <w:tab w:val="left" w:pos="516"/>
        </w:tabs>
        <w:spacing w:line="360" w:lineRule="auto"/>
        <w:ind w:left="91"/>
        <w:jc w:val="both"/>
        <w:rPr>
          <w:rFonts w:ascii="Arial" w:hAnsi="Arial"/>
          <w:noProof w:val="0"/>
        </w:rPr>
      </w:pPr>
    </w:p>
    <w:p w14:paraId="62CF372F" w14:textId="77777777" w:rsidR="00F33ED2" w:rsidRDefault="00000000" w:rsidP="005F017D">
      <w:pPr>
        <w:pStyle w:val="11"/>
        <w:numPr>
          <w:ilvl w:val="0"/>
          <w:numId w:val="9"/>
        </w:numPr>
        <w:tabs>
          <w:tab w:val="left" w:pos="516"/>
        </w:tabs>
        <w:spacing w:line="360" w:lineRule="auto"/>
        <w:ind w:left="91"/>
        <w:jc w:val="both"/>
        <w:rPr>
          <w:rFonts w:ascii="Arial" w:hAnsi="Arial"/>
          <w:noProof w:val="0"/>
        </w:rPr>
      </w:pPr>
      <w:r>
        <w:rPr>
          <w:rFonts w:ascii="Arial" w:hAnsi="Arial"/>
          <w:noProof w:val="0"/>
          <w:rtl/>
        </w:rPr>
        <w:t>המערער טוען שביהמ"ש קמא התעלם מחוסר תום ליבה של המשיבה במו"מ לקראת ההסכם ומהודאת בעל דין מצדה, לפיה היא החליטה שרצונה להתגרש מהמערער מיד לאחר שגילתה שיש לו קשר עם האישה הזרה ולא היה לה כל רצון אמיתי בשלום בית.</w:t>
      </w:r>
    </w:p>
    <w:p w14:paraId="4284FF02" w14:textId="77777777" w:rsidR="00F33ED2" w:rsidRDefault="00F33ED2" w:rsidP="005F017D">
      <w:pPr>
        <w:tabs>
          <w:tab w:val="left" w:pos="516"/>
        </w:tabs>
        <w:spacing w:line="360" w:lineRule="auto"/>
        <w:ind w:left="91"/>
        <w:jc w:val="both"/>
        <w:rPr>
          <w:rFonts w:ascii="Arial" w:hAnsi="Arial"/>
          <w:noProof w:val="0"/>
          <w:rtl/>
        </w:rPr>
      </w:pPr>
    </w:p>
    <w:p w14:paraId="0337D003" w14:textId="77777777" w:rsidR="00F33ED2" w:rsidRDefault="00000000" w:rsidP="007E0347">
      <w:pPr>
        <w:pStyle w:val="11"/>
        <w:numPr>
          <w:ilvl w:val="0"/>
          <w:numId w:val="9"/>
        </w:numPr>
        <w:tabs>
          <w:tab w:val="left" w:pos="516"/>
        </w:tabs>
        <w:spacing w:line="360" w:lineRule="auto"/>
        <w:ind w:left="91"/>
        <w:jc w:val="both"/>
        <w:rPr>
          <w:rFonts w:ascii="Arial" w:hAnsi="Arial"/>
          <w:noProof w:val="0"/>
        </w:rPr>
      </w:pPr>
      <w:r>
        <w:rPr>
          <w:rFonts w:ascii="Arial" w:hAnsi="Arial"/>
          <w:noProof w:val="0"/>
          <w:rtl/>
        </w:rPr>
        <w:t>המערער מתבסס על דברי המשיבה ב</w:t>
      </w:r>
      <w:bookmarkStart w:id="37" w:name="Seif19"/>
      <w:r>
        <w:rPr>
          <w:rFonts w:ascii="Arial" w:hAnsi="Arial"/>
          <w:noProof w:val="0"/>
          <w:rtl/>
        </w:rPr>
        <w:t xml:space="preserve">סעיף </w:t>
      </w:r>
      <w:bookmarkEnd w:id="37"/>
      <w:r>
        <w:rPr>
          <w:rFonts w:ascii="Arial" w:hAnsi="Arial"/>
          <w:noProof w:val="0"/>
          <w:rtl/>
        </w:rPr>
        <w:t>37 לכתב ההגנה שבו היא טענה כי: "...לאחר שהנתבעת גילתה כי התובע מנהל קשר רומנטי מחוץ לנישואין, הנתבעת החליטה כי נישואיה הסתיימו, הנתבעת הודיעה מפורשות לתובע כי היא דורשת הסכם ואכן הצדדים הגיעו להסכם...". בכל הכבוד, לא ניתן ללמוד מדברים אלו שהאישה פעלה בחוסר תום לב שעה שיזמה חתימה על הסכם לשלום בית ולחילופין לגירושין. כפי שנקבע בפסק הדין, לאחר שהאישה גילתה את הקשר של האיש עם האישה הזרה, היא רצתה להתגרש ואולם היא רצתה לתת סיכוי לשלום בית ולכן הצדדים הסכימו לחתום על הסכם שיעגן את התנאים לשתי האפשרויות: שלום בית ואם הוא ייכשל, גירושין. דברים אלו פורטו במפורש ב</w:t>
      </w:r>
      <w:bookmarkStart w:id="38" w:name="Seif9"/>
      <w:r>
        <w:rPr>
          <w:rFonts w:ascii="Arial" w:hAnsi="Arial"/>
          <w:noProof w:val="0"/>
          <w:rtl/>
        </w:rPr>
        <w:t xml:space="preserve">סעיפים </w:t>
      </w:r>
      <w:bookmarkEnd w:id="38"/>
      <w:r>
        <w:rPr>
          <w:rFonts w:ascii="Arial" w:hAnsi="Arial"/>
          <w:noProof w:val="0"/>
          <w:rtl/>
        </w:rPr>
        <w:t xml:space="preserve">נוספים בכתב ההגנה (39-43) ולא ניתן לבודד את </w:t>
      </w:r>
      <w:bookmarkStart w:id="39" w:name="Seif20"/>
      <w:r>
        <w:rPr>
          <w:rFonts w:ascii="Arial" w:hAnsi="Arial"/>
          <w:noProof w:val="0"/>
          <w:rtl/>
        </w:rPr>
        <w:t xml:space="preserve">סעיף </w:t>
      </w:r>
      <w:bookmarkEnd w:id="39"/>
      <w:r>
        <w:rPr>
          <w:rFonts w:ascii="Arial" w:hAnsi="Arial"/>
          <w:noProof w:val="0"/>
          <w:rtl/>
        </w:rPr>
        <w:t>37, ולהתעלם ממכלול טענות האישה וגרסתה המלאה.</w:t>
      </w:r>
    </w:p>
    <w:p w14:paraId="0F33C63B" w14:textId="77777777" w:rsidR="00F33ED2" w:rsidRPr="00BF3C56" w:rsidRDefault="00F33ED2" w:rsidP="005F017D">
      <w:pPr>
        <w:pStyle w:val="11"/>
        <w:tabs>
          <w:tab w:val="left" w:pos="516"/>
        </w:tabs>
        <w:ind w:left="91"/>
        <w:jc w:val="both"/>
        <w:rPr>
          <w:rFonts w:ascii="Arial" w:hAnsi="Arial"/>
          <w:noProof w:val="0"/>
          <w:rtl/>
        </w:rPr>
      </w:pPr>
    </w:p>
    <w:p w14:paraId="50486F52" w14:textId="77777777" w:rsidR="00F33ED2" w:rsidRDefault="00000000" w:rsidP="00782CEB">
      <w:pPr>
        <w:pStyle w:val="11"/>
        <w:numPr>
          <w:ilvl w:val="0"/>
          <w:numId w:val="9"/>
        </w:numPr>
        <w:tabs>
          <w:tab w:val="left" w:pos="516"/>
        </w:tabs>
        <w:spacing w:line="360" w:lineRule="auto"/>
        <w:ind w:left="91"/>
        <w:jc w:val="both"/>
        <w:rPr>
          <w:rFonts w:ascii="Arial" w:hAnsi="Arial"/>
          <w:noProof w:val="0"/>
        </w:rPr>
      </w:pPr>
      <w:r w:rsidRPr="002B7F72">
        <w:rPr>
          <w:rFonts w:ascii="Arial" w:hAnsi="Arial"/>
          <w:noProof w:val="0"/>
          <w:rtl/>
        </w:rPr>
        <w:t>האישה הסבירה בעדותה מדוע היא בחרה לנסות שלום בית וגם להבטיח את זכויותיה למקרה שלא יהיה מנוס מגירושין. לדבריה: "</w:t>
      </w:r>
      <w:r w:rsidRPr="002B7F72">
        <w:rPr>
          <w:rFonts w:ascii="Arial" w:hAnsi="Arial"/>
          <w:b/>
          <w:bCs/>
          <w:noProof w:val="0"/>
          <w:rtl/>
        </w:rPr>
        <w:t>אני רציתי שיהיה לי ביטחון, שהוא יהיה איתי. הוא רצה לעזוב אותי בשביל אישה אחרת...שהוא יבין שהוא צריך לחזור בתשובה, שהוא צריך להבין שהוא צריך להיות עם המשפחה שלו, עם הילדים שלו</w:t>
      </w:r>
      <w:r w:rsidRPr="002B7F72">
        <w:rPr>
          <w:rFonts w:ascii="Arial" w:hAnsi="Arial"/>
          <w:noProof w:val="0"/>
          <w:rtl/>
        </w:rPr>
        <w:t>" (עמ' 83 שורות 13-26)...</w:t>
      </w:r>
      <w:r w:rsidRPr="002B7F72">
        <w:rPr>
          <w:rFonts w:ascii="Arial" w:hAnsi="Arial"/>
          <w:b/>
          <w:bCs/>
          <w:noProof w:val="0"/>
          <w:rtl/>
        </w:rPr>
        <w:t>כל ההסכם כביכול היה כאילו ליצור ביטחון כביכול בבית, שיסתדרו הדברים. אנחנו לא תכננו להתגרש, אני לא תכננתי להתגרש ממנו</w:t>
      </w:r>
      <w:r w:rsidRPr="002B7F72">
        <w:rPr>
          <w:rFonts w:ascii="Arial" w:hAnsi="Arial"/>
          <w:noProof w:val="0"/>
          <w:rtl/>
        </w:rPr>
        <w:t xml:space="preserve">" (עמ' 91 שורות 29-30). דהיינו, עריכת ההסכם נעשתה בתום לב וללא כל כוונה לעשוק את האיש. כוונתה </w:t>
      </w:r>
      <w:r>
        <w:rPr>
          <w:rFonts w:ascii="Arial" w:hAnsi="Arial"/>
          <w:noProof w:val="0"/>
          <w:rtl/>
        </w:rPr>
        <w:t xml:space="preserve">של האישה </w:t>
      </w:r>
      <w:r w:rsidRPr="002B7F72">
        <w:rPr>
          <w:rFonts w:ascii="Arial" w:hAnsi="Arial"/>
          <w:noProof w:val="0"/>
          <w:rtl/>
        </w:rPr>
        <w:t>הייתה ליצור למערער תמריץ חיובי לעזוב את האישה הזרה ולנסות לחזור לשלום בית על מנת למנוע את פירוק המשפחה. המערער הודה שקיבל ל</w:t>
      </w:r>
      <w:r>
        <w:rPr>
          <w:rFonts w:ascii="Arial" w:hAnsi="Arial"/>
          <w:noProof w:val="0"/>
          <w:rtl/>
        </w:rPr>
        <w:t>ידיו</w:t>
      </w:r>
      <w:r w:rsidRPr="002B7F72">
        <w:rPr>
          <w:rFonts w:ascii="Arial" w:hAnsi="Arial"/>
          <w:noProof w:val="0"/>
          <w:rtl/>
        </w:rPr>
        <w:t xml:space="preserve"> את ההסכם הראשון (עמ' 32 שורות 25-26) ולכן היה סיפק בידו לעיין בו ולהתייעץ לגביו</w:t>
      </w:r>
      <w:r>
        <w:rPr>
          <w:rFonts w:ascii="Arial" w:hAnsi="Arial"/>
          <w:noProof w:val="0"/>
          <w:rtl/>
        </w:rPr>
        <w:t xml:space="preserve"> טרם שהוא אושר</w:t>
      </w:r>
      <w:r w:rsidRPr="002B7F72">
        <w:rPr>
          <w:rFonts w:ascii="Arial" w:hAnsi="Arial"/>
          <w:noProof w:val="0"/>
          <w:rtl/>
        </w:rPr>
        <w:t xml:space="preserve">. </w:t>
      </w:r>
      <w:r>
        <w:rPr>
          <w:rFonts w:ascii="Arial" w:hAnsi="Arial"/>
          <w:noProof w:val="0"/>
          <w:rtl/>
        </w:rPr>
        <w:t xml:space="preserve">העובדה שהאישה לא שמרה את המסמך שעליו העלו הצדדים על הכתב את עקרונות ההסכם בכתב ידה, לא צריכה להיזקף לחובתה. זאת, מאחר שכפי שהיא הסבירה בחקירתה, היא לא שמרה מסמך זה מאחר שלא חשבה שתזדקק לו וכלשונה: </w:t>
      </w:r>
      <w:r w:rsidRPr="002C04E8">
        <w:rPr>
          <w:rFonts w:ascii="Arial" w:hAnsi="Arial"/>
          <w:noProof w:val="0"/>
          <w:rtl/>
        </w:rPr>
        <w:t>"</w:t>
      </w:r>
      <w:r w:rsidRPr="00133D46">
        <w:rPr>
          <w:rFonts w:ascii="Arial" w:hAnsi="Arial"/>
          <w:b/>
          <w:bCs/>
          <w:noProof w:val="0"/>
          <w:rtl/>
        </w:rPr>
        <w:t>מי שומר? מי חושב לשמור? אני לא חשבתי שאני אבוא לפה, אני חשבתי שיהיה לנו שלום</w:t>
      </w:r>
      <w:r>
        <w:rPr>
          <w:rFonts w:ascii="Arial" w:hAnsi="Arial"/>
          <w:noProof w:val="0"/>
          <w:rtl/>
        </w:rPr>
        <w:t>" (עמ' 77 שורות 29-30).</w:t>
      </w:r>
    </w:p>
    <w:p w14:paraId="05E37BE0" w14:textId="77777777" w:rsidR="00F33ED2" w:rsidRPr="002B7F72" w:rsidRDefault="00F33ED2" w:rsidP="005F017D">
      <w:pPr>
        <w:pStyle w:val="11"/>
        <w:tabs>
          <w:tab w:val="left" w:pos="516"/>
        </w:tabs>
        <w:ind w:left="91"/>
        <w:jc w:val="both"/>
        <w:rPr>
          <w:rFonts w:ascii="Arial" w:hAnsi="Arial"/>
          <w:noProof w:val="0"/>
          <w:rtl/>
        </w:rPr>
      </w:pPr>
    </w:p>
    <w:p w14:paraId="0314071D" w14:textId="77777777" w:rsidR="00F33ED2" w:rsidRDefault="00000000" w:rsidP="00782CEB">
      <w:pPr>
        <w:pStyle w:val="11"/>
        <w:numPr>
          <w:ilvl w:val="0"/>
          <w:numId w:val="9"/>
        </w:numPr>
        <w:tabs>
          <w:tab w:val="left" w:pos="516"/>
        </w:tabs>
        <w:spacing w:line="360" w:lineRule="auto"/>
        <w:ind w:left="91"/>
        <w:jc w:val="both"/>
        <w:rPr>
          <w:rFonts w:ascii="Arial" w:hAnsi="Arial"/>
          <w:noProof w:val="0"/>
        </w:rPr>
      </w:pPr>
      <w:r>
        <w:rPr>
          <w:rFonts w:ascii="Arial" w:hAnsi="Arial"/>
          <w:noProof w:val="0"/>
          <w:rtl/>
        </w:rPr>
        <w:t xml:space="preserve">העובדה שעו"ד רפאלוב ביקש מהאישה שכ"ט בסך של 10,000 ₪ עבור עריכת ההסכם וסך של 80,000 ₪ לצורך טיפול בגירושין ובמזונות, לא מלמדת שלאישה לא הייתה כוונה אמיתית לנסות לחיות בשלום בית כפי שנקבע בהסכם. אדרבא, פיצול תעריף שכר הטרחה לשני מרכיבים מלמד שאכן בתחילה האישה סברה בתום לב שיש סיכוי לשלום בית ולכן שולם לעו"ד רפאלוב רק שכר טרחה עבור עריכת ההסכם. המערער לא זימן את עו"ד רפאלוב לעדות ולא הגיש את הסכם שכר הטרחה שנערך בין עוה"ד לבין האישה, כך שסברתו שמראש האישה התכוונה להתגרש ולא רצתה </w:t>
      </w:r>
      <w:bookmarkStart w:id="40" w:name="Seif43"/>
      <w:r>
        <w:rPr>
          <w:rFonts w:ascii="Arial" w:hAnsi="Arial"/>
          <w:noProof w:val="0"/>
          <w:rtl/>
        </w:rPr>
        <w:t xml:space="preserve">כלל בשלום </w:t>
      </w:r>
      <w:bookmarkEnd w:id="40"/>
      <w:r>
        <w:rPr>
          <w:rFonts w:ascii="Arial" w:hAnsi="Arial"/>
          <w:noProof w:val="0"/>
          <w:rtl/>
        </w:rPr>
        <w:t>בית, לא הוכחה. עדותו של עו"ד רפאלוב היא עדות מפתח להוכחת טענות המערער לפיה האישה התכוונה מראש רק להתגרש וטמנה לו "מלכודת דבש" בדמות ניסיון לשלום בית. כפי שנקבע בצדק בפסק הדין, אי זימונו ע"י האיש פועל לחובתו. המערער אף לא ביקש שעו"ד רפאלוב ימציא לו את הסכם שכר הטרחה שנכרת בינו למשיבה וגם עובדה זו, פועלת לחובתו של המערער. בנוסף, האישה העידה שדרישת עו"ד רפאלוב לתשלום שכ"ט בסך של 80,000 ₪ היתה אחרי שהיא גילתה שגם לאחר אישור ההסכם, האיש ממשיך להיות בקשר עם האישה הזרה (עמ' 96 שורה 15). גם אביה אישר עובדה זו בחקירתו (עמ' 107 שורות 31-32).</w:t>
      </w:r>
    </w:p>
    <w:p w14:paraId="326182A2" w14:textId="77777777" w:rsidR="00F33ED2" w:rsidRPr="002B7F72" w:rsidRDefault="00F33ED2" w:rsidP="005F017D">
      <w:pPr>
        <w:pStyle w:val="11"/>
        <w:tabs>
          <w:tab w:val="left" w:pos="516"/>
        </w:tabs>
        <w:ind w:left="91"/>
        <w:jc w:val="both"/>
        <w:rPr>
          <w:rFonts w:ascii="Arial" w:hAnsi="Arial"/>
          <w:noProof w:val="0"/>
          <w:rtl/>
        </w:rPr>
      </w:pPr>
    </w:p>
    <w:p w14:paraId="61DD42F0" w14:textId="77777777" w:rsidR="00F33ED2" w:rsidRDefault="00000000" w:rsidP="005F017D">
      <w:pPr>
        <w:pStyle w:val="11"/>
        <w:numPr>
          <w:ilvl w:val="0"/>
          <w:numId w:val="9"/>
        </w:numPr>
        <w:tabs>
          <w:tab w:val="left" w:pos="516"/>
        </w:tabs>
        <w:spacing w:line="360" w:lineRule="auto"/>
        <w:ind w:left="91"/>
        <w:jc w:val="both"/>
        <w:rPr>
          <w:rFonts w:ascii="Arial" w:hAnsi="Arial"/>
          <w:noProof w:val="0"/>
        </w:rPr>
      </w:pPr>
      <w:r>
        <w:rPr>
          <w:rFonts w:ascii="Arial" w:hAnsi="Arial"/>
          <w:noProof w:val="0"/>
          <w:rtl/>
        </w:rPr>
        <w:t>אכן, כמה מהשינויים שנערכו בהסכם הראשון לא סומנו בקו תחתון בהסכם המתוקן, בניגוד להצהרתו של  עו"ד רפאלוב בדיון אישור ההסכם. ברם, עובדה זו לא מוכיחה שהמערער לא הבין ולא ידע על השינויים. שהרי, כעולה מפרוטוקול הדיון בבקשה לאישור ההסכם, בית המשפט התייחס במפורש לשינויים המהותיים שתוקנו בהסכם, הן ביחס להעברת מלוא הזכויות בדירה ע"ש האישה תוך חיובו של האיש לפרוע את מלוא המשכנתא והן ביחס לסכום המזונות. שהרי, הצדדים הצהירו כי: "</w:t>
      </w:r>
      <w:r w:rsidRPr="00D16569">
        <w:rPr>
          <w:rFonts w:ascii="Arial" w:hAnsi="Arial"/>
          <w:b/>
          <w:bCs/>
          <w:noProof w:val="0"/>
          <w:rtl/>
        </w:rPr>
        <w:t>באשר ל</w:t>
      </w:r>
      <w:bookmarkStart w:id="41" w:name="Seif21"/>
      <w:r w:rsidRPr="00D16569">
        <w:rPr>
          <w:rFonts w:ascii="Arial" w:hAnsi="Arial"/>
          <w:b/>
          <w:bCs/>
          <w:noProof w:val="0"/>
          <w:rtl/>
        </w:rPr>
        <w:t xml:space="preserve">סעיף </w:t>
      </w:r>
      <w:bookmarkEnd w:id="41"/>
      <w:r w:rsidRPr="00D16569">
        <w:rPr>
          <w:rFonts w:ascii="Arial" w:hAnsi="Arial"/>
          <w:b/>
          <w:bCs/>
          <w:noProof w:val="0"/>
          <w:rtl/>
        </w:rPr>
        <w:t xml:space="preserve">38 – מדובר ב – 1,000 ₪ </w:t>
      </w:r>
      <w:bookmarkStart w:id="42" w:name="Seif22"/>
      <w:r w:rsidRPr="00D16569">
        <w:rPr>
          <w:rFonts w:ascii="Arial" w:hAnsi="Arial"/>
          <w:b/>
          <w:bCs/>
          <w:noProof w:val="0"/>
          <w:rtl/>
        </w:rPr>
        <w:t xml:space="preserve">תוספת </w:t>
      </w:r>
      <w:bookmarkEnd w:id="42"/>
      <w:r w:rsidRPr="00D16569">
        <w:rPr>
          <w:rFonts w:ascii="Arial" w:hAnsi="Arial"/>
          <w:b/>
          <w:bCs/>
          <w:noProof w:val="0"/>
          <w:rtl/>
        </w:rPr>
        <w:t>עבור 3 קטינים. באשר ל</w:t>
      </w:r>
      <w:bookmarkStart w:id="43" w:name="Seif10"/>
      <w:r w:rsidRPr="00D16569">
        <w:rPr>
          <w:rFonts w:ascii="Arial" w:hAnsi="Arial"/>
          <w:b/>
          <w:bCs/>
          <w:noProof w:val="0"/>
          <w:rtl/>
        </w:rPr>
        <w:t xml:space="preserve">סעיפים </w:t>
      </w:r>
      <w:bookmarkEnd w:id="43"/>
      <w:r w:rsidRPr="00D16569">
        <w:rPr>
          <w:rFonts w:ascii="Arial" w:hAnsi="Arial"/>
          <w:b/>
          <w:bCs/>
          <w:noProof w:val="0"/>
          <w:rtl/>
        </w:rPr>
        <w:t>39 ו – 40 – מוסכם כי הביצוע של העברה יבוצע כבר עתה ועם אישור ההסכם וללא קשר למועד הפירוד</w:t>
      </w:r>
      <w:r>
        <w:rPr>
          <w:rFonts w:ascii="Arial" w:hAnsi="Arial"/>
          <w:noProof w:val="0"/>
          <w:rtl/>
        </w:rPr>
        <w:t>". המערער אף הצהיר במפורש כי: "</w:t>
      </w:r>
      <w:r w:rsidRPr="00D16569">
        <w:rPr>
          <w:rFonts w:ascii="Arial" w:hAnsi="Arial"/>
          <w:b/>
          <w:bCs/>
          <w:noProof w:val="0"/>
          <w:rtl/>
        </w:rPr>
        <w:t>אני מבין את האמור ב</w:t>
      </w:r>
      <w:bookmarkStart w:id="44" w:name="Seif11"/>
      <w:r w:rsidRPr="00D16569">
        <w:rPr>
          <w:rFonts w:ascii="Arial" w:hAnsi="Arial"/>
          <w:b/>
          <w:bCs/>
          <w:noProof w:val="0"/>
          <w:rtl/>
        </w:rPr>
        <w:t xml:space="preserve">סעיפים </w:t>
      </w:r>
      <w:bookmarkEnd w:id="44"/>
      <w:r w:rsidRPr="00D16569">
        <w:rPr>
          <w:rFonts w:ascii="Arial" w:hAnsi="Arial"/>
          <w:b/>
          <w:bCs/>
          <w:noProof w:val="0"/>
          <w:rtl/>
        </w:rPr>
        <w:t>39-42</w:t>
      </w:r>
      <w:r>
        <w:rPr>
          <w:rFonts w:ascii="Arial" w:hAnsi="Arial"/>
          <w:noProof w:val="0"/>
          <w:rtl/>
        </w:rPr>
        <w:t xml:space="preserve">" ועו"ד רפאלוב ציין שהצדדים ילכו לבנק להסדיר את שנקבע בהסכם ביחס לתשלום המשכנתא. מכאן, שהמערער הבין והיה מודע היטב לכך שעל פי ההסכם זכויותיו בדירה עוברות מיד עם אישור ההסכם לאישה, ללא קשר להצלחת הניסיון לשלום בית והצדדים יפעלו בבנק להסדיר את הדרוש לצורך העברת חיובי המשכנתא על שמו של המערער בלבד. אם המערער לא הבין ולא הסכים לתנאים אלו מדוע לא הזדעק והתנגד במהלך הדיון לאישור ההסכם? מדוע לא טען שזה לא מה שסוכם? ברור שהמערער הבין היטב את משמעות ההסכם, לרבות התיקונים שהוספו לו והסכים בדעה צלולה ובנפש חפצה לכל האמור בהסכם. </w:t>
      </w:r>
    </w:p>
    <w:p w14:paraId="005DE9FA" w14:textId="77777777" w:rsidR="00F33ED2" w:rsidRDefault="00F33ED2" w:rsidP="005F017D">
      <w:pPr>
        <w:tabs>
          <w:tab w:val="left" w:pos="516"/>
        </w:tabs>
        <w:spacing w:line="360" w:lineRule="auto"/>
        <w:ind w:left="91"/>
        <w:jc w:val="both"/>
        <w:rPr>
          <w:rFonts w:ascii="Arial" w:hAnsi="Arial"/>
          <w:noProof w:val="0"/>
          <w:rtl/>
        </w:rPr>
      </w:pPr>
    </w:p>
    <w:p w14:paraId="2DE5C7CE" w14:textId="77777777" w:rsidR="00F33ED2" w:rsidRDefault="00000000" w:rsidP="00782CEB">
      <w:pPr>
        <w:pStyle w:val="11"/>
        <w:numPr>
          <w:ilvl w:val="0"/>
          <w:numId w:val="9"/>
        </w:numPr>
        <w:tabs>
          <w:tab w:val="left" w:pos="516"/>
        </w:tabs>
        <w:spacing w:line="360" w:lineRule="auto"/>
        <w:ind w:left="91"/>
        <w:jc w:val="both"/>
        <w:rPr>
          <w:rFonts w:ascii="Arial" w:hAnsi="Arial"/>
          <w:noProof w:val="0"/>
        </w:rPr>
      </w:pPr>
      <w:r>
        <w:rPr>
          <w:rFonts w:ascii="Arial" w:hAnsi="Arial"/>
          <w:noProof w:val="0"/>
          <w:rtl/>
        </w:rPr>
        <w:t xml:space="preserve">אכן, בין המועד שבו אושר ההסכם לבין המועד שבו ביקשה המשיבה מהמערער לעזוב את הדירה עבר רק יום אחד. ברם, עובדה זו לא מלמדת שהאישה תכננה "לעקוץ" את האיש ולא התכוונה באמת ובתמים לנסות לחזור לחיי שלום בית. אדרבא, כפי שקבע בצדק ביהמ"ש קמא שמצא את עדות האישה אמינה, הדברים שאמר המערער אצל היועץ הזוגי יום למחרת אישור ההסכם והתנהגותו האלימה כלפי האישה, לימדו באופן ברור ומובהק שהוא לא מעוניין </w:t>
      </w:r>
      <w:bookmarkStart w:id="45" w:name="Seif44"/>
      <w:r>
        <w:rPr>
          <w:rFonts w:ascii="Arial" w:hAnsi="Arial"/>
          <w:noProof w:val="0"/>
          <w:rtl/>
        </w:rPr>
        <w:t xml:space="preserve">כלל בשלום </w:t>
      </w:r>
      <w:bookmarkEnd w:id="45"/>
      <w:r>
        <w:rPr>
          <w:rFonts w:ascii="Arial" w:hAnsi="Arial"/>
          <w:noProof w:val="0"/>
          <w:rtl/>
        </w:rPr>
        <w:t>בית ולכן אין לו להלין אלא על עצמו שתוך זמן כה קצר האישה שלחה לו הודעת פירוד.</w:t>
      </w:r>
    </w:p>
    <w:p w14:paraId="632EF537" w14:textId="77777777" w:rsidR="00F33ED2" w:rsidRPr="00AD6BA0" w:rsidRDefault="00F33ED2" w:rsidP="005F017D">
      <w:pPr>
        <w:pStyle w:val="11"/>
        <w:tabs>
          <w:tab w:val="left" w:pos="516"/>
        </w:tabs>
        <w:ind w:left="91"/>
        <w:jc w:val="both"/>
        <w:rPr>
          <w:rFonts w:ascii="Arial" w:hAnsi="Arial"/>
          <w:noProof w:val="0"/>
          <w:rtl/>
        </w:rPr>
      </w:pPr>
    </w:p>
    <w:p w14:paraId="1B821CDE" w14:textId="77777777" w:rsidR="00F33ED2" w:rsidRDefault="00000000" w:rsidP="00782CEB">
      <w:pPr>
        <w:pStyle w:val="11"/>
        <w:numPr>
          <w:ilvl w:val="0"/>
          <w:numId w:val="9"/>
        </w:numPr>
        <w:tabs>
          <w:tab w:val="left" w:pos="516"/>
        </w:tabs>
        <w:spacing w:line="360" w:lineRule="auto"/>
        <w:ind w:left="91"/>
        <w:jc w:val="both"/>
        <w:rPr>
          <w:rFonts w:ascii="Arial" w:hAnsi="Arial"/>
          <w:noProof w:val="0"/>
        </w:rPr>
      </w:pPr>
      <w:r>
        <w:rPr>
          <w:rFonts w:ascii="Arial" w:hAnsi="Arial"/>
          <w:noProof w:val="0"/>
          <w:rtl/>
        </w:rPr>
        <w:t>בחקירתה, האישה הסבירה את השתלשלות העניינים החל מפגישת הייעוץ שהתקיימה למחרת אישור ההסכם ועד למש</w:t>
      </w:r>
      <w:bookmarkStart w:id="46" w:name="Seif33"/>
      <w:r>
        <w:rPr>
          <w:rFonts w:ascii="Arial" w:hAnsi="Arial"/>
          <w:noProof w:val="0"/>
          <w:rtl/>
        </w:rPr>
        <w:t xml:space="preserve">לוח הודעת </w:t>
      </w:r>
      <w:bookmarkEnd w:id="46"/>
      <w:r>
        <w:rPr>
          <w:rFonts w:ascii="Arial" w:hAnsi="Arial"/>
          <w:noProof w:val="0"/>
          <w:rtl/>
        </w:rPr>
        <w:t>הפירוד. לדבריה: "...</w:t>
      </w:r>
      <w:r w:rsidRPr="00D16569">
        <w:rPr>
          <w:rFonts w:ascii="Arial" w:hAnsi="Arial"/>
          <w:b/>
          <w:bCs/>
          <w:noProof w:val="0"/>
          <w:rtl/>
        </w:rPr>
        <w:t>והוא המשיך לסמס לה, באותו יום שבאתי מהפסק דין, מפה המשיך לדבר אתה</w:t>
      </w:r>
      <w:r>
        <w:rPr>
          <w:rFonts w:ascii="Arial" w:hAnsi="Arial"/>
          <w:noProof w:val="0"/>
          <w:rtl/>
        </w:rPr>
        <w:t xml:space="preserve"> (עמ' 77 שורות 32-24)...</w:t>
      </w:r>
      <w:r w:rsidRPr="00D16569">
        <w:rPr>
          <w:rFonts w:ascii="Arial" w:hAnsi="Arial"/>
          <w:b/>
          <w:bCs/>
          <w:noProof w:val="0"/>
          <w:rtl/>
        </w:rPr>
        <w:t>הוא הסתמס אתה...ואני רואה שהוא מדבר אתה</w:t>
      </w:r>
      <w:r>
        <w:rPr>
          <w:rFonts w:ascii="Arial" w:hAnsi="Arial"/>
          <w:noProof w:val="0"/>
          <w:rtl/>
        </w:rPr>
        <w:t xml:space="preserve"> (עמ' 84 שורות 24-26)...</w:t>
      </w:r>
      <w:r w:rsidRPr="00D16569">
        <w:rPr>
          <w:rFonts w:ascii="Arial" w:hAnsi="Arial"/>
          <w:b/>
          <w:bCs/>
          <w:noProof w:val="0"/>
          <w:rtl/>
        </w:rPr>
        <w:t>אצל הרב עמר אני לא דיברתי, הוא רק דיבר, הוא אמר איך הוא אוהב אותה...הוא רואה את הבנות שלה, רואה את הבית שלה, אוכל אצלה, היא באה אליו לעבודה...אחרי ההסכם ביום שישי הוא מספר לרב עמר מה היה לפני...אני כעסתי, הייתי בסערת רגשות, את יודעת מה זה לשמוע שהוא אומר שהוא אוהב אותה אבל לא אוהב אותי?...חזרנו לקראת 1 משהו כזה... ואז הוא התחיל לזרוק עלי חפצים. נייר טואלט, בובה...הוא זרק עלי דברים</w:t>
      </w:r>
      <w:r>
        <w:rPr>
          <w:rFonts w:ascii="Arial" w:hAnsi="Arial"/>
          <w:noProof w:val="0"/>
          <w:rtl/>
        </w:rPr>
        <w:t>" (עמ' 85 שורות 19-33)..."</w:t>
      </w:r>
      <w:r w:rsidRPr="00D16569">
        <w:rPr>
          <w:rFonts w:ascii="Arial" w:hAnsi="Arial"/>
          <w:b/>
          <w:bCs/>
          <w:noProof w:val="0"/>
          <w:rtl/>
        </w:rPr>
        <w:t>קיבלתי מכה...הוא זרק עלי חפצים...הוא התחיל לזרוק עלי נייר טואלט...אני התקשרתי לאמא שלו, אמרתי לה, תקשיבי, הוא מתחיל לזרוק עלי דברים...התקשרתי לרפאלוב, אמרתי לו, תקשיב, ה</w:t>
      </w:r>
      <w:r>
        <w:rPr>
          <w:rFonts w:ascii="Arial" w:hAnsi="Arial"/>
          <w:b/>
          <w:bCs/>
          <w:noProof w:val="0"/>
          <w:rtl/>
        </w:rPr>
        <w:t>ו</w:t>
      </w:r>
      <w:r w:rsidRPr="00D16569">
        <w:rPr>
          <w:rFonts w:ascii="Arial" w:hAnsi="Arial"/>
          <w:b/>
          <w:bCs/>
          <w:noProof w:val="0"/>
          <w:rtl/>
        </w:rPr>
        <w:t>א מרים עלי ידיים, הוא זורק עלי...ילדים כבר מסתכלים, כולם מסתכלים עליו שאני לא מגיבה לו, והוא זורק עלי דברים</w:t>
      </w:r>
      <w:r>
        <w:rPr>
          <w:rFonts w:ascii="Arial" w:hAnsi="Arial"/>
          <w:noProof w:val="0"/>
          <w:rtl/>
        </w:rPr>
        <w:t>" (עמ' 86 שורות 2-32). האיש אישר בחקירתו שבפגישת הייעוץ רק הוא דיבר ולא האישה (עמ' 15 שורות 30-31 ועמ' 36 שורות 7-8) והוא לא הסכים שיונפק תדפיס מחברת הסלולר שי</w:t>
      </w:r>
      <w:bookmarkStart w:id="47" w:name="Seif29"/>
      <w:r>
        <w:rPr>
          <w:rFonts w:ascii="Arial" w:hAnsi="Arial"/>
          <w:noProof w:val="0"/>
          <w:rtl/>
        </w:rPr>
        <w:t xml:space="preserve">פרט מתי </w:t>
      </w:r>
      <w:bookmarkEnd w:id="47"/>
      <w:r>
        <w:rPr>
          <w:rFonts w:ascii="Arial" w:hAnsi="Arial"/>
          <w:noProof w:val="0"/>
          <w:rtl/>
        </w:rPr>
        <w:t>הוא שוחח עם האישה הזרה לאחר אישור ההסכם וכמה זמן נערכו השיחות, היות שהוא לא רצה "</w:t>
      </w:r>
      <w:r w:rsidRPr="00D16569">
        <w:rPr>
          <w:rFonts w:ascii="Arial" w:hAnsi="Arial"/>
          <w:b/>
          <w:bCs/>
          <w:noProof w:val="0"/>
          <w:rtl/>
        </w:rPr>
        <w:t xml:space="preserve">לערב </w:t>
      </w:r>
      <w:bookmarkStart w:id="48" w:name="Seif36"/>
      <w:r w:rsidRPr="00D16569">
        <w:rPr>
          <w:rFonts w:ascii="Arial" w:hAnsi="Arial"/>
          <w:b/>
          <w:bCs/>
          <w:noProof w:val="0"/>
          <w:rtl/>
        </w:rPr>
        <w:t xml:space="preserve">פרטים </w:t>
      </w:r>
      <w:bookmarkEnd w:id="48"/>
      <w:r w:rsidRPr="00D16569">
        <w:rPr>
          <w:rFonts w:ascii="Arial" w:hAnsi="Arial"/>
          <w:b/>
          <w:bCs/>
          <w:noProof w:val="0"/>
          <w:rtl/>
        </w:rPr>
        <w:t>אישיים בכל זה</w:t>
      </w:r>
      <w:r>
        <w:rPr>
          <w:rFonts w:ascii="Arial" w:hAnsi="Arial"/>
          <w:noProof w:val="0"/>
          <w:rtl/>
        </w:rPr>
        <w:t xml:space="preserve">" (עמ' 20 שורות 12-16). בדין זקף ביהמ"ש קמא עובדה זו לחובתו ואין סיבה להתערב בפסק הדין שאימץ את עדות המשיבה ומצא אותה אמינה, בניגוד לעדות המערער. </w:t>
      </w:r>
    </w:p>
    <w:p w14:paraId="699A3AFA" w14:textId="77777777" w:rsidR="00F33ED2" w:rsidRPr="0022675E" w:rsidRDefault="00F33ED2" w:rsidP="005F017D">
      <w:pPr>
        <w:tabs>
          <w:tab w:val="left" w:pos="516"/>
        </w:tabs>
        <w:spacing w:line="360" w:lineRule="auto"/>
        <w:ind w:left="91"/>
        <w:jc w:val="both"/>
        <w:rPr>
          <w:rFonts w:ascii="Arial" w:hAnsi="Arial"/>
          <w:noProof w:val="0"/>
          <w:rtl/>
        </w:rPr>
      </w:pPr>
    </w:p>
    <w:p w14:paraId="5CD569DA" w14:textId="77777777" w:rsidR="00F33ED2" w:rsidRPr="00F10092" w:rsidRDefault="00000000" w:rsidP="00782CEB">
      <w:pPr>
        <w:pStyle w:val="11"/>
        <w:numPr>
          <w:ilvl w:val="0"/>
          <w:numId w:val="9"/>
        </w:numPr>
        <w:tabs>
          <w:tab w:val="left" w:pos="516"/>
        </w:tabs>
        <w:spacing w:line="360" w:lineRule="auto"/>
        <w:ind w:left="91"/>
        <w:jc w:val="both"/>
        <w:rPr>
          <w:rFonts w:ascii="Arial" w:hAnsi="Arial"/>
          <w:b/>
          <w:bCs/>
          <w:noProof w:val="0"/>
        </w:rPr>
      </w:pPr>
      <w:r>
        <w:rPr>
          <w:rFonts w:ascii="Arial" w:hAnsi="Arial"/>
          <w:noProof w:val="0"/>
          <w:rtl/>
        </w:rPr>
        <w:t>בצדק טוענת המשיבה שבמקרה דנן חלה "חזקת השקר" על עדות המערער, היות שהוא לא אמר אמת בנושא מרכזי בהליך. כפי שנקבע בפסק הדין, האיש הודה שאין אמת בטענותיו בתביעתו שהוא חתם על ההסכם עקב איומים וכפייה והוא הודה שחתם על ההסכם "</w:t>
      </w:r>
      <w:r w:rsidRPr="00F10092">
        <w:rPr>
          <w:rFonts w:ascii="Arial" w:hAnsi="Arial"/>
          <w:b/>
          <w:bCs/>
          <w:noProof w:val="0"/>
          <w:rtl/>
        </w:rPr>
        <w:t>בראש שקט</w:t>
      </w:r>
      <w:r>
        <w:rPr>
          <w:rFonts w:ascii="Arial" w:hAnsi="Arial"/>
          <w:noProof w:val="0"/>
          <w:rtl/>
        </w:rPr>
        <w:t>". כפי שנקבע ב</w:t>
      </w:r>
      <w:hyperlink r:id="rId10" w:history="1">
        <w:r w:rsidR="006E7176" w:rsidRPr="006E7176">
          <w:rPr>
            <w:rFonts w:ascii="Arial" w:hAnsi="Arial"/>
            <w:noProof w:val="0"/>
            <w:color w:val="0000FF"/>
            <w:u w:val="single"/>
            <w:rtl/>
          </w:rPr>
          <w:t>ע"א 765/18</w:t>
        </w:r>
      </w:hyperlink>
      <w:r>
        <w:rPr>
          <w:rFonts w:ascii="Arial" w:hAnsi="Arial"/>
          <w:noProof w:val="0"/>
          <w:rtl/>
        </w:rPr>
        <w:t xml:space="preserve"> </w:t>
      </w:r>
      <w:r w:rsidRPr="00F10092">
        <w:rPr>
          <w:rFonts w:ascii="Arial" w:hAnsi="Arial"/>
          <w:b/>
          <w:bCs/>
          <w:noProof w:val="0"/>
          <w:rtl/>
        </w:rPr>
        <w:t>חיון נ</w:t>
      </w:r>
      <w:r w:rsidRPr="00B75220">
        <w:rPr>
          <w:noProof w:val="0"/>
          <w:sz w:val="22"/>
          <w:rtl/>
        </w:rPr>
        <w:t xml:space="preserve">' חיון </w:t>
      </w:r>
      <w:r w:rsidR="00B75220" w:rsidRPr="00B75220">
        <w:rPr>
          <w:noProof w:val="0"/>
          <w:sz w:val="22"/>
          <w:rtl/>
        </w:rPr>
        <w:t xml:space="preserve">[נבו] </w:t>
      </w:r>
      <w:r>
        <w:rPr>
          <w:rFonts w:ascii="Arial" w:hAnsi="Arial"/>
          <w:noProof w:val="0"/>
          <w:rtl/>
        </w:rPr>
        <w:t>(1.5.19): "</w:t>
      </w:r>
      <w:r w:rsidRPr="00F10092">
        <w:rPr>
          <w:rFonts w:ascii="Arial" w:hAnsi="Arial"/>
          <w:b/>
          <w:bCs/>
          <w:noProof w:val="0"/>
          <w:rtl/>
        </w:rPr>
        <w:t>שקרים אלו של בעל דין הנוג</w:t>
      </w:r>
      <w:r>
        <w:rPr>
          <w:rFonts w:ascii="Arial" w:hAnsi="Arial"/>
          <w:b/>
          <w:bCs/>
          <w:noProof w:val="0"/>
          <w:rtl/>
        </w:rPr>
        <w:t>ע</w:t>
      </w:r>
      <w:r w:rsidRPr="00F10092">
        <w:rPr>
          <w:rFonts w:ascii="Arial" w:hAnsi="Arial"/>
          <w:b/>
          <w:bCs/>
          <w:noProof w:val="0"/>
          <w:rtl/>
        </w:rPr>
        <w:t>ים לעניינים המצויים בליבת המחלוקת – הם לבדם – צריכים היו לשמש בסיס לדחיית תביעתו ללא צורך בניתוח ראיות נוספות</w:t>
      </w:r>
      <w:r w:rsidRPr="0022675E">
        <w:rPr>
          <w:rFonts w:ascii="Arial" w:hAnsi="Arial"/>
          <w:noProof w:val="0"/>
          <w:rtl/>
        </w:rPr>
        <w:t xml:space="preserve">". </w:t>
      </w:r>
    </w:p>
    <w:p w14:paraId="024AB2A8" w14:textId="77777777" w:rsidR="00F33ED2" w:rsidRPr="002B7F72" w:rsidRDefault="00F33ED2" w:rsidP="005F017D">
      <w:pPr>
        <w:pStyle w:val="11"/>
        <w:tabs>
          <w:tab w:val="left" w:pos="516"/>
        </w:tabs>
        <w:ind w:left="91"/>
        <w:jc w:val="both"/>
        <w:rPr>
          <w:rFonts w:ascii="Arial" w:hAnsi="Arial"/>
          <w:noProof w:val="0"/>
          <w:rtl/>
        </w:rPr>
      </w:pPr>
    </w:p>
    <w:p w14:paraId="06B47E13" w14:textId="77777777" w:rsidR="00F33ED2" w:rsidRDefault="00000000" w:rsidP="00454603">
      <w:pPr>
        <w:pStyle w:val="11"/>
        <w:numPr>
          <w:ilvl w:val="0"/>
          <w:numId w:val="9"/>
        </w:numPr>
        <w:tabs>
          <w:tab w:val="left" w:pos="516"/>
        </w:tabs>
        <w:spacing w:line="360" w:lineRule="auto"/>
        <w:ind w:left="91"/>
        <w:jc w:val="both"/>
        <w:rPr>
          <w:rFonts w:ascii="Arial" w:hAnsi="Arial"/>
          <w:noProof w:val="0"/>
        </w:rPr>
      </w:pPr>
      <w:r>
        <w:rPr>
          <w:rFonts w:ascii="Arial" w:hAnsi="Arial"/>
          <w:noProof w:val="0"/>
          <w:rtl/>
        </w:rPr>
        <w:t>משהמערער החל לנקוט באלימות פיזית כלפי האישה ולזרוק עליה חפצים, תוך שהוא ממשיך בקשר עם האישה הזרה, ברור לחלוטין מדוע האישה החליטה שאין כל סיכוי לשלום בית ופני האיש לגירושין. כפי שהעידה האישה: "</w:t>
      </w:r>
      <w:r w:rsidRPr="00D16569">
        <w:rPr>
          <w:rFonts w:ascii="Arial" w:hAnsi="Arial"/>
          <w:b/>
          <w:bCs/>
          <w:noProof w:val="0"/>
          <w:rtl/>
        </w:rPr>
        <w:t>אני הוצאתי אותו מהבית כי הוא התחיל להרים עלי דברים. כמה אפשר?...אם הוא לא היה זורק עלי נייר טואלט ודברים, לא הייתי מוציאה אותו...בגלל האלימות אמרתי לו לצאת. פחדתי שביום שבת הוא ירביץ לי כי אני כעסתי</w:t>
      </w:r>
      <w:r>
        <w:rPr>
          <w:rFonts w:ascii="Arial" w:hAnsi="Arial"/>
          <w:noProof w:val="0"/>
          <w:rtl/>
        </w:rPr>
        <w:t>" (עמ' 94 שורות 19-34). יצוין שלדברי האישה אין זו הפעם הראשונה שהאיש התנהג באופן אלים כלפיה. לדוגמא: בשנת 2013, הודה האיש שתפס את האישה בחוזקה בלסת ואיים שיהרוג אותה (עמ' 22 שורה 11 עד עמ' 23 שורה 1). האישה גם העידה שבמהלך הנישואין "</w:t>
      </w:r>
      <w:r w:rsidRPr="00D16569">
        <w:rPr>
          <w:rFonts w:ascii="Arial" w:hAnsi="Arial"/>
          <w:b/>
          <w:bCs/>
          <w:noProof w:val="0"/>
          <w:rtl/>
        </w:rPr>
        <w:t>הוא היה מרים עלי ידיים, וכל שני וחמישי הייתי על הפנים ואחרי מכות שהוא היה נותן לי, הייתי שוכבת במיטה שבוע ימים</w:t>
      </w:r>
      <w:r>
        <w:rPr>
          <w:rFonts w:ascii="Arial" w:hAnsi="Arial"/>
          <w:noProof w:val="0"/>
          <w:rtl/>
        </w:rPr>
        <w:t xml:space="preserve"> (עמ' 66 שורות 13-14).. </w:t>
      </w:r>
      <w:r w:rsidRPr="00D16569">
        <w:rPr>
          <w:rFonts w:ascii="Arial" w:hAnsi="Arial"/>
          <w:b/>
          <w:bCs/>
          <w:noProof w:val="0"/>
          <w:rtl/>
        </w:rPr>
        <w:t>אף פעם לא התלוננתי כי רציתי לשמור על התא המשפחתי ומאוד פחדתי גם ל</w:t>
      </w:r>
      <w:bookmarkStart w:id="49" w:name="Seif26"/>
      <w:r w:rsidRPr="00D16569">
        <w:rPr>
          <w:rFonts w:ascii="Arial" w:hAnsi="Arial"/>
          <w:b/>
          <w:bCs/>
          <w:noProof w:val="0"/>
          <w:rtl/>
        </w:rPr>
        <w:t xml:space="preserve">פרק את </w:t>
      </w:r>
      <w:bookmarkEnd w:id="49"/>
      <w:r w:rsidRPr="00D16569">
        <w:rPr>
          <w:rFonts w:ascii="Arial" w:hAnsi="Arial"/>
          <w:b/>
          <w:bCs/>
          <w:noProof w:val="0"/>
          <w:rtl/>
        </w:rPr>
        <w:t>זה</w:t>
      </w:r>
      <w:r w:rsidRPr="0022675E">
        <w:rPr>
          <w:rFonts w:ascii="Arial" w:hAnsi="Arial"/>
          <w:noProof w:val="0"/>
          <w:rtl/>
        </w:rPr>
        <w:t>"</w:t>
      </w:r>
      <w:r>
        <w:rPr>
          <w:rFonts w:ascii="Arial" w:hAnsi="Arial"/>
          <w:noProof w:val="0"/>
          <w:rtl/>
        </w:rPr>
        <w:t xml:space="preserve"> (עמ' 67 שורות 5-6).</w:t>
      </w:r>
    </w:p>
    <w:p w14:paraId="5555445E" w14:textId="77777777" w:rsidR="00F33ED2" w:rsidRPr="00CD6264" w:rsidRDefault="00F33ED2" w:rsidP="005F017D">
      <w:pPr>
        <w:pStyle w:val="11"/>
        <w:tabs>
          <w:tab w:val="left" w:pos="516"/>
        </w:tabs>
        <w:ind w:left="91"/>
        <w:jc w:val="both"/>
        <w:rPr>
          <w:rFonts w:ascii="Arial" w:hAnsi="Arial"/>
          <w:noProof w:val="0"/>
          <w:rtl/>
        </w:rPr>
      </w:pPr>
    </w:p>
    <w:p w14:paraId="432CB416" w14:textId="77777777" w:rsidR="00F33ED2" w:rsidRDefault="00000000" w:rsidP="00782CEB">
      <w:pPr>
        <w:pStyle w:val="11"/>
        <w:numPr>
          <w:ilvl w:val="0"/>
          <w:numId w:val="9"/>
        </w:numPr>
        <w:tabs>
          <w:tab w:val="left" w:pos="516"/>
        </w:tabs>
        <w:spacing w:line="360" w:lineRule="auto"/>
        <w:ind w:left="91"/>
        <w:jc w:val="both"/>
        <w:rPr>
          <w:rFonts w:ascii="Arial" w:hAnsi="Arial"/>
          <w:noProof w:val="0"/>
        </w:rPr>
      </w:pPr>
      <w:r>
        <w:rPr>
          <w:rFonts w:ascii="Arial" w:hAnsi="Arial"/>
          <w:noProof w:val="0"/>
          <w:rtl/>
        </w:rPr>
        <w:t>ביום שישי, למחרת יום אישור ההסכם, האיש הסכים לעזוב לבית אמו והוא עבר להתגורר אצלה. אמו של האיש העידה שהאישה התקשרה אליה באותו יום ואמרה לה שבנה יבוא אליה "</w:t>
      </w:r>
      <w:r w:rsidRPr="00D16569">
        <w:rPr>
          <w:rFonts w:ascii="Arial" w:hAnsi="Arial"/>
          <w:b/>
          <w:bCs/>
          <w:noProof w:val="0"/>
          <w:rtl/>
        </w:rPr>
        <w:t>לכמה זמן</w:t>
      </w:r>
      <w:r>
        <w:rPr>
          <w:rFonts w:ascii="Arial" w:hAnsi="Arial"/>
          <w:noProof w:val="0"/>
          <w:rtl/>
        </w:rPr>
        <w:t>" (עמ' 59 שורה 31 ועמ' 60 שורה 3). בימים ראשון עד שלישי בשבוע שלאחר מכן, האיש התקשר לאישה ולטענתה "</w:t>
      </w:r>
      <w:r w:rsidRPr="00D16569">
        <w:rPr>
          <w:rFonts w:ascii="Arial" w:hAnsi="Arial"/>
          <w:b/>
          <w:bCs/>
          <w:noProof w:val="0"/>
          <w:rtl/>
        </w:rPr>
        <w:t>התחיל לדבר אלי מאוד מלוכלך</w:t>
      </w:r>
      <w:r>
        <w:rPr>
          <w:rFonts w:ascii="Arial" w:hAnsi="Arial"/>
          <w:noProof w:val="0"/>
          <w:rtl/>
        </w:rPr>
        <w:t>" (עמ' 92 שורות 18-20).."</w:t>
      </w:r>
      <w:r w:rsidRPr="00D16569">
        <w:rPr>
          <w:rFonts w:ascii="Arial" w:hAnsi="Arial"/>
          <w:b/>
          <w:bCs/>
          <w:noProof w:val="0"/>
          <w:rtl/>
        </w:rPr>
        <w:t>הוא דיבר איתי מאוד גס</w:t>
      </w:r>
      <w:r>
        <w:rPr>
          <w:rFonts w:ascii="Arial" w:hAnsi="Arial"/>
          <w:noProof w:val="0"/>
          <w:rtl/>
        </w:rPr>
        <w:t>" (עמ' 95 שורות 2-3). האישה העידה שביום רביעי, היא החליטה לראות האם האיש נפגש בעבודה עם האישה הזרה. היא הלכה בצהריים למקום עבודתו של האיש וראתה את האישה הזרה "</w:t>
      </w:r>
      <w:r w:rsidRPr="00D16569">
        <w:rPr>
          <w:rFonts w:ascii="Arial" w:hAnsi="Arial"/>
          <w:b/>
          <w:bCs/>
          <w:noProof w:val="0"/>
          <w:rtl/>
        </w:rPr>
        <w:t>יושבת אתו בספסל ומדברת...הוא חייך אליה והיא חייכה אליו</w:t>
      </w:r>
      <w:r w:rsidRPr="0022675E">
        <w:rPr>
          <w:rFonts w:ascii="Arial" w:hAnsi="Arial"/>
          <w:noProof w:val="0"/>
          <w:rtl/>
        </w:rPr>
        <w:t>"</w:t>
      </w:r>
      <w:r>
        <w:rPr>
          <w:rFonts w:ascii="Arial" w:hAnsi="Arial"/>
          <w:noProof w:val="0"/>
          <w:rtl/>
        </w:rPr>
        <w:t>. לדבריה, לאחר מכן היא אמרה לו "</w:t>
      </w:r>
      <w:r w:rsidRPr="00D16569">
        <w:rPr>
          <w:rFonts w:ascii="Arial" w:hAnsi="Arial"/>
          <w:b/>
          <w:bCs/>
          <w:noProof w:val="0"/>
          <w:rtl/>
        </w:rPr>
        <w:t>אתה לא מתבייש, אתה</w:t>
      </w:r>
      <w:r>
        <w:rPr>
          <w:rFonts w:ascii="Arial" w:hAnsi="Arial"/>
          <w:noProof w:val="0"/>
          <w:rtl/>
        </w:rPr>
        <w:t xml:space="preserve"> </w:t>
      </w:r>
      <w:r w:rsidRPr="00D16569">
        <w:rPr>
          <w:rFonts w:ascii="Arial" w:hAnsi="Arial"/>
          <w:b/>
          <w:bCs/>
          <w:noProof w:val="0"/>
          <w:rtl/>
        </w:rPr>
        <w:t>ממשיך לפגוש אותה</w:t>
      </w:r>
      <w:r>
        <w:rPr>
          <w:rFonts w:ascii="Arial" w:hAnsi="Arial"/>
          <w:noProof w:val="0"/>
          <w:rtl/>
        </w:rPr>
        <w:t>" (עמ' 93 שורה 32)..."</w:t>
      </w:r>
      <w:r w:rsidRPr="00D16569">
        <w:rPr>
          <w:rFonts w:ascii="Arial" w:hAnsi="Arial"/>
          <w:b/>
          <w:bCs/>
          <w:noProof w:val="0"/>
          <w:rtl/>
        </w:rPr>
        <w:t>אני רואה שאתה משקר אותי, ואתה סתם עשית את ההסכם הזה, סתם לעבוד עלי, ואתה ממשיך להיות אתה בקשר ואין פה שלום</w:t>
      </w:r>
      <w:r>
        <w:rPr>
          <w:rFonts w:ascii="Arial" w:hAnsi="Arial"/>
          <w:noProof w:val="0"/>
          <w:rtl/>
        </w:rPr>
        <w:t xml:space="preserve"> </w:t>
      </w:r>
      <w:r w:rsidRPr="00D16569">
        <w:rPr>
          <w:rFonts w:ascii="Arial" w:hAnsi="Arial"/>
          <w:b/>
          <w:bCs/>
          <w:noProof w:val="0"/>
          <w:rtl/>
        </w:rPr>
        <w:t>בית</w:t>
      </w:r>
      <w:r>
        <w:rPr>
          <w:rFonts w:ascii="Arial" w:hAnsi="Arial"/>
          <w:noProof w:val="0"/>
          <w:rtl/>
        </w:rPr>
        <w:t xml:space="preserve">" (עמ' 95 שורות 19-20). האישה העידה שהאיש הודה בפניה שכך היה ולאחר מכן ביום ראשון, היא הלכה לבא כוחה וסיפרה לו אודות מה שאירע ולמחרת שלח עו"ד זלצר מטעמה את הודעת הפירוד (עמ' 92 שורה 21 עד עמ' 93 שורה 7).    </w:t>
      </w:r>
    </w:p>
    <w:p w14:paraId="25059AC4" w14:textId="77777777" w:rsidR="00F33ED2" w:rsidRPr="002B7F72" w:rsidRDefault="00F33ED2" w:rsidP="005F017D">
      <w:pPr>
        <w:pStyle w:val="11"/>
        <w:tabs>
          <w:tab w:val="left" w:pos="516"/>
        </w:tabs>
        <w:ind w:left="91"/>
        <w:jc w:val="both"/>
        <w:rPr>
          <w:rFonts w:ascii="Arial" w:hAnsi="Arial"/>
          <w:noProof w:val="0"/>
          <w:rtl/>
        </w:rPr>
      </w:pPr>
    </w:p>
    <w:p w14:paraId="630F24D2" w14:textId="77777777" w:rsidR="00F33ED2" w:rsidRDefault="00000000" w:rsidP="00782CEB">
      <w:pPr>
        <w:pStyle w:val="11"/>
        <w:numPr>
          <w:ilvl w:val="0"/>
          <w:numId w:val="9"/>
        </w:numPr>
        <w:tabs>
          <w:tab w:val="left" w:pos="516"/>
        </w:tabs>
        <w:spacing w:line="360" w:lineRule="auto"/>
        <w:ind w:left="91"/>
        <w:jc w:val="both"/>
        <w:rPr>
          <w:rFonts w:ascii="Arial" w:hAnsi="Arial"/>
          <w:noProof w:val="0"/>
        </w:rPr>
      </w:pPr>
      <w:r>
        <w:rPr>
          <w:rFonts w:ascii="Arial" w:hAnsi="Arial"/>
          <w:noProof w:val="0"/>
          <w:rtl/>
        </w:rPr>
        <w:t xml:space="preserve">כפי שקבע בצדק ביהמ"ש קמא, התנהלות המערער לאחר שנשלחה אליו הודעת הפירוד מלמדת אף היא שהוא לא ראה כל פגם בכך שנשלחה לו הודעת פירוד ולכן כבר למחרת, הוא התייצב במשרדו של ב"כ המשיבה עו"ד זלצר וחתם על שטרי המכר, בקשה לרישום הערת אזהרה וייפוי כוח להעברת זכויותיו בדירה ע"ש האישה. אם המערער סבר שהאישה רימתה אותו והחתימה אותו על הסכם בתרמית ועל מנת לעשוק אותו ומעולם לא הייתה לה כוונה אמיתית לחזור לשלום בית, מדוע חתם על כל המסמכים הנ"ל ללא כל מחאה? מדוע לא השיב להודעת הפירוד ולא טען שאין תוקף להסכם ולא הייתה לו גמירות דעת? התנהלות זו של המערער מלמדת יותר מכל שהוא ידע היטב מה משמעות ההסכם והסכים לפעול לפיו ללא כל הסתייגות. </w:t>
      </w:r>
    </w:p>
    <w:p w14:paraId="57048167" w14:textId="77777777" w:rsidR="00F33ED2" w:rsidRPr="00F673B2" w:rsidRDefault="00F33ED2" w:rsidP="005F017D">
      <w:pPr>
        <w:pStyle w:val="11"/>
        <w:tabs>
          <w:tab w:val="left" w:pos="516"/>
        </w:tabs>
        <w:ind w:left="91"/>
        <w:jc w:val="both"/>
        <w:rPr>
          <w:rFonts w:ascii="Arial" w:hAnsi="Arial"/>
          <w:noProof w:val="0"/>
          <w:rtl/>
        </w:rPr>
      </w:pPr>
    </w:p>
    <w:p w14:paraId="62E52295" w14:textId="77777777" w:rsidR="00F33ED2" w:rsidRDefault="00000000" w:rsidP="00782CEB">
      <w:pPr>
        <w:pStyle w:val="11"/>
        <w:numPr>
          <w:ilvl w:val="0"/>
          <w:numId w:val="9"/>
        </w:numPr>
        <w:tabs>
          <w:tab w:val="left" w:pos="516"/>
        </w:tabs>
        <w:spacing w:line="360" w:lineRule="auto"/>
        <w:ind w:left="91"/>
        <w:jc w:val="both"/>
        <w:rPr>
          <w:rFonts w:ascii="Arial" w:hAnsi="Arial"/>
          <w:noProof w:val="0"/>
        </w:rPr>
      </w:pPr>
      <w:r>
        <w:rPr>
          <w:rFonts w:ascii="Arial" w:hAnsi="Arial"/>
          <w:noProof w:val="0"/>
          <w:rtl/>
        </w:rPr>
        <w:t>העובדה שהמותב שאישר את ההסכם גם דן בתביעה לביטולו, לא טומנת בחובה פגם מסוג של "הטיית אישוש" לפיה בית משפט שאישר הסכם ייטה שלא לבטלו, על מנת שכביכול לא יתברר שאירע פגם או מחדל בפועלו בעת אישור ההסכם. ראשית, בבית המשפט לענייני משפחה חל ה</w:t>
      </w:r>
      <w:bookmarkStart w:id="50" w:name="Seif45"/>
      <w:r>
        <w:rPr>
          <w:rFonts w:ascii="Arial" w:hAnsi="Arial"/>
          <w:noProof w:val="0"/>
          <w:rtl/>
        </w:rPr>
        <w:t xml:space="preserve">כלל לפיו </w:t>
      </w:r>
      <w:bookmarkEnd w:id="50"/>
      <w:r>
        <w:rPr>
          <w:rFonts w:ascii="Arial" w:hAnsi="Arial"/>
          <w:noProof w:val="0"/>
          <w:rtl/>
        </w:rPr>
        <w:t xml:space="preserve">"שופט אחד למשפחה אחת" וזאת על מנת שלשופט הדן בסכסוך תהיה תמונה כוללת ורחבה על מכלול העובדות והכרת המשפחה לעומק רק מטיבה את ההכרעות בתיקים. שנית, בית המשפט שמאשר הסכם לא יכול לדעת האם הוא נחתם מחמת מצג שווא או הטעייה. באישור ההסכם על ביהמ"ש לוודא ששני הצדדים מבינים את ההסכם וחותמים עליו מרצון חופשי. לפיכך, ככל שמוכח פגם בגמירות הדעת כגון הטעייה או תרמית באישור ההסכם, אין במסקנה זו בכדי להוות מעין פגיעה במותב שאישר את ההסכם או שהדבר מלמד על חוסר מקצועיותו של המותב שאישר את ההסכם. שהרי, פגמים אלו לא ניתנים לגילוי במעמד אישור ההסכם והם בדרך </w:t>
      </w:r>
      <w:bookmarkStart w:id="51" w:name="Seif46"/>
      <w:r>
        <w:rPr>
          <w:rFonts w:ascii="Arial" w:hAnsi="Arial"/>
          <w:noProof w:val="0"/>
          <w:rtl/>
        </w:rPr>
        <w:t xml:space="preserve">כלל נגרמים </w:t>
      </w:r>
      <w:bookmarkEnd w:id="51"/>
      <w:r>
        <w:rPr>
          <w:rFonts w:ascii="Arial" w:hAnsi="Arial"/>
          <w:noProof w:val="0"/>
          <w:rtl/>
        </w:rPr>
        <w:t>עקב פעולות ועובדות שמוסתרות מעיניו של בית המשפט. "</w:t>
      </w:r>
      <w:r w:rsidRPr="00510A7F">
        <w:rPr>
          <w:rFonts w:ascii="Arial" w:hAnsi="Arial"/>
          <w:b/>
          <w:bCs/>
          <w:noProof w:val="0"/>
          <w:rtl/>
        </w:rPr>
        <w:t>אין לדיין אלא מה שעיניו רואות</w:t>
      </w:r>
      <w:r>
        <w:rPr>
          <w:rFonts w:ascii="Arial" w:hAnsi="Arial"/>
          <w:noProof w:val="0"/>
          <w:rtl/>
        </w:rPr>
        <w:t xml:space="preserve">" (תלמוד בבלי, בבא בתרא, דף קלא עמוד א'). לכן, אין כל ניגוד עניינים במצב בו המותב שאישר את ההסכם דן גם בתביעה לביטולו. אם לאחר אישור ההסכם מתברר שהייה פגם בגמירות הדעת בעת אישור ההסכם, הדבר לא מעיד על פגם בהליך אישור ההסכם. כשם ששופט שמאשר צוואה בפני רשות לא יכול לדעת בדרך </w:t>
      </w:r>
      <w:bookmarkStart w:id="52" w:name="Seif47"/>
      <w:r>
        <w:rPr>
          <w:rFonts w:ascii="Arial" w:hAnsi="Arial"/>
          <w:noProof w:val="0"/>
          <w:rtl/>
        </w:rPr>
        <w:t xml:space="preserve">כלל האם </w:t>
      </w:r>
      <w:bookmarkEnd w:id="52"/>
      <w:r>
        <w:rPr>
          <w:rFonts w:ascii="Arial" w:hAnsi="Arial"/>
          <w:noProof w:val="0"/>
          <w:rtl/>
        </w:rPr>
        <w:t xml:space="preserve">הצוואה נערכה תחת השפעה בלתי הוגנת או טעות, אם התברר שכך אירע, הדבר לא מלמד על חוסר מקצועיותו. הוא הדין במקרה דנן.      </w:t>
      </w:r>
    </w:p>
    <w:p w14:paraId="0B6CA9FD" w14:textId="77777777" w:rsidR="00F33ED2" w:rsidRPr="002B7F72" w:rsidRDefault="00F33ED2" w:rsidP="005F017D">
      <w:pPr>
        <w:pStyle w:val="11"/>
        <w:tabs>
          <w:tab w:val="left" w:pos="516"/>
        </w:tabs>
        <w:ind w:left="91"/>
        <w:jc w:val="both"/>
        <w:rPr>
          <w:rFonts w:ascii="Arial" w:hAnsi="Arial"/>
          <w:noProof w:val="0"/>
          <w:rtl/>
        </w:rPr>
      </w:pPr>
    </w:p>
    <w:p w14:paraId="62C20C0D" w14:textId="77777777" w:rsidR="00F33ED2" w:rsidRPr="00BF3C56" w:rsidRDefault="00000000" w:rsidP="005F017D">
      <w:pPr>
        <w:pStyle w:val="11"/>
        <w:numPr>
          <w:ilvl w:val="0"/>
          <w:numId w:val="9"/>
        </w:numPr>
        <w:tabs>
          <w:tab w:val="left" w:pos="516"/>
        </w:tabs>
        <w:spacing w:line="360" w:lineRule="auto"/>
        <w:ind w:left="91"/>
        <w:jc w:val="both"/>
        <w:rPr>
          <w:rFonts w:ascii="Arial" w:hAnsi="Arial"/>
          <w:noProof w:val="0"/>
        </w:rPr>
      </w:pPr>
      <w:r w:rsidRPr="00D16569">
        <w:rPr>
          <w:rFonts w:ascii="Arial" w:hAnsi="Arial"/>
          <w:b/>
          <w:bCs/>
          <w:noProof w:val="0"/>
          <w:rtl/>
        </w:rPr>
        <w:t>סיכומו של דבר</w:t>
      </w:r>
      <w:r>
        <w:rPr>
          <w:rFonts w:ascii="Arial" w:hAnsi="Arial"/>
          <w:noProof w:val="0"/>
          <w:rtl/>
        </w:rPr>
        <w:t xml:space="preserve">: אין כל בסיס להתערב בפסק הדין ולבטל את ההסכם. לפיכך, אציע לדחות את הערעור ולחייב את המערער בהוצאות המשיבה בסך של 40,000 ₪ וזאת בהתחשב בהיקף המחלוקת שבין הצדדים. המזכירות תעביר את הערובה שהפקיד המערער, על פירותיה, לידי ב"כ המשיבה, על חשבון ההוצאות.       </w:t>
      </w:r>
    </w:p>
    <w:p w14:paraId="495530F4" w14:textId="77777777" w:rsidR="00F33ED2" w:rsidRPr="00E93410" w:rsidRDefault="00F33ED2" w:rsidP="005F017D">
      <w:pPr>
        <w:pStyle w:val="11"/>
        <w:tabs>
          <w:tab w:val="left" w:pos="516"/>
        </w:tabs>
        <w:ind w:left="91"/>
        <w:jc w:val="both"/>
        <w:rPr>
          <w:rFonts w:ascii="Arial" w:hAnsi="Arial"/>
          <w:noProof w:val="0"/>
          <w:rtl/>
        </w:rPr>
      </w:pPr>
    </w:p>
    <w:p w14:paraId="6443DF7F" w14:textId="77777777" w:rsidR="00F33ED2" w:rsidRDefault="00000000" w:rsidP="00B75220">
      <w:pPr>
        <w:tabs>
          <w:tab w:val="left" w:pos="516"/>
        </w:tabs>
        <w:spacing w:line="360" w:lineRule="auto"/>
        <w:ind w:left="91"/>
        <w:jc w:val="both"/>
        <w:rPr>
          <w:rFonts w:ascii="Arial" w:hAnsi="Arial"/>
          <w:noProof w:val="0"/>
          <w:rtl/>
        </w:rPr>
      </w:pPr>
      <w:r w:rsidRPr="00E93410">
        <w:rPr>
          <w:rFonts w:ascii="Arial" w:hAnsi="Arial"/>
          <w:noProof w:val="0"/>
          <w:rtl/>
        </w:rPr>
        <w:t xml:space="preserve">                </w:t>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t>___________________</w:t>
      </w:r>
    </w:p>
    <w:p w14:paraId="1AE209B1" w14:textId="77777777" w:rsidR="00F33ED2" w:rsidRDefault="00000000" w:rsidP="00675D16">
      <w:pPr>
        <w:tabs>
          <w:tab w:val="left" w:pos="516"/>
        </w:tabs>
        <w:spacing w:line="360" w:lineRule="auto"/>
        <w:ind w:left="91"/>
        <w:jc w:val="both"/>
        <w:rPr>
          <w:rFonts w:ascii="Arial" w:hAnsi="Arial"/>
          <w:noProof w:val="0"/>
          <w:rtl/>
        </w:rPr>
      </w:pP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b/>
          <w:bCs/>
          <w:noProof w:val="0"/>
          <w:rtl/>
        </w:rPr>
        <w:t xml:space="preserve">     נפתלי שילה, שופט </w:t>
      </w:r>
      <w:r w:rsidRPr="00E93410">
        <w:rPr>
          <w:rFonts w:ascii="Arial" w:hAnsi="Arial"/>
          <w:noProof w:val="0"/>
          <w:rtl/>
        </w:rPr>
        <w:tab/>
        <w:t xml:space="preserve">                      </w:t>
      </w:r>
    </w:p>
    <w:p w14:paraId="6C9A9D1F" w14:textId="77777777" w:rsidR="00F33ED2" w:rsidRDefault="00000000" w:rsidP="00675D16">
      <w:pPr>
        <w:tabs>
          <w:tab w:val="left" w:pos="516"/>
        </w:tabs>
        <w:spacing w:line="360" w:lineRule="auto"/>
        <w:ind w:left="91"/>
        <w:jc w:val="both"/>
        <w:rPr>
          <w:rFonts w:ascii="Arial" w:hAnsi="Arial"/>
          <w:b/>
          <w:bCs/>
          <w:noProof w:val="0"/>
          <w:rtl/>
        </w:rPr>
      </w:pPr>
      <w:r>
        <w:rPr>
          <w:rFonts w:ascii="Arial" w:hAnsi="Arial"/>
          <w:b/>
          <w:bCs/>
          <w:noProof w:val="0"/>
          <w:u w:val="single"/>
          <w:rtl/>
        </w:rPr>
        <w:t>השופט גרשון גונטובניק – אב"ד</w:t>
      </w:r>
      <w:r>
        <w:rPr>
          <w:rFonts w:ascii="Arial" w:hAnsi="Arial"/>
          <w:b/>
          <w:bCs/>
          <w:noProof w:val="0"/>
          <w:rtl/>
        </w:rPr>
        <w:t>:</w:t>
      </w:r>
    </w:p>
    <w:p w14:paraId="028A9598" w14:textId="77777777" w:rsidR="00F33ED2" w:rsidRDefault="00F33ED2" w:rsidP="00675D16">
      <w:pPr>
        <w:tabs>
          <w:tab w:val="left" w:pos="516"/>
        </w:tabs>
        <w:spacing w:line="360" w:lineRule="auto"/>
        <w:ind w:left="91"/>
        <w:jc w:val="both"/>
        <w:rPr>
          <w:rFonts w:ascii="Arial" w:hAnsi="Arial"/>
          <w:b/>
          <w:bCs/>
          <w:noProof w:val="0"/>
          <w:rtl/>
        </w:rPr>
      </w:pPr>
    </w:p>
    <w:p w14:paraId="199987EB" w14:textId="77777777" w:rsidR="00F33ED2" w:rsidRDefault="00000000" w:rsidP="00DA28FD">
      <w:pPr>
        <w:tabs>
          <w:tab w:val="left" w:pos="516"/>
        </w:tabs>
        <w:spacing w:line="360" w:lineRule="auto"/>
        <w:ind w:left="91"/>
        <w:jc w:val="both"/>
        <w:rPr>
          <w:rFonts w:ascii="Arial" w:hAnsi="Arial"/>
          <w:noProof w:val="0"/>
          <w:rtl/>
        </w:rPr>
      </w:pPr>
      <w:r>
        <w:rPr>
          <w:rFonts w:ascii="Arial" w:hAnsi="Arial"/>
          <w:noProof w:val="0"/>
          <w:rtl/>
        </w:rPr>
        <w:t xml:space="preserve">אני מסכים. </w:t>
      </w:r>
    </w:p>
    <w:p w14:paraId="31FFEF7B" w14:textId="77777777" w:rsidR="00F33ED2" w:rsidRDefault="00000000" w:rsidP="00B75220">
      <w:pPr>
        <w:tabs>
          <w:tab w:val="left" w:pos="516"/>
        </w:tabs>
        <w:spacing w:line="360" w:lineRule="auto"/>
        <w:ind w:left="91"/>
        <w:jc w:val="both"/>
        <w:rPr>
          <w:rFonts w:ascii="Arial" w:hAnsi="Arial"/>
          <w:noProof w:val="0"/>
          <w:rtl/>
        </w:rPr>
      </w:pP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p>
    <w:p w14:paraId="42931980" w14:textId="77777777" w:rsidR="00F33ED2" w:rsidRDefault="00000000" w:rsidP="00675D16">
      <w:pPr>
        <w:tabs>
          <w:tab w:val="left" w:pos="516"/>
        </w:tabs>
        <w:spacing w:line="360" w:lineRule="auto"/>
        <w:ind w:left="91"/>
        <w:jc w:val="both"/>
        <w:rPr>
          <w:rFonts w:ascii="Arial" w:hAnsi="Arial"/>
          <w:noProof w:val="0"/>
          <w:rtl/>
        </w:rPr>
      </w:pP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t>___________________</w:t>
      </w:r>
    </w:p>
    <w:p w14:paraId="204618D8" w14:textId="77777777" w:rsidR="00F33ED2" w:rsidRDefault="00000000" w:rsidP="00675D16">
      <w:pPr>
        <w:tabs>
          <w:tab w:val="left" w:pos="516"/>
        </w:tabs>
        <w:spacing w:line="360" w:lineRule="auto"/>
        <w:ind w:left="91"/>
        <w:jc w:val="both"/>
        <w:rPr>
          <w:rFonts w:ascii="Arial" w:hAnsi="Arial"/>
          <w:b/>
          <w:bCs/>
          <w:noProof w:val="0"/>
          <w:rtl/>
        </w:rPr>
      </w:pP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b/>
          <w:bCs/>
          <w:noProof w:val="0"/>
          <w:rtl/>
        </w:rPr>
        <w:t xml:space="preserve">  גרשון גונטובניק, שופט</w:t>
      </w:r>
    </w:p>
    <w:p w14:paraId="3C33EC0A" w14:textId="77777777" w:rsidR="00F33ED2" w:rsidRDefault="00000000" w:rsidP="00675D16">
      <w:pPr>
        <w:tabs>
          <w:tab w:val="left" w:pos="516"/>
        </w:tabs>
        <w:spacing w:line="360" w:lineRule="auto"/>
        <w:ind w:left="91"/>
        <w:jc w:val="both"/>
        <w:rPr>
          <w:rFonts w:ascii="Arial" w:hAnsi="Arial"/>
          <w:b/>
          <w:bCs/>
          <w:noProof w:val="0"/>
          <w:rtl/>
        </w:rPr>
      </w:pPr>
      <w:r>
        <w:rPr>
          <w:rFonts w:ascii="Arial" w:hAnsi="Arial"/>
          <w:b/>
          <w:bCs/>
          <w:noProof w:val="0"/>
          <w:rtl/>
        </w:rPr>
        <w:tab/>
      </w:r>
      <w:r>
        <w:rPr>
          <w:rFonts w:ascii="Arial" w:hAnsi="Arial"/>
          <w:b/>
          <w:bCs/>
          <w:noProof w:val="0"/>
          <w:rtl/>
        </w:rPr>
        <w:tab/>
      </w:r>
      <w:r>
        <w:rPr>
          <w:rFonts w:ascii="Arial" w:hAnsi="Arial"/>
          <w:b/>
          <w:bCs/>
          <w:noProof w:val="0"/>
          <w:rtl/>
        </w:rPr>
        <w:tab/>
      </w:r>
      <w:r>
        <w:rPr>
          <w:rFonts w:ascii="Arial" w:hAnsi="Arial"/>
          <w:b/>
          <w:bCs/>
          <w:noProof w:val="0"/>
          <w:rtl/>
        </w:rPr>
        <w:tab/>
      </w:r>
      <w:r>
        <w:rPr>
          <w:rFonts w:ascii="Arial" w:hAnsi="Arial"/>
          <w:b/>
          <w:bCs/>
          <w:noProof w:val="0"/>
          <w:rtl/>
        </w:rPr>
        <w:tab/>
      </w:r>
      <w:r>
        <w:rPr>
          <w:rFonts w:ascii="Arial" w:hAnsi="Arial"/>
          <w:b/>
          <w:bCs/>
          <w:noProof w:val="0"/>
          <w:rtl/>
        </w:rPr>
        <w:tab/>
      </w:r>
      <w:r>
        <w:rPr>
          <w:rFonts w:ascii="Arial" w:hAnsi="Arial"/>
          <w:b/>
          <w:bCs/>
          <w:noProof w:val="0"/>
          <w:rtl/>
        </w:rPr>
        <w:tab/>
      </w:r>
      <w:r>
        <w:rPr>
          <w:rFonts w:ascii="Arial" w:hAnsi="Arial"/>
          <w:b/>
          <w:bCs/>
          <w:noProof w:val="0"/>
          <w:rtl/>
        </w:rPr>
        <w:tab/>
      </w:r>
      <w:r>
        <w:rPr>
          <w:rFonts w:ascii="Arial" w:hAnsi="Arial"/>
          <w:b/>
          <w:bCs/>
          <w:noProof w:val="0"/>
          <w:rtl/>
        </w:rPr>
        <w:tab/>
        <w:t>אב"ד</w:t>
      </w:r>
    </w:p>
    <w:p w14:paraId="2EF2FFBE" w14:textId="77777777" w:rsidR="00F33ED2" w:rsidRDefault="00F33ED2" w:rsidP="00675D16">
      <w:pPr>
        <w:tabs>
          <w:tab w:val="left" w:pos="516"/>
        </w:tabs>
        <w:spacing w:line="360" w:lineRule="auto"/>
        <w:ind w:left="91"/>
        <w:jc w:val="both"/>
        <w:rPr>
          <w:rFonts w:ascii="Arial" w:hAnsi="Arial"/>
          <w:b/>
          <w:bCs/>
          <w:noProof w:val="0"/>
          <w:rtl/>
        </w:rPr>
      </w:pPr>
    </w:p>
    <w:p w14:paraId="3B49FA22" w14:textId="77777777" w:rsidR="00F33ED2" w:rsidRDefault="00F33ED2" w:rsidP="00675D16">
      <w:pPr>
        <w:tabs>
          <w:tab w:val="left" w:pos="516"/>
        </w:tabs>
        <w:spacing w:line="360" w:lineRule="auto"/>
        <w:ind w:left="91"/>
        <w:jc w:val="both"/>
        <w:rPr>
          <w:rFonts w:ascii="Arial" w:hAnsi="Arial"/>
          <w:b/>
          <w:bCs/>
          <w:noProof w:val="0"/>
          <w:rtl/>
        </w:rPr>
      </w:pPr>
    </w:p>
    <w:p w14:paraId="200DC996" w14:textId="77777777" w:rsidR="00F33ED2" w:rsidRDefault="00000000" w:rsidP="00675D16">
      <w:pPr>
        <w:tabs>
          <w:tab w:val="left" w:pos="516"/>
        </w:tabs>
        <w:spacing w:line="360" w:lineRule="auto"/>
        <w:ind w:left="91"/>
        <w:jc w:val="both"/>
        <w:rPr>
          <w:rFonts w:ascii="Arial" w:hAnsi="Arial"/>
          <w:b/>
          <w:bCs/>
          <w:noProof w:val="0"/>
          <w:rtl/>
        </w:rPr>
      </w:pPr>
      <w:r>
        <w:rPr>
          <w:rFonts w:ascii="Arial" w:hAnsi="Arial"/>
          <w:b/>
          <w:bCs/>
          <w:noProof w:val="0"/>
          <w:u w:val="single"/>
          <w:rtl/>
        </w:rPr>
        <w:t>השופטת עינת רביד</w:t>
      </w:r>
      <w:r>
        <w:rPr>
          <w:rFonts w:ascii="Arial" w:hAnsi="Arial"/>
          <w:b/>
          <w:bCs/>
          <w:noProof w:val="0"/>
          <w:rtl/>
        </w:rPr>
        <w:t>:</w:t>
      </w:r>
    </w:p>
    <w:p w14:paraId="4BFB5429" w14:textId="77777777" w:rsidR="00F33ED2" w:rsidRDefault="00F33ED2" w:rsidP="00675D16">
      <w:pPr>
        <w:tabs>
          <w:tab w:val="left" w:pos="516"/>
        </w:tabs>
        <w:spacing w:line="360" w:lineRule="auto"/>
        <w:ind w:left="91"/>
        <w:jc w:val="both"/>
        <w:rPr>
          <w:rFonts w:ascii="Arial" w:hAnsi="Arial"/>
          <w:b/>
          <w:bCs/>
          <w:noProof w:val="0"/>
          <w:rtl/>
        </w:rPr>
      </w:pPr>
    </w:p>
    <w:p w14:paraId="03D88C7A" w14:textId="77777777" w:rsidR="00F33ED2" w:rsidRPr="00BD6213" w:rsidRDefault="00000000" w:rsidP="00675D16">
      <w:pPr>
        <w:tabs>
          <w:tab w:val="left" w:pos="516"/>
        </w:tabs>
        <w:spacing w:line="360" w:lineRule="auto"/>
        <w:ind w:left="91"/>
        <w:jc w:val="both"/>
        <w:rPr>
          <w:rFonts w:ascii="Arial" w:hAnsi="Arial"/>
          <w:noProof w:val="0"/>
          <w:rtl/>
        </w:rPr>
      </w:pPr>
      <w:r w:rsidRPr="00BD6213">
        <w:rPr>
          <w:rFonts w:ascii="Arial" w:hAnsi="Arial"/>
          <w:noProof w:val="0"/>
          <w:rtl/>
        </w:rPr>
        <w:t xml:space="preserve">אני מסכימה. </w:t>
      </w:r>
    </w:p>
    <w:p w14:paraId="2591E729" w14:textId="77777777" w:rsidR="00F33ED2" w:rsidRDefault="00F33ED2" w:rsidP="005F017D">
      <w:pPr>
        <w:tabs>
          <w:tab w:val="left" w:pos="516"/>
        </w:tabs>
        <w:spacing w:line="360" w:lineRule="auto"/>
        <w:ind w:left="91"/>
        <w:jc w:val="both"/>
        <w:rPr>
          <w:rFonts w:ascii="Arial" w:hAnsi="Arial"/>
          <w:noProof w:val="0"/>
          <w:rtl/>
        </w:rPr>
      </w:pPr>
    </w:p>
    <w:p w14:paraId="695DC444" w14:textId="77777777" w:rsidR="00F33ED2" w:rsidRDefault="00000000" w:rsidP="00B75220">
      <w:pPr>
        <w:tabs>
          <w:tab w:val="left" w:pos="516"/>
        </w:tabs>
        <w:spacing w:line="360" w:lineRule="auto"/>
        <w:ind w:left="91"/>
        <w:jc w:val="both"/>
        <w:rPr>
          <w:rFonts w:ascii="Arial" w:hAnsi="Arial"/>
          <w:noProof w:val="0"/>
          <w:rtl/>
        </w:rPr>
      </w:pP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p>
    <w:p w14:paraId="4D3F63A2" w14:textId="77777777" w:rsidR="00F33ED2" w:rsidRDefault="00000000" w:rsidP="005F017D">
      <w:pPr>
        <w:tabs>
          <w:tab w:val="left" w:pos="516"/>
        </w:tabs>
        <w:spacing w:line="360" w:lineRule="auto"/>
        <w:ind w:left="91"/>
        <w:jc w:val="both"/>
        <w:rPr>
          <w:rFonts w:ascii="Arial" w:hAnsi="Arial"/>
          <w:noProof w:val="0"/>
          <w:rtl/>
        </w:rPr>
      </w:pP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t>___________________</w:t>
      </w:r>
    </w:p>
    <w:p w14:paraId="13DE0C28" w14:textId="77777777" w:rsidR="00F33ED2" w:rsidRPr="00BD6213" w:rsidRDefault="00000000" w:rsidP="005F017D">
      <w:pPr>
        <w:tabs>
          <w:tab w:val="left" w:pos="516"/>
        </w:tabs>
        <w:spacing w:line="360" w:lineRule="auto"/>
        <w:ind w:left="91"/>
        <w:jc w:val="both"/>
        <w:rPr>
          <w:rFonts w:ascii="Arial" w:hAnsi="Arial"/>
          <w:b/>
          <w:bCs/>
          <w:noProof w:val="0"/>
          <w:rtl/>
        </w:rPr>
      </w:pP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b/>
          <w:bCs/>
          <w:noProof w:val="0"/>
          <w:rtl/>
        </w:rPr>
        <w:t xml:space="preserve">     עינת רביד, שופטת</w:t>
      </w:r>
    </w:p>
    <w:p w14:paraId="488506E3" w14:textId="77777777" w:rsidR="00F33ED2" w:rsidRDefault="00F33ED2" w:rsidP="005F017D">
      <w:pPr>
        <w:tabs>
          <w:tab w:val="left" w:pos="516"/>
        </w:tabs>
        <w:spacing w:line="360" w:lineRule="auto"/>
        <w:ind w:left="91"/>
        <w:jc w:val="both"/>
        <w:rPr>
          <w:rFonts w:ascii="Arial" w:hAnsi="Arial"/>
          <w:noProof w:val="0"/>
          <w:rtl/>
        </w:rPr>
      </w:pPr>
    </w:p>
    <w:p w14:paraId="326620AF" w14:textId="77777777" w:rsidR="00F33ED2" w:rsidRDefault="00000000" w:rsidP="005F017D">
      <w:pPr>
        <w:tabs>
          <w:tab w:val="left" w:pos="516"/>
        </w:tabs>
        <w:spacing w:line="360" w:lineRule="auto"/>
        <w:ind w:left="91"/>
        <w:jc w:val="both"/>
        <w:rPr>
          <w:rFonts w:ascii="Arial" w:hAnsi="Arial"/>
          <w:b/>
          <w:bCs/>
          <w:noProof w:val="0"/>
          <w:rtl/>
        </w:rPr>
      </w:pPr>
      <w:r w:rsidRPr="004D4653">
        <w:rPr>
          <w:rFonts w:ascii="Arial" w:hAnsi="Arial"/>
          <w:b/>
          <w:bCs/>
          <w:noProof w:val="0"/>
          <w:rtl/>
        </w:rPr>
        <w:t xml:space="preserve">הוחלט כאמור בפסק דינו של השופט נפתלי שילה. </w:t>
      </w:r>
    </w:p>
    <w:p w14:paraId="1300BAD6" w14:textId="77777777" w:rsidR="00F33ED2" w:rsidRPr="004D4653" w:rsidRDefault="00F33ED2" w:rsidP="005F017D">
      <w:pPr>
        <w:tabs>
          <w:tab w:val="left" w:pos="516"/>
        </w:tabs>
        <w:spacing w:line="360" w:lineRule="auto"/>
        <w:ind w:left="91"/>
        <w:jc w:val="both"/>
        <w:rPr>
          <w:rFonts w:ascii="Arial" w:hAnsi="Arial"/>
          <w:b/>
          <w:bCs/>
          <w:noProof w:val="0"/>
          <w:rtl/>
        </w:rPr>
      </w:pPr>
    </w:p>
    <w:p w14:paraId="1E0C4E61" w14:textId="77777777" w:rsidR="00F33ED2" w:rsidRPr="004D4653" w:rsidRDefault="00000000" w:rsidP="005F017D">
      <w:pPr>
        <w:tabs>
          <w:tab w:val="left" w:pos="516"/>
        </w:tabs>
        <w:spacing w:line="360" w:lineRule="auto"/>
        <w:ind w:left="91"/>
        <w:jc w:val="both"/>
        <w:rPr>
          <w:rFonts w:ascii="Arial" w:hAnsi="Arial"/>
          <w:b/>
          <w:bCs/>
          <w:noProof w:val="0"/>
          <w:rtl/>
        </w:rPr>
      </w:pPr>
      <w:r w:rsidRPr="004D4653">
        <w:rPr>
          <w:rFonts w:ascii="Arial" w:hAnsi="Arial"/>
          <w:b/>
          <w:bCs/>
          <w:noProof w:val="0"/>
          <w:rtl/>
        </w:rPr>
        <w:t xml:space="preserve">פסק הדין מותר לפרסום בכפוף להשמטת </w:t>
      </w:r>
      <w:bookmarkStart w:id="53" w:name="Seif37"/>
      <w:r w:rsidRPr="004D4653">
        <w:rPr>
          <w:rFonts w:ascii="Arial" w:hAnsi="Arial"/>
          <w:b/>
          <w:bCs/>
          <w:noProof w:val="0"/>
          <w:rtl/>
        </w:rPr>
        <w:t xml:space="preserve">פרטים </w:t>
      </w:r>
      <w:bookmarkEnd w:id="53"/>
      <w:r w:rsidRPr="004D4653">
        <w:rPr>
          <w:rFonts w:ascii="Arial" w:hAnsi="Arial"/>
          <w:b/>
          <w:bCs/>
          <w:noProof w:val="0"/>
          <w:rtl/>
        </w:rPr>
        <w:t xml:space="preserve">מזהים של הצדדים. </w:t>
      </w:r>
    </w:p>
    <w:p w14:paraId="5927A046" w14:textId="77777777" w:rsidR="00F33ED2" w:rsidRDefault="00F33ED2" w:rsidP="005F017D">
      <w:pPr>
        <w:tabs>
          <w:tab w:val="left" w:pos="516"/>
        </w:tabs>
        <w:spacing w:line="360" w:lineRule="auto"/>
        <w:ind w:left="91"/>
        <w:jc w:val="both"/>
        <w:rPr>
          <w:rFonts w:ascii="Arial" w:hAnsi="Arial"/>
          <w:noProof w:val="0"/>
          <w:rtl/>
        </w:rPr>
      </w:pPr>
    </w:p>
    <w:p w14:paraId="603C90BE" w14:textId="77777777" w:rsidR="00F33ED2" w:rsidRDefault="00F33ED2" w:rsidP="005F017D">
      <w:pPr>
        <w:tabs>
          <w:tab w:val="left" w:pos="516"/>
        </w:tabs>
        <w:spacing w:line="360" w:lineRule="auto"/>
        <w:ind w:left="91"/>
        <w:jc w:val="both"/>
        <w:rPr>
          <w:rFonts w:ascii="Arial" w:hAnsi="Arial"/>
          <w:noProof w:val="0"/>
          <w:rtl/>
        </w:rPr>
      </w:pPr>
    </w:p>
    <w:p w14:paraId="0E89B7C5" w14:textId="77777777" w:rsidR="00F33ED2" w:rsidRDefault="006E7176" w:rsidP="005F017D">
      <w:pPr>
        <w:tabs>
          <w:tab w:val="left" w:pos="516"/>
          <w:tab w:val="left" w:pos="2553"/>
        </w:tabs>
        <w:ind w:left="91"/>
        <w:jc w:val="both"/>
        <w:rPr>
          <w:noProof w:val="0"/>
          <w:rtl/>
        </w:rPr>
      </w:pPr>
      <w:bookmarkStart w:id="54" w:name="Nitan"/>
      <w:r>
        <w:rPr>
          <w:rFonts w:ascii="Arial" w:hAnsi="Arial"/>
          <w:noProof w:val="0"/>
          <w:rtl/>
        </w:rPr>
        <w:t xml:space="preserve">ניתנה היום, י"ח ניסן תשפ"ה, 16 אפריל 2025, בהעדר הצדדים. </w:t>
      </w:r>
      <w:bookmarkEnd w:id="54"/>
      <w:r w:rsidR="00000000">
        <w:rPr>
          <w:noProof w:val="0"/>
          <w:rtl/>
        </w:rPr>
        <w:t xml:space="preserve">     </w:t>
      </w:r>
    </w:p>
    <w:p w14:paraId="545BC5E0" w14:textId="77777777" w:rsidR="00F33ED2" w:rsidRPr="00516BFE" w:rsidRDefault="00F33ED2" w:rsidP="001B00AE">
      <w:pPr>
        <w:spacing w:after="160" w:line="259" w:lineRule="auto"/>
        <w:rPr>
          <w:rFonts w:ascii="Calibri" w:hAnsi="Calibri" w:cs="Arial"/>
          <w:noProof w:val="0"/>
          <w:sz w:val="22"/>
          <w:szCs w:val="22"/>
          <w:rtl/>
        </w:rPr>
      </w:pPr>
    </w:p>
    <w:p w14:paraId="5FC2FCE3" w14:textId="77777777" w:rsidR="00F33ED2" w:rsidRDefault="00F33ED2" w:rsidP="001B00AE">
      <w:pPr>
        <w:rPr>
          <w:noProof w:val="0"/>
          <w:rtl/>
          <w:lang w:eastAsia="he-IL"/>
        </w:rPr>
      </w:pPr>
    </w:p>
    <w:tbl>
      <w:tblPr>
        <w:bidiVisual/>
        <w:tblW w:w="8597" w:type="dxa"/>
        <w:tblLook w:val="01E0" w:firstRow="1" w:lastRow="1" w:firstColumn="1" w:lastColumn="1" w:noHBand="0" w:noVBand="0"/>
      </w:tblPr>
      <w:tblGrid>
        <w:gridCol w:w="2988"/>
        <w:gridCol w:w="238"/>
        <w:gridCol w:w="2321"/>
        <w:gridCol w:w="303"/>
        <w:gridCol w:w="2747"/>
      </w:tblGrid>
      <w:tr w:rsidR="0009677F" w14:paraId="6ED0EB39" w14:textId="77777777" w:rsidTr="0040127B">
        <w:trPr>
          <w:trHeight w:val="1400"/>
        </w:trPr>
        <w:tc>
          <w:tcPr>
            <w:tcW w:w="2988" w:type="dxa"/>
            <w:tcBorders>
              <w:top w:val="nil"/>
              <w:left w:val="nil"/>
              <w:bottom w:val="single" w:sz="4" w:space="0" w:color="auto"/>
              <w:right w:val="nil"/>
            </w:tcBorders>
            <w:vAlign w:val="center"/>
          </w:tcPr>
          <w:p w14:paraId="566C7A7D" w14:textId="77777777" w:rsidR="006E7176" w:rsidRPr="00516BFE" w:rsidRDefault="006E7176" w:rsidP="0040127B">
            <w:pPr>
              <w:jc w:val="center"/>
              <w:rPr>
                <w:rFonts w:ascii="Courier New" w:hAnsi="Courier New"/>
                <w:b/>
                <w:bCs/>
                <w:lang w:eastAsia="he-IL"/>
              </w:rPr>
            </w:pPr>
          </w:p>
        </w:tc>
        <w:tc>
          <w:tcPr>
            <w:tcW w:w="238" w:type="dxa"/>
            <w:vAlign w:val="center"/>
          </w:tcPr>
          <w:p w14:paraId="1AA3E813" w14:textId="77777777" w:rsidR="006E7176" w:rsidRPr="00516BFE" w:rsidRDefault="006E7176" w:rsidP="0040127B">
            <w:pPr>
              <w:jc w:val="center"/>
              <w:rPr>
                <w:rFonts w:ascii="Courier New" w:hAnsi="Courier New"/>
                <w:b/>
                <w:bCs/>
                <w:lang w:eastAsia="he-IL"/>
              </w:rPr>
            </w:pPr>
          </w:p>
        </w:tc>
        <w:tc>
          <w:tcPr>
            <w:tcW w:w="2321" w:type="dxa"/>
            <w:tcBorders>
              <w:top w:val="nil"/>
              <w:left w:val="nil"/>
              <w:bottom w:val="single" w:sz="4" w:space="0" w:color="auto"/>
              <w:right w:val="nil"/>
            </w:tcBorders>
            <w:vAlign w:val="center"/>
          </w:tcPr>
          <w:p w14:paraId="1D0AF280" w14:textId="77777777" w:rsidR="006E7176" w:rsidRPr="00516BFE" w:rsidRDefault="006E7176" w:rsidP="0040127B">
            <w:pPr>
              <w:jc w:val="center"/>
              <w:rPr>
                <w:rFonts w:ascii="Courier New" w:hAnsi="Courier New"/>
                <w:b/>
                <w:bCs/>
                <w:noProof w:val="0"/>
                <w:sz w:val="20"/>
                <w:szCs w:val="20"/>
                <w:rtl/>
                <w:lang w:eastAsia="he-IL"/>
              </w:rPr>
            </w:pPr>
          </w:p>
          <w:p w14:paraId="4805EAEC" w14:textId="77777777" w:rsidR="006E7176" w:rsidRPr="00516BFE" w:rsidRDefault="006E7176" w:rsidP="0040127B">
            <w:pPr>
              <w:jc w:val="center"/>
              <w:rPr>
                <w:rFonts w:ascii="Courier New" w:hAnsi="Courier New"/>
                <w:b/>
                <w:bCs/>
                <w:sz w:val="20"/>
                <w:szCs w:val="20"/>
                <w:lang w:eastAsia="he-IL"/>
              </w:rPr>
            </w:pPr>
          </w:p>
        </w:tc>
        <w:tc>
          <w:tcPr>
            <w:tcW w:w="303" w:type="dxa"/>
            <w:vAlign w:val="center"/>
          </w:tcPr>
          <w:p w14:paraId="26123215" w14:textId="77777777" w:rsidR="006E7176" w:rsidRPr="00516BFE" w:rsidRDefault="006E7176" w:rsidP="0040127B">
            <w:pPr>
              <w:jc w:val="center"/>
              <w:rPr>
                <w:rFonts w:ascii="Courier New" w:hAnsi="Courier New"/>
                <w:b/>
                <w:bCs/>
                <w:lang w:eastAsia="he-IL"/>
              </w:rPr>
            </w:pPr>
          </w:p>
        </w:tc>
        <w:tc>
          <w:tcPr>
            <w:tcW w:w="2747" w:type="dxa"/>
            <w:tcBorders>
              <w:top w:val="nil"/>
              <w:left w:val="nil"/>
              <w:bottom w:val="single" w:sz="4" w:space="0" w:color="auto"/>
              <w:right w:val="nil"/>
            </w:tcBorders>
            <w:vAlign w:val="center"/>
          </w:tcPr>
          <w:p w14:paraId="23181B02" w14:textId="77777777" w:rsidR="006E7176" w:rsidRPr="00516BFE" w:rsidRDefault="006E7176" w:rsidP="0040127B">
            <w:pPr>
              <w:jc w:val="center"/>
              <w:rPr>
                <w:rFonts w:ascii="Courier New" w:hAnsi="Courier New"/>
                <w:b/>
                <w:bCs/>
                <w:sz w:val="20"/>
                <w:szCs w:val="20"/>
                <w:lang w:eastAsia="he-IL"/>
              </w:rPr>
            </w:pPr>
          </w:p>
        </w:tc>
      </w:tr>
      <w:tr w:rsidR="0009677F" w14:paraId="7CDD8B54" w14:textId="77777777" w:rsidTr="0040127B">
        <w:trPr>
          <w:trHeight w:val="580"/>
        </w:trPr>
        <w:tc>
          <w:tcPr>
            <w:tcW w:w="2988" w:type="dxa"/>
            <w:tcBorders>
              <w:top w:val="single" w:sz="4" w:space="0" w:color="auto"/>
              <w:left w:val="nil"/>
              <w:bottom w:val="nil"/>
              <w:right w:val="nil"/>
            </w:tcBorders>
            <w:vAlign w:val="center"/>
          </w:tcPr>
          <w:p w14:paraId="5FDCDF31" w14:textId="77777777" w:rsidR="006E7176" w:rsidRPr="00516BFE" w:rsidRDefault="00000000" w:rsidP="0040127B">
            <w:pPr>
              <w:jc w:val="center"/>
              <w:rPr>
                <w:rFonts w:ascii="Courier New" w:hAnsi="Courier New"/>
                <w:b/>
                <w:bCs/>
                <w:noProof w:val="0"/>
                <w:rtl/>
                <w:lang w:eastAsia="he-IL"/>
              </w:rPr>
            </w:pPr>
            <w:r w:rsidRPr="00516BFE">
              <w:rPr>
                <w:rFonts w:ascii="Courier New" w:hAnsi="Courier New"/>
                <w:b/>
                <w:bCs/>
                <w:noProof w:val="0"/>
                <w:rtl/>
                <w:lang w:eastAsia="he-IL"/>
              </w:rPr>
              <w:t xml:space="preserve">גרשון גונטובניק, שופט </w:t>
            </w:r>
          </w:p>
          <w:p w14:paraId="376B53D0" w14:textId="77777777" w:rsidR="006E7176" w:rsidRPr="00516BFE" w:rsidRDefault="00000000" w:rsidP="0040127B">
            <w:pPr>
              <w:jc w:val="center"/>
              <w:rPr>
                <w:rFonts w:ascii="Courier New" w:hAnsi="Courier New"/>
                <w:b/>
                <w:bCs/>
                <w:lang w:eastAsia="he-IL"/>
              </w:rPr>
            </w:pPr>
            <w:r w:rsidRPr="00516BFE">
              <w:rPr>
                <w:rFonts w:ascii="Courier New" w:hAnsi="Courier New"/>
                <w:b/>
                <w:bCs/>
                <w:noProof w:val="0"/>
                <w:rtl/>
                <w:lang w:eastAsia="he-IL"/>
              </w:rPr>
              <w:t>אב"ד</w:t>
            </w:r>
          </w:p>
        </w:tc>
        <w:tc>
          <w:tcPr>
            <w:tcW w:w="238" w:type="dxa"/>
            <w:vAlign w:val="center"/>
          </w:tcPr>
          <w:p w14:paraId="2B7B1374" w14:textId="77777777" w:rsidR="006E7176" w:rsidRPr="00516BFE" w:rsidRDefault="006E7176" w:rsidP="0040127B">
            <w:pPr>
              <w:jc w:val="center"/>
              <w:rPr>
                <w:rFonts w:ascii="Courier New" w:hAnsi="Courier New"/>
                <w:b/>
                <w:bCs/>
                <w:lang w:eastAsia="he-IL"/>
              </w:rPr>
            </w:pPr>
          </w:p>
        </w:tc>
        <w:tc>
          <w:tcPr>
            <w:tcW w:w="2321" w:type="dxa"/>
            <w:tcBorders>
              <w:top w:val="single" w:sz="4" w:space="0" w:color="auto"/>
              <w:left w:val="nil"/>
              <w:bottom w:val="nil"/>
              <w:right w:val="nil"/>
            </w:tcBorders>
            <w:vAlign w:val="center"/>
          </w:tcPr>
          <w:p w14:paraId="2BA60828" w14:textId="77777777" w:rsidR="006E7176" w:rsidRPr="00516BFE" w:rsidRDefault="00000000" w:rsidP="0040127B">
            <w:pPr>
              <w:jc w:val="center"/>
              <w:rPr>
                <w:rFonts w:ascii="Courier New" w:hAnsi="Courier New"/>
                <w:b/>
                <w:bCs/>
                <w:noProof w:val="0"/>
                <w:rtl/>
                <w:lang w:eastAsia="he-IL"/>
              </w:rPr>
            </w:pPr>
            <w:r w:rsidRPr="00516BFE">
              <w:rPr>
                <w:rFonts w:ascii="Courier New" w:hAnsi="Courier New"/>
                <w:b/>
                <w:bCs/>
                <w:noProof w:val="0"/>
                <w:rtl/>
                <w:lang w:eastAsia="he-IL"/>
              </w:rPr>
              <w:t>עינת רביד, שופטת</w:t>
            </w:r>
          </w:p>
          <w:p w14:paraId="1B93B728" w14:textId="77777777" w:rsidR="006E7176" w:rsidRPr="00516BFE" w:rsidRDefault="006E7176" w:rsidP="0040127B">
            <w:pPr>
              <w:jc w:val="center"/>
              <w:rPr>
                <w:rFonts w:ascii="Courier New" w:hAnsi="Courier New"/>
                <w:b/>
                <w:bCs/>
                <w:lang w:eastAsia="he-IL"/>
              </w:rPr>
            </w:pPr>
          </w:p>
        </w:tc>
        <w:tc>
          <w:tcPr>
            <w:tcW w:w="303" w:type="dxa"/>
            <w:vAlign w:val="center"/>
          </w:tcPr>
          <w:p w14:paraId="0CE63E18" w14:textId="77777777" w:rsidR="006E7176" w:rsidRPr="00516BFE" w:rsidRDefault="006E7176" w:rsidP="0040127B">
            <w:pPr>
              <w:jc w:val="center"/>
              <w:rPr>
                <w:rFonts w:ascii="Courier New" w:hAnsi="Courier New"/>
                <w:b/>
                <w:bCs/>
                <w:lang w:eastAsia="he-IL"/>
              </w:rPr>
            </w:pPr>
          </w:p>
        </w:tc>
        <w:tc>
          <w:tcPr>
            <w:tcW w:w="2747" w:type="dxa"/>
            <w:tcBorders>
              <w:top w:val="single" w:sz="4" w:space="0" w:color="auto"/>
              <w:left w:val="nil"/>
              <w:bottom w:val="nil"/>
              <w:right w:val="nil"/>
            </w:tcBorders>
            <w:vAlign w:val="center"/>
          </w:tcPr>
          <w:p w14:paraId="77E8D9E9" w14:textId="77777777" w:rsidR="006E7176" w:rsidRPr="00516BFE" w:rsidRDefault="00000000" w:rsidP="0040127B">
            <w:pPr>
              <w:jc w:val="center"/>
              <w:rPr>
                <w:rFonts w:ascii="Courier New" w:hAnsi="Courier New"/>
                <w:b/>
                <w:bCs/>
                <w:noProof w:val="0"/>
                <w:rtl/>
                <w:lang w:eastAsia="he-IL"/>
              </w:rPr>
            </w:pPr>
            <w:r w:rsidRPr="00516BFE">
              <w:rPr>
                <w:rFonts w:ascii="Courier New" w:hAnsi="Courier New"/>
                <w:b/>
                <w:bCs/>
                <w:noProof w:val="0"/>
                <w:rtl/>
                <w:lang w:eastAsia="he-IL"/>
              </w:rPr>
              <w:t>נפתלי שילה, שופט</w:t>
            </w:r>
          </w:p>
          <w:p w14:paraId="3AFCAC84" w14:textId="77777777" w:rsidR="006E7176" w:rsidRDefault="006E7176" w:rsidP="0040127B">
            <w:pPr>
              <w:jc w:val="center"/>
              <w:rPr>
                <w:rFonts w:ascii="Courier New" w:hAnsi="Courier New"/>
                <w:b/>
                <w:bCs/>
                <w:rtl/>
                <w:lang w:eastAsia="he-IL"/>
              </w:rPr>
            </w:pPr>
          </w:p>
          <w:p w14:paraId="0A731AF3" w14:textId="77777777" w:rsidR="006E7176" w:rsidRPr="00516BFE" w:rsidRDefault="006E7176" w:rsidP="0040127B">
            <w:pPr>
              <w:jc w:val="center"/>
              <w:rPr>
                <w:rFonts w:ascii="Courier New" w:hAnsi="Courier New"/>
                <w:b/>
                <w:bCs/>
                <w:lang w:eastAsia="he-IL"/>
              </w:rPr>
            </w:pPr>
          </w:p>
        </w:tc>
      </w:tr>
    </w:tbl>
    <w:p w14:paraId="5A37186A" w14:textId="77777777" w:rsidR="006E7176" w:rsidRPr="006E7176" w:rsidRDefault="00BA5D57" w:rsidP="001B00AE">
      <w:pPr>
        <w:rPr>
          <w:noProof w:val="0"/>
          <w:color w:val="FFFFFF"/>
          <w:sz w:val="2"/>
          <w:szCs w:val="2"/>
          <w:rtl/>
          <w:lang w:eastAsia="he-IL"/>
        </w:rPr>
      </w:pPr>
      <w:r w:rsidRPr="00BA5D57">
        <w:rPr>
          <w:noProof w:val="0"/>
          <w:color w:val="FFFFFF"/>
          <w:sz w:val="2"/>
          <w:szCs w:val="2"/>
          <w:rtl/>
          <w:lang w:eastAsia="he-IL"/>
        </w:rPr>
        <w:t>5129371</w:t>
      </w:r>
      <w:r w:rsidR="00000000" w:rsidRPr="006E7176">
        <w:rPr>
          <w:noProof w:val="0"/>
          <w:color w:val="FFFFFF"/>
          <w:sz w:val="2"/>
          <w:szCs w:val="2"/>
          <w:rtl/>
          <w:lang w:eastAsia="he-IL"/>
        </w:rPr>
        <w:t>5129371</w:t>
      </w:r>
    </w:p>
    <w:p w14:paraId="0EB080F0" w14:textId="77777777" w:rsidR="00F33ED2" w:rsidRPr="006E7176" w:rsidRDefault="00BA5D57" w:rsidP="006E7176">
      <w:pPr>
        <w:keepNext/>
        <w:tabs>
          <w:tab w:val="left" w:pos="516"/>
          <w:tab w:val="left" w:pos="2553"/>
        </w:tabs>
        <w:rPr>
          <w:rFonts w:ascii="David" w:hAnsi="David"/>
          <w:noProof w:val="0"/>
          <w:color w:val="000000"/>
          <w:sz w:val="22"/>
          <w:szCs w:val="22"/>
          <w:rtl/>
        </w:rPr>
      </w:pPr>
      <w:r w:rsidRPr="00BA5D57">
        <w:rPr>
          <w:noProof w:val="0"/>
          <w:color w:val="FFFFFF"/>
          <w:sz w:val="2"/>
          <w:szCs w:val="2"/>
          <w:rtl/>
        </w:rPr>
        <w:t>54678313</w:t>
      </w:r>
      <w:r w:rsidR="006E7176" w:rsidRPr="006E7176">
        <w:rPr>
          <w:noProof w:val="0"/>
          <w:color w:val="FFFFFF"/>
          <w:sz w:val="2"/>
          <w:szCs w:val="2"/>
          <w:rtl/>
        </w:rPr>
        <w:t>54678313</w:t>
      </w:r>
      <w:r w:rsidR="00000000" w:rsidRPr="006E7176">
        <w:rPr>
          <w:noProof w:val="0"/>
          <w:color w:val="FFFFFF"/>
          <w:sz w:val="2"/>
          <w:szCs w:val="2"/>
          <w:rtl/>
        </w:rPr>
        <w:tab/>
      </w:r>
      <w:r w:rsidR="00000000" w:rsidRPr="006E7176">
        <w:rPr>
          <w:noProof w:val="0"/>
          <w:color w:val="FFFFFF"/>
          <w:sz w:val="2"/>
          <w:szCs w:val="2"/>
          <w:rtl/>
        </w:rPr>
        <w:tab/>
      </w:r>
      <w:r w:rsidR="00000000" w:rsidRPr="006E7176">
        <w:rPr>
          <w:noProof w:val="0"/>
          <w:color w:val="FFFFFF"/>
          <w:sz w:val="2"/>
          <w:szCs w:val="2"/>
          <w:rtl/>
        </w:rPr>
        <w:tab/>
      </w:r>
      <w:r w:rsidR="00000000" w:rsidRPr="006E7176">
        <w:rPr>
          <w:noProof w:val="0"/>
          <w:color w:val="FFFFFF"/>
          <w:sz w:val="2"/>
          <w:szCs w:val="2"/>
          <w:rtl/>
        </w:rPr>
        <w:tab/>
        <w:t xml:space="preserve">        </w:t>
      </w:r>
    </w:p>
    <w:p w14:paraId="321AAACA" w14:textId="438CBE26" w:rsidR="006E7176" w:rsidRPr="006E7176" w:rsidRDefault="006E7176" w:rsidP="00BA5D57">
      <w:pPr>
        <w:tabs>
          <w:tab w:val="left" w:pos="516"/>
          <w:tab w:val="left" w:pos="2553"/>
        </w:tabs>
        <w:ind w:left="91"/>
        <w:rPr>
          <w:rFonts w:ascii="Arial" w:hAnsi="Arial"/>
          <w:noProof w:val="0"/>
          <w:color w:val="0000FF"/>
          <w:sz w:val="2"/>
          <w:u w:val="single"/>
          <w:rtl/>
        </w:rPr>
      </w:pPr>
    </w:p>
    <w:sectPr w:rsidR="006E7176" w:rsidRPr="006E7176" w:rsidSect="00BA5D57">
      <w:headerReference w:type="even" r:id="rId11"/>
      <w:headerReference w:type="default" r:id="rId12"/>
      <w:footerReference w:type="even" r:id="rId13"/>
      <w:footerReference w:type="default" r:id="rId14"/>
      <w:pgSz w:w="11907" w:h="16840" w:code="9"/>
      <w:pgMar w:top="1701" w:right="1797" w:bottom="1440" w:left="1797"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76513" w14:textId="77777777" w:rsidR="00990595" w:rsidRDefault="00990595">
      <w:r>
        <w:separator/>
      </w:r>
    </w:p>
  </w:endnote>
  <w:endnote w:type="continuationSeparator" w:id="0">
    <w:p w14:paraId="112D9BC4" w14:textId="77777777" w:rsidR="00990595" w:rsidRDefault="0099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FA77" w14:textId="77777777" w:rsidR="00BA5D57" w:rsidRDefault="00000000" w:rsidP="00BA5D57">
    <w:pPr>
      <w:pStyle w:val="a4"/>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0B4E742F" w14:textId="2E3CB3A1" w:rsidR="006E7176" w:rsidRPr="00BA5D57" w:rsidRDefault="008A1B21" w:rsidP="00BA5D57">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43C52870" wp14:editId="393B2D11">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08D0" w14:textId="77777777" w:rsidR="00BA5D57" w:rsidRDefault="00000000" w:rsidP="00BA5D57">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PAGE</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B75220">
      <w:rPr>
        <w:rStyle w:val="ab"/>
        <w:rFonts w:ascii="FrankRuehl" w:hAnsi="FrankRuehl" w:cs="FrankRuehl"/>
        <w:rtl/>
      </w:rPr>
      <w:t>1</w:t>
    </w:r>
    <w:r>
      <w:rPr>
        <w:rStyle w:val="ab"/>
        <w:rFonts w:ascii="FrankRuehl" w:hAnsi="FrankRuehl" w:cs="FrankRuehl"/>
        <w:rtl/>
      </w:rPr>
      <w:fldChar w:fldCharType="end"/>
    </w:r>
  </w:p>
  <w:p w14:paraId="661BEE13" w14:textId="01A5752C" w:rsidR="00F33ED2" w:rsidRPr="00BA5D57" w:rsidRDefault="00F33ED2" w:rsidP="00BA5D57">
    <w:pPr>
      <w:pStyle w:val="a4"/>
      <w:pBdr>
        <w:top w:val="single" w:sz="4" w:space="1" w:color="auto"/>
        <w:between w:val="single" w:sz="4" w:space="0" w:color="auto"/>
      </w:pBdr>
      <w:spacing w:after="60"/>
      <w:jc w:val="center"/>
      <w:rPr>
        <w:rStyle w:val="ab"/>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5F283" w14:textId="77777777" w:rsidR="00990595" w:rsidRDefault="00990595">
      <w:r>
        <w:separator/>
      </w:r>
    </w:p>
  </w:footnote>
  <w:footnote w:type="continuationSeparator" w:id="0">
    <w:p w14:paraId="1FC0BE52" w14:textId="77777777" w:rsidR="00990595" w:rsidRDefault="0099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F86B" w14:textId="77777777" w:rsidR="006E7176" w:rsidRPr="00BA5D57" w:rsidRDefault="00BA5D57" w:rsidP="00BA5D57">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עמש (ת"א) 4231-09-24</w:t>
    </w:r>
    <w:r>
      <w:rPr>
        <w:rFonts w:ascii="David" w:hAnsi="David"/>
        <w:color w:val="000000"/>
        <w:sz w:val="22"/>
        <w:szCs w:val="22"/>
        <w:rtl/>
      </w:rPr>
      <w:tab/>
      <w:t xml:space="preserve"> פלוני נ' פלונית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20E0F" w14:textId="77777777" w:rsidR="006E7176" w:rsidRPr="00BA5D57" w:rsidRDefault="00BA5D57" w:rsidP="00BA5D57">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55" w:name="_Hlk196796245"/>
    <w:bookmarkStart w:id="56" w:name="_Hlk196796246"/>
    <w:bookmarkStart w:id="57" w:name="_Hlk196796247"/>
    <w:bookmarkStart w:id="58" w:name="_Hlk196796248"/>
    <w:r>
      <w:rPr>
        <w:rFonts w:ascii="David" w:hAnsi="David"/>
        <w:color w:val="000000"/>
        <w:sz w:val="22"/>
        <w:szCs w:val="22"/>
        <w:rtl/>
      </w:rPr>
      <w:t>עמש (ת"א) 4231-09-24</w:t>
    </w:r>
    <w:r>
      <w:rPr>
        <w:rFonts w:ascii="David" w:hAnsi="David"/>
        <w:color w:val="000000"/>
        <w:sz w:val="22"/>
        <w:szCs w:val="22"/>
        <w:rtl/>
      </w:rPr>
      <w:tab/>
      <w:t xml:space="preserve"> פלוני נ' פלונית</w:t>
    </w:r>
    <w:bookmarkEnd w:id="55"/>
    <w:bookmarkEnd w:id="56"/>
    <w:bookmarkEnd w:id="57"/>
    <w:bookmarkEnd w:id="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472"/>
    <w:multiLevelType w:val="hybridMultilevel"/>
    <w:tmpl w:val="40AC6928"/>
    <w:lvl w:ilvl="0" w:tplc="52641E10">
      <w:start w:val="1"/>
      <w:numFmt w:val="decimal"/>
      <w:lvlText w:val="%1."/>
      <w:lvlJc w:val="left"/>
      <w:pPr>
        <w:ind w:left="720" w:hanging="360"/>
      </w:pPr>
      <w:rPr>
        <w:rFonts w:cs="Times New Roman" w:hint="default"/>
      </w:rPr>
    </w:lvl>
    <w:lvl w:ilvl="1" w:tplc="97F06E84" w:tentative="1">
      <w:start w:val="1"/>
      <w:numFmt w:val="lowerLetter"/>
      <w:lvlText w:val="%2."/>
      <w:lvlJc w:val="left"/>
      <w:pPr>
        <w:ind w:left="1440" w:hanging="360"/>
      </w:pPr>
      <w:rPr>
        <w:rFonts w:cs="Times New Roman"/>
      </w:rPr>
    </w:lvl>
    <w:lvl w:ilvl="2" w:tplc="1910D7C6" w:tentative="1">
      <w:start w:val="1"/>
      <w:numFmt w:val="lowerRoman"/>
      <w:lvlText w:val="%3."/>
      <w:lvlJc w:val="right"/>
      <w:pPr>
        <w:ind w:left="2160" w:hanging="180"/>
      </w:pPr>
      <w:rPr>
        <w:rFonts w:cs="Times New Roman"/>
      </w:rPr>
    </w:lvl>
    <w:lvl w:ilvl="3" w:tplc="5900B6B0" w:tentative="1">
      <w:start w:val="1"/>
      <w:numFmt w:val="decimal"/>
      <w:lvlText w:val="%4."/>
      <w:lvlJc w:val="left"/>
      <w:pPr>
        <w:ind w:left="2880" w:hanging="360"/>
      </w:pPr>
      <w:rPr>
        <w:rFonts w:cs="Times New Roman"/>
      </w:rPr>
    </w:lvl>
    <w:lvl w:ilvl="4" w:tplc="247C05EC" w:tentative="1">
      <w:start w:val="1"/>
      <w:numFmt w:val="lowerLetter"/>
      <w:lvlText w:val="%5."/>
      <w:lvlJc w:val="left"/>
      <w:pPr>
        <w:ind w:left="3600" w:hanging="360"/>
      </w:pPr>
      <w:rPr>
        <w:rFonts w:cs="Times New Roman"/>
      </w:rPr>
    </w:lvl>
    <w:lvl w:ilvl="5" w:tplc="A7308606" w:tentative="1">
      <w:start w:val="1"/>
      <w:numFmt w:val="lowerRoman"/>
      <w:lvlText w:val="%6."/>
      <w:lvlJc w:val="right"/>
      <w:pPr>
        <w:ind w:left="4320" w:hanging="180"/>
      </w:pPr>
      <w:rPr>
        <w:rFonts w:cs="Times New Roman"/>
      </w:rPr>
    </w:lvl>
    <w:lvl w:ilvl="6" w:tplc="2B12DCFC" w:tentative="1">
      <w:start w:val="1"/>
      <w:numFmt w:val="decimal"/>
      <w:lvlText w:val="%7."/>
      <w:lvlJc w:val="left"/>
      <w:pPr>
        <w:ind w:left="5040" w:hanging="360"/>
      </w:pPr>
      <w:rPr>
        <w:rFonts w:cs="Times New Roman"/>
      </w:rPr>
    </w:lvl>
    <w:lvl w:ilvl="7" w:tplc="7292BE1E" w:tentative="1">
      <w:start w:val="1"/>
      <w:numFmt w:val="lowerLetter"/>
      <w:lvlText w:val="%8."/>
      <w:lvlJc w:val="left"/>
      <w:pPr>
        <w:ind w:left="5760" w:hanging="360"/>
      </w:pPr>
      <w:rPr>
        <w:rFonts w:cs="Times New Roman"/>
      </w:rPr>
    </w:lvl>
    <w:lvl w:ilvl="8" w:tplc="06CABDC4" w:tentative="1">
      <w:start w:val="1"/>
      <w:numFmt w:val="lowerRoman"/>
      <w:lvlText w:val="%9."/>
      <w:lvlJc w:val="right"/>
      <w:pPr>
        <w:ind w:left="6480" w:hanging="180"/>
      </w:pPr>
      <w:rPr>
        <w:rFonts w:cs="Times New Roman"/>
      </w:rPr>
    </w:lvl>
  </w:abstractNum>
  <w:abstractNum w:abstractNumId="1" w15:restartNumberingAfterBreak="0">
    <w:nsid w:val="1A014222"/>
    <w:multiLevelType w:val="hybridMultilevel"/>
    <w:tmpl w:val="3586DC56"/>
    <w:lvl w:ilvl="0" w:tplc="5DC0230C">
      <w:start w:val="1"/>
      <w:numFmt w:val="decimal"/>
      <w:lvlText w:val="%1."/>
      <w:lvlJc w:val="left"/>
      <w:pPr>
        <w:ind w:left="720" w:hanging="360"/>
      </w:pPr>
      <w:rPr>
        <w:rFonts w:cs="Times New Roman" w:hint="default"/>
      </w:rPr>
    </w:lvl>
    <w:lvl w:ilvl="1" w:tplc="0D8028DE" w:tentative="1">
      <w:start w:val="1"/>
      <w:numFmt w:val="lowerLetter"/>
      <w:lvlText w:val="%2."/>
      <w:lvlJc w:val="left"/>
      <w:pPr>
        <w:ind w:left="1440" w:hanging="360"/>
      </w:pPr>
      <w:rPr>
        <w:rFonts w:cs="Times New Roman"/>
      </w:rPr>
    </w:lvl>
    <w:lvl w:ilvl="2" w:tplc="124EB3C4" w:tentative="1">
      <w:start w:val="1"/>
      <w:numFmt w:val="lowerRoman"/>
      <w:lvlText w:val="%3."/>
      <w:lvlJc w:val="right"/>
      <w:pPr>
        <w:ind w:left="2160" w:hanging="180"/>
      </w:pPr>
      <w:rPr>
        <w:rFonts w:cs="Times New Roman"/>
      </w:rPr>
    </w:lvl>
    <w:lvl w:ilvl="3" w:tplc="D71CC942" w:tentative="1">
      <w:start w:val="1"/>
      <w:numFmt w:val="decimal"/>
      <w:lvlText w:val="%4."/>
      <w:lvlJc w:val="left"/>
      <w:pPr>
        <w:ind w:left="2880" w:hanging="360"/>
      </w:pPr>
      <w:rPr>
        <w:rFonts w:cs="Times New Roman"/>
      </w:rPr>
    </w:lvl>
    <w:lvl w:ilvl="4" w:tplc="86641F92" w:tentative="1">
      <w:start w:val="1"/>
      <w:numFmt w:val="lowerLetter"/>
      <w:lvlText w:val="%5."/>
      <w:lvlJc w:val="left"/>
      <w:pPr>
        <w:ind w:left="3600" w:hanging="360"/>
      </w:pPr>
      <w:rPr>
        <w:rFonts w:cs="Times New Roman"/>
      </w:rPr>
    </w:lvl>
    <w:lvl w:ilvl="5" w:tplc="64243D54" w:tentative="1">
      <w:start w:val="1"/>
      <w:numFmt w:val="lowerRoman"/>
      <w:lvlText w:val="%6."/>
      <w:lvlJc w:val="right"/>
      <w:pPr>
        <w:ind w:left="4320" w:hanging="180"/>
      </w:pPr>
      <w:rPr>
        <w:rFonts w:cs="Times New Roman"/>
      </w:rPr>
    </w:lvl>
    <w:lvl w:ilvl="6" w:tplc="355A3A9A" w:tentative="1">
      <w:start w:val="1"/>
      <w:numFmt w:val="decimal"/>
      <w:lvlText w:val="%7."/>
      <w:lvlJc w:val="left"/>
      <w:pPr>
        <w:ind w:left="5040" w:hanging="360"/>
      </w:pPr>
      <w:rPr>
        <w:rFonts w:cs="Times New Roman"/>
      </w:rPr>
    </w:lvl>
    <w:lvl w:ilvl="7" w:tplc="76EA6D0E" w:tentative="1">
      <w:start w:val="1"/>
      <w:numFmt w:val="lowerLetter"/>
      <w:lvlText w:val="%8."/>
      <w:lvlJc w:val="left"/>
      <w:pPr>
        <w:ind w:left="5760" w:hanging="360"/>
      </w:pPr>
      <w:rPr>
        <w:rFonts w:cs="Times New Roman"/>
      </w:rPr>
    </w:lvl>
    <w:lvl w:ilvl="8" w:tplc="3878AF5C" w:tentative="1">
      <w:start w:val="1"/>
      <w:numFmt w:val="lowerRoman"/>
      <w:lvlText w:val="%9."/>
      <w:lvlJc w:val="right"/>
      <w:pPr>
        <w:ind w:left="6480" w:hanging="180"/>
      </w:pPr>
      <w:rPr>
        <w:rFonts w:cs="Times New Roman"/>
      </w:rPr>
    </w:lvl>
  </w:abstractNum>
  <w:abstractNum w:abstractNumId="2" w15:restartNumberingAfterBreak="0">
    <w:nsid w:val="24870AAD"/>
    <w:multiLevelType w:val="hybridMultilevel"/>
    <w:tmpl w:val="AA3A267C"/>
    <w:lvl w:ilvl="0" w:tplc="0F58EC2C">
      <w:start w:val="1"/>
      <w:numFmt w:val="hebrew1"/>
      <w:lvlText w:val="%1."/>
      <w:lvlJc w:val="left"/>
      <w:pPr>
        <w:ind w:left="720" w:hanging="360"/>
      </w:pPr>
      <w:rPr>
        <w:rFonts w:cs="Times New Roman" w:hint="default"/>
      </w:rPr>
    </w:lvl>
    <w:lvl w:ilvl="1" w:tplc="FC3E750E" w:tentative="1">
      <w:start w:val="1"/>
      <w:numFmt w:val="lowerLetter"/>
      <w:lvlText w:val="%2."/>
      <w:lvlJc w:val="left"/>
      <w:pPr>
        <w:ind w:left="1440" w:hanging="360"/>
      </w:pPr>
      <w:rPr>
        <w:rFonts w:cs="Times New Roman"/>
      </w:rPr>
    </w:lvl>
    <w:lvl w:ilvl="2" w:tplc="F81A9A06" w:tentative="1">
      <w:start w:val="1"/>
      <w:numFmt w:val="lowerRoman"/>
      <w:lvlText w:val="%3."/>
      <w:lvlJc w:val="right"/>
      <w:pPr>
        <w:ind w:left="2160" w:hanging="180"/>
      </w:pPr>
      <w:rPr>
        <w:rFonts w:cs="Times New Roman"/>
      </w:rPr>
    </w:lvl>
    <w:lvl w:ilvl="3" w:tplc="43CA04AC" w:tentative="1">
      <w:start w:val="1"/>
      <w:numFmt w:val="decimal"/>
      <w:lvlText w:val="%4."/>
      <w:lvlJc w:val="left"/>
      <w:pPr>
        <w:ind w:left="2880" w:hanging="360"/>
      </w:pPr>
      <w:rPr>
        <w:rFonts w:cs="Times New Roman"/>
      </w:rPr>
    </w:lvl>
    <w:lvl w:ilvl="4" w:tplc="7B783CAE" w:tentative="1">
      <w:start w:val="1"/>
      <w:numFmt w:val="lowerLetter"/>
      <w:lvlText w:val="%5."/>
      <w:lvlJc w:val="left"/>
      <w:pPr>
        <w:ind w:left="3600" w:hanging="360"/>
      </w:pPr>
      <w:rPr>
        <w:rFonts w:cs="Times New Roman"/>
      </w:rPr>
    </w:lvl>
    <w:lvl w:ilvl="5" w:tplc="60A86A8E" w:tentative="1">
      <w:start w:val="1"/>
      <w:numFmt w:val="lowerRoman"/>
      <w:lvlText w:val="%6."/>
      <w:lvlJc w:val="right"/>
      <w:pPr>
        <w:ind w:left="4320" w:hanging="180"/>
      </w:pPr>
      <w:rPr>
        <w:rFonts w:cs="Times New Roman"/>
      </w:rPr>
    </w:lvl>
    <w:lvl w:ilvl="6" w:tplc="676ADC5E" w:tentative="1">
      <w:start w:val="1"/>
      <w:numFmt w:val="decimal"/>
      <w:lvlText w:val="%7."/>
      <w:lvlJc w:val="left"/>
      <w:pPr>
        <w:ind w:left="5040" w:hanging="360"/>
      </w:pPr>
      <w:rPr>
        <w:rFonts w:cs="Times New Roman"/>
      </w:rPr>
    </w:lvl>
    <w:lvl w:ilvl="7" w:tplc="A796AE18" w:tentative="1">
      <w:start w:val="1"/>
      <w:numFmt w:val="lowerLetter"/>
      <w:lvlText w:val="%8."/>
      <w:lvlJc w:val="left"/>
      <w:pPr>
        <w:ind w:left="5760" w:hanging="360"/>
      </w:pPr>
      <w:rPr>
        <w:rFonts w:cs="Times New Roman"/>
      </w:rPr>
    </w:lvl>
    <w:lvl w:ilvl="8" w:tplc="62AA6F8A" w:tentative="1">
      <w:start w:val="1"/>
      <w:numFmt w:val="lowerRoman"/>
      <w:lvlText w:val="%9."/>
      <w:lvlJc w:val="right"/>
      <w:pPr>
        <w:ind w:left="6480" w:hanging="180"/>
      </w:pPr>
      <w:rPr>
        <w:rFonts w:cs="Times New Roman"/>
      </w:rPr>
    </w:lvl>
  </w:abstractNum>
  <w:abstractNum w:abstractNumId="3" w15:restartNumberingAfterBreak="0">
    <w:nsid w:val="2B562C02"/>
    <w:multiLevelType w:val="hybridMultilevel"/>
    <w:tmpl w:val="DE7E139A"/>
    <w:lvl w:ilvl="0" w:tplc="3B524264">
      <w:start w:val="1"/>
      <w:numFmt w:val="decimal"/>
      <w:lvlText w:val="%1."/>
      <w:lvlJc w:val="left"/>
      <w:pPr>
        <w:ind w:left="309" w:hanging="360"/>
      </w:pPr>
      <w:rPr>
        <w:rFonts w:cs="Times New Roman" w:hint="default"/>
      </w:rPr>
    </w:lvl>
    <w:lvl w:ilvl="1" w:tplc="50AC4E88" w:tentative="1">
      <w:start w:val="1"/>
      <w:numFmt w:val="lowerLetter"/>
      <w:lvlText w:val="%2."/>
      <w:lvlJc w:val="left"/>
      <w:pPr>
        <w:ind w:left="1029" w:hanging="360"/>
      </w:pPr>
      <w:rPr>
        <w:rFonts w:cs="Times New Roman"/>
      </w:rPr>
    </w:lvl>
    <w:lvl w:ilvl="2" w:tplc="094A9A88" w:tentative="1">
      <w:start w:val="1"/>
      <w:numFmt w:val="lowerRoman"/>
      <w:lvlText w:val="%3."/>
      <w:lvlJc w:val="right"/>
      <w:pPr>
        <w:ind w:left="1749" w:hanging="180"/>
      </w:pPr>
      <w:rPr>
        <w:rFonts w:cs="Times New Roman"/>
      </w:rPr>
    </w:lvl>
    <w:lvl w:ilvl="3" w:tplc="BBD8E2D0" w:tentative="1">
      <w:start w:val="1"/>
      <w:numFmt w:val="decimal"/>
      <w:lvlText w:val="%4."/>
      <w:lvlJc w:val="left"/>
      <w:pPr>
        <w:ind w:left="2469" w:hanging="360"/>
      </w:pPr>
      <w:rPr>
        <w:rFonts w:cs="Times New Roman"/>
      </w:rPr>
    </w:lvl>
    <w:lvl w:ilvl="4" w:tplc="EF4E11DA" w:tentative="1">
      <w:start w:val="1"/>
      <w:numFmt w:val="lowerLetter"/>
      <w:lvlText w:val="%5."/>
      <w:lvlJc w:val="left"/>
      <w:pPr>
        <w:ind w:left="3189" w:hanging="360"/>
      </w:pPr>
      <w:rPr>
        <w:rFonts w:cs="Times New Roman"/>
      </w:rPr>
    </w:lvl>
    <w:lvl w:ilvl="5" w:tplc="4CEA1254" w:tentative="1">
      <w:start w:val="1"/>
      <w:numFmt w:val="lowerRoman"/>
      <w:lvlText w:val="%6."/>
      <w:lvlJc w:val="right"/>
      <w:pPr>
        <w:ind w:left="3909" w:hanging="180"/>
      </w:pPr>
      <w:rPr>
        <w:rFonts w:cs="Times New Roman"/>
      </w:rPr>
    </w:lvl>
    <w:lvl w:ilvl="6" w:tplc="8C2CFFCC" w:tentative="1">
      <w:start w:val="1"/>
      <w:numFmt w:val="decimal"/>
      <w:lvlText w:val="%7."/>
      <w:lvlJc w:val="left"/>
      <w:pPr>
        <w:ind w:left="4629" w:hanging="360"/>
      </w:pPr>
      <w:rPr>
        <w:rFonts w:cs="Times New Roman"/>
      </w:rPr>
    </w:lvl>
    <w:lvl w:ilvl="7" w:tplc="F072CF98" w:tentative="1">
      <w:start w:val="1"/>
      <w:numFmt w:val="lowerLetter"/>
      <w:lvlText w:val="%8."/>
      <w:lvlJc w:val="left"/>
      <w:pPr>
        <w:ind w:left="5349" w:hanging="360"/>
      </w:pPr>
      <w:rPr>
        <w:rFonts w:cs="Times New Roman"/>
      </w:rPr>
    </w:lvl>
    <w:lvl w:ilvl="8" w:tplc="84866988" w:tentative="1">
      <w:start w:val="1"/>
      <w:numFmt w:val="lowerRoman"/>
      <w:lvlText w:val="%9."/>
      <w:lvlJc w:val="right"/>
      <w:pPr>
        <w:ind w:left="6069" w:hanging="180"/>
      </w:pPr>
      <w:rPr>
        <w:rFonts w:cs="Times New Roman"/>
      </w:rPr>
    </w:lvl>
  </w:abstractNum>
  <w:abstractNum w:abstractNumId="4" w15:restartNumberingAfterBreak="0">
    <w:nsid w:val="4E2D5BB7"/>
    <w:multiLevelType w:val="hybridMultilevel"/>
    <w:tmpl w:val="CC880AE6"/>
    <w:lvl w:ilvl="0" w:tplc="BEAEAC00">
      <w:start w:val="1"/>
      <w:numFmt w:val="decimal"/>
      <w:lvlText w:val="%1."/>
      <w:lvlJc w:val="left"/>
      <w:pPr>
        <w:ind w:left="927" w:hanging="360"/>
      </w:pPr>
      <w:rPr>
        <w:rFonts w:cs="Times New Roman" w:hint="default"/>
        <w:b w:val="0"/>
        <w:bCs w:val="0"/>
      </w:rPr>
    </w:lvl>
    <w:lvl w:ilvl="1" w:tplc="1A3CC768" w:tentative="1">
      <w:start w:val="1"/>
      <w:numFmt w:val="lowerLetter"/>
      <w:lvlText w:val="%2."/>
      <w:lvlJc w:val="left"/>
      <w:pPr>
        <w:ind w:left="1440" w:hanging="360"/>
      </w:pPr>
      <w:rPr>
        <w:rFonts w:cs="Times New Roman"/>
      </w:rPr>
    </w:lvl>
    <w:lvl w:ilvl="2" w:tplc="8F2053C6" w:tentative="1">
      <w:start w:val="1"/>
      <w:numFmt w:val="lowerRoman"/>
      <w:lvlText w:val="%3."/>
      <w:lvlJc w:val="right"/>
      <w:pPr>
        <w:ind w:left="2160" w:hanging="180"/>
      </w:pPr>
      <w:rPr>
        <w:rFonts w:cs="Times New Roman"/>
      </w:rPr>
    </w:lvl>
    <w:lvl w:ilvl="3" w:tplc="50702F34" w:tentative="1">
      <w:start w:val="1"/>
      <w:numFmt w:val="decimal"/>
      <w:lvlText w:val="%4."/>
      <w:lvlJc w:val="left"/>
      <w:pPr>
        <w:ind w:left="2880" w:hanging="360"/>
      </w:pPr>
      <w:rPr>
        <w:rFonts w:cs="Times New Roman"/>
      </w:rPr>
    </w:lvl>
    <w:lvl w:ilvl="4" w:tplc="29F8725E" w:tentative="1">
      <w:start w:val="1"/>
      <w:numFmt w:val="lowerLetter"/>
      <w:lvlText w:val="%5."/>
      <w:lvlJc w:val="left"/>
      <w:pPr>
        <w:ind w:left="3600" w:hanging="360"/>
      </w:pPr>
      <w:rPr>
        <w:rFonts w:cs="Times New Roman"/>
      </w:rPr>
    </w:lvl>
    <w:lvl w:ilvl="5" w:tplc="0C50A9C6" w:tentative="1">
      <w:start w:val="1"/>
      <w:numFmt w:val="lowerRoman"/>
      <w:lvlText w:val="%6."/>
      <w:lvlJc w:val="right"/>
      <w:pPr>
        <w:ind w:left="4320" w:hanging="180"/>
      </w:pPr>
      <w:rPr>
        <w:rFonts w:cs="Times New Roman"/>
      </w:rPr>
    </w:lvl>
    <w:lvl w:ilvl="6" w:tplc="8FE4BC2A" w:tentative="1">
      <w:start w:val="1"/>
      <w:numFmt w:val="decimal"/>
      <w:lvlText w:val="%7."/>
      <w:lvlJc w:val="left"/>
      <w:pPr>
        <w:ind w:left="5040" w:hanging="360"/>
      </w:pPr>
      <w:rPr>
        <w:rFonts w:cs="Times New Roman"/>
      </w:rPr>
    </w:lvl>
    <w:lvl w:ilvl="7" w:tplc="114E4B6E" w:tentative="1">
      <w:start w:val="1"/>
      <w:numFmt w:val="lowerLetter"/>
      <w:lvlText w:val="%8."/>
      <w:lvlJc w:val="left"/>
      <w:pPr>
        <w:ind w:left="5760" w:hanging="360"/>
      </w:pPr>
      <w:rPr>
        <w:rFonts w:cs="Times New Roman"/>
      </w:rPr>
    </w:lvl>
    <w:lvl w:ilvl="8" w:tplc="0D9A20C4" w:tentative="1">
      <w:start w:val="1"/>
      <w:numFmt w:val="lowerRoman"/>
      <w:lvlText w:val="%9."/>
      <w:lvlJc w:val="right"/>
      <w:pPr>
        <w:ind w:left="6480" w:hanging="180"/>
      </w:pPr>
      <w:rPr>
        <w:rFonts w:cs="Times New Roman"/>
      </w:rPr>
    </w:lvl>
  </w:abstractNum>
  <w:abstractNum w:abstractNumId="5" w15:restartNumberingAfterBreak="0">
    <w:nsid w:val="54657802"/>
    <w:multiLevelType w:val="hybridMultilevel"/>
    <w:tmpl w:val="4D4017DA"/>
    <w:lvl w:ilvl="0" w:tplc="F2E04276">
      <w:start w:val="1"/>
      <w:numFmt w:val="decimal"/>
      <w:lvlText w:val="%1."/>
      <w:lvlJc w:val="left"/>
      <w:pPr>
        <w:ind w:left="786" w:hanging="360"/>
      </w:pPr>
      <w:rPr>
        <w:rFonts w:cs="Times New Roman" w:hint="default"/>
        <w:b w:val="0"/>
        <w:bCs w:val="0"/>
      </w:rPr>
    </w:lvl>
    <w:lvl w:ilvl="1" w:tplc="256620B8" w:tentative="1">
      <w:start w:val="1"/>
      <w:numFmt w:val="lowerLetter"/>
      <w:lvlText w:val="%2."/>
      <w:lvlJc w:val="left"/>
      <w:pPr>
        <w:ind w:left="1440" w:hanging="360"/>
      </w:pPr>
      <w:rPr>
        <w:rFonts w:cs="Times New Roman"/>
      </w:rPr>
    </w:lvl>
    <w:lvl w:ilvl="2" w:tplc="763077A2" w:tentative="1">
      <w:start w:val="1"/>
      <w:numFmt w:val="lowerRoman"/>
      <w:lvlText w:val="%3."/>
      <w:lvlJc w:val="right"/>
      <w:pPr>
        <w:ind w:left="2160" w:hanging="180"/>
      </w:pPr>
      <w:rPr>
        <w:rFonts w:cs="Times New Roman"/>
      </w:rPr>
    </w:lvl>
    <w:lvl w:ilvl="3" w:tplc="120229FC" w:tentative="1">
      <w:start w:val="1"/>
      <w:numFmt w:val="decimal"/>
      <w:lvlText w:val="%4."/>
      <w:lvlJc w:val="left"/>
      <w:pPr>
        <w:ind w:left="2880" w:hanging="360"/>
      </w:pPr>
      <w:rPr>
        <w:rFonts w:cs="Times New Roman"/>
      </w:rPr>
    </w:lvl>
    <w:lvl w:ilvl="4" w:tplc="FE046B4C" w:tentative="1">
      <w:start w:val="1"/>
      <w:numFmt w:val="lowerLetter"/>
      <w:lvlText w:val="%5."/>
      <w:lvlJc w:val="left"/>
      <w:pPr>
        <w:ind w:left="3600" w:hanging="360"/>
      </w:pPr>
      <w:rPr>
        <w:rFonts w:cs="Times New Roman"/>
      </w:rPr>
    </w:lvl>
    <w:lvl w:ilvl="5" w:tplc="A3E2A8A4" w:tentative="1">
      <w:start w:val="1"/>
      <w:numFmt w:val="lowerRoman"/>
      <w:lvlText w:val="%6."/>
      <w:lvlJc w:val="right"/>
      <w:pPr>
        <w:ind w:left="4320" w:hanging="180"/>
      </w:pPr>
      <w:rPr>
        <w:rFonts w:cs="Times New Roman"/>
      </w:rPr>
    </w:lvl>
    <w:lvl w:ilvl="6" w:tplc="2ABA9764" w:tentative="1">
      <w:start w:val="1"/>
      <w:numFmt w:val="decimal"/>
      <w:lvlText w:val="%7."/>
      <w:lvlJc w:val="left"/>
      <w:pPr>
        <w:ind w:left="5040" w:hanging="360"/>
      </w:pPr>
      <w:rPr>
        <w:rFonts w:cs="Times New Roman"/>
      </w:rPr>
    </w:lvl>
    <w:lvl w:ilvl="7" w:tplc="832C94C0" w:tentative="1">
      <w:start w:val="1"/>
      <w:numFmt w:val="lowerLetter"/>
      <w:lvlText w:val="%8."/>
      <w:lvlJc w:val="left"/>
      <w:pPr>
        <w:ind w:left="5760" w:hanging="360"/>
      </w:pPr>
      <w:rPr>
        <w:rFonts w:cs="Times New Roman"/>
      </w:rPr>
    </w:lvl>
    <w:lvl w:ilvl="8" w:tplc="11924BF8" w:tentative="1">
      <w:start w:val="1"/>
      <w:numFmt w:val="lowerRoman"/>
      <w:lvlText w:val="%9."/>
      <w:lvlJc w:val="right"/>
      <w:pPr>
        <w:ind w:left="6480" w:hanging="180"/>
      </w:pPr>
      <w:rPr>
        <w:rFonts w:cs="Times New Roman"/>
      </w:rPr>
    </w:lvl>
  </w:abstractNum>
  <w:abstractNum w:abstractNumId="6" w15:restartNumberingAfterBreak="0">
    <w:nsid w:val="56291C3F"/>
    <w:multiLevelType w:val="hybridMultilevel"/>
    <w:tmpl w:val="DEB20098"/>
    <w:lvl w:ilvl="0" w:tplc="98C43EDA">
      <w:start w:val="1"/>
      <w:numFmt w:val="decimal"/>
      <w:lvlText w:val="%1."/>
      <w:lvlJc w:val="left"/>
      <w:pPr>
        <w:ind w:left="720" w:hanging="360"/>
      </w:pPr>
      <w:rPr>
        <w:rFonts w:cs="Times New Roman" w:hint="default"/>
      </w:rPr>
    </w:lvl>
    <w:lvl w:ilvl="1" w:tplc="9C980816" w:tentative="1">
      <w:start w:val="1"/>
      <w:numFmt w:val="lowerLetter"/>
      <w:lvlText w:val="%2."/>
      <w:lvlJc w:val="left"/>
      <w:pPr>
        <w:ind w:left="1440" w:hanging="360"/>
      </w:pPr>
      <w:rPr>
        <w:rFonts w:cs="Times New Roman"/>
      </w:rPr>
    </w:lvl>
    <w:lvl w:ilvl="2" w:tplc="9958592C" w:tentative="1">
      <w:start w:val="1"/>
      <w:numFmt w:val="lowerRoman"/>
      <w:lvlText w:val="%3."/>
      <w:lvlJc w:val="right"/>
      <w:pPr>
        <w:ind w:left="2160" w:hanging="180"/>
      </w:pPr>
      <w:rPr>
        <w:rFonts w:cs="Times New Roman"/>
      </w:rPr>
    </w:lvl>
    <w:lvl w:ilvl="3" w:tplc="86E81BBE" w:tentative="1">
      <w:start w:val="1"/>
      <w:numFmt w:val="decimal"/>
      <w:lvlText w:val="%4."/>
      <w:lvlJc w:val="left"/>
      <w:pPr>
        <w:ind w:left="2880" w:hanging="360"/>
      </w:pPr>
      <w:rPr>
        <w:rFonts w:cs="Times New Roman"/>
      </w:rPr>
    </w:lvl>
    <w:lvl w:ilvl="4" w:tplc="9904D4A2" w:tentative="1">
      <w:start w:val="1"/>
      <w:numFmt w:val="lowerLetter"/>
      <w:lvlText w:val="%5."/>
      <w:lvlJc w:val="left"/>
      <w:pPr>
        <w:ind w:left="3600" w:hanging="360"/>
      </w:pPr>
      <w:rPr>
        <w:rFonts w:cs="Times New Roman"/>
      </w:rPr>
    </w:lvl>
    <w:lvl w:ilvl="5" w:tplc="E7CC202E" w:tentative="1">
      <w:start w:val="1"/>
      <w:numFmt w:val="lowerRoman"/>
      <w:lvlText w:val="%6."/>
      <w:lvlJc w:val="right"/>
      <w:pPr>
        <w:ind w:left="4320" w:hanging="180"/>
      </w:pPr>
      <w:rPr>
        <w:rFonts w:cs="Times New Roman"/>
      </w:rPr>
    </w:lvl>
    <w:lvl w:ilvl="6" w:tplc="0A26BB70" w:tentative="1">
      <w:start w:val="1"/>
      <w:numFmt w:val="decimal"/>
      <w:lvlText w:val="%7."/>
      <w:lvlJc w:val="left"/>
      <w:pPr>
        <w:ind w:left="5040" w:hanging="360"/>
      </w:pPr>
      <w:rPr>
        <w:rFonts w:cs="Times New Roman"/>
      </w:rPr>
    </w:lvl>
    <w:lvl w:ilvl="7" w:tplc="6218CD66" w:tentative="1">
      <w:start w:val="1"/>
      <w:numFmt w:val="lowerLetter"/>
      <w:lvlText w:val="%8."/>
      <w:lvlJc w:val="left"/>
      <w:pPr>
        <w:ind w:left="5760" w:hanging="360"/>
      </w:pPr>
      <w:rPr>
        <w:rFonts w:cs="Times New Roman"/>
      </w:rPr>
    </w:lvl>
    <w:lvl w:ilvl="8" w:tplc="7B2E1C68" w:tentative="1">
      <w:start w:val="1"/>
      <w:numFmt w:val="lowerRoman"/>
      <w:lvlText w:val="%9."/>
      <w:lvlJc w:val="right"/>
      <w:pPr>
        <w:ind w:left="6480" w:hanging="180"/>
      </w:pPr>
      <w:rPr>
        <w:rFonts w:cs="Times New Roman"/>
      </w:rPr>
    </w:lvl>
  </w:abstractNum>
  <w:abstractNum w:abstractNumId="7" w15:restartNumberingAfterBreak="0">
    <w:nsid w:val="66214F6F"/>
    <w:multiLevelType w:val="hybridMultilevel"/>
    <w:tmpl w:val="2B60512A"/>
    <w:lvl w:ilvl="0" w:tplc="DF58C87A">
      <w:start w:val="1"/>
      <w:numFmt w:val="decimal"/>
      <w:lvlText w:val="%1."/>
      <w:lvlJc w:val="left"/>
      <w:pPr>
        <w:ind w:left="1080" w:hanging="360"/>
      </w:pPr>
      <w:rPr>
        <w:rFonts w:cs="Times New Roman" w:hint="default"/>
      </w:rPr>
    </w:lvl>
    <w:lvl w:ilvl="1" w:tplc="A524F82A" w:tentative="1">
      <w:start w:val="1"/>
      <w:numFmt w:val="lowerLetter"/>
      <w:lvlText w:val="%2."/>
      <w:lvlJc w:val="left"/>
      <w:pPr>
        <w:ind w:left="1800" w:hanging="360"/>
      </w:pPr>
      <w:rPr>
        <w:rFonts w:cs="Times New Roman"/>
      </w:rPr>
    </w:lvl>
    <w:lvl w:ilvl="2" w:tplc="0F78E7B6" w:tentative="1">
      <w:start w:val="1"/>
      <w:numFmt w:val="lowerRoman"/>
      <w:lvlText w:val="%3."/>
      <w:lvlJc w:val="right"/>
      <w:pPr>
        <w:ind w:left="2520" w:hanging="180"/>
      </w:pPr>
      <w:rPr>
        <w:rFonts w:cs="Times New Roman"/>
      </w:rPr>
    </w:lvl>
    <w:lvl w:ilvl="3" w:tplc="C7C09B80" w:tentative="1">
      <w:start w:val="1"/>
      <w:numFmt w:val="decimal"/>
      <w:lvlText w:val="%4."/>
      <w:lvlJc w:val="left"/>
      <w:pPr>
        <w:ind w:left="3240" w:hanging="360"/>
      </w:pPr>
      <w:rPr>
        <w:rFonts w:cs="Times New Roman"/>
      </w:rPr>
    </w:lvl>
    <w:lvl w:ilvl="4" w:tplc="0E8C663C" w:tentative="1">
      <w:start w:val="1"/>
      <w:numFmt w:val="lowerLetter"/>
      <w:lvlText w:val="%5."/>
      <w:lvlJc w:val="left"/>
      <w:pPr>
        <w:ind w:left="3960" w:hanging="360"/>
      </w:pPr>
      <w:rPr>
        <w:rFonts w:cs="Times New Roman"/>
      </w:rPr>
    </w:lvl>
    <w:lvl w:ilvl="5" w:tplc="9FB4465E" w:tentative="1">
      <w:start w:val="1"/>
      <w:numFmt w:val="lowerRoman"/>
      <w:lvlText w:val="%6."/>
      <w:lvlJc w:val="right"/>
      <w:pPr>
        <w:ind w:left="4680" w:hanging="180"/>
      </w:pPr>
      <w:rPr>
        <w:rFonts w:cs="Times New Roman"/>
      </w:rPr>
    </w:lvl>
    <w:lvl w:ilvl="6" w:tplc="0CBC08EE" w:tentative="1">
      <w:start w:val="1"/>
      <w:numFmt w:val="decimal"/>
      <w:lvlText w:val="%7."/>
      <w:lvlJc w:val="left"/>
      <w:pPr>
        <w:ind w:left="5400" w:hanging="360"/>
      </w:pPr>
      <w:rPr>
        <w:rFonts w:cs="Times New Roman"/>
      </w:rPr>
    </w:lvl>
    <w:lvl w:ilvl="7" w:tplc="157C76AA" w:tentative="1">
      <w:start w:val="1"/>
      <w:numFmt w:val="lowerLetter"/>
      <w:lvlText w:val="%8."/>
      <w:lvlJc w:val="left"/>
      <w:pPr>
        <w:ind w:left="6120" w:hanging="360"/>
      </w:pPr>
      <w:rPr>
        <w:rFonts w:cs="Times New Roman"/>
      </w:rPr>
    </w:lvl>
    <w:lvl w:ilvl="8" w:tplc="E258F4DE" w:tentative="1">
      <w:start w:val="1"/>
      <w:numFmt w:val="lowerRoman"/>
      <w:lvlText w:val="%9."/>
      <w:lvlJc w:val="right"/>
      <w:pPr>
        <w:ind w:left="6840" w:hanging="180"/>
      </w:pPr>
      <w:rPr>
        <w:rFonts w:cs="Times New Roman"/>
      </w:rPr>
    </w:lvl>
  </w:abstractNum>
  <w:abstractNum w:abstractNumId="8" w15:restartNumberingAfterBreak="0">
    <w:nsid w:val="66547D42"/>
    <w:multiLevelType w:val="hybridMultilevel"/>
    <w:tmpl w:val="DE087B44"/>
    <w:lvl w:ilvl="0" w:tplc="A936F10E">
      <w:start w:val="1"/>
      <w:numFmt w:val="decimal"/>
      <w:lvlText w:val="%1."/>
      <w:lvlJc w:val="left"/>
      <w:pPr>
        <w:ind w:left="720" w:hanging="360"/>
      </w:pPr>
      <w:rPr>
        <w:rFonts w:cs="Times New Roman" w:hint="default"/>
      </w:rPr>
    </w:lvl>
    <w:lvl w:ilvl="1" w:tplc="4134E7EA" w:tentative="1">
      <w:start w:val="1"/>
      <w:numFmt w:val="lowerLetter"/>
      <w:lvlText w:val="%2."/>
      <w:lvlJc w:val="left"/>
      <w:pPr>
        <w:ind w:left="1440" w:hanging="360"/>
      </w:pPr>
      <w:rPr>
        <w:rFonts w:cs="Times New Roman"/>
      </w:rPr>
    </w:lvl>
    <w:lvl w:ilvl="2" w:tplc="9832350A" w:tentative="1">
      <w:start w:val="1"/>
      <w:numFmt w:val="lowerRoman"/>
      <w:lvlText w:val="%3."/>
      <w:lvlJc w:val="right"/>
      <w:pPr>
        <w:ind w:left="2160" w:hanging="180"/>
      </w:pPr>
      <w:rPr>
        <w:rFonts w:cs="Times New Roman"/>
      </w:rPr>
    </w:lvl>
    <w:lvl w:ilvl="3" w:tplc="45066362" w:tentative="1">
      <w:start w:val="1"/>
      <w:numFmt w:val="decimal"/>
      <w:lvlText w:val="%4."/>
      <w:lvlJc w:val="left"/>
      <w:pPr>
        <w:ind w:left="2880" w:hanging="360"/>
      </w:pPr>
      <w:rPr>
        <w:rFonts w:cs="Times New Roman"/>
      </w:rPr>
    </w:lvl>
    <w:lvl w:ilvl="4" w:tplc="42181A7A" w:tentative="1">
      <w:start w:val="1"/>
      <w:numFmt w:val="lowerLetter"/>
      <w:lvlText w:val="%5."/>
      <w:lvlJc w:val="left"/>
      <w:pPr>
        <w:ind w:left="3600" w:hanging="360"/>
      </w:pPr>
      <w:rPr>
        <w:rFonts w:cs="Times New Roman"/>
      </w:rPr>
    </w:lvl>
    <w:lvl w:ilvl="5" w:tplc="24E0F4C6" w:tentative="1">
      <w:start w:val="1"/>
      <w:numFmt w:val="lowerRoman"/>
      <w:lvlText w:val="%6."/>
      <w:lvlJc w:val="right"/>
      <w:pPr>
        <w:ind w:left="4320" w:hanging="180"/>
      </w:pPr>
      <w:rPr>
        <w:rFonts w:cs="Times New Roman"/>
      </w:rPr>
    </w:lvl>
    <w:lvl w:ilvl="6" w:tplc="EC88B606" w:tentative="1">
      <w:start w:val="1"/>
      <w:numFmt w:val="decimal"/>
      <w:lvlText w:val="%7."/>
      <w:lvlJc w:val="left"/>
      <w:pPr>
        <w:ind w:left="5040" w:hanging="360"/>
      </w:pPr>
      <w:rPr>
        <w:rFonts w:cs="Times New Roman"/>
      </w:rPr>
    </w:lvl>
    <w:lvl w:ilvl="7" w:tplc="70FCFC9E" w:tentative="1">
      <w:start w:val="1"/>
      <w:numFmt w:val="lowerLetter"/>
      <w:lvlText w:val="%8."/>
      <w:lvlJc w:val="left"/>
      <w:pPr>
        <w:ind w:left="5760" w:hanging="360"/>
      </w:pPr>
      <w:rPr>
        <w:rFonts w:cs="Times New Roman"/>
      </w:rPr>
    </w:lvl>
    <w:lvl w:ilvl="8" w:tplc="D550D774" w:tentative="1">
      <w:start w:val="1"/>
      <w:numFmt w:val="lowerRoman"/>
      <w:lvlText w:val="%9."/>
      <w:lvlJc w:val="right"/>
      <w:pPr>
        <w:ind w:left="6480" w:hanging="180"/>
      </w:pPr>
      <w:rPr>
        <w:rFonts w:cs="Times New Roman"/>
      </w:rPr>
    </w:lvl>
  </w:abstractNum>
  <w:num w:numId="1" w16cid:durableId="1353410635">
    <w:abstractNumId w:val="2"/>
  </w:num>
  <w:num w:numId="2" w16cid:durableId="920796201">
    <w:abstractNumId w:val="6"/>
  </w:num>
  <w:num w:numId="3" w16cid:durableId="914821045">
    <w:abstractNumId w:val="7"/>
  </w:num>
  <w:num w:numId="4" w16cid:durableId="1255898376">
    <w:abstractNumId w:val="3"/>
  </w:num>
  <w:num w:numId="5" w16cid:durableId="390465449">
    <w:abstractNumId w:val="5"/>
  </w:num>
  <w:num w:numId="6" w16cid:durableId="984434993">
    <w:abstractNumId w:val="0"/>
  </w:num>
  <w:num w:numId="7" w16cid:durableId="1151210031">
    <w:abstractNumId w:val="8"/>
  </w:num>
  <w:num w:numId="8" w16cid:durableId="1481536379">
    <w:abstractNumId w:val="1"/>
  </w:num>
  <w:num w:numId="9" w16cid:durableId="324363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94556"/>
    <w:rsid w:val="00000062"/>
    <w:rsid w:val="0000226B"/>
    <w:rsid w:val="00005C8B"/>
    <w:rsid w:val="00027180"/>
    <w:rsid w:val="000310F2"/>
    <w:rsid w:val="000529D2"/>
    <w:rsid w:val="000564AB"/>
    <w:rsid w:val="000634C9"/>
    <w:rsid w:val="00064FBD"/>
    <w:rsid w:val="00082AB2"/>
    <w:rsid w:val="000906FE"/>
    <w:rsid w:val="0009677F"/>
    <w:rsid w:val="00096AF7"/>
    <w:rsid w:val="000A17F6"/>
    <w:rsid w:val="000B344B"/>
    <w:rsid w:val="000C3B0F"/>
    <w:rsid w:val="000C3B60"/>
    <w:rsid w:val="000E0DD2"/>
    <w:rsid w:val="000E3AF1"/>
    <w:rsid w:val="000F0BC8"/>
    <w:rsid w:val="000F0DD6"/>
    <w:rsid w:val="0010464A"/>
    <w:rsid w:val="00107E6D"/>
    <w:rsid w:val="0011194C"/>
    <w:rsid w:val="00112080"/>
    <w:rsid w:val="0011424C"/>
    <w:rsid w:val="00114B9A"/>
    <w:rsid w:val="001173C6"/>
    <w:rsid w:val="00133D46"/>
    <w:rsid w:val="001367BC"/>
    <w:rsid w:val="00144D2A"/>
    <w:rsid w:val="0014580B"/>
    <w:rsid w:val="0014653E"/>
    <w:rsid w:val="001715E4"/>
    <w:rsid w:val="00180519"/>
    <w:rsid w:val="001835D3"/>
    <w:rsid w:val="00191C82"/>
    <w:rsid w:val="001975F6"/>
    <w:rsid w:val="001B00AE"/>
    <w:rsid w:val="001B48A4"/>
    <w:rsid w:val="001C3FD7"/>
    <w:rsid w:val="001C4003"/>
    <w:rsid w:val="001C5B01"/>
    <w:rsid w:val="001D3441"/>
    <w:rsid w:val="001D4DBF"/>
    <w:rsid w:val="001E51AF"/>
    <w:rsid w:val="001E75CA"/>
    <w:rsid w:val="001F5DB6"/>
    <w:rsid w:val="002265FF"/>
    <w:rsid w:val="0022675E"/>
    <w:rsid w:val="00246240"/>
    <w:rsid w:val="0024769C"/>
    <w:rsid w:val="00271B56"/>
    <w:rsid w:val="00291593"/>
    <w:rsid w:val="002B7F72"/>
    <w:rsid w:val="002C04E8"/>
    <w:rsid w:val="002C344E"/>
    <w:rsid w:val="002D7B40"/>
    <w:rsid w:val="002E75E9"/>
    <w:rsid w:val="00307A6A"/>
    <w:rsid w:val="00307C40"/>
    <w:rsid w:val="00320433"/>
    <w:rsid w:val="003230C7"/>
    <w:rsid w:val="00327E50"/>
    <w:rsid w:val="003351E3"/>
    <w:rsid w:val="0033597A"/>
    <w:rsid w:val="00343D89"/>
    <w:rsid w:val="00362612"/>
    <w:rsid w:val="00364962"/>
    <w:rsid w:val="0036743F"/>
    <w:rsid w:val="003715DD"/>
    <w:rsid w:val="003763AB"/>
    <w:rsid w:val="003823E0"/>
    <w:rsid w:val="003927F3"/>
    <w:rsid w:val="00395129"/>
    <w:rsid w:val="00397F85"/>
    <w:rsid w:val="003A4521"/>
    <w:rsid w:val="003A464C"/>
    <w:rsid w:val="003C371E"/>
    <w:rsid w:val="003D1C8C"/>
    <w:rsid w:val="003F31E5"/>
    <w:rsid w:val="0040096C"/>
    <w:rsid w:val="0040127B"/>
    <w:rsid w:val="00414F1F"/>
    <w:rsid w:val="0043125D"/>
    <w:rsid w:val="0043502B"/>
    <w:rsid w:val="00437919"/>
    <w:rsid w:val="004443AC"/>
    <w:rsid w:val="00450B44"/>
    <w:rsid w:val="00451E28"/>
    <w:rsid w:val="00454603"/>
    <w:rsid w:val="00462C62"/>
    <w:rsid w:val="00465D36"/>
    <w:rsid w:val="004723C2"/>
    <w:rsid w:val="004879D9"/>
    <w:rsid w:val="004A17BC"/>
    <w:rsid w:val="004A4747"/>
    <w:rsid w:val="004B75C9"/>
    <w:rsid w:val="004C17EE"/>
    <w:rsid w:val="004C4BDF"/>
    <w:rsid w:val="004D1187"/>
    <w:rsid w:val="004D37F4"/>
    <w:rsid w:val="004D3AA0"/>
    <w:rsid w:val="004D4653"/>
    <w:rsid w:val="004E1987"/>
    <w:rsid w:val="004E2E15"/>
    <w:rsid w:val="004E6E3C"/>
    <w:rsid w:val="004F2811"/>
    <w:rsid w:val="004F58FD"/>
    <w:rsid w:val="00510A7F"/>
    <w:rsid w:val="00513175"/>
    <w:rsid w:val="00516BFE"/>
    <w:rsid w:val="00520898"/>
    <w:rsid w:val="00523621"/>
    <w:rsid w:val="00524986"/>
    <w:rsid w:val="005268F6"/>
    <w:rsid w:val="00532EC8"/>
    <w:rsid w:val="00534284"/>
    <w:rsid w:val="0054494A"/>
    <w:rsid w:val="00547DB7"/>
    <w:rsid w:val="00555E2B"/>
    <w:rsid w:val="00563289"/>
    <w:rsid w:val="00566616"/>
    <w:rsid w:val="00597587"/>
    <w:rsid w:val="005D6623"/>
    <w:rsid w:val="005F017D"/>
    <w:rsid w:val="005F4F09"/>
    <w:rsid w:val="00612C71"/>
    <w:rsid w:val="0061431B"/>
    <w:rsid w:val="00617CEE"/>
    <w:rsid w:val="00622BAA"/>
    <w:rsid w:val="006306CF"/>
    <w:rsid w:val="00635257"/>
    <w:rsid w:val="0063652D"/>
    <w:rsid w:val="00644E9A"/>
    <w:rsid w:val="00671BD5"/>
    <w:rsid w:val="0067475F"/>
    <w:rsid w:val="00675D16"/>
    <w:rsid w:val="00675F4A"/>
    <w:rsid w:val="006801A2"/>
    <w:rsid w:val="006805C1"/>
    <w:rsid w:val="00686C21"/>
    <w:rsid w:val="006931C1"/>
    <w:rsid w:val="00694556"/>
    <w:rsid w:val="0069585F"/>
    <w:rsid w:val="006C30C5"/>
    <w:rsid w:val="006D1014"/>
    <w:rsid w:val="006D2AA8"/>
    <w:rsid w:val="006D36B3"/>
    <w:rsid w:val="006D3B31"/>
    <w:rsid w:val="006D636D"/>
    <w:rsid w:val="006D6540"/>
    <w:rsid w:val="006D7EA4"/>
    <w:rsid w:val="006E0D96"/>
    <w:rsid w:val="006E1A53"/>
    <w:rsid w:val="006E4371"/>
    <w:rsid w:val="006E7176"/>
    <w:rsid w:val="006F56E6"/>
    <w:rsid w:val="00704EDA"/>
    <w:rsid w:val="00721122"/>
    <w:rsid w:val="00737596"/>
    <w:rsid w:val="00744B1C"/>
    <w:rsid w:val="00753019"/>
    <w:rsid w:val="00754801"/>
    <w:rsid w:val="00781CDF"/>
    <w:rsid w:val="00782CEB"/>
    <w:rsid w:val="00786DB3"/>
    <w:rsid w:val="00787E3C"/>
    <w:rsid w:val="00795365"/>
    <w:rsid w:val="007A351D"/>
    <w:rsid w:val="007B00BC"/>
    <w:rsid w:val="007B7765"/>
    <w:rsid w:val="007C5BDD"/>
    <w:rsid w:val="007D45E3"/>
    <w:rsid w:val="007D7568"/>
    <w:rsid w:val="007E0347"/>
    <w:rsid w:val="007E58F5"/>
    <w:rsid w:val="007E6115"/>
    <w:rsid w:val="007F4609"/>
    <w:rsid w:val="008176A1"/>
    <w:rsid w:val="00820005"/>
    <w:rsid w:val="00844318"/>
    <w:rsid w:val="00861D25"/>
    <w:rsid w:val="00863F5D"/>
    <w:rsid w:val="00870890"/>
    <w:rsid w:val="00873602"/>
    <w:rsid w:val="00875D12"/>
    <w:rsid w:val="008800CD"/>
    <w:rsid w:val="0088479D"/>
    <w:rsid w:val="008906A1"/>
    <w:rsid w:val="00896889"/>
    <w:rsid w:val="008A1B21"/>
    <w:rsid w:val="008C1ACD"/>
    <w:rsid w:val="008C5714"/>
    <w:rsid w:val="008D10B2"/>
    <w:rsid w:val="008D3BCC"/>
    <w:rsid w:val="008E6A4D"/>
    <w:rsid w:val="00903896"/>
    <w:rsid w:val="00906F3D"/>
    <w:rsid w:val="0091328D"/>
    <w:rsid w:val="00922028"/>
    <w:rsid w:val="00934B38"/>
    <w:rsid w:val="0094424E"/>
    <w:rsid w:val="009537FB"/>
    <w:rsid w:val="00955642"/>
    <w:rsid w:val="009622DF"/>
    <w:rsid w:val="00967DFF"/>
    <w:rsid w:val="00974296"/>
    <w:rsid w:val="00990595"/>
    <w:rsid w:val="00994341"/>
    <w:rsid w:val="009B4939"/>
    <w:rsid w:val="009D1A48"/>
    <w:rsid w:val="009E1CE7"/>
    <w:rsid w:val="009E4EA5"/>
    <w:rsid w:val="009F164B"/>
    <w:rsid w:val="009F323C"/>
    <w:rsid w:val="00A3392B"/>
    <w:rsid w:val="00A51F50"/>
    <w:rsid w:val="00A56676"/>
    <w:rsid w:val="00A64C25"/>
    <w:rsid w:val="00A65FC1"/>
    <w:rsid w:val="00A66377"/>
    <w:rsid w:val="00A94B64"/>
    <w:rsid w:val="00AA3229"/>
    <w:rsid w:val="00AA37BE"/>
    <w:rsid w:val="00AA7596"/>
    <w:rsid w:val="00AB166F"/>
    <w:rsid w:val="00AB5E52"/>
    <w:rsid w:val="00AC3B02"/>
    <w:rsid w:val="00AC3B7B"/>
    <w:rsid w:val="00AC3EB0"/>
    <w:rsid w:val="00AC5209"/>
    <w:rsid w:val="00AD00A6"/>
    <w:rsid w:val="00AD6BA0"/>
    <w:rsid w:val="00AE729E"/>
    <w:rsid w:val="00AE7752"/>
    <w:rsid w:val="00AF7FDA"/>
    <w:rsid w:val="00B033EC"/>
    <w:rsid w:val="00B17F32"/>
    <w:rsid w:val="00B20C47"/>
    <w:rsid w:val="00B22ABA"/>
    <w:rsid w:val="00B5356E"/>
    <w:rsid w:val="00B550F8"/>
    <w:rsid w:val="00B75220"/>
    <w:rsid w:val="00B809AD"/>
    <w:rsid w:val="00B80CBD"/>
    <w:rsid w:val="00B86096"/>
    <w:rsid w:val="00B95A71"/>
    <w:rsid w:val="00B964D9"/>
    <w:rsid w:val="00BA0A7C"/>
    <w:rsid w:val="00BA4C5D"/>
    <w:rsid w:val="00BA517C"/>
    <w:rsid w:val="00BA5D57"/>
    <w:rsid w:val="00BB2018"/>
    <w:rsid w:val="00BB3D05"/>
    <w:rsid w:val="00BB73BE"/>
    <w:rsid w:val="00BC2D89"/>
    <w:rsid w:val="00BD6213"/>
    <w:rsid w:val="00BD6531"/>
    <w:rsid w:val="00BE05B2"/>
    <w:rsid w:val="00BE3BEC"/>
    <w:rsid w:val="00BF1908"/>
    <w:rsid w:val="00BF3C56"/>
    <w:rsid w:val="00BF7F3B"/>
    <w:rsid w:val="00C00071"/>
    <w:rsid w:val="00C22D93"/>
    <w:rsid w:val="00C31120"/>
    <w:rsid w:val="00C34482"/>
    <w:rsid w:val="00C421DC"/>
    <w:rsid w:val="00C43648"/>
    <w:rsid w:val="00C50A9F"/>
    <w:rsid w:val="00C53EB8"/>
    <w:rsid w:val="00C63A76"/>
    <w:rsid w:val="00C642FA"/>
    <w:rsid w:val="00C65565"/>
    <w:rsid w:val="00C6618A"/>
    <w:rsid w:val="00C679AF"/>
    <w:rsid w:val="00C84F49"/>
    <w:rsid w:val="00C90CE4"/>
    <w:rsid w:val="00CA0F85"/>
    <w:rsid w:val="00CB0764"/>
    <w:rsid w:val="00CC0958"/>
    <w:rsid w:val="00CC6AD0"/>
    <w:rsid w:val="00CC7622"/>
    <w:rsid w:val="00CD0B78"/>
    <w:rsid w:val="00CD2295"/>
    <w:rsid w:val="00CD608F"/>
    <w:rsid w:val="00CD6264"/>
    <w:rsid w:val="00CE5750"/>
    <w:rsid w:val="00CF5B7F"/>
    <w:rsid w:val="00D10E8D"/>
    <w:rsid w:val="00D16569"/>
    <w:rsid w:val="00D27982"/>
    <w:rsid w:val="00D33B86"/>
    <w:rsid w:val="00D416AC"/>
    <w:rsid w:val="00D434A2"/>
    <w:rsid w:val="00D53924"/>
    <w:rsid w:val="00D55D0C"/>
    <w:rsid w:val="00D627CF"/>
    <w:rsid w:val="00D678EB"/>
    <w:rsid w:val="00D74378"/>
    <w:rsid w:val="00D903B7"/>
    <w:rsid w:val="00D96D8C"/>
    <w:rsid w:val="00DA28FD"/>
    <w:rsid w:val="00DA6649"/>
    <w:rsid w:val="00DC1259"/>
    <w:rsid w:val="00DC1BD2"/>
    <w:rsid w:val="00DC2571"/>
    <w:rsid w:val="00DC487C"/>
    <w:rsid w:val="00DC5364"/>
    <w:rsid w:val="00DE241F"/>
    <w:rsid w:val="00DE6BF6"/>
    <w:rsid w:val="00E008C3"/>
    <w:rsid w:val="00E1068A"/>
    <w:rsid w:val="00E25884"/>
    <w:rsid w:val="00E25B55"/>
    <w:rsid w:val="00E27967"/>
    <w:rsid w:val="00E31C2B"/>
    <w:rsid w:val="00E37181"/>
    <w:rsid w:val="00E44822"/>
    <w:rsid w:val="00E5426A"/>
    <w:rsid w:val="00E54642"/>
    <w:rsid w:val="00E55D42"/>
    <w:rsid w:val="00E80CBE"/>
    <w:rsid w:val="00E93410"/>
    <w:rsid w:val="00E962E3"/>
    <w:rsid w:val="00EB6C79"/>
    <w:rsid w:val="00EC37E9"/>
    <w:rsid w:val="00F06995"/>
    <w:rsid w:val="00F10092"/>
    <w:rsid w:val="00F133C4"/>
    <w:rsid w:val="00F13623"/>
    <w:rsid w:val="00F33ED2"/>
    <w:rsid w:val="00F44D1D"/>
    <w:rsid w:val="00F673B2"/>
    <w:rsid w:val="00F84B6D"/>
    <w:rsid w:val="00FA1CE1"/>
    <w:rsid w:val="00FA4EAF"/>
    <w:rsid w:val="00FA5FDA"/>
    <w:rsid w:val="00FB6AB3"/>
    <w:rsid w:val="00FD1419"/>
    <w:rsid w:val="00FD3321"/>
    <w:rsid w:val="00FD79E4"/>
    <w:rsid w:val="00FE2894"/>
    <w:rsid w:val="00FE4448"/>
    <w:rsid w:val="00FE4F33"/>
    <w:rsid w:val="00FE74FC"/>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EA8C6"/>
  <w15:docId w15:val="{C8136ECD-DE2A-49C9-A612-F2E27B4C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locked/>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table" w:customStyle="1" w:styleId="1">
    <w:name w:val="טבלת רשת1"/>
    <w:rsid w:val="001C4003"/>
    <w:pPr>
      <w:jc w:val="right"/>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טקסט מציין מיקום1"/>
    <w:semiHidden/>
    <w:rsid w:val="003230C7"/>
    <w:rPr>
      <w:color w:val="808080"/>
    </w:rPr>
  </w:style>
  <w:style w:type="character" w:customStyle="1" w:styleId="TimesNewRomanTimesNewRoman">
    <w:name w:val="סגנון (לטיני) Times New Roman (עברית ושפות אחרות) Times New Roman..."/>
    <w:rPr>
      <w:rFonts w:ascii="Times New Roman" w:hAnsi="Times New Roman"/>
      <w:b/>
      <w:sz w:val="26"/>
    </w:rPr>
  </w:style>
  <w:style w:type="paragraph" w:customStyle="1" w:styleId="11">
    <w:name w:val="פיסקת רשימה1"/>
    <w:basedOn w:val="a"/>
    <w:qFormat/>
    <w:rsid w:val="000310F2"/>
    <w:pPr>
      <w:ind w:left="720"/>
      <w:contextualSpacing/>
    </w:pPr>
  </w:style>
  <w:style w:type="character" w:styleId="Hyperlink">
    <w:name w:val="Hyperlink"/>
    <w:semiHidden/>
    <w:locked/>
    <w:rsid w:val="00BF3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evo.co.il/case/2350670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vo.co.il/case/33092367"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vo.co.il/case/23750989" TargetMode="External"/><Relationship Id="rId4" Type="http://schemas.openxmlformats.org/officeDocument/2006/relationships/webSettings" Target="webSettings.xml"/><Relationship Id="rId9" Type="http://schemas.openxmlformats.org/officeDocument/2006/relationships/hyperlink" Target="http://www.nevo.co.il/case/21478811"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4855</Words>
  <Characters>24275</Characters>
  <Application>Microsoft Office Word</Application>
  <DocSecurity>0</DocSecurity>
  <Lines>202</Lines>
  <Paragraphs>58</Paragraphs>
  <ScaleCrop>false</ScaleCrop>
  <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2025-04-29T02:19:00Z</dcterms:created>
  <dcterms:modified xsi:type="dcterms:W3CDTF">2025-04-29T02:19:00Z</dcterms:modified>
</cp:coreProperties>
</file>