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475A" w14:textId="0ADDA9E0" w:rsidR="00000000" w:rsidRDefault="00000000">
      <w:pPr>
        <w:divId w:val="1155411697"/>
        <w:rPr>
          <w:rFonts w:ascii="David" w:eastAsia="Times New Roman" w:hAnsi="David" w:cs="David"/>
        </w:rPr>
      </w:pPr>
    </w:p>
    <w:p w14:paraId="21393D43" w14:textId="77777777" w:rsidR="00000000" w:rsidRDefault="00000000">
      <w:pPr>
        <w:pStyle w:val="idhidden"/>
      </w:pPr>
      <w:r>
        <w:rPr>
          <w:rtl/>
        </w:rPr>
        <w:t>takd_id: תא@36973-03-16;takd_s:20260517;takd_d:17.05.2026;takd_u:18.05.2026;mms_s:מחוזי;mms_p:6740;mms_y:2026;mms_v:2;orig_filename:547b657f7a0a455a9221f9d8fce1ebf3.html;taktzir_exist:0;kt_exist:0;</w:t>
      </w:r>
    </w:p>
    <w:tbl>
      <w:tblPr>
        <w:bidiVisual/>
        <w:tblW w:w="0" w:type="auto"/>
        <w:jc w:val="center"/>
        <w:tblCellMar>
          <w:left w:w="0" w:type="dxa"/>
          <w:right w:w="0" w:type="dxa"/>
        </w:tblCellMar>
        <w:tblLook w:val="04A0" w:firstRow="1" w:lastRow="0" w:firstColumn="1" w:lastColumn="0" w:noHBand="0" w:noVBand="1"/>
      </w:tblPr>
      <w:tblGrid>
        <w:gridCol w:w="4813"/>
        <w:gridCol w:w="3499"/>
      </w:tblGrid>
      <w:tr w:rsidR="00000000" w14:paraId="2D6E11FD" w14:textId="77777777">
        <w:trPr>
          <w:trHeight w:val="670"/>
          <w:jc w:val="center"/>
        </w:trPr>
        <w:tc>
          <w:tcPr>
            <w:tcW w:w="8721" w:type="dxa"/>
            <w:gridSpan w:val="2"/>
            <w:tcMar>
              <w:top w:w="0" w:type="dxa"/>
              <w:left w:w="108" w:type="dxa"/>
              <w:bottom w:w="0" w:type="dxa"/>
              <w:right w:w="108" w:type="dxa"/>
            </w:tcMar>
            <w:hideMark/>
          </w:tcPr>
          <w:p w14:paraId="2BEFE698" w14:textId="77777777" w:rsidR="00000000" w:rsidRDefault="00000000">
            <w:pPr>
              <w:pStyle w:val="a3"/>
              <w:bidi/>
              <w:jc w:val="center"/>
              <w:rPr>
                <w:rtl/>
              </w:rPr>
            </w:pPr>
            <w:r>
              <w:rPr>
                <w:rStyle w:val="f4dinim"/>
                <w:rFonts w:ascii="David" w:hAnsi="David" w:cs="David"/>
                <w:color w:val="000080"/>
                <w:sz w:val="32"/>
                <w:szCs w:val="32"/>
                <w:rtl/>
              </w:rPr>
              <w:t>בית המשפט המחוזי בתל אביב -יפו</w:t>
            </w:r>
          </w:p>
        </w:tc>
      </w:tr>
      <w:tr w:rsidR="00000000" w14:paraId="4BCB504B" w14:textId="77777777">
        <w:trPr>
          <w:trHeight w:val="337"/>
          <w:jc w:val="center"/>
        </w:trPr>
        <w:tc>
          <w:tcPr>
            <w:tcW w:w="5047" w:type="dxa"/>
            <w:tcMar>
              <w:top w:w="0" w:type="dxa"/>
              <w:left w:w="108" w:type="dxa"/>
              <w:bottom w:w="0" w:type="dxa"/>
              <w:right w:w="108" w:type="dxa"/>
            </w:tcMar>
            <w:hideMark/>
          </w:tcPr>
          <w:p w14:paraId="72B4D64C" w14:textId="77777777" w:rsidR="00000000" w:rsidRDefault="00000000">
            <w:pPr>
              <w:bidi/>
              <w:rPr>
                <w:rtl/>
              </w:rPr>
            </w:pPr>
            <w:r>
              <w:rPr>
                <w:rFonts w:ascii="David" w:hAnsi="David" w:cs="David"/>
                <w:sz w:val="26"/>
                <w:szCs w:val="26"/>
                <w:rtl/>
              </w:rPr>
              <w:t> </w:t>
            </w:r>
          </w:p>
        </w:tc>
        <w:tc>
          <w:tcPr>
            <w:tcW w:w="3674" w:type="dxa"/>
            <w:tcMar>
              <w:top w:w="0" w:type="dxa"/>
              <w:left w:w="108" w:type="dxa"/>
              <w:bottom w:w="0" w:type="dxa"/>
              <w:right w:w="108" w:type="dxa"/>
            </w:tcMar>
            <w:hideMark/>
          </w:tcPr>
          <w:p w14:paraId="1E8E1514" w14:textId="77777777" w:rsidR="00000000" w:rsidRDefault="00000000">
            <w:pPr>
              <w:pStyle w:val="a3"/>
              <w:bidi/>
              <w:jc w:val="right"/>
              <w:rPr>
                <w:rtl/>
              </w:rPr>
            </w:pPr>
            <w:r>
              <w:rPr>
                <w:rFonts w:ascii="David" w:hAnsi="David" w:cs="David"/>
                <w:sz w:val="26"/>
                <w:szCs w:val="26"/>
                <w:rtl/>
              </w:rPr>
              <w:t> </w:t>
            </w:r>
          </w:p>
        </w:tc>
      </w:tr>
      <w:tr w:rsidR="00000000" w14:paraId="55678C15" w14:textId="77777777">
        <w:trPr>
          <w:trHeight w:val="337"/>
          <w:jc w:val="center"/>
        </w:trPr>
        <w:tc>
          <w:tcPr>
            <w:tcW w:w="8721" w:type="dxa"/>
            <w:gridSpan w:val="2"/>
            <w:tcMar>
              <w:top w:w="0" w:type="dxa"/>
              <w:left w:w="108" w:type="dxa"/>
              <w:bottom w:w="0" w:type="dxa"/>
              <w:right w:w="108" w:type="dxa"/>
            </w:tcMar>
            <w:hideMark/>
          </w:tcPr>
          <w:p w14:paraId="51D437A5" w14:textId="77777777" w:rsidR="00000000" w:rsidRDefault="00000000">
            <w:pPr>
              <w:bidi/>
              <w:rPr>
                <w:rtl/>
              </w:rPr>
            </w:pPr>
            <w:r>
              <w:rPr>
                <w:rStyle w:val="f40dinim"/>
                <w:rFonts w:ascii="David" w:hAnsi="David" w:cs="David"/>
                <w:sz w:val="26"/>
                <w:szCs w:val="26"/>
                <w:rtl/>
              </w:rPr>
              <w:t>ת"א 36973-03-16</w:t>
            </w:r>
            <w:r>
              <w:rPr>
                <w:rFonts w:ascii="David" w:hAnsi="David" w:cs="David"/>
                <w:sz w:val="26"/>
                <w:szCs w:val="26"/>
                <w:rtl/>
              </w:rPr>
              <w:t xml:space="preserve"> עובדים להתיישבות חקלאית נ' משרד הבטחון אגף בינוי וכספים ואח'</w:t>
            </w:r>
          </w:p>
        </w:tc>
      </w:tr>
    </w:tbl>
    <w:p w14:paraId="0075E4FD" w14:textId="77777777" w:rsidR="00000000" w:rsidRDefault="00000000">
      <w:pPr>
        <w:bidi/>
        <w:rPr>
          <w:rtl/>
        </w:rPr>
      </w:pPr>
      <w:r>
        <w:rPr>
          <w:rFonts w:ascii="David" w:hAnsi="David" w:cs="David"/>
          <w:sz w:val="28"/>
          <w:szCs w:val="28"/>
          <w:rtl/>
        </w:rPr>
        <w:t> </w:t>
      </w:r>
    </w:p>
    <w:p w14:paraId="45DE6BD7" w14:textId="77777777" w:rsidR="00000000" w:rsidRDefault="00000000">
      <w:pPr>
        <w:bidi/>
        <w:rPr>
          <w:rtl/>
        </w:rPr>
      </w:pPr>
      <w:r>
        <w:rPr>
          <w:rFonts w:ascii="David" w:hAnsi="David" w:cs="David"/>
          <w:sz w:val="28"/>
          <w:szCs w:val="28"/>
        </w:rPr>
        <w:t> </w:t>
      </w:r>
    </w:p>
    <w:tbl>
      <w:tblPr>
        <w:bidiVisual/>
        <w:tblW w:w="8820" w:type="dxa"/>
        <w:jc w:val="center"/>
        <w:tblCellMar>
          <w:left w:w="0" w:type="dxa"/>
          <w:right w:w="0" w:type="dxa"/>
        </w:tblCellMar>
        <w:tblLook w:val="04A0" w:firstRow="1" w:lastRow="0" w:firstColumn="1" w:lastColumn="0" w:noHBand="0" w:noVBand="1"/>
      </w:tblPr>
      <w:tblGrid>
        <w:gridCol w:w="750"/>
        <w:gridCol w:w="2503"/>
        <w:gridCol w:w="5567"/>
      </w:tblGrid>
      <w:tr w:rsidR="00000000" w14:paraId="4E04C8FD" w14:textId="77777777">
        <w:trPr>
          <w:jc w:val="center"/>
        </w:trPr>
        <w:tc>
          <w:tcPr>
            <w:tcW w:w="743" w:type="dxa"/>
            <w:tcMar>
              <w:top w:w="0" w:type="dxa"/>
              <w:left w:w="108" w:type="dxa"/>
              <w:bottom w:w="0" w:type="dxa"/>
              <w:right w:w="108" w:type="dxa"/>
            </w:tcMar>
            <w:hideMark/>
          </w:tcPr>
          <w:p w14:paraId="00DBFE36" w14:textId="77777777" w:rsidR="00000000" w:rsidRDefault="00000000">
            <w:pPr>
              <w:bidi/>
              <w:jc w:val="both"/>
              <w:rPr>
                <w:rtl/>
              </w:rPr>
            </w:pPr>
            <w:r>
              <w:rPr>
                <w:rFonts w:ascii="David" w:hAnsi="David" w:cs="David"/>
                <w:sz w:val="28"/>
                <w:szCs w:val="28"/>
                <w:rtl/>
              </w:rPr>
              <w:t xml:space="preserve">לפני </w:t>
            </w:r>
          </w:p>
        </w:tc>
        <w:tc>
          <w:tcPr>
            <w:tcW w:w="8077" w:type="dxa"/>
            <w:gridSpan w:val="2"/>
            <w:tcMar>
              <w:top w:w="0" w:type="dxa"/>
              <w:left w:w="108" w:type="dxa"/>
              <w:bottom w:w="0" w:type="dxa"/>
              <w:right w:w="108" w:type="dxa"/>
            </w:tcMar>
            <w:hideMark/>
          </w:tcPr>
          <w:p w14:paraId="12B41A2A" w14:textId="77777777" w:rsidR="00000000" w:rsidRDefault="00000000">
            <w:pPr>
              <w:bidi/>
              <w:rPr>
                <w:rtl/>
              </w:rPr>
            </w:pPr>
            <w:r>
              <w:rPr>
                <w:rStyle w:val="f41dinim"/>
                <w:rFonts w:ascii="David" w:hAnsi="David" w:cs="David"/>
                <w:sz w:val="28"/>
                <w:szCs w:val="28"/>
                <w:rtl/>
              </w:rPr>
              <w:t>כבוד השופטת עינת רביד</w:t>
            </w:r>
          </w:p>
          <w:p w14:paraId="225C67BF" w14:textId="77777777" w:rsidR="00000000" w:rsidRDefault="00000000">
            <w:pPr>
              <w:bidi/>
              <w:rPr>
                <w:rtl/>
              </w:rPr>
            </w:pPr>
            <w:r>
              <w:rPr>
                <w:rStyle w:val="f41dinim"/>
                <w:rFonts w:ascii="David" w:hAnsi="David" w:cs="David"/>
                <w:sz w:val="28"/>
                <w:szCs w:val="28"/>
                <w:rtl/>
              </w:rPr>
              <w:t> </w:t>
            </w:r>
          </w:p>
        </w:tc>
      </w:tr>
      <w:tr w:rsidR="00000000" w14:paraId="4D380573" w14:textId="77777777">
        <w:trPr>
          <w:jc w:val="center"/>
        </w:trPr>
        <w:tc>
          <w:tcPr>
            <w:tcW w:w="3249" w:type="dxa"/>
            <w:gridSpan w:val="2"/>
            <w:tcMar>
              <w:top w:w="0" w:type="dxa"/>
              <w:left w:w="108" w:type="dxa"/>
              <w:bottom w:w="0" w:type="dxa"/>
              <w:right w:w="108" w:type="dxa"/>
            </w:tcMar>
            <w:hideMark/>
          </w:tcPr>
          <w:p w14:paraId="289F75C1" w14:textId="77777777" w:rsidR="00000000" w:rsidRDefault="00000000">
            <w:pPr>
              <w:bidi/>
              <w:rPr>
                <w:rtl/>
              </w:rPr>
            </w:pPr>
            <w:r>
              <w:rPr>
                <w:rFonts w:ascii="David" w:hAnsi="David" w:cs="David"/>
                <w:sz w:val="28"/>
                <w:szCs w:val="28"/>
                <w:rtl/>
              </w:rPr>
              <w:t> </w:t>
            </w:r>
          </w:p>
          <w:p w14:paraId="08753533" w14:textId="77777777" w:rsidR="00000000" w:rsidRDefault="00000000">
            <w:pPr>
              <w:bidi/>
              <w:rPr>
                <w:rtl/>
              </w:rPr>
            </w:pPr>
            <w:r>
              <w:rPr>
                <w:rFonts w:ascii="David" w:hAnsi="David" w:cs="David"/>
                <w:sz w:val="28"/>
                <w:szCs w:val="28"/>
                <w:rtl/>
              </w:rPr>
              <w:t>תובע</w:t>
            </w:r>
          </w:p>
        </w:tc>
        <w:tc>
          <w:tcPr>
            <w:tcW w:w="5571" w:type="dxa"/>
            <w:tcMar>
              <w:top w:w="0" w:type="dxa"/>
              <w:left w:w="108" w:type="dxa"/>
              <w:bottom w:w="0" w:type="dxa"/>
              <w:right w:w="108" w:type="dxa"/>
            </w:tcMar>
            <w:hideMark/>
          </w:tcPr>
          <w:p w14:paraId="13868EF7" w14:textId="77777777" w:rsidR="00000000" w:rsidRDefault="00000000">
            <w:pPr>
              <w:bidi/>
              <w:rPr>
                <w:rtl/>
              </w:rPr>
            </w:pPr>
            <w:r>
              <w:rPr>
                <w:rFonts w:ascii="David" w:hAnsi="David" w:cs="David"/>
                <w:sz w:val="28"/>
                <w:szCs w:val="28"/>
                <w:rtl/>
              </w:rPr>
              <w:t> </w:t>
            </w:r>
          </w:p>
          <w:p w14:paraId="2C275E5E" w14:textId="77777777" w:rsidR="00000000" w:rsidRDefault="00000000">
            <w:pPr>
              <w:bidi/>
              <w:rPr>
                <w:rtl/>
              </w:rPr>
            </w:pPr>
            <w:r>
              <w:rPr>
                <w:rStyle w:val="f2dinim"/>
                <w:rFonts w:ascii="David" w:hAnsi="David" w:cs="David"/>
                <w:sz w:val="28"/>
                <w:szCs w:val="28"/>
                <w:rtl/>
              </w:rPr>
              <w:t>שדות מיכה-מושב עובדים להתיישבות חקלאית</w:t>
            </w:r>
          </w:p>
          <w:p w14:paraId="7D5BFE4F" w14:textId="77777777" w:rsidR="00000000" w:rsidRDefault="00000000">
            <w:pPr>
              <w:bidi/>
              <w:rPr>
                <w:rtl/>
              </w:rPr>
            </w:pPr>
            <w:r>
              <w:rPr>
                <w:rFonts w:ascii="David" w:hAnsi="David" w:cs="David"/>
                <w:sz w:val="28"/>
                <w:szCs w:val="28"/>
                <w:rtl/>
              </w:rPr>
              <w:t xml:space="preserve">ע"י ב"כ עו"ד אריה שפירא ועו"ד </w:t>
            </w:r>
            <w:r>
              <w:rPr>
                <w:rStyle w:val="f42dinim"/>
                <w:rFonts w:ascii="David" w:hAnsi="David" w:cs="David"/>
                <w:sz w:val="28"/>
                <w:szCs w:val="28"/>
                <w:rtl/>
              </w:rPr>
              <w:t>גלי פלד</w:t>
            </w:r>
            <w:r>
              <w:rPr>
                <w:rFonts w:ascii="David" w:hAnsi="David" w:cs="David"/>
                <w:sz w:val="28"/>
                <w:szCs w:val="28"/>
                <w:rtl/>
              </w:rPr>
              <w:t xml:space="preserve"> </w:t>
            </w:r>
          </w:p>
        </w:tc>
      </w:tr>
      <w:tr w:rsidR="00000000" w14:paraId="631BE5F0" w14:textId="77777777">
        <w:trPr>
          <w:jc w:val="center"/>
        </w:trPr>
        <w:tc>
          <w:tcPr>
            <w:tcW w:w="8820" w:type="dxa"/>
            <w:gridSpan w:val="3"/>
            <w:tcMar>
              <w:top w:w="0" w:type="dxa"/>
              <w:left w:w="108" w:type="dxa"/>
              <w:bottom w:w="0" w:type="dxa"/>
              <w:right w:w="108" w:type="dxa"/>
            </w:tcMar>
            <w:hideMark/>
          </w:tcPr>
          <w:p w14:paraId="7935E437" w14:textId="77777777" w:rsidR="00000000" w:rsidRDefault="00000000">
            <w:pPr>
              <w:bidi/>
              <w:rPr>
                <w:rtl/>
              </w:rPr>
            </w:pPr>
            <w:r>
              <w:rPr>
                <w:rFonts w:ascii="David" w:hAnsi="David" w:cs="David"/>
                <w:sz w:val="28"/>
                <w:szCs w:val="28"/>
                <w:rtl/>
              </w:rPr>
              <w:t> </w:t>
            </w:r>
          </w:p>
          <w:p w14:paraId="23811136" w14:textId="77777777" w:rsidR="00000000" w:rsidRDefault="00000000">
            <w:pPr>
              <w:bidi/>
              <w:jc w:val="center"/>
              <w:rPr>
                <w:rtl/>
              </w:rPr>
            </w:pPr>
            <w:r>
              <w:rPr>
                <w:rStyle w:val="f2ndinim"/>
                <w:rFonts w:ascii="David" w:hAnsi="David" w:cs="David"/>
                <w:sz w:val="28"/>
                <w:szCs w:val="28"/>
                <w:rtl/>
              </w:rPr>
              <w:t>נגד</w:t>
            </w:r>
          </w:p>
          <w:p w14:paraId="297E0894" w14:textId="77777777" w:rsidR="00000000" w:rsidRDefault="00000000">
            <w:pPr>
              <w:bidi/>
              <w:rPr>
                <w:rtl/>
              </w:rPr>
            </w:pPr>
            <w:r>
              <w:rPr>
                <w:rFonts w:ascii="David" w:hAnsi="David" w:cs="David"/>
                <w:sz w:val="28"/>
                <w:szCs w:val="28"/>
              </w:rPr>
              <w:t> </w:t>
            </w:r>
          </w:p>
        </w:tc>
      </w:tr>
      <w:tr w:rsidR="00000000" w14:paraId="06FF7532" w14:textId="77777777">
        <w:trPr>
          <w:jc w:val="center"/>
        </w:trPr>
        <w:tc>
          <w:tcPr>
            <w:tcW w:w="3249" w:type="dxa"/>
            <w:gridSpan w:val="2"/>
            <w:tcMar>
              <w:top w:w="0" w:type="dxa"/>
              <w:left w:w="108" w:type="dxa"/>
              <w:bottom w:w="0" w:type="dxa"/>
              <w:right w:w="108" w:type="dxa"/>
            </w:tcMar>
            <w:hideMark/>
          </w:tcPr>
          <w:p w14:paraId="40510FAA" w14:textId="77777777" w:rsidR="00000000" w:rsidRDefault="00000000">
            <w:pPr>
              <w:bidi/>
              <w:rPr>
                <w:rtl/>
              </w:rPr>
            </w:pPr>
            <w:r>
              <w:rPr>
                <w:rFonts w:ascii="David" w:hAnsi="David" w:cs="David"/>
                <w:sz w:val="28"/>
                <w:szCs w:val="28"/>
                <w:rtl/>
              </w:rPr>
              <w:t> </w:t>
            </w:r>
          </w:p>
          <w:p w14:paraId="00D2C0AF" w14:textId="77777777" w:rsidR="00000000" w:rsidRDefault="00000000">
            <w:pPr>
              <w:bidi/>
              <w:rPr>
                <w:rtl/>
              </w:rPr>
            </w:pPr>
            <w:r>
              <w:rPr>
                <w:rFonts w:ascii="David" w:hAnsi="David" w:cs="David"/>
                <w:sz w:val="28"/>
                <w:szCs w:val="28"/>
                <w:rtl/>
              </w:rPr>
              <w:t>נתבעים</w:t>
            </w:r>
          </w:p>
        </w:tc>
        <w:tc>
          <w:tcPr>
            <w:tcW w:w="5571" w:type="dxa"/>
            <w:tcMar>
              <w:top w:w="0" w:type="dxa"/>
              <w:left w:w="108" w:type="dxa"/>
              <w:bottom w:w="0" w:type="dxa"/>
              <w:right w:w="108" w:type="dxa"/>
            </w:tcMar>
            <w:hideMark/>
          </w:tcPr>
          <w:p w14:paraId="30369779" w14:textId="77777777" w:rsidR="00000000" w:rsidRDefault="00000000">
            <w:pPr>
              <w:bidi/>
              <w:rPr>
                <w:rtl/>
              </w:rPr>
            </w:pPr>
            <w:r>
              <w:rPr>
                <w:rFonts w:ascii="David" w:hAnsi="David" w:cs="David"/>
                <w:sz w:val="28"/>
                <w:szCs w:val="28"/>
                <w:rtl/>
              </w:rPr>
              <w:t> </w:t>
            </w:r>
          </w:p>
          <w:p w14:paraId="395DC2A4" w14:textId="77777777" w:rsidR="00000000" w:rsidRDefault="00000000">
            <w:pPr>
              <w:bidi/>
              <w:rPr>
                <w:rtl/>
              </w:rPr>
            </w:pPr>
            <w:r>
              <w:rPr>
                <w:rFonts w:ascii="David" w:hAnsi="David" w:cs="David"/>
                <w:sz w:val="28"/>
                <w:szCs w:val="28"/>
                <w:rtl/>
              </w:rPr>
              <w:t>1.</w:t>
            </w:r>
            <w:r>
              <w:rPr>
                <w:rStyle w:val="f3dinim"/>
                <w:rFonts w:ascii="David" w:hAnsi="David" w:cs="David"/>
                <w:sz w:val="28"/>
                <w:szCs w:val="28"/>
                <w:rtl/>
              </w:rPr>
              <w:t>משרד הבטחון אגף בינוי וכספים</w:t>
            </w:r>
          </w:p>
          <w:p w14:paraId="5D00F012" w14:textId="77777777" w:rsidR="00000000" w:rsidRDefault="00000000">
            <w:pPr>
              <w:bidi/>
              <w:rPr>
                <w:rtl/>
              </w:rPr>
            </w:pPr>
            <w:r>
              <w:rPr>
                <w:rFonts w:ascii="David" w:hAnsi="David" w:cs="David"/>
                <w:sz w:val="28"/>
                <w:szCs w:val="28"/>
                <w:rtl/>
              </w:rPr>
              <w:t>2.</w:t>
            </w:r>
            <w:r>
              <w:rPr>
                <w:rStyle w:val="f3dinim"/>
                <w:rFonts w:ascii="David" w:hAnsi="David" w:cs="David"/>
                <w:sz w:val="28"/>
                <w:szCs w:val="28"/>
                <w:rtl/>
              </w:rPr>
              <w:t>רשות מקרקעי ישראל</w:t>
            </w:r>
          </w:p>
          <w:p w14:paraId="0806C6A6" w14:textId="77777777" w:rsidR="00000000" w:rsidRDefault="00000000">
            <w:pPr>
              <w:bidi/>
              <w:rPr>
                <w:rtl/>
              </w:rPr>
            </w:pPr>
            <w:r>
              <w:rPr>
                <w:rFonts w:ascii="David" w:hAnsi="David" w:cs="David"/>
                <w:sz w:val="28"/>
                <w:szCs w:val="28"/>
                <w:rtl/>
              </w:rPr>
              <w:t xml:space="preserve">ע"י ב"כ עו"ד חגי לרון </w:t>
            </w:r>
          </w:p>
        </w:tc>
      </w:tr>
      <w:tr w:rsidR="00000000" w14:paraId="279764FD" w14:textId="77777777">
        <w:trPr>
          <w:jc w:val="center"/>
        </w:trPr>
        <w:tc>
          <w:tcPr>
            <w:tcW w:w="750" w:type="dxa"/>
            <w:tcBorders>
              <w:top w:val="nil"/>
              <w:left w:val="nil"/>
              <w:bottom w:val="nil"/>
              <w:right w:val="nil"/>
            </w:tcBorders>
            <w:vAlign w:val="center"/>
            <w:hideMark/>
          </w:tcPr>
          <w:p w14:paraId="113FBD0F" w14:textId="77777777" w:rsidR="00000000" w:rsidRDefault="00000000">
            <w:pPr>
              <w:rPr>
                <w:rtl/>
              </w:rPr>
            </w:pPr>
          </w:p>
        </w:tc>
        <w:tc>
          <w:tcPr>
            <w:tcW w:w="2505" w:type="dxa"/>
            <w:tcBorders>
              <w:top w:val="nil"/>
              <w:left w:val="nil"/>
              <w:bottom w:val="nil"/>
              <w:right w:val="nil"/>
            </w:tcBorders>
            <w:vAlign w:val="center"/>
            <w:hideMark/>
          </w:tcPr>
          <w:p w14:paraId="55449D46"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44526271" w14:textId="77777777" w:rsidR="00000000" w:rsidRDefault="00000000">
            <w:pPr>
              <w:bidi/>
              <w:rPr>
                <w:rFonts w:eastAsia="Times New Roman"/>
                <w:sz w:val="20"/>
                <w:szCs w:val="20"/>
              </w:rPr>
            </w:pPr>
          </w:p>
        </w:tc>
      </w:tr>
    </w:tbl>
    <w:p w14:paraId="760A12E0" w14:textId="77777777" w:rsidR="00000000" w:rsidRDefault="00000000">
      <w:pPr>
        <w:bidi/>
      </w:pPr>
      <w:r>
        <w:rPr>
          <w:rFonts w:ascii="David" w:hAnsi="David" w:cs="David"/>
          <w:sz w:val="28"/>
          <w:szCs w:val="28"/>
          <w:rtl/>
        </w:rPr>
        <w:t> </w:t>
      </w:r>
    </w:p>
    <w:p w14:paraId="7B831AD3" w14:textId="77777777" w:rsidR="00000000" w:rsidRDefault="00000000">
      <w:pPr>
        <w:bidi/>
        <w:rPr>
          <w:rtl/>
        </w:rPr>
      </w:pPr>
      <w:r>
        <w:rPr>
          <w:rFonts w:ascii="David" w:hAnsi="David" w:cs="David"/>
          <w:sz w:val="28"/>
          <w:szCs w:val="28"/>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43D0351E" w14:textId="77777777">
        <w:trPr>
          <w:jc w:val="center"/>
        </w:trPr>
        <w:tc>
          <w:tcPr>
            <w:tcW w:w="8820" w:type="dxa"/>
            <w:tcMar>
              <w:top w:w="0" w:type="dxa"/>
              <w:left w:w="108" w:type="dxa"/>
              <w:bottom w:w="0" w:type="dxa"/>
              <w:right w:w="108" w:type="dxa"/>
            </w:tcMar>
            <w:hideMark/>
          </w:tcPr>
          <w:p w14:paraId="6FA90FCE" w14:textId="77777777" w:rsidR="00000000" w:rsidRDefault="00000000">
            <w:pPr>
              <w:bidi/>
              <w:jc w:val="center"/>
              <w:rPr>
                <w:rtl/>
              </w:rPr>
            </w:pPr>
            <w:r>
              <w:rPr>
                <w:rStyle w:val="f13hdinim"/>
                <w:rFonts w:ascii="David" w:hAnsi="David" w:cs="David"/>
                <w:b/>
                <w:bCs/>
                <w:sz w:val="28"/>
                <w:szCs w:val="28"/>
                <w:u w:val="single"/>
                <w:rtl/>
              </w:rPr>
              <w:t>פסק דין</w:t>
            </w:r>
          </w:p>
        </w:tc>
      </w:tr>
    </w:tbl>
    <w:p w14:paraId="25928D4D" w14:textId="77777777" w:rsidR="00000000" w:rsidRDefault="00000000">
      <w:pPr>
        <w:bidi/>
        <w:spacing w:line="360" w:lineRule="auto"/>
        <w:jc w:val="both"/>
        <w:rPr>
          <w:rtl/>
        </w:rPr>
      </w:pPr>
      <w:r>
        <w:rPr>
          <w:rFonts w:ascii="David" w:hAnsi="David" w:cs="David"/>
          <w:sz w:val="28"/>
          <w:szCs w:val="28"/>
          <w:rtl/>
        </w:rPr>
        <w:t> </w:t>
      </w:r>
    </w:p>
    <w:p w14:paraId="02438ECE" w14:textId="77777777" w:rsidR="00000000" w:rsidRDefault="00000000">
      <w:pPr>
        <w:bidi/>
        <w:spacing w:before="240" w:after="240" w:line="360" w:lineRule="auto"/>
        <w:jc w:val="both"/>
        <w:rPr>
          <w:rtl/>
        </w:rPr>
      </w:pPr>
      <w:r>
        <w:rPr>
          <w:rFonts w:ascii="David" w:hAnsi="David" w:cs="David"/>
          <w:color w:val="323338"/>
          <w:sz w:val="28"/>
          <w:szCs w:val="28"/>
          <w:rtl/>
        </w:rPr>
        <w:t xml:space="preserve">פסק דין זה הוא פסק דין משלים לפסק הדין החלקי שניתן ביום 23.6.2024 במסגרתו התקבלה חלקית תביעת התובע מושב שדות מיכה (להלן: </w:t>
      </w:r>
      <w:r>
        <w:rPr>
          <w:rFonts w:ascii="David" w:hAnsi="David" w:cs="David"/>
          <w:b/>
          <w:bCs/>
          <w:color w:val="323338"/>
          <w:sz w:val="28"/>
          <w:szCs w:val="28"/>
          <w:rtl/>
        </w:rPr>
        <w:t>המושב</w:t>
      </w:r>
      <w:r>
        <w:rPr>
          <w:rFonts w:ascii="David" w:hAnsi="David" w:cs="David"/>
          <w:color w:val="323338"/>
          <w:sz w:val="28"/>
          <w:szCs w:val="28"/>
          <w:rtl/>
        </w:rPr>
        <w:t xml:space="preserve">) נגד משרד הביטחון ורשות מקרקעי ישראל (להלן: </w:t>
      </w:r>
      <w:r>
        <w:rPr>
          <w:rFonts w:ascii="David" w:hAnsi="David" w:cs="David"/>
          <w:b/>
          <w:bCs/>
          <w:color w:val="323338"/>
          <w:sz w:val="28"/>
          <w:szCs w:val="28"/>
          <w:rtl/>
        </w:rPr>
        <w:t>הנתבעות</w:t>
      </w:r>
      <w:r>
        <w:rPr>
          <w:rFonts w:ascii="David" w:hAnsi="David" w:cs="David"/>
          <w:color w:val="323338"/>
          <w:sz w:val="28"/>
          <w:szCs w:val="28"/>
          <w:rtl/>
        </w:rPr>
        <w:t>) לתשלום פיצוי בגין הפקעה והגבלת שימוש במקרקעין, והוא עוסק בגובה הפיצוי אותו יש לפסוק לתובע.</w:t>
      </w:r>
    </w:p>
    <w:p w14:paraId="74CA216A" w14:textId="77777777" w:rsidR="00000000" w:rsidRDefault="00000000">
      <w:pPr>
        <w:bidi/>
        <w:spacing w:before="240" w:after="240" w:line="360" w:lineRule="auto"/>
        <w:jc w:val="both"/>
        <w:rPr>
          <w:rtl/>
        </w:rPr>
      </w:pPr>
      <w:r>
        <w:rPr>
          <w:rFonts w:ascii="David" w:hAnsi="David" w:cs="David"/>
          <w:b/>
          <w:bCs/>
          <w:color w:val="323338"/>
          <w:sz w:val="28"/>
          <w:szCs w:val="28"/>
          <w:rtl/>
        </w:rPr>
        <w:t xml:space="preserve">רקע ותמצית פסק הדין מיום 23.6.2024 </w:t>
      </w:r>
    </w:p>
    <w:p w14:paraId="0970E2A3" w14:textId="77777777" w:rsidR="00000000" w:rsidRDefault="00000000">
      <w:pPr>
        <w:pStyle w:val="a9"/>
        <w:spacing w:before="240" w:after="240" w:line="360" w:lineRule="auto"/>
        <w:ind w:left="360" w:hanging="360"/>
        <w:jc w:val="both"/>
        <w:rPr>
          <w:rtl/>
        </w:rPr>
      </w:pPr>
      <w:r>
        <w:rPr>
          <w:rFonts w:ascii="David" w:hAnsi="David" w:cs="David"/>
          <w:color w:val="323338"/>
          <w:sz w:val="28"/>
          <w:szCs w:val="28"/>
          <w:rtl/>
        </w:rPr>
        <w:t>1.</w:t>
      </w:r>
      <w:r>
        <w:rPr>
          <w:rFonts w:ascii="Times New Roman" w:hAnsi="Times New Roman" w:cs="Times New Roman"/>
          <w:color w:val="323338"/>
          <w:sz w:val="14"/>
          <w:szCs w:val="14"/>
          <w:rtl/>
        </w:rPr>
        <w:t xml:space="preserve">  </w:t>
      </w:r>
      <w:r>
        <w:rPr>
          <w:rFonts w:ascii="David" w:hAnsi="David" w:cs="David"/>
          <w:color w:val="323338"/>
          <w:sz w:val="28"/>
          <w:szCs w:val="28"/>
          <w:rtl/>
        </w:rPr>
        <w:t>המושב הגיש את התביעה שבכותרת נגד הנתבעות, בדרישה לתשלום פיצויים בסך כ-45 מיליון ₪ בגין הפקעת מקרקעין ותפיסת שטחים על ידי משרד הביטחון, והגבלת שימוש בשטחים נוספים, החל משנות ה-60 וה-70 של המאה הקודמת.</w:t>
      </w:r>
    </w:p>
    <w:p w14:paraId="4AB34CD3" w14:textId="77777777" w:rsidR="00000000" w:rsidRDefault="00000000">
      <w:pPr>
        <w:pStyle w:val="a9"/>
        <w:spacing w:before="240" w:after="240" w:line="360" w:lineRule="auto"/>
        <w:ind w:left="360" w:hanging="360"/>
        <w:jc w:val="both"/>
        <w:rPr>
          <w:rtl/>
        </w:rPr>
      </w:pPr>
      <w:r>
        <w:rPr>
          <w:rFonts w:ascii="David" w:hAnsi="David" w:cs="David"/>
          <w:color w:val="323338"/>
          <w:sz w:val="28"/>
          <w:szCs w:val="28"/>
          <w:rtl/>
        </w:rPr>
        <w:t>2.</w:t>
      </w:r>
      <w:r>
        <w:rPr>
          <w:rFonts w:ascii="Times New Roman" w:hAnsi="Times New Roman" w:cs="Times New Roman"/>
          <w:color w:val="323338"/>
          <w:sz w:val="14"/>
          <w:szCs w:val="14"/>
          <w:rtl/>
        </w:rPr>
        <w:t xml:space="preserve">  </w:t>
      </w:r>
      <w:r>
        <w:rPr>
          <w:rFonts w:ascii="David" w:hAnsi="David" w:cs="David"/>
          <w:color w:val="323338"/>
          <w:sz w:val="28"/>
          <w:szCs w:val="28"/>
          <w:rtl/>
        </w:rPr>
        <w:t xml:space="preserve">המושב עתר לפיצוי בגין שלושה שטחים: "שטח הצפון"- כ-7,740 דונם, שלטענת המושב הוקצו לו, אך משרד הביטחון השתלט עליו בהדרגה החל משנות ה-60 של המאה הקודמת (להלן: </w:t>
      </w:r>
      <w:r>
        <w:rPr>
          <w:rFonts w:ascii="David" w:hAnsi="David" w:cs="David"/>
          <w:b/>
          <w:bCs/>
          <w:color w:val="323338"/>
          <w:sz w:val="28"/>
          <w:szCs w:val="28"/>
          <w:rtl/>
        </w:rPr>
        <w:t>שטח הצפון</w:t>
      </w:r>
      <w:r>
        <w:rPr>
          <w:rFonts w:ascii="David" w:hAnsi="David" w:cs="David"/>
          <w:color w:val="323338"/>
          <w:sz w:val="28"/>
          <w:szCs w:val="28"/>
          <w:rtl/>
        </w:rPr>
        <w:t xml:space="preserve">); "שטח הגדר"- 75 דונם שנתפסו על ידי משרד הביטחון לצורך גידור מחנה צבאי (להלן: </w:t>
      </w:r>
      <w:r>
        <w:rPr>
          <w:rFonts w:ascii="David" w:hAnsi="David" w:cs="David"/>
          <w:b/>
          <w:bCs/>
          <w:color w:val="323338"/>
          <w:sz w:val="28"/>
          <w:szCs w:val="28"/>
          <w:rtl/>
        </w:rPr>
        <w:t>שטח הגדר</w:t>
      </w:r>
      <w:r>
        <w:rPr>
          <w:rFonts w:ascii="David" w:hAnsi="David" w:cs="David"/>
          <w:color w:val="323338"/>
          <w:sz w:val="28"/>
          <w:szCs w:val="28"/>
          <w:rtl/>
        </w:rPr>
        <w:t xml:space="preserve">); "השטח המוגבל": כ-500 דונם, חלק ממשבצת המושב, שהשימוש בו הוגבל בשל קרבתו לבסיס צבאי (להלן: </w:t>
      </w:r>
      <w:r>
        <w:rPr>
          <w:rFonts w:ascii="David" w:hAnsi="David" w:cs="David"/>
          <w:b/>
          <w:bCs/>
          <w:color w:val="323338"/>
          <w:sz w:val="28"/>
          <w:szCs w:val="28"/>
          <w:rtl/>
        </w:rPr>
        <w:t>השטח המוגבל</w:t>
      </w:r>
      <w:r>
        <w:rPr>
          <w:rFonts w:ascii="David" w:hAnsi="David" w:cs="David"/>
          <w:color w:val="323338"/>
          <w:sz w:val="28"/>
          <w:szCs w:val="28"/>
          <w:rtl/>
        </w:rPr>
        <w:t>).</w:t>
      </w:r>
    </w:p>
    <w:p w14:paraId="5B970AAD" w14:textId="77777777" w:rsidR="00000000" w:rsidRDefault="00000000">
      <w:pPr>
        <w:pStyle w:val="a9"/>
        <w:spacing w:before="240" w:after="240" w:line="360" w:lineRule="auto"/>
        <w:ind w:left="360" w:hanging="360"/>
        <w:jc w:val="both"/>
        <w:rPr>
          <w:rtl/>
        </w:rPr>
      </w:pPr>
      <w:r>
        <w:rPr>
          <w:rFonts w:ascii="David" w:hAnsi="David" w:cs="David"/>
          <w:color w:val="323338"/>
          <w:sz w:val="28"/>
          <w:szCs w:val="28"/>
          <w:rtl/>
        </w:rPr>
        <w:lastRenderedPageBreak/>
        <w:t>3.</w:t>
      </w:r>
      <w:r>
        <w:rPr>
          <w:rFonts w:ascii="Times New Roman" w:hAnsi="Times New Roman" w:cs="Times New Roman"/>
          <w:color w:val="323338"/>
          <w:sz w:val="14"/>
          <w:szCs w:val="14"/>
          <w:rtl/>
        </w:rPr>
        <w:t xml:space="preserve">  </w:t>
      </w:r>
      <w:r>
        <w:rPr>
          <w:rFonts w:ascii="David" w:hAnsi="David" w:cs="David"/>
          <w:sz w:val="28"/>
          <w:szCs w:val="28"/>
          <w:rtl/>
        </w:rPr>
        <w:t xml:space="preserve">בפסק הדין החלקי שניתן ביום 23.6.2024, התקבלה תביעת המושב ביחס לשטח הגדר ולשטח המוגבל, </w:t>
      </w:r>
      <w:r>
        <w:rPr>
          <w:rFonts w:ascii="David" w:hAnsi="David" w:cs="David"/>
          <w:color w:val="323338"/>
          <w:sz w:val="28"/>
          <w:szCs w:val="28"/>
          <w:rtl/>
        </w:rPr>
        <w:t xml:space="preserve">ונדחתה מחמת התיישנות התביעה ביחס לשטח הצפון (7,740 דונם). </w:t>
      </w:r>
    </w:p>
    <w:p w14:paraId="4C816863" w14:textId="77777777" w:rsidR="00000000" w:rsidRDefault="00000000">
      <w:pPr>
        <w:pStyle w:val="a9"/>
        <w:spacing w:before="240" w:after="240" w:line="360" w:lineRule="auto"/>
        <w:ind w:left="360" w:hanging="360"/>
        <w:jc w:val="both"/>
        <w:rPr>
          <w:rtl/>
        </w:rPr>
      </w:pPr>
      <w:r>
        <w:rPr>
          <w:rFonts w:ascii="David" w:hAnsi="David" w:cs="David"/>
          <w:color w:val="323338"/>
          <w:sz w:val="28"/>
          <w:szCs w:val="28"/>
          <w:rtl/>
        </w:rPr>
        <w:t>4.</w:t>
      </w:r>
      <w:r>
        <w:rPr>
          <w:rFonts w:ascii="Times New Roman" w:hAnsi="Times New Roman" w:cs="Times New Roman"/>
          <w:color w:val="323338"/>
          <w:sz w:val="14"/>
          <w:szCs w:val="14"/>
          <w:rtl/>
        </w:rPr>
        <w:t xml:space="preserve">  </w:t>
      </w:r>
      <w:r>
        <w:rPr>
          <w:rFonts w:ascii="David" w:hAnsi="David" w:cs="David"/>
          <w:color w:val="323338"/>
          <w:sz w:val="28"/>
          <w:szCs w:val="28"/>
          <w:rtl/>
        </w:rPr>
        <w:t>בהתייחס לשטח הגדר נקבע, כי המושב זכאי לפיצוי כספי בגין לקיחת שטח הגדר ללא קשר לסוגיית חתימת הסכם המשבצת. נקבע כי החלטות מנהליות, כמו החלטה 1297 של מועצת מקרקעי ישראל (משנת 2013), אינן חלות רטרואקטיבית על אירועים שהתרחשו בשנות ה-70 של המאה הקודמת, וכן נדחתה טענת הקיזוז שהעלו הנתבעות בגין חובות עבר של המושב, היות ונטענה בצורה רפה ולא גובתה בראיות מספקות.</w:t>
      </w:r>
    </w:p>
    <w:p w14:paraId="1B8E7A21" w14:textId="77777777" w:rsidR="00000000" w:rsidRDefault="00000000">
      <w:pPr>
        <w:pStyle w:val="a9"/>
        <w:spacing w:before="240" w:after="240" w:line="360" w:lineRule="auto"/>
        <w:ind w:left="360" w:hanging="360"/>
        <w:jc w:val="both"/>
        <w:rPr>
          <w:rtl/>
        </w:rPr>
      </w:pPr>
      <w:r>
        <w:rPr>
          <w:rFonts w:ascii="David" w:hAnsi="David" w:cs="David"/>
          <w:color w:val="323338"/>
          <w:sz w:val="28"/>
          <w:szCs w:val="28"/>
          <w:rtl/>
        </w:rPr>
        <w:t>5.</w:t>
      </w:r>
      <w:r>
        <w:rPr>
          <w:rFonts w:ascii="Times New Roman" w:hAnsi="Times New Roman" w:cs="Times New Roman"/>
          <w:color w:val="323338"/>
          <w:sz w:val="14"/>
          <w:szCs w:val="14"/>
          <w:rtl/>
        </w:rPr>
        <w:t xml:space="preserve">  </w:t>
      </w:r>
      <w:r>
        <w:rPr>
          <w:rFonts w:ascii="David" w:hAnsi="David" w:cs="David"/>
          <w:color w:val="323338"/>
          <w:sz w:val="28"/>
          <w:szCs w:val="28"/>
          <w:rtl/>
        </w:rPr>
        <w:t xml:space="preserve">בהתייחס לשטח המוגבל, נקבע כי המושב הוכיח קיומה של הגבלה בנטיעת מטעים החל משנת 1995, ונדחתה טענת הנתבעות כי יש לראות בשטח זה שטח עיבוד זמני, ונקבע כי לא ניתן ליטול קרקע או להגביל שימוש בה ללא הליך מסודר ולטעון לאחר שנים רבות כי מדובר בשטח עיבוד זמני. </w:t>
      </w:r>
      <w:r>
        <w:rPr>
          <w:rFonts w:ascii="David" w:hAnsi="David" w:cs="David"/>
          <w:sz w:val="28"/>
          <w:szCs w:val="28"/>
          <w:rtl/>
        </w:rPr>
        <w:t>פסק הדין החלקי קבע כי ביחס לשטח המוגבל, ההגבלה בנטיעת המטעים החלה בשנת 1995.</w:t>
      </w:r>
    </w:p>
    <w:p w14:paraId="43F00780" w14:textId="77777777" w:rsidR="00000000" w:rsidRDefault="00000000">
      <w:pPr>
        <w:pStyle w:val="a9"/>
        <w:spacing w:before="240" w:after="240" w:line="360" w:lineRule="auto"/>
        <w:ind w:left="360" w:hanging="360"/>
        <w:jc w:val="both"/>
        <w:rPr>
          <w:rtl/>
        </w:rPr>
      </w:pPr>
      <w:r>
        <w:rPr>
          <w:rFonts w:ascii="David" w:hAnsi="David" w:cs="David"/>
          <w:sz w:val="28"/>
          <w:szCs w:val="28"/>
          <w:rtl/>
        </w:rPr>
        <w:t>6.</w:t>
      </w:r>
      <w:r>
        <w:rPr>
          <w:rFonts w:ascii="Times New Roman" w:hAnsi="Times New Roman" w:cs="Times New Roman"/>
          <w:sz w:val="14"/>
          <w:szCs w:val="14"/>
          <w:rtl/>
        </w:rPr>
        <w:t xml:space="preserve">  </w:t>
      </w:r>
      <w:r>
        <w:rPr>
          <w:rFonts w:ascii="David" w:hAnsi="David" w:cs="David"/>
          <w:sz w:val="28"/>
          <w:szCs w:val="28"/>
          <w:rtl/>
        </w:rPr>
        <w:t xml:space="preserve">נוכח הפערים בין חוות הדעת השמאיות שהוגשו על ידי הצדדים נקבע, כי ימונה שמאי מטעם בית המשפט שיקבע את סכום הפיצוי המגיע למושב בגין שטח הגדר והשטח המוגבל. השמאי יבחן את מתווי החישוב שהוצעו על ידי הצדדים ויחווה דעתו על המתווה הנכון. </w:t>
      </w:r>
    </w:p>
    <w:p w14:paraId="6A5C8639" w14:textId="77777777" w:rsidR="00000000" w:rsidRDefault="00000000">
      <w:pPr>
        <w:pStyle w:val="a9"/>
        <w:spacing w:before="240" w:after="240" w:line="360" w:lineRule="auto"/>
        <w:ind w:left="360" w:hanging="360"/>
        <w:jc w:val="both"/>
        <w:rPr>
          <w:rtl/>
        </w:rPr>
      </w:pPr>
      <w:r>
        <w:rPr>
          <w:rFonts w:ascii="David" w:hAnsi="David" w:cs="David"/>
          <w:color w:val="323338"/>
          <w:sz w:val="28"/>
          <w:szCs w:val="28"/>
          <w:rtl/>
        </w:rPr>
        <w:t>7.</w:t>
      </w:r>
      <w:r>
        <w:rPr>
          <w:rFonts w:ascii="Times New Roman" w:hAnsi="Times New Roman" w:cs="Times New Roman"/>
          <w:color w:val="323338"/>
          <w:sz w:val="14"/>
          <w:szCs w:val="14"/>
          <w:rtl/>
        </w:rPr>
        <w:t xml:space="preserve">  </w:t>
      </w:r>
      <w:r>
        <w:rPr>
          <w:rFonts w:ascii="David" w:hAnsi="David" w:cs="David"/>
          <w:sz w:val="28"/>
          <w:szCs w:val="28"/>
          <w:rtl/>
        </w:rPr>
        <w:t>בהתאם לכך, ולאחר בחינת עמדות הצדדים, מונה השמאי מר רמי ליבנה כמומחה מטעם בית המשפט, אשר הגיש לתיק בית המשפט</w:t>
      </w:r>
      <w:r>
        <w:rPr>
          <w:rFonts w:ascii="David" w:hAnsi="David" w:cs="David"/>
          <w:color w:val="323338"/>
          <w:sz w:val="28"/>
          <w:szCs w:val="28"/>
          <w:rtl/>
        </w:rPr>
        <w:t xml:space="preserve"> את חוות דעתו מיום 16.3.2025 (להלן:</w:t>
      </w:r>
      <w:r>
        <w:rPr>
          <w:rFonts w:ascii="David" w:hAnsi="David" w:cs="David"/>
          <w:color w:val="323338"/>
          <w:sz w:val="28"/>
          <w:szCs w:val="28"/>
        </w:rPr>
        <w:t xml:space="preserve"> </w:t>
      </w:r>
      <w:r>
        <w:rPr>
          <w:rFonts w:ascii="David" w:hAnsi="David" w:cs="David"/>
          <w:b/>
          <w:bCs/>
          <w:color w:val="323338"/>
          <w:sz w:val="28"/>
          <w:szCs w:val="28"/>
          <w:rtl/>
        </w:rPr>
        <w:t>מומחה בית המשפט</w:t>
      </w:r>
      <w:r>
        <w:rPr>
          <w:rFonts w:ascii="David" w:hAnsi="David" w:cs="David"/>
          <w:color w:val="323338"/>
          <w:sz w:val="28"/>
          <w:szCs w:val="28"/>
          <w:rtl/>
        </w:rPr>
        <w:t xml:space="preserve">). יוער, כי מינוי מומחה בית המשפט נעשה תוך שהצדדים הודיעו כי הם אינם מוותרים על חוות הדעת מטעמם. </w:t>
      </w:r>
    </w:p>
    <w:p w14:paraId="7A9638E8" w14:textId="77777777" w:rsidR="00000000" w:rsidRDefault="00000000">
      <w:pPr>
        <w:bidi/>
        <w:spacing w:before="240" w:after="240" w:line="360" w:lineRule="auto"/>
        <w:jc w:val="both"/>
        <w:rPr>
          <w:rtl/>
        </w:rPr>
      </w:pPr>
      <w:r>
        <w:rPr>
          <w:rFonts w:ascii="David" w:hAnsi="David" w:cs="David"/>
          <w:b/>
          <w:bCs/>
          <w:color w:val="323338"/>
          <w:sz w:val="28"/>
          <w:szCs w:val="28"/>
          <w:rtl/>
        </w:rPr>
        <w:t xml:space="preserve">חוות דעת הצדדים </w:t>
      </w:r>
    </w:p>
    <w:p w14:paraId="70121450" w14:textId="77777777" w:rsidR="00000000" w:rsidRDefault="00000000">
      <w:pPr>
        <w:pStyle w:val="a9"/>
        <w:spacing w:before="240" w:after="240" w:line="360" w:lineRule="auto"/>
        <w:ind w:left="360" w:hanging="360"/>
        <w:jc w:val="both"/>
        <w:rPr>
          <w:rtl/>
        </w:rPr>
      </w:pPr>
      <w:r>
        <w:rPr>
          <w:rFonts w:ascii="David" w:hAnsi="David" w:cs="David"/>
          <w:color w:val="323338"/>
          <w:sz w:val="28"/>
          <w:szCs w:val="28"/>
          <w:rtl/>
        </w:rPr>
        <w:t>8.</w:t>
      </w:r>
      <w:r>
        <w:rPr>
          <w:rFonts w:ascii="Times New Roman" w:hAnsi="Times New Roman" w:cs="Times New Roman"/>
          <w:color w:val="323338"/>
          <w:sz w:val="14"/>
          <w:szCs w:val="14"/>
          <w:rtl/>
        </w:rPr>
        <w:t xml:space="preserve">  </w:t>
      </w:r>
      <w:r>
        <w:rPr>
          <w:rFonts w:ascii="David" w:hAnsi="David" w:cs="David"/>
          <w:color w:val="323338"/>
          <w:sz w:val="28"/>
          <w:szCs w:val="28"/>
          <w:rtl/>
        </w:rPr>
        <w:t>המושב הגיש חוות דעת של מר יומיק שמר (להלן:</w:t>
      </w:r>
      <w:r>
        <w:rPr>
          <w:rFonts w:ascii="David" w:hAnsi="David" w:cs="David"/>
          <w:color w:val="323338"/>
          <w:sz w:val="28"/>
          <w:szCs w:val="28"/>
        </w:rPr>
        <w:t xml:space="preserve"> </w:t>
      </w:r>
      <w:r>
        <w:rPr>
          <w:rFonts w:ascii="David" w:hAnsi="David" w:cs="David"/>
          <w:b/>
          <w:bCs/>
          <w:color w:val="323338"/>
          <w:sz w:val="28"/>
          <w:szCs w:val="28"/>
          <w:rtl/>
        </w:rPr>
        <w:t>מומחה המושב</w:t>
      </w:r>
      <w:r>
        <w:rPr>
          <w:rFonts w:ascii="David" w:hAnsi="David" w:cs="David"/>
          <w:color w:val="323338"/>
          <w:sz w:val="28"/>
          <w:szCs w:val="28"/>
          <w:rtl/>
        </w:rPr>
        <w:t>), והנתבעות הגישו את חוות דעתו של השמאי מר אבי פרס (להלן:</w:t>
      </w:r>
      <w:r>
        <w:rPr>
          <w:rFonts w:ascii="David" w:hAnsi="David" w:cs="David"/>
          <w:color w:val="323338"/>
          <w:sz w:val="28"/>
          <w:szCs w:val="28"/>
        </w:rPr>
        <w:t xml:space="preserve"> </w:t>
      </w:r>
      <w:r>
        <w:rPr>
          <w:rFonts w:ascii="David" w:hAnsi="David" w:cs="David"/>
          <w:b/>
          <w:bCs/>
          <w:color w:val="323338"/>
          <w:sz w:val="28"/>
          <w:szCs w:val="28"/>
          <w:rtl/>
        </w:rPr>
        <w:t>שמאי הנתבעות</w:t>
      </w:r>
      <w:r>
        <w:rPr>
          <w:rFonts w:ascii="David" w:hAnsi="David" w:cs="David"/>
          <w:color w:val="323338"/>
          <w:sz w:val="28"/>
          <w:szCs w:val="28"/>
          <w:rtl/>
        </w:rPr>
        <w:t xml:space="preserve">). </w:t>
      </w:r>
    </w:p>
    <w:p w14:paraId="00A240F8" w14:textId="77777777" w:rsidR="00000000" w:rsidRDefault="00000000">
      <w:pPr>
        <w:bidi/>
        <w:spacing w:before="240" w:after="240" w:line="360" w:lineRule="auto"/>
        <w:jc w:val="both"/>
        <w:rPr>
          <w:rtl/>
        </w:rPr>
      </w:pPr>
      <w:r>
        <w:rPr>
          <w:rFonts w:ascii="David" w:hAnsi="David" w:cs="David"/>
          <w:sz w:val="28"/>
          <w:szCs w:val="28"/>
          <w:u w:val="single"/>
          <w:rtl/>
        </w:rPr>
        <w:t>חוות דעת מומחה המושב</w:t>
      </w:r>
    </w:p>
    <w:p w14:paraId="6BA31FF7" w14:textId="77777777" w:rsidR="00000000" w:rsidRDefault="00000000">
      <w:pPr>
        <w:pStyle w:val="a9"/>
        <w:spacing w:before="240" w:after="240" w:line="360" w:lineRule="auto"/>
        <w:ind w:left="360" w:hanging="360"/>
        <w:jc w:val="both"/>
        <w:rPr>
          <w:rtl/>
        </w:rPr>
      </w:pPr>
      <w:r>
        <w:rPr>
          <w:rFonts w:ascii="David" w:hAnsi="David" w:cs="David"/>
          <w:sz w:val="28"/>
          <w:szCs w:val="28"/>
          <w:rtl/>
        </w:rPr>
        <w:t>9.</w:t>
      </w:r>
      <w:r>
        <w:rPr>
          <w:rFonts w:ascii="Times New Roman" w:hAnsi="Times New Roman" w:cs="Times New Roman"/>
          <w:sz w:val="14"/>
          <w:szCs w:val="14"/>
          <w:rtl/>
        </w:rPr>
        <w:t xml:space="preserve">  </w:t>
      </w:r>
      <w:r>
        <w:rPr>
          <w:rFonts w:ascii="David" w:hAnsi="David" w:cs="David"/>
          <w:sz w:val="28"/>
          <w:szCs w:val="28"/>
          <w:rtl/>
        </w:rPr>
        <w:t xml:space="preserve">מומחה המושב העלה שתי אופציות לחישוב </w:t>
      </w:r>
      <w:r>
        <w:rPr>
          <w:rFonts w:ascii="David" w:hAnsi="David" w:cs="David"/>
          <w:sz w:val="28"/>
          <w:szCs w:val="28"/>
          <w:u w:val="single"/>
          <w:rtl/>
        </w:rPr>
        <w:t>הפיצוי בגין שטח הגדר</w:t>
      </w:r>
      <w:r>
        <w:rPr>
          <w:rFonts w:ascii="David" w:hAnsi="David" w:cs="David"/>
          <w:sz w:val="28"/>
          <w:szCs w:val="28"/>
          <w:rtl/>
        </w:rPr>
        <w:t xml:space="preserve">: </w:t>
      </w:r>
    </w:p>
    <w:p w14:paraId="6C0E3792" w14:textId="77777777" w:rsidR="00000000" w:rsidRDefault="00000000">
      <w:pPr>
        <w:pStyle w:val="a9"/>
        <w:spacing w:before="240" w:after="240" w:line="360" w:lineRule="auto"/>
        <w:ind w:left="360"/>
        <w:jc w:val="both"/>
        <w:rPr>
          <w:rtl/>
        </w:rPr>
      </w:pPr>
      <w:r>
        <w:rPr>
          <w:rFonts w:ascii="David" w:hAnsi="David" w:cs="David"/>
          <w:sz w:val="28"/>
          <w:szCs w:val="28"/>
          <w:rtl/>
        </w:rPr>
        <w:t xml:space="preserve">באופציה הראשונה החישוב התבסס על החלטת מועצה 1426 מיום 3.8.2015 העוסקת בפיצוי בגין הפסקת חכירה בקרקע חקלאית שיעודה שונה למטרת מגורים ותעסוקה, ופוטנציאל הקרקע לגידול מטעים, בין היתר על פי מטרת החכירה בחוזי המשבצת. נעשה חישוב של 32,162 ₪ לדונם ובתוספת תמריץ של 50% בגין השבת המקרקעין במועד שנדרשו - סך של 48,243 ₪ לדונם, סה"כ </w:t>
      </w:r>
      <w:r>
        <w:rPr>
          <w:rFonts w:ascii="David" w:hAnsi="David" w:cs="David"/>
          <w:sz w:val="28"/>
          <w:szCs w:val="28"/>
          <w:u w:val="single"/>
          <w:rtl/>
        </w:rPr>
        <w:t>הפיצוי בגין שטח זה מגיע ל- 3,618,225 ₪</w:t>
      </w:r>
      <w:r>
        <w:rPr>
          <w:rFonts w:ascii="David" w:hAnsi="David" w:cs="David"/>
          <w:sz w:val="28"/>
          <w:szCs w:val="28"/>
          <w:rtl/>
        </w:rPr>
        <w:t xml:space="preserve"> (להלן: </w:t>
      </w:r>
      <w:r>
        <w:rPr>
          <w:rFonts w:ascii="David" w:hAnsi="David" w:cs="David"/>
          <w:b/>
          <w:bCs/>
          <w:sz w:val="28"/>
          <w:szCs w:val="28"/>
          <w:rtl/>
        </w:rPr>
        <w:t>חלופה א' של מומחה המושב</w:t>
      </w:r>
      <w:r>
        <w:rPr>
          <w:rFonts w:ascii="David" w:hAnsi="David" w:cs="David"/>
          <w:sz w:val="28"/>
          <w:szCs w:val="28"/>
          <w:rtl/>
        </w:rPr>
        <w:t>).</w:t>
      </w:r>
    </w:p>
    <w:p w14:paraId="7876D68B" w14:textId="77777777" w:rsidR="00000000" w:rsidRDefault="00000000">
      <w:pPr>
        <w:pStyle w:val="a9"/>
        <w:spacing w:before="240" w:after="240" w:line="360" w:lineRule="auto"/>
        <w:ind w:left="360"/>
        <w:jc w:val="both"/>
        <w:rPr>
          <w:rtl/>
        </w:rPr>
      </w:pPr>
      <w:r>
        <w:rPr>
          <w:rFonts w:ascii="David" w:hAnsi="David" w:cs="David"/>
          <w:sz w:val="28"/>
          <w:szCs w:val="28"/>
          <w:rtl/>
        </w:rPr>
        <w:t xml:space="preserve">האופציה השנייה לפיצוי בגין שטח הגדר נסמכת על שיטת ההשוואה, במסגרתה נבחנו 15 החלטות של ועדת הפיצויים של רמ"י שפעלה על בסיס החלטת מועצה 343 בשנת 2004, בתוספת הצמדה למדד וריבית שנתית של 4%, 78,191 ₪ לדונם, </w:t>
      </w:r>
      <w:r>
        <w:rPr>
          <w:rFonts w:ascii="David" w:hAnsi="David" w:cs="David"/>
          <w:sz w:val="28"/>
          <w:szCs w:val="28"/>
          <w:u w:val="single"/>
          <w:rtl/>
        </w:rPr>
        <w:t xml:space="preserve">ובסה"כ 5,864,325 ₪ </w:t>
      </w:r>
      <w:r>
        <w:rPr>
          <w:rFonts w:ascii="David" w:hAnsi="David" w:cs="David"/>
          <w:sz w:val="28"/>
          <w:szCs w:val="28"/>
          <w:rtl/>
        </w:rPr>
        <w:t xml:space="preserve">(להלן: </w:t>
      </w:r>
      <w:r>
        <w:rPr>
          <w:rFonts w:ascii="David" w:hAnsi="David" w:cs="David"/>
          <w:b/>
          <w:bCs/>
          <w:sz w:val="28"/>
          <w:szCs w:val="28"/>
          <w:rtl/>
        </w:rPr>
        <w:t>חלופה ב' של מומחה המושב</w:t>
      </w:r>
      <w:r>
        <w:rPr>
          <w:rFonts w:ascii="David" w:hAnsi="David" w:cs="David"/>
          <w:sz w:val="28"/>
          <w:szCs w:val="28"/>
          <w:rtl/>
        </w:rPr>
        <w:t>).</w:t>
      </w:r>
    </w:p>
    <w:p w14:paraId="0211921A" w14:textId="77777777" w:rsidR="00000000" w:rsidRDefault="00000000">
      <w:pPr>
        <w:pStyle w:val="a9"/>
        <w:spacing w:before="240" w:after="240" w:line="360" w:lineRule="auto"/>
        <w:ind w:left="360"/>
        <w:jc w:val="both"/>
        <w:rPr>
          <w:rtl/>
        </w:rPr>
      </w:pPr>
      <w:r>
        <w:rPr>
          <w:rFonts w:ascii="David" w:hAnsi="David" w:cs="David"/>
          <w:sz w:val="28"/>
          <w:szCs w:val="28"/>
          <w:rtl/>
        </w:rPr>
        <w:t xml:space="preserve">בחוות דעתו ציין המומחה כי המועד הקובע לעניין חישוב הפיצוי בגין שטח הגדר הוא מועד עריכת חוות דעתו/הגשת התביעה. לעניין זה טען מומחה המושב כי אין אסמכתא ברורה לגבי מועד תפיסת המקרקעין על ידי משרד הביטחון, ועד היום לא פורסמו הודעות הפקעה או מכתבי השבה. על כן קבע את שווי הקרקע כפיצוי שהיה מתקבל במועד הגשת התביעה אילו הייתה נדרשת הקרקע בעת הגשת התביעה. </w:t>
      </w:r>
    </w:p>
    <w:p w14:paraId="771EAFCE" w14:textId="77777777" w:rsidR="00000000" w:rsidRDefault="00000000">
      <w:pPr>
        <w:pStyle w:val="a9"/>
        <w:spacing w:before="240" w:after="240" w:line="360" w:lineRule="auto"/>
        <w:ind w:left="360"/>
        <w:jc w:val="both"/>
        <w:rPr>
          <w:rtl/>
        </w:rPr>
      </w:pPr>
      <w:r>
        <w:rPr>
          <w:rFonts w:ascii="David" w:hAnsi="David" w:cs="David"/>
          <w:sz w:val="28"/>
          <w:szCs w:val="28"/>
          <w:u w:val="single"/>
          <w:rtl/>
        </w:rPr>
        <w:t>ביחס לשטח המוגבל</w:t>
      </w:r>
      <w:r>
        <w:rPr>
          <w:rFonts w:ascii="David" w:hAnsi="David" w:cs="David"/>
          <w:sz w:val="28"/>
          <w:szCs w:val="28"/>
          <w:rtl/>
        </w:rPr>
        <w:t xml:space="preserve"> נקבע בחוות הדעת כי יש לפצות את המושב בגין איסור הנטיעה, והחישוב יבוצע על בסיס ההפרש בין שווי קרקע מטע לשווי קרקע שלחין בניכוי עלויות נטיעה. על כן נקבע כי המושב זכאי לפיצוי בסך של 8,100 ₪ לדונם כפול 490.91 דונם, ובסה"כ ל- 3,976,371 ₪.</w:t>
      </w:r>
    </w:p>
    <w:p w14:paraId="6F4B7329" w14:textId="77777777" w:rsidR="00000000" w:rsidRDefault="00000000">
      <w:pPr>
        <w:bidi/>
        <w:spacing w:before="240" w:after="240" w:line="360" w:lineRule="auto"/>
        <w:jc w:val="both"/>
        <w:rPr>
          <w:rtl/>
        </w:rPr>
      </w:pPr>
      <w:r>
        <w:rPr>
          <w:rFonts w:ascii="David" w:hAnsi="David" w:cs="David"/>
          <w:sz w:val="28"/>
          <w:szCs w:val="28"/>
          <w:u w:val="single"/>
          <w:rtl/>
        </w:rPr>
        <w:t xml:space="preserve">חוות דעת מומחה הנתבעות </w:t>
      </w:r>
    </w:p>
    <w:p w14:paraId="3C8DF071" w14:textId="77777777" w:rsidR="00000000" w:rsidRDefault="00000000">
      <w:pPr>
        <w:pStyle w:val="a9"/>
        <w:spacing w:before="240" w:after="240" w:line="360" w:lineRule="auto"/>
        <w:ind w:left="360" w:hanging="357"/>
        <w:jc w:val="both"/>
        <w:rPr>
          <w:rtl/>
        </w:rPr>
      </w:pPr>
      <w:r>
        <w:rPr>
          <w:rFonts w:ascii="David" w:hAnsi="David" w:cs="David"/>
          <w:sz w:val="28"/>
          <w:szCs w:val="28"/>
          <w:rtl/>
        </w:rPr>
        <w:t>10.</w:t>
      </w:r>
      <w:r>
        <w:rPr>
          <w:rFonts w:ascii="Times New Roman" w:hAnsi="Times New Roman" w:cs="Times New Roman"/>
          <w:sz w:val="14"/>
          <w:szCs w:val="14"/>
          <w:rtl/>
        </w:rPr>
        <w:t xml:space="preserve">  </w:t>
      </w:r>
      <w:r>
        <w:rPr>
          <w:rFonts w:ascii="David" w:hAnsi="David" w:cs="David"/>
          <w:sz w:val="28"/>
          <w:szCs w:val="28"/>
          <w:rtl/>
        </w:rPr>
        <w:t xml:space="preserve">שמאי הנתבעות נקט בחוות דעתו בחישוב הפיצוי לפי שיטת "שווי שימוש" כפי שנקבע בעת"מ (מינהלי מרכז) 68067-05-20 </w:t>
      </w:r>
      <w:r>
        <w:rPr>
          <w:rFonts w:ascii="David" w:hAnsi="David" w:cs="David"/>
          <w:b/>
          <w:bCs/>
          <w:sz w:val="28"/>
          <w:szCs w:val="28"/>
          <w:rtl/>
        </w:rPr>
        <w:t>מגשימים כפר שיתופי להתיישבות חקלאית בע"מ נ' רשות מקרקעי ישראל</w:t>
      </w:r>
      <w:r>
        <w:rPr>
          <w:rFonts w:ascii="David" w:hAnsi="David" w:cs="David"/>
          <w:sz w:val="28"/>
          <w:szCs w:val="28"/>
          <w:rtl/>
        </w:rPr>
        <w:t xml:space="preserve"> (22.6.2021, להלן: </w:t>
      </w:r>
      <w:r>
        <w:rPr>
          <w:rFonts w:ascii="David" w:hAnsi="David" w:cs="David"/>
          <w:b/>
          <w:bCs/>
          <w:sz w:val="28"/>
          <w:szCs w:val="28"/>
          <w:rtl/>
        </w:rPr>
        <w:t>עניין מגשימים</w:t>
      </w:r>
      <w:r>
        <w:rPr>
          <w:rFonts w:ascii="David" w:hAnsi="David" w:cs="David"/>
          <w:sz w:val="28"/>
          <w:szCs w:val="28"/>
          <w:rtl/>
        </w:rPr>
        <w:t xml:space="preserve">). </w:t>
      </w:r>
    </w:p>
    <w:p w14:paraId="2C4E0554" w14:textId="77777777" w:rsidR="00000000" w:rsidRDefault="00000000">
      <w:pPr>
        <w:pStyle w:val="a9"/>
        <w:spacing w:before="240" w:after="240" w:line="360" w:lineRule="auto"/>
        <w:ind w:left="360"/>
        <w:jc w:val="both"/>
        <w:rPr>
          <w:rtl/>
        </w:rPr>
      </w:pPr>
      <w:r>
        <w:rPr>
          <w:rFonts w:ascii="David" w:hAnsi="David" w:cs="David"/>
          <w:sz w:val="28"/>
          <w:szCs w:val="28"/>
          <w:rtl/>
        </w:rPr>
        <w:t xml:space="preserve">בהתאם להנחיות מקצועיות שפורסמו ביום 20.4.2020 עבור שמאי מקרקעין הנכללים כשמאי המאגר, כפי שהתקבל מסגן השמאי הממשלתי גיל בלולו, הנחיות אלו מיוחסות בעיקר לחשוב גובה הפיצוי לפי סעיף 13 לפקודת קרקעות (רכישה לצרכי ציבור) 1943, ומהן ניתן ללמוד על שוק השכירות החופשי לקרקעות חקלאיות. </w:t>
      </w:r>
    </w:p>
    <w:p w14:paraId="482F3F08" w14:textId="77777777" w:rsidR="00000000" w:rsidRDefault="00000000">
      <w:pPr>
        <w:pStyle w:val="a9"/>
        <w:spacing w:before="240" w:after="240" w:line="360" w:lineRule="auto"/>
        <w:ind w:left="360" w:hanging="357"/>
        <w:jc w:val="both"/>
        <w:rPr>
          <w:rtl/>
        </w:rPr>
      </w:pPr>
      <w:r>
        <w:rPr>
          <w:rFonts w:ascii="David" w:hAnsi="David" w:cs="David"/>
          <w:sz w:val="28"/>
          <w:szCs w:val="28"/>
          <w:rtl/>
        </w:rPr>
        <w:t>11.</w:t>
      </w:r>
      <w:r>
        <w:rPr>
          <w:rFonts w:ascii="Times New Roman" w:hAnsi="Times New Roman" w:cs="Times New Roman"/>
          <w:sz w:val="14"/>
          <w:szCs w:val="14"/>
          <w:rtl/>
        </w:rPr>
        <w:t xml:space="preserve">  </w:t>
      </w:r>
      <w:r>
        <w:rPr>
          <w:rFonts w:ascii="David" w:hAnsi="David" w:cs="David"/>
          <w:sz w:val="28"/>
          <w:szCs w:val="28"/>
          <w:rtl/>
        </w:rPr>
        <w:t xml:space="preserve">מומחה הנתבעות העריך, כי בהתאם למיקום הקרקע וסוג הגידולים המתאפשר בה יהיה מתאים לגדל בה גידולי שלחין או מטעים; כי בהתאם להנחיות המקצועיות לצורך אומדן שווי דמי שכירות ממוצעים יש להניח הפחתה ליניארית בשיעור ממוצע של כ- 1.5% לשנה; וכי נכון למועד כתיבת ההנחיות משנת 2020 דמי השכירות הממוצעים עבור קרקע חקלאית, ריקה ופנויה באיכות טובה המתאימה לגידולי שלחין או מטעים הם בטווח של 900-300 ₪ לדונם לשנה, ובסך ממוצע של כ- 600 ₪ לכל דונם לשנה, וכי ההיוון של דמי השכירות בהתאם להחלטת ועדות ההשגות במושב מגשימים עומד על 5%. </w:t>
      </w:r>
    </w:p>
    <w:p w14:paraId="5791F5BD" w14:textId="77777777" w:rsidR="00000000" w:rsidRDefault="00000000">
      <w:pPr>
        <w:pStyle w:val="a9"/>
        <w:spacing w:before="240" w:after="240" w:line="360" w:lineRule="auto"/>
        <w:ind w:left="360" w:hanging="357"/>
        <w:jc w:val="both"/>
        <w:rPr>
          <w:rtl/>
        </w:rPr>
      </w:pPr>
      <w:r>
        <w:rPr>
          <w:rFonts w:ascii="David" w:hAnsi="David" w:cs="David"/>
          <w:sz w:val="28"/>
          <w:szCs w:val="28"/>
          <w:rtl/>
        </w:rPr>
        <w:t>12.</w:t>
      </w:r>
      <w:r>
        <w:rPr>
          <w:rFonts w:ascii="Times New Roman" w:hAnsi="Times New Roman" w:cs="Times New Roman"/>
          <w:sz w:val="14"/>
          <w:szCs w:val="14"/>
          <w:rtl/>
        </w:rPr>
        <w:t xml:space="preserve">  </w:t>
      </w:r>
      <w:r>
        <w:rPr>
          <w:rFonts w:ascii="David" w:hAnsi="David" w:cs="David"/>
          <w:sz w:val="28"/>
          <w:szCs w:val="28"/>
          <w:rtl/>
        </w:rPr>
        <w:t>המומחה ערך מספר חלופות לחישוב של דמי שכירות ראויים: לשנת 2020 - 600 ₪ לדונם; לשנת 2016 - 565 ₪ לדונם; לשנת 2004 - 471 ₪ לדונם, ולשנת 2001 - 450 ₪ לדונם.</w:t>
      </w:r>
    </w:p>
    <w:p w14:paraId="158D39B7" w14:textId="77777777" w:rsidR="00000000" w:rsidRDefault="00000000">
      <w:pPr>
        <w:pStyle w:val="a9"/>
        <w:spacing w:before="240" w:after="240" w:line="360" w:lineRule="auto"/>
        <w:ind w:left="360"/>
        <w:jc w:val="both"/>
        <w:rPr>
          <w:rtl/>
        </w:rPr>
      </w:pPr>
      <w:r>
        <w:rPr>
          <w:rFonts w:ascii="David" w:hAnsi="David" w:cs="David"/>
          <w:sz w:val="28"/>
          <w:szCs w:val="28"/>
          <w:rtl/>
        </w:rPr>
        <w:t xml:space="preserve">באשר לחלופה של שנת 2016 התבסס מומחה הנתבעות על נתוני מכר להשוואה, וקבע כי למועד הגשת התביעה, שנת 2016, השווי לדונם הוא 11,296 ₪ וסה"כ שווי עבור 75 דונם הוא </w:t>
      </w:r>
      <w:r>
        <w:rPr>
          <w:rFonts w:ascii="David" w:hAnsi="David" w:cs="David"/>
          <w:sz w:val="28"/>
          <w:szCs w:val="28"/>
          <w:u w:val="single"/>
          <w:rtl/>
        </w:rPr>
        <w:t>847,203 ₪</w:t>
      </w:r>
      <w:r>
        <w:rPr>
          <w:rFonts w:ascii="David" w:hAnsi="David" w:cs="David"/>
          <w:sz w:val="28"/>
          <w:szCs w:val="28"/>
          <w:rtl/>
        </w:rPr>
        <w:t xml:space="preserve">. </w:t>
      </w:r>
    </w:p>
    <w:p w14:paraId="65EBE417" w14:textId="77777777" w:rsidR="00000000" w:rsidRDefault="00000000">
      <w:pPr>
        <w:pStyle w:val="a9"/>
        <w:spacing w:before="240" w:after="240" w:line="360" w:lineRule="auto"/>
        <w:ind w:left="360"/>
        <w:jc w:val="both"/>
        <w:rPr>
          <w:rtl/>
        </w:rPr>
      </w:pPr>
      <w:r>
        <w:rPr>
          <w:rFonts w:ascii="David" w:hAnsi="David" w:cs="David"/>
          <w:sz w:val="28"/>
          <w:szCs w:val="28"/>
          <w:rtl/>
        </w:rPr>
        <w:t xml:space="preserve">המומחה אף ערך חלופות הן למועד הקובע לשנת 2004 (בהתאם לחוות דעת מומחה המושב) והן לשנת 1970. </w:t>
      </w:r>
    </w:p>
    <w:p w14:paraId="259A328E" w14:textId="77777777" w:rsidR="00000000" w:rsidRDefault="00000000">
      <w:pPr>
        <w:pStyle w:val="a9"/>
        <w:spacing w:before="240" w:after="240" w:line="360" w:lineRule="auto"/>
        <w:ind w:left="360"/>
        <w:jc w:val="both"/>
        <w:rPr>
          <w:rtl/>
        </w:rPr>
      </w:pPr>
      <w:r>
        <w:rPr>
          <w:rFonts w:ascii="David" w:hAnsi="David" w:cs="David"/>
          <w:sz w:val="28"/>
          <w:szCs w:val="28"/>
          <w:rtl/>
        </w:rPr>
        <w:t xml:space="preserve">בחוות דעתו של מומחה הנתבעת נקבע כי אין כל פער בין שווי קרקע למטרת נטיעת מטעים לבין שווי קרקע למטרת עיבוד שלחין. </w:t>
      </w:r>
    </w:p>
    <w:p w14:paraId="27923027" w14:textId="77777777" w:rsidR="00000000" w:rsidRDefault="00000000">
      <w:pPr>
        <w:bidi/>
        <w:spacing w:before="240" w:after="240" w:line="360" w:lineRule="auto"/>
        <w:jc w:val="both"/>
        <w:rPr>
          <w:rtl/>
        </w:rPr>
      </w:pPr>
      <w:r>
        <w:rPr>
          <w:rFonts w:ascii="David" w:hAnsi="David" w:cs="David"/>
          <w:b/>
          <w:bCs/>
          <w:sz w:val="28"/>
          <w:szCs w:val="28"/>
          <w:rtl/>
        </w:rPr>
        <w:t>חוות דעת מומחה בית המשפט</w:t>
      </w:r>
    </w:p>
    <w:p w14:paraId="2E4E1558" w14:textId="77777777" w:rsidR="00000000" w:rsidRDefault="00000000">
      <w:pPr>
        <w:pStyle w:val="a9"/>
        <w:spacing w:before="240" w:after="240" w:line="360" w:lineRule="auto"/>
        <w:ind w:left="360" w:hanging="360"/>
        <w:jc w:val="both"/>
        <w:rPr>
          <w:rtl/>
        </w:rPr>
      </w:pPr>
      <w:r>
        <w:rPr>
          <w:rFonts w:ascii="David" w:hAnsi="David" w:cs="David"/>
          <w:sz w:val="28"/>
          <w:szCs w:val="28"/>
          <w:rtl/>
        </w:rPr>
        <w:t>13.</w:t>
      </w:r>
      <w:r>
        <w:rPr>
          <w:rFonts w:ascii="Times New Roman" w:hAnsi="Times New Roman" w:cs="Times New Roman"/>
          <w:sz w:val="14"/>
          <w:szCs w:val="14"/>
          <w:rtl/>
        </w:rPr>
        <w:t xml:space="preserve">  </w:t>
      </w:r>
      <w:r>
        <w:rPr>
          <w:rFonts w:ascii="David" w:hAnsi="David" w:cs="David"/>
          <w:sz w:val="28"/>
          <w:szCs w:val="28"/>
          <w:rtl/>
        </w:rPr>
        <w:t>בחוות דעתו בחן מומחה בית המשפט את החלופות לחישוב הפיצוי שהוצעו על ידי מומחי הצדדים.</w:t>
      </w:r>
    </w:p>
    <w:p w14:paraId="0495AE42" w14:textId="77777777" w:rsidR="00000000" w:rsidRDefault="00000000">
      <w:pPr>
        <w:pStyle w:val="a9"/>
        <w:spacing w:before="240" w:after="240" w:line="360" w:lineRule="auto"/>
        <w:ind w:left="360" w:hanging="360"/>
        <w:jc w:val="both"/>
        <w:rPr>
          <w:rtl/>
        </w:rPr>
      </w:pPr>
      <w:r>
        <w:rPr>
          <w:rFonts w:ascii="David" w:hAnsi="David" w:cs="David"/>
          <w:sz w:val="28"/>
          <w:szCs w:val="28"/>
          <w:rtl/>
        </w:rPr>
        <w:t>14.</w:t>
      </w:r>
      <w:r>
        <w:rPr>
          <w:rFonts w:ascii="Times New Roman" w:hAnsi="Times New Roman" w:cs="Times New Roman"/>
          <w:sz w:val="14"/>
          <w:szCs w:val="14"/>
          <w:rtl/>
        </w:rPr>
        <w:t xml:space="preserve">  </w:t>
      </w:r>
      <w:r>
        <w:rPr>
          <w:rFonts w:ascii="David" w:hAnsi="David" w:cs="David"/>
          <w:sz w:val="28"/>
          <w:szCs w:val="28"/>
          <w:rtl/>
        </w:rPr>
        <w:t xml:space="preserve">בהתייחס </w:t>
      </w:r>
      <w:r>
        <w:rPr>
          <w:rFonts w:ascii="David" w:hAnsi="David" w:cs="David"/>
          <w:sz w:val="28"/>
          <w:szCs w:val="28"/>
          <w:u w:val="single"/>
          <w:rtl/>
        </w:rPr>
        <w:t>לשטח הגדר</w:t>
      </w:r>
      <w:r>
        <w:rPr>
          <w:rFonts w:ascii="David" w:hAnsi="David" w:cs="David"/>
          <w:sz w:val="28"/>
          <w:szCs w:val="28"/>
          <w:rtl/>
        </w:rPr>
        <w:t xml:space="preserve">, ולחלופה א' בחוות דעת מומחה המושב והסתמכותו על החלטת מועצת מקרקעי ישראל 1426 הקובעת כי בגין הפסקת חכירה בקרקע חקלאית למטרת מטעים ששונה ייעודה למטרת מגורים ותעסוקה ישולם לחוכר 30,800 ₪ לדונם בצירוף הצמדה מיום 3.12.2010 המסתכם בסך של 32,162 ₪ לדונם, ובצירוף תמריץ של 50% בגין השבת המקרקעין במועד ההשבה, מציין מומחה בית המשפט כי החלטה 1426 אינה מהווה שומה אלא החלטה מנהלית. </w:t>
      </w:r>
    </w:p>
    <w:p w14:paraId="7D4AD2EB" w14:textId="77777777" w:rsidR="00000000" w:rsidRDefault="00000000">
      <w:pPr>
        <w:pStyle w:val="a9"/>
        <w:spacing w:before="240" w:after="240" w:line="360" w:lineRule="auto"/>
        <w:ind w:left="360" w:hanging="360"/>
        <w:jc w:val="both"/>
        <w:rPr>
          <w:rtl/>
        </w:rPr>
      </w:pPr>
      <w:r>
        <w:rPr>
          <w:rFonts w:ascii="David" w:hAnsi="David" w:cs="David"/>
          <w:sz w:val="28"/>
          <w:szCs w:val="28"/>
          <w:rtl/>
        </w:rPr>
        <w:t>15.</w:t>
      </w:r>
      <w:r>
        <w:rPr>
          <w:rFonts w:ascii="Times New Roman" w:hAnsi="Times New Roman" w:cs="Times New Roman"/>
          <w:sz w:val="14"/>
          <w:szCs w:val="14"/>
          <w:rtl/>
        </w:rPr>
        <w:t xml:space="preserve">  </w:t>
      </w:r>
      <w:r>
        <w:rPr>
          <w:rFonts w:ascii="David" w:hAnsi="David" w:cs="David"/>
          <w:sz w:val="28"/>
          <w:szCs w:val="28"/>
          <w:rtl/>
        </w:rPr>
        <w:t xml:space="preserve">המומחה דחה אף את חלופה ב' לחישוב הפיצוי בגין שטח הגדר כפי שהוצעה בחוות דעת מומחה המושב ואשר התייחסה לשנת 2004, בנימוק כי בסיס הנתונים אינו מפורט דיו על מנת שניתן יהיה לערוך ניתוח אשר יביא למסקנה שמאית מבוססת, שכן בסיס הנתונים מהווה אוסף של החלטות של שורות ספורות כל אחת ללא הצגת טיעוני הצדדים והבסיס השמאי לטיעונים אלו. </w:t>
      </w:r>
    </w:p>
    <w:p w14:paraId="3A8A835F" w14:textId="77777777" w:rsidR="00000000" w:rsidRDefault="00000000">
      <w:pPr>
        <w:pStyle w:val="a9"/>
        <w:spacing w:before="240" w:after="240" w:line="360" w:lineRule="auto"/>
        <w:ind w:left="360" w:hanging="360"/>
        <w:jc w:val="both"/>
        <w:rPr>
          <w:rtl/>
        </w:rPr>
      </w:pPr>
      <w:r>
        <w:rPr>
          <w:rFonts w:ascii="David" w:hAnsi="David" w:cs="David"/>
          <w:sz w:val="28"/>
          <w:szCs w:val="28"/>
          <w:rtl/>
        </w:rPr>
        <w:t>16.</w:t>
      </w:r>
      <w:r>
        <w:rPr>
          <w:rFonts w:ascii="Times New Roman" w:hAnsi="Times New Roman" w:cs="Times New Roman"/>
          <w:sz w:val="14"/>
          <w:szCs w:val="14"/>
          <w:rtl/>
        </w:rPr>
        <w:t xml:space="preserve">  </w:t>
      </w:r>
      <w:r>
        <w:rPr>
          <w:rFonts w:ascii="David" w:hAnsi="David" w:cs="David"/>
          <w:sz w:val="28"/>
          <w:szCs w:val="28"/>
          <w:rtl/>
        </w:rPr>
        <w:t xml:space="preserve">מומחה בית המשפט בחר להסתמך על גישת היוון ההכנסות, כמפורט להלן: </w:t>
      </w:r>
    </w:p>
    <w:p w14:paraId="6EDEB30B" w14:textId="77777777" w:rsidR="00000000" w:rsidRDefault="00000000">
      <w:pPr>
        <w:pStyle w:val="a9"/>
        <w:spacing w:before="240" w:after="240" w:line="360" w:lineRule="auto"/>
        <w:ind w:left="360"/>
        <w:jc w:val="both"/>
        <w:rPr>
          <w:rtl/>
        </w:rPr>
      </w:pPr>
      <w:r>
        <w:rPr>
          <w:rFonts w:ascii="David" w:hAnsi="David" w:cs="David"/>
          <w:sz w:val="28"/>
          <w:szCs w:val="28"/>
          <w:rtl/>
        </w:rPr>
        <w:t>"</w:t>
      </w:r>
      <w:r>
        <w:rPr>
          <w:rFonts w:ascii="David" w:hAnsi="David" w:cs="David"/>
          <w:b/>
          <w:bCs/>
          <w:sz w:val="28"/>
          <w:szCs w:val="28"/>
          <w:rtl/>
        </w:rPr>
        <w:t>כיוון שהתבקשתי להתייחס לסוגיה זו, הנני בוחר להתבסס על גישת היוון ההכנסות, שכן, עסקת מכר של "שווי עיבוד חקלאי" אינה קיימת. מוכר וקונה אינם עורכים ביניהם עסקת מכר של שווי עיבוד חקלאי. אין קרקע כזו, בימינו. תמיד נלווים למכר של קרקע מרכיבים שונים כגון מרכיב ספקולטיבי, מרכיב רגשי, מרכיב ערכי, מרכיב התיישבותי וכנראה גם מרכיבים נוספים.</w:t>
      </w:r>
    </w:p>
    <w:p w14:paraId="70879D89" w14:textId="77777777" w:rsidR="00000000" w:rsidRDefault="00000000">
      <w:pPr>
        <w:pStyle w:val="a9"/>
        <w:spacing w:before="240" w:after="240" w:line="360" w:lineRule="auto"/>
        <w:ind w:left="360"/>
        <w:jc w:val="both"/>
        <w:rPr>
          <w:rtl/>
        </w:rPr>
      </w:pPr>
      <w:r>
        <w:rPr>
          <w:rFonts w:ascii="David" w:hAnsi="David" w:cs="David"/>
          <w:b/>
          <w:bCs/>
          <w:sz w:val="28"/>
          <w:szCs w:val="28"/>
          <w:rtl/>
        </w:rPr>
        <w:t>דמי השימוש הראויים לקרקע הינם כ 600 ₪ לשנה, כמפורט בשומת שמאי הנתבעות, אשר תואמת את עמדת ס׳ השמ"ר אור לוי וס׳ השמ"ר גיל בלולו, אשר ניתחו הסכמי שכירות רבים והנני מאמץ ערך זה.</w:t>
      </w:r>
    </w:p>
    <w:p w14:paraId="1DB38A61" w14:textId="77777777" w:rsidR="00000000" w:rsidRDefault="00000000">
      <w:pPr>
        <w:pStyle w:val="a9"/>
        <w:spacing w:before="240" w:after="240" w:line="360" w:lineRule="auto"/>
        <w:ind w:left="360"/>
        <w:jc w:val="both"/>
        <w:rPr>
          <w:rtl/>
        </w:rPr>
      </w:pPr>
      <w:r>
        <w:rPr>
          <w:rFonts w:ascii="David" w:hAnsi="David" w:cs="David"/>
          <w:b/>
          <w:bCs/>
          <w:sz w:val="28"/>
          <w:szCs w:val="28"/>
          <w:rtl/>
        </w:rPr>
        <w:t>הנני סבור כי שיעור ההיוון הראוי, כמפורט בחוות דעת ס׳ השמ"ר אור לוי הינו 1.5% לשנה, כמפורט בהנחיות מקצועיות של אגף שומת המקרקעין במשרד המשפטים, לחישוב גובה הפיצויים לפי ס׳ 13 לפקודת הקרקעות (רכישה לצרכי ציבור) 1943 מיום 4.4.2017, בסמוך למועד הקובע, אשר נערכה ע"י ס׳ השמאי הממשלתי מר אור לוי.</w:t>
      </w:r>
    </w:p>
    <w:p w14:paraId="0BD07D97" w14:textId="77777777" w:rsidR="00000000" w:rsidRDefault="00000000">
      <w:pPr>
        <w:pStyle w:val="a9"/>
        <w:spacing w:before="240" w:after="240" w:line="360" w:lineRule="auto"/>
        <w:ind w:left="360"/>
        <w:jc w:val="both"/>
        <w:rPr>
          <w:rtl/>
        </w:rPr>
      </w:pPr>
      <w:r>
        <w:rPr>
          <w:rFonts w:ascii="David" w:hAnsi="David" w:cs="David"/>
          <w:b/>
          <w:bCs/>
          <w:sz w:val="28"/>
          <w:szCs w:val="28"/>
          <w:rtl/>
        </w:rPr>
        <w:t>תחשיב בגישת הוון ההכנסות:</w:t>
      </w:r>
    </w:p>
    <w:p w14:paraId="586EAEDE" w14:textId="77777777" w:rsidR="00000000" w:rsidRDefault="00000000">
      <w:pPr>
        <w:pStyle w:val="a9"/>
        <w:spacing w:before="240" w:after="240" w:line="360" w:lineRule="auto"/>
        <w:ind w:left="360"/>
        <w:jc w:val="both"/>
        <w:rPr>
          <w:rtl/>
        </w:rPr>
      </w:pPr>
      <w:r>
        <w:rPr>
          <w:rFonts w:ascii="David" w:hAnsi="David" w:cs="David"/>
          <w:b/>
          <w:bCs/>
          <w:sz w:val="28"/>
          <w:szCs w:val="28"/>
          <w:rtl/>
        </w:rPr>
        <w:t>השווי לדונם הינו 600/0.015 - 40,000 ₪.</w:t>
      </w:r>
    </w:p>
    <w:p w14:paraId="29377083" w14:textId="77777777" w:rsidR="00000000" w:rsidRDefault="00000000">
      <w:pPr>
        <w:pStyle w:val="a9"/>
        <w:spacing w:before="240" w:after="240" w:line="360" w:lineRule="auto"/>
        <w:ind w:left="360"/>
        <w:jc w:val="both"/>
        <w:rPr>
          <w:rtl/>
        </w:rPr>
      </w:pPr>
      <w:r>
        <w:rPr>
          <w:rFonts w:ascii="David" w:hAnsi="David" w:cs="David"/>
          <w:b/>
          <w:bCs/>
          <w:sz w:val="28"/>
          <w:szCs w:val="28"/>
          <w:rtl/>
        </w:rPr>
        <w:t xml:space="preserve">סך הפיצוי הינו 75 דונם </w:t>
      </w:r>
      <w:r>
        <w:rPr>
          <w:rFonts w:ascii="David" w:hAnsi="David" w:cs="David"/>
          <w:b/>
          <w:bCs/>
          <w:sz w:val="28"/>
          <w:szCs w:val="28"/>
        </w:rPr>
        <w:t>x</w:t>
      </w:r>
      <w:r>
        <w:rPr>
          <w:rFonts w:ascii="David" w:hAnsi="David" w:cs="David"/>
          <w:b/>
          <w:bCs/>
          <w:sz w:val="28"/>
          <w:szCs w:val="28"/>
          <w:rtl/>
        </w:rPr>
        <w:t xml:space="preserve"> 40,000 ₪/דונם = 3,000,000 ₪.</w:t>
      </w:r>
    </w:p>
    <w:p w14:paraId="4EE420B7" w14:textId="77777777" w:rsidR="00000000" w:rsidRDefault="00000000">
      <w:pPr>
        <w:pStyle w:val="a9"/>
        <w:spacing w:before="240" w:after="240" w:line="360" w:lineRule="auto"/>
        <w:ind w:left="360"/>
        <w:jc w:val="both"/>
        <w:rPr>
          <w:rtl/>
        </w:rPr>
      </w:pPr>
      <w:r>
        <w:rPr>
          <w:rFonts w:ascii="David" w:hAnsi="David" w:cs="David"/>
          <w:b/>
          <w:bCs/>
          <w:sz w:val="28"/>
          <w:szCs w:val="28"/>
          <w:rtl/>
        </w:rPr>
        <w:t>שווי זה דומה מאוד לערך שנקבע בהחלטה 1426, אשר אין אני מתבסס עליה והיא מוצגת לצורך בדיקת סבירותה של התוצאה אליה הגעתי.</w:t>
      </w:r>
    </w:p>
    <w:p w14:paraId="20C7DF21" w14:textId="77777777" w:rsidR="00000000" w:rsidRDefault="00000000">
      <w:pPr>
        <w:pStyle w:val="a9"/>
        <w:spacing w:before="240" w:after="240" w:line="360" w:lineRule="auto"/>
        <w:ind w:left="360"/>
        <w:jc w:val="both"/>
        <w:rPr>
          <w:rtl/>
        </w:rPr>
      </w:pPr>
      <w:r>
        <w:rPr>
          <w:rFonts w:ascii="David" w:hAnsi="David" w:cs="David"/>
          <w:b/>
          <w:bCs/>
          <w:sz w:val="28"/>
          <w:szCs w:val="28"/>
          <w:rtl/>
        </w:rPr>
        <w:t>ככל שבית המשפט יקבע כי המושב זכאי לפיצויים מכוח החלטה 1426, הנני סבור כי יש להחיל גם את תמריץ ה 50% הקבוע בה, מכוח תיקונה כלשונה של החלטה 3927</w:t>
      </w:r>
      <w:r>
        <w:rPr>
          <w:rFonts w:ascii="David" w:hAnsi="David" w:cs="David"/>
          <w:sz w:val="28"/>
          <w:szCs w:val="28"/>
          <w:rtl/>
        </w:rPr>
        <w:t>".</w:t>
      </w:r>
    </w:p>
    <w:p w14:paraId="2EC7B5E1" w14:textId="77777777" w:rsidR="00000000" w:rsidRDefault="00000000">
      <w:pPr>
        <w:pStyle w:val="a9"/>
        <w:spacing w:before="240" w:after="240" w:line="360" w:lineRule="auto"/>
        <w:ind w:left="360" w:hanging="360"/>
        <w:jc w:val="both"/>
        <w:rPr>
          <w:rtl/>
        </w:rPr>
      </w:pPr>
      <w:r>
        <w:rPr>
          <w:rFonts w:ascii="David" w:hAnsi="David" w:cs="David"/>
          <w:sz w:val="28"/>
          <w:szCs w:val="28"/>
          <w:rtl/>
        </w:rPr>
        <w:t>17.</w:t>
      </w:r>
      <w:r>
        <w:rPr>
          <w:rFonts w:ascii="Times New Roman" w:hAnsi="Times New Roman" w:cs="Times New Roman"/>
          <w:sz w:val="14"/>
          <w:szCs w:val="14"/>
          <w:rtl/>
        </w:rPr>
        <w:t xml:space="preserve">  </w:t>
      </w:r>
      <w:r>
        <w:rPr>
          <w:rFonts w:ascii="David" w:hAnsi="David" w:cs="David"/>
          <w:sz w:val="28"/>
          <w:szCs w:val="28"/>
          <w:rtl/>
        </w:rPr>
        <w:t xml:space="preserve">בהתייחס לחוות דעתו של מומחה הנתבעות, בכל הנוגע לחישוב הפיצוי בגין שטח הגדר ציין מומחה בית המשפט כי ביחס לחלופה הראשונה בחוות דעת מומחה הנתבעות, אימץ מומחה בית המשפט את גישת התחשיב בה נקט שמאי הנתבעות, אך קיימים ביניהם הבדלים : מומחה בית המשפט הסתמך על דמי שימוש שנתיים בסך של 600 ₪ בעוד שמומחה הנתבעות קבע דמי שימוש שנתיים של 565 ₪; מומחה בית המשפט התבסס על שיעור היוון של 1.5%, בעוד ששמאי הנתבעות התבסס על היוון של 5%. </w:t>
      </w:r>
    </w:p>
    <w:p w14:paraId="3E9937C1" w14:textId="77777777" w:rsidR="00000000" w:rsidRDefault="00000000">
      <w:pPr>
        <w:pStyle w:val="a9"/>
        <w:spacing w:before="240" w:after="240" w:line="360" w:lineRule="auto"/>
        <w:ind w:left="360"/>
        <w:jc w:val="both"/>
        <w:rPr>
          <w:rtl/>
        </w:rPr>
      </w:pPr>
      <w:r>
        <w:rPr>
          <w:rFonts w:ascii="David" w:hAnsi="David" w:cs="David"/>
          <w:sz w:val="28"/>
          <w:szCs w:val="28"/>
          <w:rtl/>
        </w:rPr>
        <w:t xml:space="preserve">בהתייחס לחלופה השנייה בחוות דעת מומחה הנתבעות, אזי מועד זה מקביל לאופציה ב׳ שבחוות דעת שמאי המושב, אותה דחה, ולפיכך התייתר הצורך לדון בחלופה ב׳ בחוות דעת שמאי הנתבעות. </w:t>
      </w:r>
    </w:p>
    <w:p w14:paraId="16FCB7BD" w14:textId="77777777" w:rsidR="00000000" w:rsidRDefault="00000000">
      <w:pPr>
        <w:pStyle w:val="a9"/>
        <w:spacing w:before="240" w:after="240" w:line="360" w:lineRule="auto"/>
        <w:ind w:left="360"/>
        <w:jc w:val="both"/>
        <w:rPr>
          <w:rtl/>
        </w:rPr>
      </w:pPr>
      <w:r>
        <w:rPr>
          <w:rFonts w:ascii="David" w:hAnsi="David" w:cs="David"/>
          <w:sz w:val="28"/>
          <w:szCs w:val="28"/>
          <w:rtl/>
        </w:rPr>
        <w:t xml:space="preserve">בהתייחס לחלופה השלישית בחוות דעתו של מומחה הנתבעות לחישוב לשנת 1970 מועד תפיסת המקרקעין הנטען, קבע מומחה בית המשפט כי הוא אינו סבור שיש לערוך ממוצע בין העסקאות אשר פורטו בחוות דעתו של מומחה הנתבעות ואשר נערכו בתקופת המיתון. וכי ממילא קבע, כי עסקאות אלו מופיעות בשומות שנערכו עבור הגורם המפקיע, ומטבען, הינן לצד הנמוך. על כן, קבע בחוות דעתו כי ייקח את העסקה האחרונה, שהיא בתוך תקופת המיתון, כבסיס לחישוב, בתוספת 65%, והגיע לחישוב של 2,756 לירות לדונם, ובחישוב ליום 1.1.1970 בשקלים 0.2756 ₪. </w:t>
      </w:r>
    </w:p>
    <w:p w14:paraId="78219237" w14:textId="77777777" w:rsidR="00000000" w:rsidRDefault="00000000">
      <w:pPr>
        <w:pStyle w:val="a9"/>
        <w:spacing w:before="240" w:after="240" w:line="360" w:lineRule="auto"/>
        <w:ind w:left="360"/>
        <w:jc w:val="both"/>
        <w:rPr>
          <w:rtl/>
        </w:rPr>
      </w:pPr>
      <w:r>
        <w:rPr>
          <w:rFonts w:ascii="David" w:hAnsi="David" w:cs="David"/>
          <w:sz w:val="28"/>
          <w:szCs w:val="28"/>
          <w:rtl/>
        </w:rPr>
        <w:t xml:space="preserve">המומחה הצמיד את הסכום שהעריך לדונם ליום 1.1.1970 ליום הגשת התביעה, וזאת בהתאם לחוק לתיקון דיני רכישה התשכ"ד-1964, ולפיו סך הפיצוי עומד על 2,004,626 ₪. </w:t>
      </w:r>
    </w:p>
    <w:p w14:paraId="3AF34FE7" w14:textId="77777777" w:rsidR="00000000" w:rsidRDefault="00000000">
      <w:pPr>
        <w:pStyle w:val="a9"/>
        <w:spacing w:before="240" w:after="240" w:line="360" w:lineRule="auto"/>
        <w:ind w:left="360"/>
        <w:jc w:val="both"/>
        <w:rPr>
          <w:rtl/>
        </w:rPr>
      </w:pPr>
      <w:r>
        <w:rPr>
          <w:rFonts w:ascii="David" w:hAnsi="David" w:cs="David"/>
          <w:sz w:val="28"/>
          <w:szCs w:val="28"/>
          <w:rtl/>
        </w:rPr>
        <w:t xml:space="preserve">אופציה נוספת לחלופה הייתה בהתאם לע"א 254/75, 257/75 </w:t>
      </w:r>
      <w:r>
        <w:rPr>
          <w:rFonts w:ascii="David" w:hAnsi="David" w:cs="David"/>
          <w:b/>
          <w:bCs/>
          <w:sz w:val="28"/>
          <w:szCs w:val="28"/>
          <w:rtl/>
        </w:rPr>
        <w:t>מדינת ישראל נ' קרשינסקי</w:t>
      </w:r>
      <w:r>
        <w:rPr>
          <w:rFonts w:ascii="David" w:hAnsi="David" w:cs="David"/>
          <w:sz w:val="28"/>
          <w:szCs w:val="28"/>
          <w:rtl/>
        </w:rPr>
        <w:t xml:space="preserve">, פ"ד ל(3) 85 (1976) אשר קבע את שיעור הריבית בהתחשב בטענת המערער שלא קיבל הודעת הפקעה כאמור בחוק, בהתאם לכך קבע המומחה כי שווי הפיצוי למועד הגשת התביעה עומד על 4,908,916 ₪. </w:t>
      </w:r>
    </w:p>
    <w:p w14:paraId="234D1794" w14:textId="77777777" w:rsidR="00000000" w:rsidRDefault="00000000">
      <w:pPr>
        <w:pStyle w:val="a9"/>
        <w:spacing w:before="240" w:after="240" w:line="360" w:lineRule="auto"/>
        <w:ind w:left="360"/>
        <w:jc w:val="both"/>
        <w:rPr>
          <w:rtl/>
        </w:rPr>
      </w:pPr>
      <w:r>
        <w:rPr>
          <w:rFonts w:ascii="David" w:hAnsi="David" w:cs="David"/>
          <w:sz w:val="28"/>
          <w:szCs w:val="28"/>
          <w:rtl/>
        </w:rPr>
        <w:t>לעניין זה הוסיף המומחה כי המדובר בפער עצום אשר ההכרעה בו היא משפטית כיוון שהפער נובע משיטת ההצמדה.</w:t>
      </w:r>
    </w:p>
    <w:p w14:paraId="5F8E4741" w14:textId="77777777" w:rsidR="00000000" w:rsidRDefault="00000000">
      <w:pPr>
        <w:pStyle w:val="a9"/>
        <w:spacing w:before="240" w:after="240" w:line="360" w:lineRule="auto"/>
        <w:ind w:left="360" w:hanging="360"/>
        <w:jc w:val="both"/>
        <w:rPr>
          <w:rtl/>
        </w:rPr>
      </w:pPr>
      <w:r>
        <w:rPr>
          <w:rFonts w:ascii="David" w:hAnsi="David" w:cs="David"/>
          <w:sz w:val="28"/>
          <w:szCs w:val="28"/>
          <w:rtl/>
        </w:rPr>
        <w:t>18.</w:t>
      </w:r>
      <w:r>
        <w:rPr>
          <w:rFonts w:ascii="Times New Roman" w:hAnsi="Times New Roman" w:cs="Times New Roman"/>
          <w:sz w:val="14"/>
          <w:szCs w:val="14"/>
          <w:rtl/>
        </w:rPr>
        <w:t xml:space="preserve">  </w:t>
      </w:r>
      <w:r>
        <w:rPr>
          <w:rFonts w:ascii="David" w:hAnsi="David" w:cs="David"/>
          <w:sz w:val="28"/>
          <w:szCs w:val="28"/>
          <w:rtl/>
        </w:rPr>
        <w:t>בסיכום התייחסותו לפיצוי בגין שטח הגדר קבע המומחה :</w:t>
      </w:r>
      <w:r>
        <w:rPr>
          <w:rFonts w:ascii="David" w:hAnsi="David" w:cs="David"/>
          <w:sz w:val="28"/>
          <w:szCs w:val="28"/>
        </w:rPr>
        <w:t xml:space="preserve"> </w:t>
      </w:r>
    </w:p>
    <w:p w14:paraId="7050752F" w14:textId="77777777" w:rsidR="00000000" w:rsidRDefault="00000000">
      <w:pPr>
        <w:bidi/>
        <w:spacing w:before="240" w:after="240" w:line="360" w:lineRule="auto"/>
        <w:ind w:left="360"/>
        <w:jc w:val="both"/>
        <w:rPr>
          <w:rtl/>
        </w:rPr>
      </w:pPr>
      <w:r>
        <w:rPr>
          <w:rFonts w:ascii="David" w:hAnsi="David" w:cs="David"/>
          <w:b/>
          <w:bCs/>
          <w:sz w:val="28"/>
          <w:szCs w:val="28"/>
          <w:rtl/>
        </w:rPr>
        <w:t>"......הנני סבור כי מועד הגשת התביעה הינו המועד הנכון לקביעת שיעור הפיצוי בגין שטח הגדר, ולא מועד 1970</w:t>
      </w:r>
      <w:r>
        <w:rPr>
          <w:rFonts w:ascii="David" w:hAnsi="David" w:cs="David"/>
          <w:sz w:val="28"/>
          <w:szCs w:val="28"/>
          <w:rtl/>
        </w:rPr>
        <w:t>.</w:t>
      </w:r>
    </w:p>
    <w:p w14:paraId="59AC6D7B" w14:textId="77777777" w:rsidR="00000000" w:rsidRDefault="00000000">
      <w:pPr>
        <w:bidi/>
        <w:spacing w:before="240" w:after="240" w:line="360" w:lineRule="auto"/>
        <w:ind w:left="360"/>
        <w:jc w:val="both"/>
        <w:rPr>
          <w:rtl/>
        </w:rPr>
      </w:pPr>
      <w:r>
        <w:rPr>
          <w:rFonts w:ascii="David" w:hAnsi="David" w:cs="David"/>
          <w:b/>
          <w:bCs/>
          <w:sz w:val="28"/>
          <w:szCs w:val="28"/>
          <w:rtl/>
        </w:rPr>
        <w:t>הנני סבור כי הפיצוי בשיעור של 40,000 ₪ לדונם אליו הגעתי הינו פיצוי ראוי. פיצוי זה מבוסס על תחשיב התואם הן את עקרונות שמאי הנתבעת והן את עקרונות עניין מגשימים. שיעור ההוון עליו התבססתי הינו עניין שמאי ולא משפטי, וממילא נקט בו ס׳ השמ"ר מר אור לוי בסמיכות קרובה לתאריך הקובע, כך שהתבססות על שיעור היוון זה אינו מעורר קושי משפטי. ניתן לנתבעת הזדמנות לטעון בעניין זה, והיא בחרה להמנע מתגובה עניינית.</w:t>
      </w:r>
    </w:p>
    <w:p w14:paraId="46F0E69E" w14:textId="77777777" w:rsidR="00000000" w:rsidRDefault="00000000">
      <w:pPr>
        <w:bidi/>
        <w:spacing w:before="240" w:after="240" w:line="360" w:lineRule="auto"/>
        <w:ind w:left="360"/>
        <w:jc w:val="both"/>
        <w:rPr>
          <w:rtl/>
        </w:rPr>
      </w:pPr>
      <w:r>
        <w:rPr>
          <w:rFonts w:ascii="David" w:hAnsi="David" w:cs="David"/>
          <w:b/>
          <w:bCs/>
          <w:sz w:val="28"/>
          <w:szCs w:val="28"/>
          <w:rtl/>
        </w:rPr>
        <w:t>הנני נזהר מלקבוע כי התובעת זכאית לתמריץ של 50% על הערך שקבעתי בשומתי, שכן, חוות דעתי אינה ניתנת מטעם ועדת הפיצויים/ההשגות, שאז ייתכן והיה מקום לצרף את התמריץ (בהנחה שהתובע יתגבר על סוגיית הפער בזמן בין מועד תפיסת הקרקע (1970) לביו מועדה של החלטה 1426 ותיקוניה. לפיכך, אין לי עמדה בנושא משפטי מובהק זה.</w:t>
      </w:r>
    </w:p>
    <w:p w14:paraId="22CC1A8F" w14:textId="77777777" w:rsidR="00000000" w:rsidRDefault="00000000">
      <w:pPr>
        <w:bidi/>
        <w:spacing w:before="240" w:after="240" w:line="360" w:lineRule="auto"/>
        <w:ind w:left="360"/>
        <w:jc w:val="both"/>
        <w:rPr>
          <w:rtl/>
        </w:rPr>
      </w:pPr>
      <w:r>
        <w:rPr>
          <w:rFonts w:ascii="David" w:hAnsi="David" w:cs="David"/>
          <w:b/>
          <w:bCs/>
          <w:sz w:val="28"/>
          <w:szCs w:val="28"/>
          <w:rtl/>
        </w:rPr>
        <w:t>תשלום בערכי שנת 1970 -ככל שהתשלום בערכי שנת 1970, בהתאם לערכים שקבעתי בשומתי, נושא ריבית והצמדה על פי חוק, התוצאה שלו הינה קרובה לדמי הפיצויים הנדרשים ע"פ כתב התביעה בגין שטח הגדר (</w:t>
      </w:r>
      <w:r>
        <w:rPr>
          <w:rFonts w:ascii="David" w:hAnsi="David" w:cs="David"/>
          <w:b/>
          <w:bCs/>
          <w:sz w:val="28"/>
          <w:szCs w:val="28"/>
        </w:rPr>
        <w:t xml:space="preserve"> 5,864,325</w:t>
      </w:r>
      <w:r>
        <w:rPr>
          <w:rFonts w:ascii="David" w:hAnsi="David" w:cs="David"/>
          <w:b/>
          <w:bCs/>
          <w:sz w:val="28"/>
          <w:szCs w:val="28"/>
          <w:rtl/>
        </w:rPr>
        <w:t xml:space="preserve"> ₪)".</w:t>
      </w:r>
    </w:p>
    <w:p w14:paraId="0B23ADA7" w14:textId="77777777" w:rsidR="00000000" w:rsidRDefault="00000000">
      <w:pPr>
        <w:pStyle w:val="a9"/>
        <w:spacing w:before="240" w:after="240" w:line="360" w:lineRule="auto"/>
        <w:ind w:left="360" w:hanging="360"/>
        <w:jc w:val="both"/>
        <w:rPr>
          <w:rtl/>
        </w:rPr>
      </w:pPr>
      <w:r>
        <w:rPr>
          <w:rFonts w:ascii="David" w:hAnsi="David" w:cs="David"/>
          <w:sz w:val="28"/>
          <w:szCs w:val="28"/>
          <w:rtl/>
        </w:rPr>
        <w:t>19.</w:t>
      </w:r>
      <w:r>
        <w:rPr>
          <w:rFonts w:ascii="Times New Roman" w:hAnsi="Times New Roman" w:cs="Times New Roman"/>
          <w:sz w:val="14"/>
          <w:szCs w:val="14"/>
          <w:rtl/>
        </w:rPr>
        <w:t xml:space="preserve">  </w:t>
      </w:r>
      <w:r>
        <w:rPr>
          <w:rFonts w:ascii="David" w:hAnsi="David" w:cs="David"/>
          <w:color w:val="323338"/>
          <w:sz w:val="28"/>
          <w:szCs w:val="28"/>
          <w:rtl/>
        </w:rPr>
        <w:t xml:space="preserve">לגבי </w:t>
      </w:r>
      <w:r>
        <w:rPr>
          <w:rFonts w:ascii="David" w:hAnsi="David" w:cs="David"/>
          <w:color w:val="323338"/>
          <w:sz w:val="28"/>
          <w:szCs w:val="28"/>
          <w:u w:val="single"/>
          <w:rtl/>
        </w:rPr>
        <w:t>הערכת הפגיעה בשטח המוגבל</w:t>
      </w:r>
      <w:r>
        <w:rPr>
          <w:rFonts w:ascii="David" w:hAnsi="David" w:cs="David"/>
          <w:color w:val="323338"/>
          <w:sz w:val="28"/>
          <w:szCs w:val="28"/>
          <w:rtl/>
        </w:rPr>
        <w:t xml:space="preserve">, קיבל מומחה בית המשפט את עמדת המושב שההגבלה גרמה לחסרון כיס, וקבע כי נוכח אופיו של המתקן הביטחוני יש להניח ברמת וודאות גבוהה כי מגבלת הנטיעות אינה צפויה להסתיים בטווח כלשהו הנראה לעין אם בכלל. </w:t>
      </w:r>
    </w:p>
    <w:p w14:paraId="72C9A101" w14:textId="77777777" w:rsidR="00000000" w:rsidRDefault="00000000">
      <w:pPr>
        <w:pStyle w:val="a9"/>
        <w:spacing w:before="240" w:after="240" w:line="360" w:lineRule="auto"/>
        <w:ind w:left="360"/>
        <w:jc w:val="both"/>
        <w:rPr>
          <w:rtl/>
        </w:rPr>
      </w:pPr>
      <w:r>
        <w:rPr>
          <w:rFonts w:ascii="David" w:hAnsi="David" w:cs="David"/>
          <w:sz w:val="28"/>
          <w:szCs w:val="28"/>
          <w:rtl/>
        </w:rPr>
        <w:t xml:space="preserve">המומחה ציין כי הוא מתקשה לקבל את טענת מומחה הנתבעות, כי שווי קרקע למטעים הינו זהה לשווי קרקע לגידולי שלחין. שכן המדובר בצמצום התכליות המותרות בקרקע, וככזה, הינו פוגעני. חיזוק לכך מתבטא היטב בהחלטה 1426, אשר לפיה, קיים פער גבוה מאוד בין קרקע המעובדת בגידולי בעל לבין קרקע הנטועה מטעים. עוד ציין המומחה בעניין זה : </w:t>
      </w:r>
    </w:p>
    <w:p w14:paraId="3C328C30" w14:textId="77777777" w:rsidR="00000000" w:rsidRDefault="00000000">
      <w:pPr>
        <w:pStyle w:val="a9"/>
        <w:spacing w:before="240" w:after="240" w:line="360" w:lineRule="auto"/>
        <w:ind w:left="360"/>
        <w:jc w:val="both"/>
        <w:rPr>
          <w:rtl/>
        </w:rPr>
      </w:pPr>
      <w:r>
        <w:rPr>
          <w:rFonts w:ascii="David" w:hAnsi="David" w:cs="David"/>
          <w:sz w:val="28"/>
          <w:szCs w:val="28"/>
          <w:rtl/>
        </w:rPr>
        <w:t>"</w:t>
      </w:r>
      <w:r>
        <w:rPr>
          <w:rFonts w:ascii="David" w:hAnsi="David" w:cs="David"/>
          <w:b/>
          <w:bCs/>
          <w:sz w:val="28"/>
          <w:szCs w:val="28"/>
          <w:rtl/>
        </w:rPr>
        <w:t>רשימת חוזי השכירות שבהנחיות ס׳ השמ"ר אור לוי וגיל בלולו אינן יכולות, למיטב הבנתי, לבסס את המסקנה, כי אין כל הבדל בין דמי השכירות לשני סוגי קרקע אלו.</w:t>
      </w:r>
    </w:p>
    <w:p w14:paraId="7A38EBC5" w14:textId="77777777" w:rsidR="00000000" w:rsidRDefault="00000000">
      <w:pPr>
        <w:pStyle w:val="a9"/>
        <w:spacing w:before="240" w:after="240" w:line="360" w:lineRule="auto"/>
        <w:ind w:left="360"/>
        <w:jc w:val="both"/>
        <w:rPr>
          <w:rtl/>
        </w:rPr>
      </w:pPr>
      <w:r>
        <w:rPr>
          <w:rFonts w:ascii="David" w:hAnsi="David" w:cs="David"/>
          <w:b/>
          <w:bCs/>
          <w:sz w:val="28"/>
          <w:szCs w:val="28"/>
          <w:rtl/>
        </w:rPr>
        <w:t>כדי לנתח חוזה שכירות לצורך מטע, יש לעיין בחוזה ותנאיו. לעיתים נדרשים פרטים נוספים כגון מיקום, יחסי הצדדים, מגבלות שונות כגון גילו של המשכיר ועוד:</w:t>
      </w:r>
    </w:p>
    <w:p w14:paraId="74B9D8B4" w14:textId="77777777" w:rsidR="00000000" w:rsidRDefault="00000000">
      <w:pPr>
        <w:pStyle w:val="a9"/>
        <w:spacing w:before="240" w:after="240" w:line="360" w:lineRule="auto"/>
        <w:ind w:left="360"/>
        <w:jc w:val="both"/>
        <w:rPr>
          <w:rtl/>
        </w:rPr>
      </w:pPr>
      <w:r>
        <w:rPr>
          <w:rFonts w:ascii="David" w:hAnsi="David" w:cs="David"/>
          <w:b/>
          <w:bCs/>
          <w:sz w:val="28"/>
          <w:szCs w:val="28"/>
          <w:rtl/>
        </w:rPr>
        <w:t>אם הקרקע ריקה, והשוכר נוטע בו מטע, הרי שבסוף התקופה חוזרת הקרקע אל בעל הקרקע כמטע מניב, ויש לכך תועלת מבחינת המשכיר, שאינה משתקפת בדמי השכירות, וזאת בשונה מקרקע ריקה לגידולי שלחין, הנמסרת ריקה ומוחזרת ריקה.</w:t>
      </w:r>
    </w:p>
    <w:p w14:paraId="18BB6036" w14:textId="77777777" w:rsidR="00000000" w:rsidRDefault="00000000">
      <w:pPr>
        <w:pStyle w:val="a9"/>
        <w:spacing w:before="240" w:after="240" w:line="360" w:lineRule="auto"/>
        <w:ind w:left="360"/>
        <w:jc w:val="both"/>
        <w:rPr>
          <w:rtl/>
        </w:rPr>
      </w:pPr>
      <w:r>
        <w:rPr>
          <w:rFonts w:ascii="David" w:hAnsi="David" w:cs="David"/>
          <w:b/>
          <w:bCs/>
          <w:sz w:val="28"/>
          <w:szCs w:val="28"/>
          <w:rtl/>
        </w:rPr>
        <w:t>אם הקרקע מהווה מטע, יש לבחון את גילו של המטע ומצבו. ככל שהמשכיר, כדוגמא, ירש את המטע, והוא אינו חקלאי, התועלת בהמשך טיפוחו של המטע לעומת הזנחתו אינה מתבטאת בדמי השכירות, שכן, אין ביכולתו של הבעלים להמשיך ולעבד את הקרקע.</w:t>
      </w:r>
    </w:p>
    <w:p w14:paraId="6766C3F8" w14:textId="77777777" w:rsidR="00000000" w:rsidRDefault="00000000">
      <w:pPr>
        <w:pStyle w:val="a9"/>
        <w:spacing w:before="240" w:after="240" w:line="360" w:lineRule="auto"/>
        <w:ind w:left="360"/>
        <w:jc w:val="both"/>
        <w:rPr>
          <w:rtl/>
        </w:rPr>
      </w:pPr>
      <w:r>
        <w:rPr>
          <w:rFonts w:ascii="David" w:hAnsi="David" w:cs="David"/>
          <w:b/>
          <w:bCs/>
          <w:sz w:val="28"/>
          <w:szCs w:val="28"/>
          <w:rtl/>
        </w:rPr>
        <w:t>יחד עם זאת, יש לתת את הדעת לכך, שלא ניתן סתם כך להזניח מטע. קיימת חובה לנכש בו עשבים למניעת שריפות. קיימת חובה להמשיך ולרסס את המטע מפני מזיקים, בין היתר על מנת שלא ידביק מטעים שכנים וייגרמו להם נזקים. ישנה חשיבות רבה לגזום ולשמר את המטע על מנת שלא ינמק, מה שלבטח יגרום צער לבעל המטע.</w:t>
      </w:r>
    </w:p>
    <w:p w14:paraId="6C78DE74" w14:textId="77777777" w:rsidR="00000000" w:rsidRDefault="00000000">
      <w:pPr>
        <w:pStyle w:val="a9"/>
        <w:spacing w:before="240" w:after="240" w:line="360" w:lineRule="auto"/>
        <w:ind w:left="360"/>
        <w:jc w:val="both"/>
        <w:rPr>
          <w:rtl/>
        </w:rPr>
      </w:pPr>
      <w:r>
        <w:rPr>
          <w:rFonts w:ascii="David" w:hAnsi="David" w:cs="David"/>
          <w:b/>
          <w:bCs/>
          <w:sz w:val="28"/>
          <w:szCs w:val="28"/>
          <w:rtl/>
        </w:rPr>
        <w:t>בנוסף, יש לבחון מיהם השוכרים הפוטנציאליים, שיש להם ציוד וגישה קרובה למטע. קרבה או העדר קרבה של שוכרים פוטנציאליים הבקיאים בסוג מטע מסוים יש לה השפעה על דמי השכירות.</w:t>
      </w:r>
    </w:p>
    <w:p w14:paraId="73FAEE6A" w14:textId="77777777" w:rsidR="00000000" w:rsidRDefault="00000000">
      <w:pPr>
        <w:pStyle w:val="a9"/>
        <w:spacing w:before="240" w:after="240" w:line="360" w:lineRule="auto"/>
        <w:ind w:left="360"/>
        <w:jc w:val="both"/>
        <w:rPr>
          <w:rtl/>
        </w:rPr>
      </w:pPr>
      <w:r>
        <w:rPr>
          <w:rFonts w:ascii="David" w:hAnsi="David" w:cs="David"/>
          <w:b/>
          <w:bCs/>
          <w:sz w:val="28"/>
          <w:szCs w:val="28"/>
          <w:rtl/>
        </w:rPr>
        <w:t>לאור האמור לעיל, ממוצעים של חוזים אלו אינם יכולים להוות תשתית מספקת לניתוח הפער שבין דמי שכירות של קרקע למטע לעומת דמי שכירות לקרקע לשלחין.</w:t>
      </w:r>
    </w:p>
    <w:p w14:paraId="7C995675" w14:textId="77777777" w:rsidR="00000000" w:rsidRDefault="00000000">
      <w:pPr>
        <w:pStyle w:val="a9"/>
        <w:spacing w:before="240" w:after="240" w:line="360" w:lineRule="auto"/>
        <w:ind w:left="360"/>
        <w:jc w:val="both"/>
        <w:rPr>
          <w:rtl/>
        </w:rPr>
      </w:pPr>
      <w:r>
        <w:rPr>
          <w:rFonts w:ascii="David" w:hAnsi="David" w:cs="David"/>
          <w:b/>
          <w:bCs/>
          <w:sz w:val="28"/>
          <w:szCs w:val="28"/>
          <w:rtl/>
        </w:rPr>
        <w:t>בנוסף, הפערים בדמי השימוש השנתיים שנקבעו בחוות דעת (הנחיות) סגני השמ"ר אינם רגישים דיים על מנת לקבוע גרף ישר שמשמעותו, שינוי של 1.5% בין כל שנה לבין כל שנה הבאה אחריה".</w:t>
      </w:r>
    </w:p>
    <w:p w14:paraId="2196D3BF" w14:textId="77777777" w:rsidR="00000000" w:rsidRDefault="00000000">
      <w:pPr>
        <w:pStyle w:val="a9"/>
        <w:spacing w:before="240" w:after="240" w:line="360" w:lineRule="auto"/>
        <w:ind w:left="360" w:hanging="360"/>
        <w:jc w:val="both"/>
        <w:rPr>
          <w:rtl/>
        </w:rPr>
      </w:pPr>
      <w:r>
        <w:rPr>
          <w:rFonts w:ascii="David" w:hAnsi="David" w:cs="David"/>
          <w:sz w:val="28"/>
          <w:szCs w:val="28"/>
          <w:rtl/>
        </w:rPr>
        <w:t>20.</w:t>
      </w:r>
      <w:r>
        <w:rPr>
          <w:rFonts w:ascii="Times New Roman" w:hAnsi="Times New Roman" w:cs="Times New Roman"/>
          <w:sz w:val="14"/>
          <w:szCs w:val="14"/>
          <w:rtl/>
        </w:rPr>
        <w:t xml:space="preserve">  </w:t>
      </w:r>
      <w:r>
        <w:rPr>
          <w:rFonts w:ascii="David" w:hAnsi="David" w:cs="David"/>
          <w:color w:val="323338"/>
          <w:sz w:val="28"/>
          <w:szCs w:val="28"/>
          <w:rtl/>
        </w:rPr>
        <w:t xml:space="preserve">על כן חישב מומחה בית המשפט את ירידת הערך לשטח המוגבל לפי שתי חלופות : </w:t>
      </w:r>
    </w:p>
    <w:p w14:paraId="32460900" w14:textId="77777777" w:rsidR="00000000" w:rsidRDefault="00000000">
      <w:pPr>
        <w:pStyle w:val="a9"/>
        <w:spacing w:before="240" w:after="240" w:line="360" w:lineRule="auto"/>
        <w:ind w:left="360"/>
        <w:jc w:val="both"/>
        <w:rPr>
          <w:rtl/>
        </w:rPr>
      </w:pPr>
      <w:r>
        <w:rPr>
          <w:rFonts w:ascii="David" w:hAnsi="David" w:cs="David"/>
          <w:color w:val="323338"/>
          <w:sz w:val="28"/>
          <w:szCs w:val="28"/>
          <w:rtl/>
        </w:rPr>
        <w:t>החלופה הראשונה, שיעור הפגיעה לצמיתות עומד על כ- 15% משווי כולל של 40,000 ₪ לדונם לקרקע למטעים, קרי 6,000 ₪ לדונם לצמיתות, למועד הקובע - יום הגשת התביעה, סך 2,945,460 ₪ לצמיתות</w:t>
      </w:r>
      <w:r>
        <w:rPr>
          <w:rFonts w:ascii="David" w:hAnsi="David" w:cs="David"/>
          <w:color w:val="323338"/>
          <w:sz w:val="28"/>
          <w:szCs w:val="28"/>
        </w:rPr>
        <w:t>.</w:t>
      </w:r>
    </w:p>
    <w:p w14:paraId="43D40AD5" w14:textId="77777777" w:rsidR="00000000" w:rsidRDefault="00000000">
      <w:pPr>
        <w:pStyle w:val="a9"/>
        <w:spacing w:before="240" w:after="240" w:line="360" w:lineRule="auto"/>
        <w:ind w:left="360"/>
        <w:jc w:val="both"/>
        <w:rPr>
          <w:rtl/>
        </w:rPr>
      </w:pPr>
      <w:r>
        <w:rPr>
          <w:rFonts w:ascii="David" w:hAnsi="David" w:cs="David"/>
          <w:color w:val="323338"/>
          <w:sz w:val="28"/>
          <w:szCs w:val="28"/>
          <w:rtl/>
        </w:rPr>
        <w:t xml:space="preserve">החלופה השנייה, דמי שימוש שנתיים העומדים על 1.5% לשנה לדונם, 90 ₪ לשנה לדונם לכל אורך התקופה, כך שסה"כ ערך הפגיעה השנתית 490.91 דונם כפול 90 ₪ לדונם = 44,182 ₪. </w:t>
      </w:r>
    </w:p>
    <w:p w14:paraId="38B0724F" w14:textId="77777777" w:rsidR="00000000" w:rsidRDefault="00000000">
      <w:pPr>
        <w:pStyle w:val="a9"/>
        <w:spacing w:before="240" w:after="240" w:line="360" w:lineRule="auto"/>
        <w:ind w:left="357" w:hanging="360"/>
        <w:jc w:val="both"/>
        <w:rPr>
          <w:rtl/>
        </w:rPr>
      </w:pPr>
      <w:r>
        <w:rPr>
          <w:rFonts w:ascii="David" w:hAnsi="David" w:cs="David"/>
          <w:sz w:val="28"/>
          <w:szCs w:val="28"/>
          <w:rtl/>
        </w:rPr>
        <w:t>21.</w:t>
      </w:r>
      <w:r>
        <w:rPr>
          <w:rFonts w:ascii="Times New Roman" w:hAnsi="Times New Roman" w:cs="Times New Roman"/>
          <w:sz w:val="14"/>
          <w:szCs w:val="14"/>
          <w:rtl/>
        </w:rPr>
        <w:t xml:space="preserve">  </w:t>
      </w:r>
      <w:r>
        <w:rPr>
          <w:rFonts w:ascii="David" w:hAnsi="David" w:cs="David"/>
          <w:sz w:val="28"/>
          <w:szCs w:val="28"/>
          <w:rtl/>
        </w:rPr>
        <w:t xml:space="preserve">בסיכום חוות דעתו בהתייחס לשטח המוגבל נקבע בחוות הדעת: </w:t>
      </w:r>
    </w:p>
    <w:p w14:paraId="641E0DE0" w14:textId="77777777" w:rsidR="00000000" w:rsidRDefault="00000000">
      <w:pPr>
        <w:pStyle w:val="a9"/>
        <w:spacing w:before="240" w:after="240" w:line="360" w:lineRule="auto"/>
        <w:ind w:left="357"/>
        <w:jc w:val="both"/>
        <w:rPr>
          <w:rtl/>
        </w:rPr>
      </w:pPr>
      <w:r>
        <w:rPr>
          <w:rFonts w:ascii="David" w:hAnsi="David" w:cs="David"/>
          <w:b/>
          <w:bCs/>
          <w:sz w:val="28"/>
          <w:szCs w:val="28"/>
          <w:rtl/>
        </w:rPr>
        <w:t>"כאמור לעיל, איני מסכים עם עמדת הנתבעת הקובעת כי הגבלה זו אינה פוגעת בערך שווי השימוש בקרקע. עמדה זו של הנתבעת אינה מתיישבת, לדעתי, עם כללי שמאות מקובלים. גם אם ניתן היה להוכיח (מה שלא הוכח), כי דמי השכירות לקרקע למטע זהה לדמי השכירות לקרקע שלחין, הרי לגמישות בשימוש לכשעצמה יש ערך והשפעה על השווי. גמישות זו מגדילה את הסיכוי, שהקרקע תעובד וכן מגדילה את קשת השוכרים הפוטנציאליים. שכירות למטע הינה מטבעה ארוכה יותר, כך שהמשכיר נהנה מרצף של שנות עיבוד והשכרה, בניגוד למשכיר קרקע לגידולים עונתיים, אשר צפוי לעונות בהן לא יצליח להשכיר את הקרקע.</w:t>
      </w:r>
    </w:p>
    <w:p w14:paraId="700727A8" w14:textId="77777777" w:rsidR="00000000" w:rsidRDefault="00000000">
      <w:pPr>
        <w:pStyle w:val="a9"/>
        <w:spacing w:before="240" w:after="240" w:line="360" w:lineRule="auto"/>
        <w:ind w:left="357"/>
        <w:jc w:val="both"/>
        <w:rPr>
          <w:rtl/>
        </w:rPr>
      </w:pPr>
      <w:r>
        <w:rPr>
          <w:rFonts w:ascii="David" w:hAnsi="David" w:cs="David"/>
          <w:b/>
          <w:bCs/>
          <w:sz w:val="28"/>
          <w:szCs w:val="28"/>
          <w:rtl/>
        </w:rPr>
        <w:t>הפער בין ערכי הקרקע למטעים מול שלחין בהחלטה 1426 הוא כה גדול (30,800 ₪ לעומת 12,700 ₪) משקף אבן יסוד בהערכת שווי קרקע, ולא השתכנעתי כי עמדתה של הנתבעת, כאמור בחוות דעת השמאי מטעמה מתיישבת עם ערכי הקרקע בהחלטה 1426, שניתנה על ידה</w:t>
      </w:r>
      <w:r>
        <w:rPr>
          <w:rFonts w:ascii="David" w:hAnsi="David" w:cs="David"/>
          <w:sz w:val="28"/>
          <w:szCs w:val="28"/>
          <w:rtl/>
        </w:rPr>
        <w:t>".</w:t>
      </w:r>
    </w:p>
    <w:p w14:paraId="5D895DB4" w14:textId="77777777" w:rsidR="00000000" w:rsidRDefault="00000000">
      <w:pPr>
        <w:pStyle w:val="a9"/>
        <w:spacing w:before="240" w:after="240" w:line="360" w:lineRule="auto"/>
        <w:ind w:left="360" w:hanging="360"/>
        <w:jc w:val="both"/>
        <w:rPr>
          <w:rtl/>
        </w:rPr>
      </w:pPr>
      <w:r>
        <w:rPr>
          <w:rFonts w:ascii="David" w:hAnsi="David" w:cs="David"/>
          <w:sz w:val="28"/>
          <w:szCs w:val="28"/>
          <w:rtl/>
        </w:rPr>
        <w:t>22.</w:t>
      </w:r>
      <w:r>
        <w:rPr>
          <w:rFonts w:ascii="Times New Roman" w:hAnsi="Times New Roman" w:cs="Times New Roman"/>
          <w:sz w:val="14"/>
          <w:szCs w:val="14"/>
          <w:rtl/>
        </w:rPr>
        <w:t xml:space="preserve">  </w:t>
      </w:r>
      <w:r>
        <w:rPr>
          <w:rFonts w:ascii="David" w:hAnsi="David" w:cs="David"/>
          <w:sz w:val="28"/>
          <w:szCs w:val="28"/>
          <w:rtl/>
        </w:rPr>
        <w:t>נוכח כל האמור לעיל קבע המומחה בחוות דעתו כי ערך שטח הגדר ליום הגשת התביעה (17.3.2016) הינו 3,000,000 ₪. ערך זה אינו כולל תמריץ מכוח החלטה 1426 על שינוייה בהחלטה 3927. הזכות לקבלת תמריץ לאומדן אינו בסמכותו ואינו בתחום מומחיותו.</w:t>
      </w:r>
    </w:p>
    <w:p w14:paraId="79DC9E06" w14:textId="77777777" w:rsidR="00000000" w:rsidRDefault="00000000">
      <w:pPr>
        <w:pStyle w:val="a9"/>
        <w:spacing w:before="240" w:after="240" w:line="360" w:lineRule="auto"/>
        <w:ind w:left="360" w:hanging="360"/>
        <w:jc w:val="both"/>
        <w:rPr>
          <w:rtl/>
        </w:rPr>
      </w:pPr>
      <w:r>
        <w:rPr>
          <w:rFonts w:ascii="David" w:hAnsi="David" w:cs="David"/>
          <w:sz w:val="28"/>
          <w:szCs w:val="28"/>
          <w:rtl/>
        </w:rPr>
        <w:t>23.</w:t>
      </w:r>
      <w:r>
        <w:rPr>
          <w:rFonts w:ascii="Times New Roman" w:hAnsi="Times New Roman" w:cs="Times New Roman"/>
          <w:sz w:val="14"/>
          <w:szCs w:val="14"/>
          <w:rtl/>
        </w:rPr>
        <w:t xml:space="preserve">  </w:t>
      </w:r>
      <w:r>
        <w:rPr>
          <w:rFonts w:ascii="David" w:hAnsi="David" w:cs="David"/>
          <w:sz w:val="28"/>
          <w:szCs w:val="28"/>
          <w:rtl/>
        </w:rPr>
        <w:t>ערך הפגיעה בגין השטח המוגבל לצמיתות החל מיום הגשת התביעה (17.3.2016): 2,945,460 ₪, וכי הפגיעה השנתית בין השנים 1995-2016 הינה 44,182 ₪.</w:t>
      </w:r>
    </w:p>
    <w:p w14:paraId="1FA75201" w14:textId="77777777" w:rsidR="00000000" w:rsidRDefault="00000000">
      <w:pPr>
        <w:bidi/>
        <w:spacing w:before="240" w:after="240" w:line="360" w:lineRule="auto"/>
        <w:jc w:val="both"/>
        <w:rPr>
          <w:rtl/>
        </w:rPr>
      </w:pPr>
      <w:r>
        <w:rPr>
          <w:rFonts w:ascii="David" w:hAnsi="David" w:cs="David"/>
          <w:b/>
          <w:bCs/>
          <w:sz w:val="28"/>
          <w:szCs w:val="28"/>
          <w:rtl/>
        </w:rPr>
        <w:t>טענות המושב בסיכומיו בתמצית</w:t>
      </w:r>
    </w:p>
    <w:p w14:paraId="7101B3B9" w14:textId="77777777" w:rsidR="00000000" w:rsidRDefault="00000000">
      <w:pPr>
        <w:pStyle w:val="a9"/>
        <w:spacing w:before="240" w:after="240" w:line="360" w:lineRule="auto"/>
        <w:ind w:left="360" w:hanging="360"/>
        <w:jc w:val="both"/>
        <w:rPr>
          <w:rtl/>
        </w:rPr>
      </w:pPr>
      <w:r>
        <w:rPr>
          <w:rFonts w:ascii="David" w:hAnsi="David" w:cs="David"/>
          <w:sz w:val="28"/>
          <w:szCs w:val="28"/>
          <w:rtl/>
        </w:rPr>
        <w:t>24.</w:t>
      </w:r>
      <w:r>
        <w:rPr>
          <w:rFonts w:ascii="Times New Roman" w:hAnsi="Times New Roman" w:cs="Times New Roman"/>
          <w:sz w:val="14"/>
          <w:szCs w:val="14"/>
          <w:rtl/>
        </w:rPr>
        <w:t xml:space="preserve">  </w:t>
      </w:r>
      <w:r>
        <w:rPr>
          <w:rFonts w:ascii="David" w:hAnsi="David" w:cs="David"/>
          <w:sz w:val="28"/>
          <w:szCs w:val="28"/>
          <w:rtl/>
        </w:rPr>
        <w:t>המושב טוען כי על בית המשפט לאמץ את חוות הדעת המומחה מטעמו, או לכל הפחות, לקבוע את הפיצוי בהתאם לשיעור שנקבע בחוות הדעת של מומחה בית המשפט. המושב מדגיש כי החלטת מועצה 1426, שהייתה בתוקף במועד הגשת התביעה, הוחלה גם על מקרים בהם נדרשת השבת קרקע לצורך מתקנים ביטחוניים, כפי שעולה מהחלטת הנהלה 3927, ולכן יש להחיל אותה במלואה, כולל התמריץ של 50%.</w:t>
      </w:r>
    </w:p>
    <w:p w14:paraId="6958A55C" w14:textId="77777777" w:rsidR="00000000" w:rsidRDefault="00000000">
      <w:pPr>
        <w:pStyle w:val="a9"/>
        <w:spacing w:before="240" w:after="240" w:line="360" w:lineRule="auto"/>
        <w:ind w:left="360" w:hanging="360"/>
        <w:jc w:val="both"/>
        <w:rPr>
          <w:rtl/>
        </w:rPr>
      </w:pPr>
      <w:r>
        <w:rPr>
          <w:rFonts w:ascii="David" w:hAnsi="David" w:cs="David"/>
          <w:sz w:val="28"/>
          <w:szCs w:val="28"/>
          <w:rtl/>
        </w:rPr>
        <w:t>25.</w:t>
      </w:r>
      <w:r>
        <w:rPr>
          <w:rFonts w:ascii="Times New Roman" w:hAnsi="Times New Roman" w:cs="Times New Roman"/>
          <w:sz w:val="14"/>
          <w:szCs w:val="14"/>
          <w:rtl/>
        </w:rPr>
        <w:t xml:space="preserve">  </w:t>
      </w:r>
      <w:r>
        <w:rPr>
          <w:rFonts w:ascii="David" w:hAnsi="David" w:cs="David"/>
          <w:sz w:val="28"/>
          <w:szCs w:val="28"/>
          <w:rtl/>
        </w:rPr>
        <w:t>לטענתו, שמאי הנתבעות טעה בכך שביסס את חוות דעתו על שיטת "שווי בשימוש", שהחלה להיות נהוגה בפרקטיקה רק משנת 2020 (עניין מגשימים), בעוד שהמועד הקובע הוא מועד הגשת התביעה בשנת 2016, ולפני כן שיטת ההשוואה הייתה השיטה המקובלת. לטענתו, החלת הלכת מגשימים על קרקע שנלקחה לפני כ-50 שנה מהווה חוסר תום לב קיצוני.</w:t>
      </w:r>
    </w:p>
    <w:p w14:paraId="08CC9CA8" w14:textId="77777777" w:rsidR="00000000" w:rsidRDefault="00000000">
      <w:pPr>
        <w:pStyle w:val="a9"/>
        <w:spacing w:before="240" w:after="240" w:line="360" w:lineRule="auto"/>
        <w:ind w:left="360" w:hanging="360"/>
        <w:jc w:val="both"/>
        <w:rPr>
          <w:rtl/>
        </w:rPr>
      </w:pPr>
      <w:r>
        <w:rPr>
          <w:rFonts w:ascii="David" w:hAnsi="David" w:cs="David"/>
          <w:sz w:val="28"/>
          <w:szCs w:val="28"/>
          <w:rtl/>
        </w:rPr>
        <w:t>26.</w:t>
      </w:r>
      <w:r>
        <w:rPr>
          <w:rFonts w:ascii="Times New Roman" w:hAnsi="Times New Roman" w:cs="Times New Roman"/>
          <w:sz w:val="14"/>
          <w:szCs w:val="14"/>
          <w:rtl/>
        </w:rPr>
        <w:t xml:space="preserve">  </w:t>
      </w:r>
      <w:r>
        <w:rPr>
          <w:rFonts w:ascii="David" w:hAnsi="David" w:cs="David"/>
          <w:sz w:val="28"/>
          <w:szCs w:val="28"/>
          <w:rtl/>
        </w:rPr>
        <w:t>עוד טוען המושב, כי מומחה הנתבעות התעלם מכך שהשכרת קרקעות רמ"י אסורה על פי חוק ההתיישבות, ולכן קביעת שווי על פי דמי שכירות כאשר ההשכרה אינה חוקית, היא שיטה לא מדויקת. כמו כן, מומחה הנתבעות טעה בקביעת שיעור היוון של 5%, בעוד שהערך הנכון, לפי מר לוי, הוא 1.5%, וכן התעלם מקודקס החלטות מועצת מקרקעי ישראל.</w:t>
      </w:r>
    </w:p>
    <w:p w14:paraId="2CA29187" w14:textId="77777777" w:rsidR="00000000" w:rsidRDefault="00000000">
      <w:pPr>
        <w:pStyle w:val="a9"/>
        <w:spacing w:before="240" w:after="240" w:line="360" w:lineRule="auto"/>
        <w:ind w:left="360" w:hanging="360"/>
        <w:jc w:val="both"/>
        <w:rPr>
          <w:rtl/>
        </w:rPr>
      </w:pPr>
      <w:r>
        <w:rPr>
          <w:rFonts w:ascii="David" w:hAnsi="David" w:cs="David"/>
          <w:sz w:val="28"/>
          <w:szCs w:val="28"/>
          <w:rtl/>
        </w:rPr>
        <w:t>27.</w:t>
      </w:r>
      <w:r>
        <w:rPr>
          <w:rFonts w:ascii="Times New Roman" w:hAnsi="Times New Roman" w:cs="Times New Roman"/>
          <w:sz w:val="14"/>
          <w:szCs w:val="14"/>
          <w:rtl/>
        </w:rPr>
        <w:t xml:space="preserve">  </w:t>
      </w:r>
      <w:r>
        <w:rPr>
          <w:rFonts w:ascii="David" w:hAnsi="David" w:cs="David"/>
          <w:sz w:val="28"/>
          <w:szCs w:val="28"/>
          <w:rtl/>
        </w:rPr>
        <w:t>המושב טוען כי מומחה בית המשפט טעה בכך שערך את החישוב לפי שווי דמי שימוש ולא לפי שיטת ההשוואה, אשר נועדה להעמיד את החוכר במצב בו היה אילולא נלקחה ממנו הקרקע. לטענתו, מומחה בית המשפט הודה בחקירתו שאם היה נוקט בשיטת ההשוואה, היה מגיע לערך גבוה יותר מ-40,000 ₪ לדונם.</w:t>
      </w:r>
    </w:p>
    <w:p w14:paraId="73B5C03B" w14:textId="77777777" w:rsidR="00000000" w:rsidRDefault="00000000">
      <w:pPr>
        <w:pStyle w:val="a9"/>
        <w:spacing w:before="240" w:after="240" w:line="360" w:lineRule="auto"/>
        <w:ind w:left="360" w:hanging="360"/>
        <w:jc w:val="both"/>
        <w:rPr>
          <w:rtl/>
        </w:rPr>
      </w:pPr>
      <w:r>
        <w:rPr>
          <w:rFonts w:ascii="David" w:hAnsi="David" w:cs="David"/>
          <w:sz w:val="28"/>
          <w:szCs w:val="28"/>
          <w:rtl/>
        </w:rPr>
        <w:t>28.</w:t>
      </w:r>
      <w:r>
        <w:rPr>
          <w:rFonts w:ascii="Times New Roman" w:hAnsi="Times New Roman" w:cs="Times New Roman"/>
          <w:sz w:val="14"/>
          <w:szCs w:val="14"/>
          <w:rtl/>
        </w:rPr>
        <w:t xml:space="preserve">  </w:t>
      </w:r>
      <w:r>
        <w:rPr>
          <w:rFonts w:ascii="David" w:hAnsi="David" w:cs="David"/>
          <w:sz w:val="28"/>
          <w:szCs w:val="28"/>
          <w:rtl/>
        </w:rPr>
        <w:t>המושב מסכים עם קביעותיו של מומחה בית המשפט לעניין שיעור ההיוון של 1.5%, וטוען כי מדובר בקביעה מקצועית שמאית שאין מקום להתערב בה. המושב טוען כי יש להחיל את התמריץ גם במקרים בהם מושבתת קרקע לצורך מתקנים ביטחוניים, מטעמים של עקרון השוויון והצדק החלוקתי, שכן אין הצדקה שהחקלאים יישאו בנטל כבד יותר מאחרים.</w:t>
      </w:r>
    </w:p>
    <w:p w14:paraId="1E9C8F9F" w14:textId="77777777" w:rsidR="00000000" w:rsidRDefault="00000000">
      <w:pPr>
        <w:bidi/>
        <w:spacing w:before="240" w:after="240" w:line="360" w:lineRule="auto"/>
        <w:jc w:val="both"/>
        <w:rPr>
          <w:rtl/>
        </w:rPr>
      </w:pPr>
      <w:r>
        <w:rPr>
          <w:rFonts w:ascii="David" w:hAnsi="David" w:cs="David"/>
          <w:b/>
          <w:bCs/>
          <w:sz w:val="28"/>
          <w:szCs w:val="28"/>
          <w:rtl/>
        </w:rPr>
        <w:t>טענות הנתבעות בסיכומיהן בתמצית</w:t>
      </w:r>
    </w:p>
    <w:p w14:paraId="773E87B9" w14:textId="77777777" w:rsidR="00000000" w:rsidRDefault="00000000">
      <w:pPr>
        <w:pStyle w:val="a9"/>
        <w:spacing w:before="240" w:after="240" w:line="360" w:lineRule="auto"/>
        <w:ind w:left="360" w:hanging="360"/>
        <w:jc w:val="both"/>
        <w:rPr>
          <w:rtl/>
        </w:rPr>
      </w:pPr>
      <w:r>
        <w:rPr>
          <w:rFonts w:ascii="David" w:hAnsi="David" w:cs="David"/>
          <w:sz w:val="28"/>
          <w:szCs w:val="28"/>
          <w:rtl/>
        </w:rPr>
        <w:t>29.</w:t>
      </w:r>
      <w:r>
        <w:rPr>
          <w:rFonts w:ascii="Times New Roman" w:hAnsi="Times New Roman" w:cs="Times New Roman"/>
          <w:sz w:val="14"/>
          <w:szCs w:val="14"/>
          <w:rtl/>
        </w:rPr>
        <w:t xml:space="preserve">  </w:t>
      </w:r>
      <w:r>
        <w:rPr>
          <w:rFonts w:ascii="David" w:hAnsi="David" w:cs="David"/>
          <w:sz w:val="28"/>
          <w:szCs w:val="28"/>
          <w:rtl/>
        </w:rPr>
        <w:t>הנתבעות טוענות כי יש לבחון את זכות המושב לפיצוי בהתאם לקבוע בחוזי שכירות המשבצת, וכי על פי סעיף 22 לחוזה, הרשות רשאית להביא לסיום מוקדם של תקופת השכירות במקרה של שינוי ייעוד, כולל למתקן ביטחוני. במקרה כזה, האגודה זכאית לפיצוי על זכויותיה והשקעותיה, שייקבע על ידי ועדת הפיצויים.</w:t>
      </w:r>
    </w:p>
    <w:p w14:paraId="34E9B08E" w14:textId="77777777" w:rsidR="00000000" w:rsidRDefault="00000000">
      <w:pPr>
        <w:pStyle w:val="a9"/>
        <w:spacing w:before="240" w:after="240" w:line="360" w:lineRule="auto"/>
        <w:ind w:left="360" w:hanging="360"/>
        <w:jc w:val="both"/>
        <w:rPr>
          <w:rtl/>
        </w:rPr>
      </w:pPr>
      <w:r>
        <w:rPr>
          <w:rFonts w:ascii="David" w:hAnsi="David" w:cs="David"/>
          <w:sz w:val="28"/>
          <w:szCs w:val="28"/>
          <w:rtl/>
        </w:rPr>
        <w:t>30.</w:t>
      </w:r>
      <w:r>
        <w:rPr>
          <w:rFonts w:ascii="Times New Roman" w:hAnsi="Times New Roman" w:cs="Times New Roman"/>
          <w:sz w:val="14"/>
          <w:szCs w:val="14"/>
          <w:rtl/>
        </w:rPr>
        <w:t xml:space="preserve">  </w:t>
      </w:r>
      <w:r>
        <w:rPr>
          <w:rFonts w:ascii="David" w:hAnsi="David" w:cs="David"/>
          <w:sz w:val="28"/>
          <w:szCs w:val="28"/>
          <w:rtl/>
        </w:rPr>
        <w:t>הנתבעות טוענות כי לא ניתן להחיל רטרואקטיבית את הוראות החלטת מועצה 1297 משנת 2013 על נטילת שטח משנות ה-70 של המאה הקודמת. לטענתן, קביעת בית המשפט בעניין "מגשימים" חלה בעניין, והזכות המוערכת לפיצוי הינה "זכות חוזית מצומצמת, שמהותה שכירות לצורך עיבוד חקלאי של הקרקע", בהתאם למדיניות ארוכת שנים שהוכרה בפסיקה.</w:t>
      </w:r>
    </w:p>
    <w:p w14:paraId="0427043E" w14:textId="77777777" w:rsidR="00000000" w:rsidRDefault="00000000">
      <w:pPr>
        <w:pStyle w:val="a9"/>
        <w:spacing w:before="240" w:after="240" w:line="360" w:lineRule="auto"/>
        <w:ind w:left="360" w:hanging="360"/>
        <w:jc w:val="both"/>
        <w:rPr>
          <w:rtl/>
        </w:rPr>
      </w:pPr>
      <w:r>
        <w:rPr>
          <w:rFonts w:ascii="David" w:hAnsi="David" w:cs="David"/>
          <w:sz w:val="28"/>
          <w:szCs w:val="28"/>
          <w:rtl/>
        </w:rPr>
        <w:t>31.</w:t>
      </w:r>
      <w:r>
        <w:rPr>
          <w:rFonts w:ascii="Times New Roman" w:hAnsi="Times New Roman" w:cs="Times New Roman"/>
          <w:sz w:val="14"/>
          <w:szCs w:val="14"/>
          <w:rtl/>
        </w:rPr>
        <w:t xml:space="preserve">  </w:t>
      </w:r>
      <w:r>
        <w:rPr>
          <w:rFonts w:ascii="David" w:hAnsi="David" w:cs="David"/>
          <w:sz w:val="28"/>
          <w:szCs w:val="28"/>
          <w:rtl/>
        </w:rPr>
        <w:t>הנתבעות טוענות כי החלטות מועצה מיטיבות, כמו החלטה 1426, אינן רלוונטיות למקרה זה, שכן הן נועדו לתמרץ השבת קרקע שייעודה שונה למטרת מגורים או תעסוקה לצורך שיווק מידי. כמו כן, הרחבת תחולת החלטה 1426 למקרים של מתקנים ביטחוניים, במסגרת החלטת הנהלה 3927, הוגבלה למקרים בזיקה להגדלת היצע למגורים, ולא למתקנים ביטחוניים כשלעצמם.</w:t>
      </w:r>
    </w:p>
    <w:p w14:paraId="67DA6B07" w14:textId="77777777" w:rsidR="00000000" w:rsidRDefault="00000000">
      <w:pPr>
        <w:pStyle w:val="a9"/>
        <w:spacing w:before="240" w:after="240" w:line="360" w:lineRule="auto"/>
        <w:ind w:left="360" w:hanging="360"/>
        <w:jc w:val="both"/>
        <w:rPr>
          <w:rtl/>
        </w:rPr>
      </w:pPr>
      <w:r>
        <w:rPr>
          <w:rFonts w:ascii="David" w:hAnsi="David" w:cs="David"/>
          <w:sz w:val="28"/>
          <w:szCs w:val="28"/>
          <w:rtl/>
        </w:rPr>
        <w:t>32.</w:t>
      </w:r>
      <w:r>
        <w:rPr>
          <w:rFonts w:ascii="Times New Roman" w:hAnsi="Times New Roman" w:cs="Times New Roman"/>
          <w:sz w:val="14"/>
          <w:szCs w:val="14"/>
          <w:rtl/>
        </w:rPr>
        <w:t xml:space="preserve">  </w:t>
      </w:r>
      <w:r>
        <w:rPr>
          <w:rFonts w:ascii="David" w:hAnsi="David" w:cs="David"/>
          <w:sz w:val="28"/>
          <w:szCs w:val="28"/>
          <w:rtl/>
        </w:rPr>
        <w:t>הנתבעות טוענות כי המושב נמנע מהגשת תביעה במשך שנים, למרות שעמד לו כוח תביעה כבר בשנת 2001, והמתנה זו מהווה התנהלות בחוסר תום לב. לטענתן, המועד הקובע להערכה ביחס לשטח הגדר הוא שנת 1970, ולגבי השטח המוגבל הפיצוי יכול לעמוד רק על הפרשי שווי שימוש בין מטעים לשלחין לשבע השנים שקדמו לתביעה.</w:t>
      </w:r>
    </w:p>
    <w:p w14:paraId="4148E7B3" w14:textId="77777777" w:rsidR="00000000" w:rsidRDefault="00000000">
      <w:pPr>
        <w:pStyle w:val="a9"/>
        <w:spacing w:before="240" w:after="240" w:line="360" w:lineRule="auto"/>
        <w:ind w:left="360" w:hanging="360"/>
        <w:jc w:val="both"/>
        <w:rPr>
          <w:rtl/>
        </w:rPr>
      </w:pPr>
      <w:r>
        <w:rPr>
          <w:rFonts w:ascii="David" w:hAnsi="David" w:cs="David"/>
          <w:sz w:val="28"/>
          <w:szCs w:val="28"/>
          <w:rtl/>
        </w:rPr>
        <w:t>33.</w:t>
      </w:r>
      <w:r>
        <w:rPr>
          <w:rFonts w:ascii="Times New Roman" w:hAnsi="Times New Roman" w:cs="Times New Roman"/>
          <w:sz w:val="14"/>
          <w:szCs w:val="14"/>
          <w:rtl/>
        </w:rPr>
        <w:t xml:space="preserve">  </w:t>
      </w:r>
      <w:r>
        <w:rPr>
          <w:rFonts w:ascii="David" w:hAnsi="David" w:cs="David"/>
          <w:sz w:val="28"/>
          <w:szCs w:val="28"/>
          <w:rtl/>
        </w:rPr>
        <w:t>הנתבעות טוענות כי נפלו פגמים מהותיים בחוות דעתו של מומחה בית המשפט, בין היתר, בגלל טעות בקביעת שיעור ההיוון, והחלת הנחיה לא רלוונטית. לטענתן, מומחה בית המשפט חרג מסמכותו כאשר התיימר לקבוע כי יש להחיל את החלטה 1426 ואת התמריץ של 50%, שכן זוהי שאלה משפטית ולא שמאית, המערבבת מסגרות נורמטיביות סותרות.</w:t>
      </w:r>
    </w:p>
    <w:p w14:paraId="24ED970B" w14:textId="77777777" w:rsidR="00000000" w:rsidRDefault="00000000">
      <w:pPr>
        <w:pStyle w:val="a9"/>
        <w:spacing w:before="240" w:after="240" w:line="360" w:lineRule="auto"/>
        <w:ind w:left="360" w:hanging="360"/>
        <w:jc w:val="both"/>
        <w:rPr>
          <w:rtl/>
        </w:rPr>
      </w:pPr>
      <w:r>
        <w:rPr>
          <w:rFonts w:ascii="David" w:hAnsi="David" w:cs="David"/>
          <w:sz w:val="28"/>
          <w:szCs w:val="28"/>
          <w:rtl/>
        </w:rPr>
        <w:t>34.</w:t>
      </w:r>
      <w:r>
        <w:rPr>
          <w:rFonts w:ascii="Times New Roman" w:hAnsi="Times New Roman" w:cs="Times New Roman"/>
          <w:sz w:val="14"/>
          <w:szCs w:val="14"/>
          <w:rtl/>
        </w:rPr>
        <w:t xml:space="preserve">  </w:t>
      </w:r>
      <w:r>
        <w:rPr>
          <w:rFonts w:ascii="David" w:hAnsi="David" w:cs="David"/>
          <w:sz w:val="28"/>
          <w:szCs w:val="28"/>
          <w:rtl/>
        </w:rPr>
        <w:t>הנתבעות דורשות לאמץ את קביעותיו של המומחה מטעמן, המבוססות על הנחיות מקצועיות, קביעות ועדת השגות ופסיקה רלוונטית, ולקבוע כי סכום הפיצוי בגין שטח הגדר נכון לשנת 1970, בתוספת הפרשי הצמדה, הינו 900,000 ₪. כמו כן, הפיצוי בגין השטח המוגבל צריך לעמוד רק על הפרשי שווי שימוש בין מטעים לשלחין לשנים 2009-2016.</w:t>
      </w:r>
    </w:p>
    <w:p w14:paraId="49C852BE" w14:textId="77777777" w:rsidR="00000000" w:rsidRDefault="00000000">
      <w:pPr>
        <w:pStyle w:val="a9"/>
        <w:spacing w:before="240" w:after="240" w:line="360" w:lineRule="auto"/>
        <w:ind w:left="0"/>
        <w:jc w:val="both"/>
        <w:rPr>
          <w:rtl/>
        </w:rPr>
      </w:pPr>
      <w:r>
        <w:rPr>
          <w:rFonts w:ascii="David" w:hAnsi="David" w:cs="David"/>
          <w:b/>
          <w:bCs/>
          <w:sz w:val="28"/>
          <w:szCs w:val="28"/>
          <w:rtl/>
        </w:rPr>
        <w:t>דיון והכרעה</w:t>
      </w:r>
    </w:p>
    <w:p w14:paraId="251B2362" w14:textId="77777777" w:rsidR="00000000" w:rsidRDefault="00000000">
      <w:pPr>
        <w:pStyle w:val="a9"/>
        <w:spacing w:before="240" w:after="240" w:line="360" w:lineRule="auto"/>
        <w:ind w:left="360" w:hanging="360"/>
        <w:jc w:val="both"/>
        <w:rPr>
          <w:rtl/>
        </w:rPr>
      </w:pPr>
      <w:r>
        <w:rPr>
          <w:rFonts w:ascii="David" w:hAnsi="David" w:cs="David"/>
          <w:sz w:val="28"/>
          <w:szCs w:val="28"/>
          <w:rtl/>
        </w:rPr>
        <w:t>35.</w:t>
      </w:r>
      <w:r>
        <w:rPr>
          <w:rFonts w:ascii="Times New Roman" w:hAnsi="Times New Roman" w:cs="Times New Roman"/>
          <w:sz w:val="14"/>
          <w:szCs w:val="14"/>
          <w:rtl/>
        </w:rPr>
        <w:t xml:space="preserve">  </w:t>
      </w:r>
      <w:r>
        <w:rPr>
          <w:rFonts w:ascii="David" w:hAnsi="David" w:cs="David"/>
          <w:sz w:val="28"/>
          <w:szCs w:val="28"/>
          <w:rtl/>
        </w:rPr>
        <w:t xml:space="preserve">לאחר שבחנתי את טענות הצדדים, והחוות הדעת מטעמם, וכן את חוות דעתו המפורטת של מומחה בית המשפט, כמו גם את חקירתו הנגדית בפניי, אני מאמצת את חוות דעתו של מומחה בית המשפט. אנמק. </w:t>
      </w:r>
    </w:p>
    <w:p w14:paraId="1D2930B5" w14:textId="77777777" w:rsidR="00000000" w:rsidRDefault="00000000">
      <w:pPr>
        <w:bidi/>
        <w:spacing w:before="240" w:after="240" w:line="360" w:lineRule="auto"/>
        <w:jc w:val="both"/>
        <w:rPr>
          <w:rtl/>
        </w:rPr>
      </w:pPr>
      <w:r>
        <w:rPr>
          <w:rFonts w:ascii="David" w:hAnsi="David" w:cs="David"/>
          <w:sz w:val="28"/>
          <w:szCs w:val="28"/>
          <w:u w:val="single"/>
          <w:rtl/>
        </w:rPr>
        <w:t xml:space="preserve">מומחה בית משפט - המסגרת הנורמטיבית </w:t>
      </w:r>
    </w:p>
    <w:p w14:paraId="503E5BE1" w14:textId="77777777" w:rsidR="00000000" w:rsidRDefault="00000000">
      <w:pPr>
        <w:pStyle w:val="a9"/>
        <w:spacing w:before="240" w:after="240" w:line="360" w:lineRule="auto"/>
        <w:ind w:left="360" w:hanging="360"/>
        <w:jc w:val="both"/>
        <w:rPr>
          <w:rtl/>
        </w:rPr>
      </w:pPr>
      <w:r>
        <w:rPr>
          <w:rFonts w:ascii="David" w:hAnsi="David" w:cs="David"/>
          <w:sz w:val="28"/>
          <w:szCs w:val="28"/>
          <w:rtl/>
        </w:rPr>
        <w:t>36.</w:t>
      </w:r>
      <w:r>
        <w:rPr>
          <w:rFonts w:ascii="Times New Roman" w:hAnsi="Times New Roman" w:cs="Times New Roman"/>
          <w:sz w:val="14"/>
          <w:szCs w:val="14"/>
          <w:rtl/>
        </w:rPr>
        <w:t xml:space="preserve">  </w:t>
      </w:r>
      <w:r>
        <w:rPr>
          <w:rFonts w:ascii="David" w:hAnsi="David" w:cs="David"/>
          <w:sz w:val="28"/>
          <w:szCs w:val="28"/>
          <w:rtl/>
        </w:rPr>
        <w:t xml:space="preserve">מינויו של מומחה מטעם בית המשפט נועד לסייע לבית המשפט להכריע במחלוקות מקצועיות מובהקות, וזאת מתוך עמדה ניטרלית ואובייקטיבית, בניגוד לחוות דעת המוגשות מטעם הצדדים, אשר מטבע הדברים נוטות להציג עמדה מוטה לטובת הצד שהזמין אותן (ע"א 5509/09 </w:t>
      </w:r>
      <w:r>
        <w:rPr>
          <w:rFonts w:ascii="David" w:hAnsi="David" w:cs="David"/>
          <w:b/>
          <w:bCs/>
          <w:sz w:val="28"/>
          <w:szCs w:val="28"/>
          <w:rtl/>
        </w:rPr>
        <w:t>מסארווה נ' עזבון המנוח אבראהים חסן מסארווה</w:t>
      </w:r>
      <w:r>
        <w:rPr>
          <w:rFonts w:ascii="David" w:hAnsi="David" w:cs="David"/>
          <w:sz w:val="28"/>
          <w:szCs w:val="28"/>
          <w:rtl/>
        </w:rPr>
        <w:t xml:space="preserve">, 23.2.2024). </w:t>
      </w:r>
    </w:p>
    <w:p w14:paraId="0357B590" w14:textId="77777777" w:rsidR="00000000" w:rsidRDefault="00000000">
      <w:pPr>
        <w:pStyle w:val="a9"/>
        <w:spacing w:before="240" w:after="240" w:line="360" w:lineRule="auto"/>
        <w:ind w:left="360" w:hanging="360"/>
        <w:jc w:val="both"/>
        <w:rPr>
          <w:rtl/>
        </w:rPr>
      </w:pPr>
      <w:r>
        <w:rPr>
          <w:rFonts w:ascii="David" w:hAnsi="David" w:cs="David"/>
          <w:sz w:val="28"/>
          <w:szCs w:val="28"/>
          <w:rtl/>
        </w:rPr>
        <w:t>37.</w:t>
      </w:r>
      <w:r>
        <w:rPr>
          <w:rFonts w:ascii="Times New Roman" w:hAnsi="Times New Roman" w:cs="Times New Roman"/>
          <w:sz w:val="14"/>
          <w:szCs w:val="14"/>
          <w:rtl/>
        </w:rPr>
        <w:t xml:space="preserve">  </w:t>
      </w:r>
      <w:r>
        <w:rPr>
          <w:rFonts w:ascii="David" w:hAnsi="David" w:cs="David"/>
          <w:sz w:val="28"/>
          <w:szCs w:val="28"/>
          <w:rtl/>
        </w:rPr>
        <w:t xml:space="preserve">ככלל, בית המשפט ימנע מהתערבות במסקנות המומחה הנוגעות באופן מובהק לעניינים שבמקצועיות ולשיקול דעת, וההנחה הינה כי ממצאי המומחה יאומצו על ידו. ואולם, קביעת המומחה - גם במקרים בהם מדובר במומחה מטעם בית המשפט אשר מונה בהסכמת הצדדים - איננה "חסינה" בפני ביקורת, ויתכנו מקרים בהם קיומם של נימוקים כבדי משקל ונסיבות משמעותיות עשוי להוביל את בית המשפט לסטות מן האמור בחוות דעתו של המומחה. אך התערבות במסקנותיו של מומחה מטעם בית המשפט תתרחש במקרים חריגים בלבד כגון חוסר הגינות, חוסר תום לב, חריגה מסמכות, השפעה בלתי הוגנת ופעולה בניגוד לעיקרי צדק טבעי (ע"א 1168/07 </w:t>
      </w:r>
      <w:r>
        <w:rPr>
          <w:rFonts w:ascii="David" w:hAnsi="David" w:cs="David"/>
          <w:b/>
          <w:bCs/>
          <w:sz w:val="28"/>
          <w:szCs w:val="28"/>
          <w:rtl/>
        </w:rPr>
        <w:t xml:space="preserve">יפה נוף תחבורה, תשתיות ובניה בע"מ נ' הפלר, </w:t>
      </w:r>
      <w:r>
        <w:rPr>
          <w:rFonts w:ascii="David" w:hAnsi="David" w:cs="David"/>
          <w:sz w:val="28"/>
          <w:szCs w:val="28"/>
          <w:rtl/>
        </w:rPr>
        <w:t xml:space="preserve">1.2.2009), וכן במקרים של טעות בחוות הדעת העולה באופן מובהק מהכתוב או מכוונתם הברורה של הצדדים (ע"א 1937/90 </w:t>
      </w:r>
      <w:r>
        <w:rPr>
          <w:rFonts w:ascii="David" w:hAnsi="David" w:cs="David"/>
          <w:b/>
          <w:bCs/>
          <w:sz w:val="28"/>
          <w:szCs w:val="28"/>
          <w:rtl/>
        </w:rPr>
        <w:t>הועדה המקומית לתכנון ולבניה- חדרה נ' נהאי</w:t>
      </w:r>
      <w:r>
        <w:rPr>
          <w:rFonts w:ascii="David" w:hAnsi="David" w:cs="David"/>
          <w:sz w:val="28"/>
          <w:szCs w:val="28"/>
          <w:rtl/>
        </w:rPr>
        <w:t>, 29.12.1994)).</w:t>
      </w:r>
    </w:p>
    <w:p w14:paraId="56DCFB3A" w14:textId="77777777" w:rsidR="00000000" w:rsidRDefault="00000000">
      <w:pPr>
        <w:pStyle w:val="a9"/>
        <w:spacing w:before="240" w:after="240" w:line="360" w:lineRule="auto"/>
        <w:ind w:left="357" w:hanging="357"/>
        <w:jc w:val="both"/>
        <w:rPr>
          <w:rtl/>
        </w:rPr>
      </w:pPr>
      <w:r>
        <w:rPr>
          <w:rFonts w:ascii="David" w:hAnsi="David" w:cs="David"/>
          <w:sz w:val="28"/>
          <w:szCs w:val="28"/>
          <w:rtl/>
        </w:rPr>
        <w:t>38.</w:t>
      </w:r>
      <w:r>
        <w:rPr>
          <w:rFonts w:ascii="Times New Roman" w:hAnsi="Times New Roman" w:cs="Times New Roman"/>
          <w:sz w:val="14"/>
          <w:szCs w:val="14"/>
          <w:rtl/>
        </w:rPr>
        <w:t xml:space="preserve">  </w:t>
      </w:r>
      <w:r>
        <w:rPr>
          <w:rFonts w:ascii="David" w:hAnsi="David" w:cs="David"/>
          <w:sz w:val="28"/>
          <w:szCs w:val="28"/>
          <w:rtl/>
        </w:rPr>
        <w:t xml:space="preserve">עוד נקבע בפסיקה כי חוות דעתו של המומחה נותרת ראייה ככלל הראיות ואין בה כדי לכבול את שיקול דעתו של בית המשפט אשר בידיו לעולם ההכרעה הסופית (ע"א 293/88 </w:t>
      </w:r>
      <w:r>
        <w:rPr>
          <w:rFonts w:ascii="David" w:hAnsi="David" w:cs="David"/>
          <w:b/>
          <w:bCs/>
          <w:sz w:val="28"/>
          <w:szCs w:val="28"/>
          <w:rtl/>
        </w:rPr>
        <w:t>חברת יצחק ניימן להשכרה בע"מ נ' רבי</w:t>
      </w:r>
      <w:r>
        <w:rPr>
          <w:rFonts w:ascii="David" w:hAnsi="David" w:cs="David"/>
          <w:sz w:val="28"/>
          <w:szCs w:val="28"/>
          <w:rtl/>
        </w:rPr>
        <w:t>, 31.12.1988).</w:t>
      </w:r>
    </w:p>
    <w:p w14:paraId="769EB676" w14:textId="77777777" w:rsidR="00000000" w:rsidRDefault="00000000">
      <w:pPr>
        <w:bidi/>
        <w:spacing w:before="240" w:after="240" w:line="360" w:lineRule="auto"/>
        <w:jc w:val="both"/>
        <w:rPr>
          <w:rtl/>
        </w:rPr>
      </w:pPr>
      <w:r>
        <w:rPr>
          <w:rFonts w:ascii="David" w:hAnsi="David" w:cs="David"/>
          <w:sz w:val="28"/>
          <w:szCs w:val="28"/>
          <w:u w:val="single"/>
          <w:rtl/>
        </w:rPr>
        <w:t>מן הכלל אל הפרט</w:t>
      </w:r>
    </w:p>
    <w:p w14:paraId="41CAB744" w14:textId="77777777" w:rsidR="00000000" w:rsidRDefault="00000000">
      <w:pPr>
        <w:pStyle w:val="a9"/>
        <w:spacing w:before="240" w:after="240" w:line="360" w:lineRule="auto"/>
        <w:ind w:left="360" w:hanging="360"/>
        <w:jc w:val="both"/>
        <w:rPr>
          <w:rtl/>
        </w:rPr>
      </w:pPr>
      <w:r>
        <w:rPr>
          <w:rFonts w:ascii="David" w:hAnsi="David" w:cs="David"/>
          <w:sz w:val="28"/>
          <w:szCs w:val="28"/>
          <w:rtl/>
        </w:rPr>
        <w:t>39.</w:t>
      </w:r>
      <w:r>
        <w:rPr>
          <w:rFonts w:ascii="Times New Roman" w:hAnsi="Times New Roman" w:cs="Times New Roman"/>
          <w:sz w:val="14"/>
          <w:szCs w:val="14"/>
          <w:rtl/>
        </w:rPr>
        <w:t xml:space="preserve">  </w:t>
      </w:r>
      <w:r>
        <w:rPr>
          <w:rFonts w:ascii="David" w:hAnsi="David" w:cs="David"/>
          <w:sz w:val="28"/>
          <w:szCs w:val="28"/>
          <w:rtl/>
        </w:rPr>
        <w:t xml:space="preserve">המומחה, הגיש חוות דעת מקיפה ומנומקת, אשר התייחסה לכלל המחלוקות המרכזיות בין הצדדים, ואף עמד על קביעותיו במסגרת חקירתו הנגדית. </w:t>
      </w:r>
    </w:p>
    <w:p w14:paraId="18E582D9" w14:textId="77777777" w:rsidR="00000000" w:rsidRDefault="00000000">
      <w:pPr>
        <w:pStyle w:val="a9"/>
        <w:spacing w:before="240" w:after="240" w:line="360" w:lineRule="auto"/>
        <w:ind w:left="360" w:hanging="360"/>
        <w:jc w:val="both"/>
        <w:rPr>
          <w:rtl/>
        </w:rPr>
      </w:pPr>
      <w:r>
        <w:rPr>
          <w:rFonts w:ascii="David" w:hAnsi="David" w:cs="David"/>
          <w:sz w:val="28"/>
          <w:szCs w:val="28"/>
          <w:rtl/>
        </w:rPr>
        <w:t>40.</w:t>
      </w:r>
      <w:r>
        <w:rPr>
          <w:rFonts w:ascii="Times New Roman" w:hAnsi="Times New Roman" w:cs="Times New Roman"/>
          <w:sz w:val="14"/>
          <w:szCs w:val="14"/>
          <w:rtl/>
        </w:rPr>
        <w:t xml:space="preserve">  </w:t>
      </w:r>
      <w:r>
        <w:rPr>
          <w:rFonts w:ascii="David" w:hAnsi="David" w:cs="David"/>
          <w:sz w:val="28"/>
          <w:szCs w:val="28"/>
          <w:rtl/>
        </w:rPr>
        <w:t xml:space="preserve">טענות הנתבעות כנגד חוות דעתו של מומחה בית המשפט, נבחנו בקפידה, אך לא מצאתי כי יש בהן כדי לערער את מסקנותיו העיקריות או כדי להצדיק סטייה משמעותית מהן. המומחה הסביר את שיקוליו המקצועיים, את הנתונים עליהם הסתמך, ואת המתודולוגיה שבחר, ולא מצאתי כי חוות דעתו נופלת בגדר המקרים החריגים המצדיקים סטייה ממנה. </w:t>
      </w:r>
    </w:p>
    <w:p w14:paraId="37D97BD3" w14:textId="77777777" w:rsidR="00000000" w:rsidRDefault="00000000">
      <w:pPr>
        <w:pStyle w:val="a9"/>
        <w:spacing w:before="240" w:after="240" w:line="360" w:lineRule="auto"/>
        <w:ind w:left="360" w:hanging="360"/>
        <w:jc w:val="both"/>
        <w:rPr>
          <w:rtl/>
        </w:rPr>
      </w:pPr>
      <w:r>
        <w:rPr>
          <w:rFonts w:ascii="David" w:hAnsi="David" w:cs="David"/>
          <w:sz w:val="28"/>
          <w:szCs w:val="28"/>
          <w:rtl/>
        </w:rPr>
        <w:t>41.</w:t>
      </w:r>
      <w:r>
        <w:rPr>
          <w:rFonts w:ascii="Times New Roman" w:hAnsi="Times New Roman" w:cs="Times New Roman"/>
          <w:sz w:val="14"/>
          <w:szCs w:val="14"/>
          <w:rtl/>
        </w:rPr>
        <w:t xml:space="preserve">  </w:t>
      </w:r>
      <w:r>
        <w:rPr>
          <w:rFonts w:ascii="David" w:hAnsi="David" w:cs="David"/>
          <w:sz w:val="28"/>
          <w:szCs w:val="28"/>
          <w:rtl/>
        </w:rPr>
        <w:t>המומחה נחקר על ידי המושב והסביר מדוע דחה את שיטת החישוב בחלופה ב' של מומחה המושב ביחס לשטח הגדר והשיב כי המדובר במסמך שאינו שומה אלא תוצאה ואי אפשר לדעת מה הפיצוי (עמוד 142 שורות 1-30), וכן כי המדובר במידע דל וצריך לראות את הנימוקים לשומה (עמוד 144 שורות 23-34, עמוד 145 שורות 1-12).</w:t>
      </w:r>
    </w:p>
    <w:p w14:paraId="2D7021F3" w14:textId="77777777" w:rsidR="00000000" w:rsidRDefault="00000000">
      <w:pPr>
        <w:pStyle w:val="a9"/>
        <w:spacing w:before="240" w:after="240" w:line="360" w:lineRule="auto"/>
        <w:ind w:left="360" w:hanging="360"/>
        <w:jc w:val="both"/>
        <w:rPr>
          <w:rtl/>
        </w:rPr>
      </w:pPr>
      <w:r>
        <w:rPr>
          <w:rFonts w:ascii="David" w:hAnsi="David" w:cs="David"/>
          <w:sz w:val="28"/>
          <w:szCs w:val="28"/>
          <w:rtl/>
        </w:rPr>
        <w:t>42.</w:t>
      </w:r>
      <w:r>
        <w:rPr>
          <w:rFonts w:ascii="Times New Roman" w:hAnsi="Times New Roman" w:cs="Times New Roman"/>
          <w:sz w:val="14"/>
          <w:szCs w:val="14"/>
          <w:rtl/>
        </w:rPr>
        <w:t xml:space="preserve">  </w:t>
      </w:r>
      <w:r>
        <w:rPr>
          <w:rFonts w:ascii="David" w:hAnsi="David" w:cs="David"/>
          <w:sz w:val="28"/>
          <w:szCs w:val="28"/>
          <w:rtl/>
        </w:rPr>
        <w:t xml:space="preserve">המומחה נחקר לגבי שיטת החישוב בה נקט בחוות דעתו ונטען כלפיו כי לא ניתן לעשות שיטת חישוב לפי דמי שכירות שכן לא ניתן להשכיר קרקע חקלאית והשיב כי יש קרקעות פרטיות שניתן להשכיר אותן (עמוד 145 שורות 28-22) עת נטען בפניו כי הקרקע דנן אינה פרטית המשיב: </w:t>
      </w:r>
    </w:p>
    <w:p w14:paraId="41D32804" w14:textId="77777777" w:rsidR="00000000" w:rsidRDefault="00000000">
      <w:pPr>
        <w:pStyle w:val="a9"/>
        <w:spacing w:before="240" w:after="240" w:line="360" w:lineRule="auto"/>
        <w:ind w:left="360"/>
        <w:jc w:val="both"/>
        <w:rPr>
          <w:rtl/>
        </w:rPr>
      </w:pPr>
      <w:r>
        <w:rPr>
          <w:rFonts w:ascii="David" w:hAnsi="David" w:cs="David"/>
          <w:sz w:val="28"/>
          <w:szCs w:val="28"/>
          <w:rtl/>
        </w:rPr>
        <w:t>"</w:t>
      </w:r>
      <w:r>
        <w:rPr>
          <w:rFonts w:ascii="David" w:hAnsi="David" w:cs="David"/>
          <w:b/>
          <w:bCs/>
          <w:sz w:val="28"/>
          <w:szCs w:val="28"/>
          <w:rtl/>
        </w:rPr>
        <w:t>לא, אדוני, הוועדה, בהנחה שמטרת החכירה היא אותה מטרת חכירה, אני חוכר לך קרקע למטרת מטעים, זה שחוכר את הקרקע ומעבד את הקרקע זה לא מעניין אותו איזה זכות יש לך מאחורה בעלות החכירה, המהות של החכירה, השימוש שהוא עושה בחכירה בשכירות הזה זה אותו שימוש, הוא מעבד את הקרקע, מה זה מעניין אותו? מה זה מעניין אותי? אותי מעניין מה דמי השכירות למטר</w:t>
      </w:r>
      <w:r>
        <w:rPr>
          <w:rFonts w:ascii="David" w:hAnsi="David" w:cs="David"/>
          <w:sz w:val="28"/>
          <w:szCs w:val="28"/>
          <w:rtl/>
        </w:rPr>
        <w:t>" (עמוד 145 שורות 34-32, עמוד 146 שורות 1- 3).</w:t>
      </w:r>
    </w:p>
    <w:p w14:paraId="5CB2F8E5" w14:textId="77777777" w:rsidR="00000000" w:rsidRDefault="00000000">
      <w:pPr>
        <w:pStyle w:val="a9"/>
        <w:spacing w:before="240" w:after="240" w:line="360" w:lineRule="auto"/>
        <w:ind w:left="360" w:hanging="360"/>
        <w:jc w:val="both"/>
        <w:rPr>
          <w:rtl/>
        </w:rPr>
      </w:pPr>
      <w:r>
        <w:rPr>
          <w:rFonts w:ascii="David" w:hAnsi="David" w:cs="David"/>
          <w:sz w:val="28"/>
          <w:szCs w:val="28"/>
          <w:rtl/>
        </w:rPr>
        <w:t>43.</w:t>
      </w:r>
      <w:r>
        <w:rPr>
          <w:rFonts w:ascii="Times New Roman" w:hAnsi="Times New Roman" w:cs="Times New Roman"/>
          <w:sz w:val="14"/>
          <w:szCs w:val="14"/>
          <w:rtl/>
        </w:rPr>
        <w:t xml:space="preserve">  </w:t>
      </w:r>
      <w:r>
        <w:rPr>
          <w:rFonts w:ascii="David" w:hAnsi="David" w:cs="David"/>
          <w:sz w:val="28"/>
          <w:szCs w:val="28"/>
          <w:rtl/>
        </w:rPr>
        <w:t xml:space="preserve">עת נטען בפני המומחה כי אי אפשר לעשות הערכה כזאת שכן השכרה אסורה ומי שמשכיר עובר על החוק השיב את הדברים הבאים, המקובלים עלי : </w:t>
      </w:r>
    </w:p>
    <w:p w14:paraId="5903420E" w14:textId="77777777" w:rsidR="00000000" w:rsidRDefault="00000000">
      <w:pPr>
        <w:bidi/>
        <w:spacing w:before="240" w:after="240" w:line="360" w:lineRule="auto"/>
        <w:ind w:left="720" w:hanging="360"/>
        <w:jc w:val="both"/>
        <w:rPr>
          <w:rtl/>
        </w:rPr>
      </w:pPr>
      <w:r>
        <w:rPr>
          <w:rFonts w:ascii="David" w:hAnsi="David" w:cs="David"/>
          <w:b/>
          <w:bCs/>
          <w:sz w:val="28"/>
          <w:szCs w:val="28"/>
          <w:rtl/>
        </w:rPr>
        <w:t>"ת:  התיק הזה לא פשוט ואתה אוחז במקל ב-2 קצוות, התובע בעצמו תביעת הפיצויים שלו נסמכת על החלטות רמ"י, בהחלטות רמ"י מי שעשה את השווי העיבוד החקלאי עשה איזשהו היוון כזה או משהו דומה, אוקיי?</w:t>
      </w:r>
    </w:p>
    <w:p w14:paraId="6D09FD42" w14:textId="77777777" w:rsidR="00000000" w:rsidRDefault="00000000">
      <w:pPr>
        <w:bidi/>
        <w:spacing w:before="240" w:after="240" w:line="360" w:lineRule="auto"/>
        <w:ind w:left="360"/>
        <w:rPr>
          <w:rtl/>
        </w:rPr>
      </w:pPr>
      <w:r>
        <w:rPr>
          <w:rFonts w:ascii="David" w:hAnsi="David" w:cs="David"/>
          <w:b/>
          <w:bCs/>
          <w:sz w:val="28"/>
          <w:szCs w:val="28"/>
          <w:rtl/>
        </w:rPr>
        <w:t xml:space="preserve">ש: כן, אבל שם יש, אוקיי. </w:t>
      </w:r>
    </w:p>
    <w:p w14:paraId="3345B594" w14:textId="77777777" w:rsidR="00000000" w:rsidRDefault="00000000">
      <w:pPr>
        <w:bidi/>
        <w:spacing w:before="240" w:after="240" w:line="360" w:lineRule="auto"/>
        <w:ind w:left="720" w:hanging="360"/>
        <w:jc w:val="both"/>
        <w:rPr>
          <w:rtl/>
        </w:rPr>
      </w:pPr>
      <w:r>
        <w:rPr>
          <w:rFonts w:ascii="David" w:hAnsi="David" w:cs="David"/>
          <w:b/>
          <w:bCs/>
          <w:sz w:val="28"/>
          <w:szCs w:val="28"/>
          <w:rtl/>
        </w:rPr>
        <w:t xml:space="preserve">ת:  אוקיי? ועם זה באת לשולחן, אוקיי? עכשיו, אני לא ועדת פיצויים, אני יש לי פרוגרטיבה להעריך כמו שאני חושב, כן, אז חוות דעתי הלכה למעשה יחד עם הקו של התובעת וגם של הנתבעת בתיק הזה, זאת אומרת, כי אחרת אין כלים אחרים כי שוב העיבוד החקלאי זה לא דבר שנמכר בשוק, יום אחד באו והמציאו שווי העיבוד החקלאי ואומרים, 'זה המספר', למה? ככה, כן, 'אתה זכאי לפיצוי רק על שווי העיבוד החקלאי', 10 שנים קודם היית מקבל על שווי הקרקע ו-30 שנה קודם בכלל היו עושים עסקאות השוואה והיו משלמים לך כולל פוטנציאל, כולל זה, זה המחיר שבשוק וככה אנחנו מעריכים, כל פעם הדין משתנה ובתוך הוועדות גם כן משתנה הדרך, כמו שאנחנו רואים שאור לוי היוון לפי 1.5% וגיל בלולו מהוון לפי 5% וזה בסך הכול בלי לעשות שום דבר, זה בתוך הוועדות ומחר יבואו ויעשו להם, יעשו גם לזה תיקון, אז אני בתוך הדבר הזה משתדל, אני הרי לא יכול להמציא את הגלגל, אני לא יכול לבוא ולמצוא עסקאות השוואה לשווי עיבוד חקלאי, אין דבר כזה, מה שאני כן יכול להגיד שבעקבות ההחלטה של המנהל 1426 וכל הדברים האלה, אז גם ועדות מקומיות השתמשו במספר הזה, כשיש קרקע של מישהו ששונתה ייעודה לדרך או למשהו כזה והוא בחוזה של מנהל אז הוועדה אומרת, 'השווי שלך במצב קודם הוא שווי העיבוד החקלאי, אתה גם תקבל פיצויים לפי העיבוד החקלאי', לא קרה לך שום דבר, זאת אומרת כל השוק לפחות השוק המוסדי מתבסס על הדבר הזה, </w:t>
      </w:r>
      <w:r>
        <w:rPr>
          <w:rFonts w:ascii="David" w:hAnsi="David" w:cs="David"/>
          <w:b/>
          <w:bCs/>
          <w:sz w:val="28"/>
          <w:szCs w:val="28"/>
          <w:u w:val="single"/>
          <w:rtl/>
        </w:rPr>
        <w:t>אז אני לא רואה, לא רואה שום בעיה עם זה שאני אקח את דמי השכירות לקרקע ולא קיבלתי ממך שום ראיה אחרת לדמי שכירות יותר גבוהים לקרקע של עיבוד חקלאי או משהו כזה, לא קיבלתי, אוקיי? קשה למצוא, זה לא, זה לא פשוט, בטח לא פתאום היום למצוא ל-10 או ל-20 שנה אחורה, זה מי שומר את הנייר הזה? אנחנו לא שומרים חוזה שכירות של דירה שלנו שאנחנו כבר לא גרים בה, לא יודעים איזה חוזה, אז גם פה זה קשה מאוד למצוא את הנתונים, זה לא נתונים שצריך לדווח עליהם, אולי למס הכנסה בספרים של מישהו שכבר ראו לפני 10 שנים או 20 שנה, אז אני משתדל ככל יכולתי להתבסס על נתונים שהוצגו בפני ואם היו נתונים שלא הוצגו בפני אז הייתי גם נותן לצדדים הזדמנות להגיב להם, אני לא אוהב להפתיע את הצדדים בראיה שהם לא היו חשופים לה, אני משתדל, אז כך עשיתי</w:t>
      </w:r>
      <w:r>
        <w:rPr>
          <w:rFonts w:ascii="David" w:hAnsi="David" w:cs="David"/>
          <w:b/>
          <w:bCs/>
          <w:sz w:val="28"/>
          <w:szCs w:val="28"/>
          <w:rtl/>
        </w:rPr>
        <w:t>"</w:t>
      </w:r>
      <w:r>
        <w:rPr>
          <w:rFonts w:ascii="David" w:hAnsi="David" w:cs="David"/>
          <w:sz w:val="28"/>
          <w:szCs w:val="28"/>
          <w:rtl/>
        </w:rPr>
        <w:t xml:space="preserve"> (עמוד 146 שורות 34-17, עמוד 147 שורות 1 - 15, ההדגשה הוספה - ע' ר').</w:t>
      </w:r>
    </w:p>
    <w:p w14:paraId="1453B820" w14:textId="77777777" w:rsidR="00000000" w:rsidRDefault="00000000">
      <w:pPr>
        <w:pStyle w:val="a9"/>
        <w:spacing w:before="240" w:after="240" w:line="360" w:lineRule="auto"/>
        <w:ind w:left="360" w:hanging="360"/>
        <w:jc w:val="both"/>
        <w:rPr>
          <w:rtl/>
        </w:rPr>
      </w:pPr>
      <w:r>
        <w:rPr>
          <w:rFonts w:ascii="David" w:hAnsi="David" w:cs="David"/>
          <w:sz w:val="28"/>
          <w:szCs w:val="28"/>
          <w:rtl/>
        </w:rPr>
        <w:t>44.</w:t>
      </w:r>
      <w:r>
        <w:rPr>
          <w:rFonts w:ascii="Times New Roman" w:hAnsi="Times New Roman" w:cs="Times New Roman"/>
          <w:sz w:val="14"/>
          <w:szCs w:val="14"/>
          <w:rtl/>
        </w:rPr>
        <w:t xml:space="preserve">  </w:t>
      </w:r>
      <w:r>
        <w:rPr>
          <w:rFonts w:ascii="David" w:hAnsi="David" w:cs="David"/>
          <w:sz w:val="28"/>
          <w:szCs w:val="28"/>
          <w:rtl/>
        </w:rPr>
        <w:t xml:space="preserve">אף הנתבעות העלו בסיכומיהן טענות כלפי חוות דעתו של מומחה בית המשפט. לטענתן, המומחה אימץ שיעור היוון שגוי ולא רלוונטי, וכן בחר להסתמך על הנחיה של סגן השמאי הממשלתי אור לוי משנת 2017, במקום על הנחיה של סגן השמאי הממשלתי גיל בלולו משנת 2020. </w:t>
      </w:r>
    </w:p>
    <w:p w14:paraId="6ACB506E" w14:textId="77777777" w:rsidR="00000000" w:rsidRDefault="00000000">
      <w:pPr>
        <w:pStyle w:val="a9"/>
        <w:spacing w:before="240" w:after="240" w:line="360" w:lineRule="auto"/>
        <w:ind w:left="360" w:hanging="360"/>
        <w:jc w:val="both"/>
        <w:rPr>
          <w:rtl/>
        </w:rPr>
      </w:pPr>
      <w:r>
        <w:rPr>
          <w:rFonts w:ascii="David" w:hAnsi="David" w:cs="David"/>
          <w:sz w:val="28"/>
          <w:szCs w:val="28"/>
          <w:rtl/>
        </w:rPr>
        <w:t>45.</w:t>
      </w:r>
      <w:r>
        <w:rPr>
          <w:rFonts w:ascii="Times New Roman" w:hAnsi="Times New Roman" w:cs="Times New Roman"/>
          <w:sz w:val="14"/>
          <w:szCs w:val="14"/>
          <w:rtl/>
        </w:rPr>
        <w:t xml:space="preserve">  </w:t>
      </w:r>
      <w:r>
        <w:rPr>
          <w:rFonts w:ascii="David" w:hAnsi="David" w:cs="David"/>
          <w:sz w:val="28"/>
          <w:szCs w:val="28"/>
          <w:rtl/>
        </w:rPr>
        <w:t>המומחה הסביר בחקירתו כי בחירתו הייתה מקצועית ומוצדקת, בהתחשב בכך שהנחייתו של השמאי לוי הייתה קרובה יותר למועד הקובע (מועד הגשת התביעה), וכי הוא סמך על שיקול דעתו המקצועי (לעניין זה ראו עדותו בעמוד 148 שורות 20-19, וכן בעמוד 165 שורות 32-16).</w:t>
      </w:r>
    </w:p>
    <w:p w14:paraId="14D97DA1" w14:textId="77777777" w:rsidR="00000000" w:rsidRDefault="00000000">
      <w:pPr>
        <w:pStyle w:val="a9"/>
        <w:spacing w:before="240" w:after="240" w:line="360" w:lineRule="auto"/>
        <w:ind w:left="360" w:hanging="360"/>
        <w:jc w:val="both"/>
        <w:rPr>
          <w:rtl/>
        </w:rPr>
      </w:pPr>
      <w:r>
        <w:rPr>
          <w:rFonts w:ascii="David" w:hAnsi="David" w:cs="David"/>
          <w:sz w:val="28"/>
          <w:szCs w:val="28"/>
          <w:rtl/>
        </w:rPr>
        <w:t>46.</w:t>
      </w:r>
      <w:r>
        <w:rPr>
          <w:rFonts w:ascii="Times New Roman" w:hAnsi="Times New Roman" w:cs="Times New Roman"/>
          <w:sz w:val="14"/>
          <w:szCs w:val="14"/>
          <w:rtl/>
        </w:rPr>
        <w:t xml:space="preserve">  </w:t>
      </w:r>
      <w:r>
        <w:rPr>
          <w:rFonts w:ascii="David" w:hAnsi="David" w:cs="David"/>
          <w:sz w:val="28"/>
          <w:szCs w:val="28"/>
          <w:rtl/>
        </w:rPr>
        <w:t xml:space="preserve">בחקירתו נטען בפני המומחה כי לא עולה מההנחיה של השמאי הממשלתי אור לוי כי צריך להוון לפי 1.5%, ולכך השיב המומחה : </w:t>
      </w:r>
    </w:p>
    <w:p w14:paraId="76B55217" w14:textId="77777777" w:rsidR="00000000" w:rsidRDefault="00000000">
      <w:pPr>
        <w:bidi/>
        <w:spacing w:before="240" w:after="240" w:line="360" w:lineRule="auto"/>
        <w:ind w:left="360"/>
        <w:jc w:val="both"/>
        <w:rPr>
          <w:rtl/>
        </w:rPr>
      </w:pPr>
      <w:r>
        <w:rPr>
          <w:rFonts w:ascii="David" w:hAnsi="David" w:cs="David"/>
          <w:b/>
          <w:bCs/>
          <w:sz w:val="28"/>
          <w:szCs w:val="28"/>
          <w:rtl/>
        </w:rPr>
        <w:t>"אני מסתכל על עמוד 6, 3 פסקאות אחרונות ואני לא מתחכם כמשפטן, אני קורא את זה כשמאי שקורא חוות דעת של שמאי אחר ואומר פעם ראשונה הוא אומר 'השווי לא נמוך מ-40,000 ₪ לדונם', פעם שנייה הוא אומר שהוא 'דמי החכירה, שימוש חקלאי לפי 1.25% לשוויה' והמשמעות הזה שצריך להוון לפי שיעור של 1.25, זאת אומרת זה אותו דבר ואז בסוף הוא אומר כמשנה זהירות, 'אנחנו נלך על 1.5%'"</w:t>
      </w:r>
      <w:r>
        <w:rPr>
          <w:rFonts w:ascii="David" w:hAnsi="David" w:cs="David"/>
          <w:sz w:val="28"/>
          <w:szCs w:val="28"/>
          <w:rtl/>
        </w:rPr>
        <w:t xml:space="preserve"> (עמוד 166 שורות 23-28).</w:t>
      </w:r>
    </w:p>
    <w:p w14:paraId="251B3CEF" w14:textId="77777777" w:rsidR="00000000" w:rsidRDefault="00000000">
      <w:pPr>
        <w:pStyle w:val="a9"/>
        <w:spacing w:before="240" w:after="240" w:line="360" w:lineRule="auto"/>
        <w:ind w:left="360" w:hanging="360"/>
        <w:jc w:val="both"/>
        <w:rPr>
          <w:rtl/>
        </w:rPr>
      </w:pPr>
      <w:r>
        <w:rPr>
          <w:rFonts w:ascii="David" w:hAnsi="David" w:cs="David"/>
          <w:sz w:val="28"/>
          <w:szCs w:val="28"/>
          <w:rtl/>
        </w:rPr>
        <w:t>47.</w:t>
      </w:r>
      <w:r>
        <w:rPr>
          <w:rFonts w:ascii="Times New Roman" w:hAnsi="Times New Roman" w:cs="Times New Roman"/>
          <w:sz w:val="14"/>
          <w:szCs w:val="14"/>
          <w:rtl/>
        </w:rPr>
        <w:t xml:space="preserve">  </w:t>
      </w:r>
      <w:r>
        <w:rPr>
          <w:rFonts w:ascii="David" w:hAnsi="David" w:cs="David"/>
          <w:sz w:val="28"/>
          <w:szCs w:val="28"/>
          <w:rtl/>
        </w:rPr>
        <w:t xml:space="preserve">בהתייחס לקביעת שיעור היוון, והסתמכותו על השמאי אור לוי הסביר המומחה בעדותו את הדברים הבאים: </w:t>
      </w:r>
    </w:p>
    <w:p w14:paraId="20FD6AFA" w14:textId="77777777" w:rsidR="00000000" w:rsidRDefault="00000000">
      <w:pPr>
        <w:pStyle w:val="a9"/>
        <w:spacing w:before="240" w:after="240" w:line="360" w:lineRule="auto"/>
        <w:ind w:left="360"/>
        <w:jc w:val="both"/>
        <w:rPr>
          <w:rtl/>
        </w:rPr>
      </w:pPr>
      <w:r>
        <w:rPr>
          <w:rFonts w:ascii="David" w:hAnsi="David" w:cs="David"/>
          <w:b/>
          <w:bCs/>
          <w:sz w:val="28"/>
          <w:szCs w:val="28"/>
          <w:rtl/>
        </w:rPr>
        <w:t xml:space="preserve">"אנחנו פה בחכירה, אז נקבע שהשווי העיבוד החקלאי זה זאת הזכות המקרקעין, (לא ברור) מקרעינית שיש לך, אז את זה הערכתי ואני חושב שבסך הכול מהבחינה הזאת פישטתי את התיק וזה שלא לא סתרתי לא את הקו שלך ולא את הקו של הצד שכנגד, כאילו הלכתי יחד אתכם איפה שאפשר, </w:t>
      </w:r>
      <w:r>
        <w:rPr>
          <w:rFonts w:ascii="David" w:hAnsi="David" w:cs="David"/>
          <w:b/>
          <w:bCs/>
          <w:sz w:val="28"/>
          <w:szCs w:val="28"/>
          <w:u w:val="single"/>
          <w:rtl/>
        </w:rPr>
        <w:t>הפער נולד למעשה מאישור ההיוון שאני אימצתי את השיעור היוון של אור לוי שהוא 1.5% לעומת 5% שאחר כך גיל בלולו השתמש בו וכמה סיבות הביאו אותי להשתמש בחוות דעת, בהנחיה של אור לוי, א. היא יותר קרובה לתאריך הקובע ואני לא אתפלא אם שמאי הנתבעת היה צריך לעשות את השומה במועד שהוא עשה במועד הרלוונטי של מועד הגשת התביעה ולא בשנת 2020 שכבר יש הנחיות חדשות אז הוא כבר משתמש ב-5%, למרות שבחוות הדעת שלו חוות הדעת שלו הוא מצטט גם את אור לוי וגם את גיל בלולו ואני עיינתי היטב ב-2, כמה שיכולתי, ב-2 ההנחיות האלה וקיימתי דיון בנוכחות הצדדים הרבה פעמים שמאים לא עושים, שאלתי את השאלה הזאת הספציפית את האנשים בדיון, למה 1.5 ו-5%? שאלתי, זה למעשה שאלה בעיקר כלפי הנתבעת רק או הנתבעות ולא קיבלתי תשובה, הייתה הזדמנות להגיב לפרוטוקול ולא ניתנה תשובה, אז נשארתי עם 2 המספרים האלה והייתי צריך להחליט מה את מה אני מאמץ, אם אני משתמש בדרך הזאת ואני סומך יותר על החלטה שהיא יותר קרובה לתאריך הקובע, בלי לפגוע מכבודו של גיל בלולו, אור לוי שמאי הרבה יותר ותיק שעבד בתקופות הרלוונטיות במנהל</w:t>
      </w:r>
      <w:r>
        <w:rPr>
          <w:rFonts w:ascii="David" w:hAnsi="David" w:cs="David"/>
          <w:b/>
          <w:bCs/>
          <w:sz w:val="28"/>
          <w:szCs w:val="28"/>
          <w:rtl/>
        </w:rPr>
        <w:t xml:space="preserve"> אפילו בדקתי לקראת הדיון, אור לוי מספר רישיון שלו 229 וגיל בלולו 963, גיל בלולו נהיה שמאי אחריי ואור לוי הרבה הרבה לפניי, אנשים שלמדו איתי עשו אצלו התמחות אצל השמאי הממשלתי, אז יש לו ידע מוסדי, מה שאין לאנשים חדשים במערכת, זה הרבה פעמים אובדן די גדול שהידע המוסדי הזה, אדם יוצא לפנסיה ונשאר ריק, זה לא, זה לא כל כך פשוט, </w:t>
      </w:r>
      <w:r>
        <w:rPr>
          <w:rFonts w:ascii="David" w:hAnsi="David" w:cs="David"/>
          <w:b/>
          <w:bCs/>
          <w:sz w:val="28"/>
          <w:szCs w:val="28"/>
          <w:u w:val="single"/>
          <w:rtl/>
        </w:rPr>
        <w:t>אז וההיוון ב-5% להגיע ל-10,000 ₪ קרקע לזה, זה ערך עם כל הכבוד ערך שקשה לבלוע, קשה מאוד לבלוע אותו בלשון המעטה, גם קשה לבלוע את ה-30,000 ואת ה-40,000 ₪ לדונם, אבל את ה-10,000 ₪ לדונם זה ערך שקשה לבלוע</w:t>
      </w:r>
      <w:r>
        <w:rPr>
          <w:rFonts w:ascii="David" w:hAnsi="David" w:cs="David"/>
          <w:b/>
          <w:bCs/>
          <w:sz w:val="28"/>
          <w:szCs w:val="28"/>
          <w:rtl/>
        </w:rPr>
        <w:t>, ..."</w:t>
      </w:r>
      <w:r>
        <w:rPr>
          <w:rFonts w:ascii="David" w:hAnsi="David" w:cs="David"/>
          <w:sz w:val="28"/>
          <w:szCs w:val="28"/>
          <w:rtl/>
        </w:rPr>
        <w:t xml:space="preserve"> (עמוד 148 שורות 34-12, עמוד 149 שורות 4-1, ההדגשה הוספה - ע' ר').</w:t>
      </w:r>
    </w:p>
    <w:p w14:paraId="34FDBD9B" w14:textId="77777777" w:rsidR="00000000" w:rsidRDefault="00000000">
      <w:pPr>
        <w:pStyle w:val="a9"/>
        <w:spacing w:before="240" w:after="240" w:line="360" w:lineRule="auto"/>
        <w:ind w:left="360" w:hanging="360"/>
        <w:jc w:val="both"/>
        <w:rPr>
          <w:rtl/>
        </w:rPr>
      </w:pPr>
      <w:r>
        <w:rPr>
          <w:rFonts w:ascii="David" w:hAnsi="David" w:cs="David"/>
          <w:sz w:val="28"/>
          <w:szCs w:val="28"/>
          <w:rtl/>
        </w:rPr>
        <w:t>48.</w:t>
      </w:r>
      <w:r>
        <w:rPr>
          <w:rFonts w:ascii="Times New Roman" w:hAnsi="Times New Roman" w:cs="Times New Roman"/>
          <w:sz w:val="14"/>
          <w:szCs w:val="14"/>
          <w:rtl/>
        </w:rPr>
        <w:t xml:space="preserve">  </w:t>
      </w:r>
      <w:r>
        <w:rPr>
          <w:rFonts w:ascii="David" w:hAnsi="David" w:cs="David"/>
          <w:sz w:val="28"/>
          <w:szCs w:val="28"/>
          <w:rtl/>
        </w:rPr>
        <w:t xml:space="preserve">המומחה נשאל על ידי ב"כ הנתבעות אם לא הייתה ההנחיה של אור לוי, שיסביר למה בחר בהיוון של 1.5% ולא 5%, והשיב : </w:t>
      </w:r>
    </w:p>
    <w:p w14:paraId="055FB369" w14:textId="77777777" w:rsidR="00000000" w:rsidRDefault="00000000">
      <w:pPr>
        <w:bidi/>
        <w:spacing w:before="240" w:after="240" w:line="360" w:lineRule="auto"/>
        <w:ind w:left="360"/>
        <w:jc w:val="both"/>
        <w:rPr>
          <w:rtl/>
        </w:rPr>
      </w:pPr>
      <w:r>
        <w:rPr>
          <w:rFonts w:ascii="David" w:hAnsi="David" w:cs="David"/>
          <w:b/>
          <w:bCs/>
          <w:sz w:val="28"/>
          <w:szCs w:val="28"/>
          <w:rtl/>
        </w:rPr>
        <w:t>"כן. אני לא חי עם ה-11,000 ₪ או משהו כזה שקבע השמאי שלהם בתור שווי, אני לא חי עם המספר הזה, עם יד על הלב אני לא חי עם המספר הזה, אין כאלה מספרים, לא קיימים כאלה מספרים כאילו המדרגה שלי לחניה עולה יותר, אין לי חניה.</w:t>
      </w:r>
    </w:p>
    <w:p w14:paraId="43727D4A" w14:textId="77777777" w:rsidR="00000000" w:rsidRDefault="00000000">
      <w:pPr>
        <w:bidi/>
        <w:spacing w:before="240" w:after="240" w:line="360" w:lineRule="auto"/>
        <w:ind w:left="360"/>
        <w:jc w:val="both"/>
        <w:rPr>
          <w:rtl/>
        </w:rPr>
      </w:pPr>
      <w:r>
        <w:rPr>
          <w:rFonts w:ascii="David" w:hAnsi="David" w:cs="David"/>
          <w:b/>
          <w:bCs/>
          <w:sz w:val="28"/>
          <w:szCs w:val="28"/>
          <w:rtl/>
        </w:rPr>
        <w:t>כב' הש' רביד: לא, הבנתי, הבנתי את הרעיון.</w:t>
      </w:r>
    </w:p>
    <w:p w14:paraId="1A3D57ED" w14:textId="77777777" w:rsidR="00000000" w:rsidRDefault="00000000">
      <w:pPr>
        <w:bidi/>
        <w:spacing w:before="240" w:after="240" w:line="360" w:lineRule="auto"/>
        <w:ind w:left="360"/>
        <w:jc w:val="both"/>
        <w:rPr>
          <w:rtl/>
        </w:rPr>
      </w:pPr>
      <w:r>
        <w:rPr>
          <w:rFonts w:ascii="David" w:hAnsi="David" w:cs="David"/>
          <w:b/>
          <w:bCs/>
          <w:sz w:val="28"/>
          <w:szCs w:val="28"/>
          <w:rtl/>
        </w:rPr>
        <w:t>ת:  כאילו זה ערך שיכול להתקבל בתוך מערכת של מנהל מקרקעי ישראל, של ועדת השגות, שאומרים 'אתה תעשה 1, 2, 3', זה, טק אתה לוחץ על כפתור יוצא מספר, אוקיי? אין לך דרגת חופש, אם לא הייתה לי ברירה ולא היה את הזה הייתי הולך לפי גישת, לפי גישת ההשוואה, הייתי מגיע לערכים הרבה יותר גבוהים"</w:t>
      </w:r>
      <w:r>
        <w:rPr>
          <w:rFonts w:ascii="David" w:hAnsi="David" w:cs="David"/>
          <w:sz w:val="28"/>
          <w:szCs w:val="28"/>
          <w:rtl/>
        </w:rPr>
        <w:t xml:space="preserve"> (עמוד 172 שורות 34-28, עמוד 173 שורות 1 - 3).</w:t>
      </w:r>
    </w:p>
    <w:p w14:paraId="3E62E2FC" w14:textId="77777777" w:rsidR="00000000" w:rsidRDefault="00000000">
      <w:pPr>
        <w:pStyle w:val="a9"/>
        <w:spacing w:before="240" w:after="240" w:line="360" w:lineRule="auto"/>
        <w:ind w:left="360" w:hanging="360"/>
        <w:jc w:val="both"/>
        <w:rPr>
          <w:rtl/>
        </w:rPr>
      </w:pPr>
      <w:r>
        <w:rPr>
          <w:rFonts w:ascii="David" w:hAnsi="David" w:cs="David"/>
          <w:sz w:val="28"/>
          <w:szCs w:val="28"/>
          <w:rtl/>
        </w:rPr>
        <w:t>49.</w:t>
      </w:r>
      <w:r>
        <w:rPr>
          <w:rFonts w:ascii="Times New Roman" w:hAnsi="Times New Roman" w:cs="Times New Roman"/>
          <w:sz w:val="14"/>
          <w:szCs w:val="14"/>
          <w:rtl/>
        </w:rPr>
        <w:t xml:space="preserve">  </w:t>
      </w:r>
      <w:r>
        <w:rPr>
          <w:rFonts w:ascii="David" w:hAnsi="David" w:cs="David"/>
          <w:sz w:val="28"/>
          <w:szCs w:val="28"/>
          <w:rtl/>
        </w:rPr>
        <w:t xml:space="preserve">מקובלים עלי הסבריו של מומחה בית המשפט מדוע בנסיבות אלו בחר בהיוון בו בחר, עת לשיטתו הסכום שהוערך על ידי שמאי הנתבעות אינו הגיוני. אוסיף כי ההכרעה בגובה ההיוון היא ליבת עבודתו של שמאי מקרקעין, ובית המשפט אינו מוצא מקום להתערב בשיקול דעת מקצועי זה, עת אף ניתן הסבר מדוע בחר את שיטת ההיוון שנבחרה על ידו בסופו של יום. </w:t>
      </w:r>
    </w:p>
    <w:p w14:paraId="72AAA6C0" w14:textId="77777777" w:rsidR="00000000" w:rsidRDefault="00000000">
      <w:pPr>
        <w:pStyle w:val="a9"/>
        <w:spacing w:before="240" w:after="240" w:line="360" w:lineRule="auto"/>
        <w:ind w:left="360" w:hanging="360"/>
        <w:jc w:val="both"/>
        <w:rPr>
          <w:rtl/>
        </w:rPr>
      </w:pPr>
      <w:r>
        <w:rPr>
          <w:rFonts w:ascii="David" w:hAnsi="David" w:cs="David"/>
          <w:sz w:val="28"/>
          <w:szCs w:val="28"/>
          <w:rtl/>
        </w:rPr>
        <w:t>50.</w:t>
      </w:r>
      <w:r>
        <w:rPr>
          <w:rFonts w:ascii="Times New Roman" w:hAnsi="Times New Roman" w:cs="Times New Roman"/>
          <w:sz w:val="14"/>
          <w:szCs w:val="14"/>
          <w:rtl/>
        </w:rPr>
        <w:t xml:space="preserve">  </w:t>
      </w:r>
      <w:r>
        <w:rPr>
          <w:rFonts w:ascii="David" w:hAnsi="David" w:cs="David"/>
          <w:sz w:val="28"/>
          <w:szCs w:val="28"/>
          <w:rtl/>
        </w:rPr>
        <w:t>לעניין שיטת ההיוון וחישוב סכום הפיצוי, ציין המומחה בחוות דעתו כי הוא הסתמך על החלטת בית המשפט בעניין מגשימים, והסביר בעדותו מדוע בחר בשיטת ההיוון בה בחר ולא בשיטת ההיוון שלטענת הנתבעות היה עליו לבצע בהתאם לפסק דין מגשימים, והסבריו מקובלים עלי:</w:t>
      </w:r>
      <w:r>
        <w:rPr>
          <w:rFonts w:ascii="David" w:hAnsi="David" w:cs="David"/>
          <w:sz w:val="28"/>
          <w:szCs w:val="28"/>
        </w:rPr>
        <w:t xml:space="preserve"> </w:t>
      </w:r>
    </w:p>
    <w:p w14:paraId="17CBFF5A" w14:textId="77777777" w:rsidR="00000000" w:rsidRDefault="00000000">
      <w:pPr>
        <w:bidi/>
        <w:spacing w:line="360" w:lineRule="auto"/>
        <w:ind w:left="360"/>
        <w:jc w:val="both"/>
        <w:rPr>
          <w:rtl/>
        </w:rPr>
      </w:pPr>
      <w:r>
        <w:rPr>
          <w:rFonts w:ascii="David" w:hAnsi="David" w:cs="David"/>
          <w:b/>
          <w:bCs/>
          <w:sz w:val="28"/>
          <w:szCs w:val="28"/>
          <w:rtl/>
        </w:rPr>
        <w:t>"ש: לא. עכשיו, אתה מפנה לפסק הדין במגשימים, עכשיו, נכון שבפסק הדין במגשימים השופט דותן הוא קבע שההחלטה של, הוא דחה את העתירה המנהלית כנגד ההחלטה של ועדת ההשגות וקבע שהשיטה שהיא הלכה בה היא השיטה הנכונה, נכון?</w:t>
      </w:r>
      <w:r>
        <w:rPr>
          <w:rFonts w:ascii="David" w:hAnsi="David" w:cs="David"/>
          <w:b/>
          <w:bCs/>
          <w:sz w:val="28"/>
          <w:szCs w:val="28"/>
        </w:rPr>
        <w:t xml:space="preserve"> </w:t>
      </w:r>
    </w:p>
    <w:p w14:paraId="080FCCE1" w14:textId="77777777" w:rsidR="00000000" w:rsidRDefault="00000000">
      <w:pPr>
        <w:bidi/>
        <w:spacing w:line="360" w:lineRule="auto"/>
        <w:ind w:left="360"/>
        <w:jc w:val="both"/>
        <w:rPr>
          <w:rtl/>
        </w:rPr>
      </w:pPr>
      <w:r>
        <w:rPr>
          <w:rFonts w:ascii="David" w:hAnsi="David" w:cs="David"/>
          <w:b/>
          <w:bCs/>
          <w:sz w:val="28"/>
          <w:szCs w:val="28"/>
          <w:rtl/>
        </w:rPr>
        <w:t>ת:  למיטב זיכרוני כן.</w:t>
      </w:r>
    </w:p>
    <w:p w14:paraId="61339B85" w14:textId="77777777" w:rsidR="00000000" w:rsidRDefault="00000000">
      <w:pPr>
        <w:bidi/>
        <w:spacing w:line="360" w:lineRule="auto"/>
        <w:ind w:left="360"/>
        <w:jc w:val="both"/>
        <w:rPr>
          <w:rtl/>
        </w:rPr>
      </w:pPr>
      <w:r>
        <w:rPr>
          <w:rFonts w:ascii="David" w:hAnsi="David" w:cs="David"/>
          <w:b/>
          <w:bCs/>
          <w:sz w:val="28"/>
          <w:szCs w:val="28"/>
          <w:rtl/>
        </w:rPr>
        <w:t xml:space="preserve">ש: והוא מפרט, זה נספח ד' לחוות דעת של אבי פרס בעמוד 5, הוא מפרט את התחשיב של הוועדה איך היא הגיעה לסכום כשהיא רואה שדמי השכירות השנתיים הם 500 ₪, דמי היוון 5% ולפי זה היא מגיעה לשווי שימוש, נכון? הוא מפרט את זה, זה פסק הדין. </w:t>
      </w:r>
    </w:p>
    <w:p w14:paraId="13E2179C" w14:textId="77777777" w:rsidR="00000000" w:rsidRDefault="00000000">
      <w:pPr>
        <w:bidi/>
        <w:spacing w:line="360" w:lineRule="auto"/>
        <w:ind w:left="360"/>
        <w:jc w:val="both"/>
        <w:rPr>
          <w:rtl/>
        </w:rPr>
      </w:pPr>
      <w:r>
        <w:rPr>
          <w:rFonts w:ascii="David" w:hAnsi="David" w:cs="David"/>
          <w:b/>
          <w:bCs/>
          <w:sz w:val="28"/>
          <w:szCs w:val="28"/>
          <w:rtl/>
        </w:rPr>
        <w:t>ת:  מה שכתוב כתוב.</w:t>
      </w:r>
    </w:p>
    <w:p w14:paraId="63B06A6D" w14:textId="77777777" w:rsidR="00000000" w:rsidRDefault="00000000">
      <w:pPr>
        <w:bidi/>
        <w:spacing w:line="360" w:lineRule="auto"/>
        <w:ind w:left="360"/>
        <w:jc w:val="both"/>
        <w:rPr>
          <w:rtl/>
        </w:rPr>
      </w:pPr>
      <w:r>
        <w:rPr>
          <w:rFonts w:ascii="David" w:hAnsi="David" w:cs="David"/>
          <w:b/>
          <w:bCs/>
          <w:sz w:val="28"/>
          <w:szCs w:val="28"/>
          <w:rtl/>
        </w:rPr>
        <w:t>ש: זה פסק הדין, נכון?</w:t>
      </w:r>
    </w:p>
    <w:p w14:paraId="01EFBEA1" w14:textId="77777777" w:rsidR="00000000" w:rsidRDefault="00000000">
      <w:pPr>
        <w:bidi/>
        <w:spacing w:line="360" w:lineRule="auto"/>
        <w:ind w:left="360"/>
        <w:jc w:val="both"/>
        <w:rPr>
          <w:rtl/>
        </w:rPr>
      </w:pPr>
      <w:r>
        <w:rPr>
          <w:rFonts w:ascii="David" w:hAnsi="David" w:cs="David"/>
          <w:b/>
          <w:bCs/>
          <w:sz w:val="28"/>
          <w:szCs w:val="28"/>
          <w:rtl/>
        </w:rPr>
        <w:t xml:space="preserve">ת:  מה השאלה? </w:t>
      </w:r>
    </w:p>
    <w:p w14:paraId="6570D099" w14:textId="77777777" w:rsidR="00000000" w:rsidRDefault="00000000">
      <w:pPr>
        <w:bidi/>
        <w:spacing w:line="360" w:lineRule="auto"/>
        <w:ind w:left="360"/>
        <w:jc w:val="both"/>
        <w:rPr>
          <w:rtl/>
        </w:rPr>
      </w:pPr>
      <w:r>
        <w:rPr>
          <w:rFonts w:ascii="David" w:hAnsi="David" w:cs="David"/>
          <w:b/>
          <w:bCs/>
          <w:sz w:val="28"/>
          <w:szCs w:val="28"/>
          <w:rtl/>
        </w:rPr>
        <w:t xml:space="preserve">ש: הוא לא קבע בפסק הדין שההיוון של ה-5% או 6% הוא נכון, הוא קבע שכל התחשיב הוא תחשיב נכון? </w:t>
      </w:r>
    </w:p>
    <w:p w14:paraId="33FF5A92" w14:textId="77777777" w:rsidR="00000000" w:rsidRDefault="00000000">
      <w:pPr>
        <w:bidi/>
        <w:spacing w:line="360" w:lineRule="auto"/>
        <w:ind w:left="360"/>
        <w:jc w:val="both"/>
        <w:rPr>
          <w:rtl/>
        </w:rPr>
      </w:pPr>
      <w:r>
        <w:rPr>
          <w:rFonts w:ascii="David" w:hAnsi="David" w:cs="David"/>
          <w:b/>
          <w:bCs/>
          <w:sz w:val="28"/>
          <w:szCs w:val="28"/>
          <w:rtl/>
        </w:rPr>
        <w:t>ת:  אני כתבתי ברחל בתך הקטנה שפסק הדין והמחלוקת בין הצדדים לא עסקה לא עסק בשיעור ההיוון אלא באיזה גישה יש לערוך את השומה, זה אפילו לא (לא ברור), זה לא, זה כלום, זה שהוא מצטט את המספרים בכלל לא דנו בזה כי הכסף הגדול שם היה כנראה לפי איזה גישה לעשות את השמאות, אז אחר כך יכול להיות שאף אחד לא שם לב שהוא בכלל אור קבע 1.5, אבל זה לא, פסק הדין אתה לא יכול בשום אופן בשום אופן אתה לא יכול להגיד שפסק הדין קבע אחוז היוון או שזה היה או שזה היה במחלוקת והביאו מומחה שיכריע מה שיעור ההיוון הנכון, זה לא, זה פשוט לא קרה ולכן מה שכתבתי במילים כאלה, פסק הדין הזה לא תורם לנו לנקודה הזאת דבר וחצי דבר, החוות הדעת שלי לא סותרת את פסק דין מגשימים, לשיטתי"</w:t>
      </w:r>
      <w:r>
        <w:rPr>
          <w:rFonts w:ascii="David" w:hAnsi="David" w:cs="David"/>
          <w:sz w:val="28"/>
          <w:szCs w:val="28"/>
          <w:rtl/>
        </w:rPr>
        <w:t xml:space="preserve"> (עמוד 174 שורות 33-10).</w:t>
      </w:r>
    </w:p>
    <w:p w14:paraId="66426D7A" w14:textId="77777777" w:rsidR="00000000" w:rsidRDefault="00000000">
      <w:pPr>
        <w:pStyle w:val="a9"/>
        <w:spacing w:before="240" w:after="240" w:line="360" w:lineRule="auto"/>
        <w:ind w:left="360" w:hanging="360"/>
        <w:jc w:val="both"/>
        <w:rPr>
          <w:rtl/>
        </w:rPr>
      </w:pPr>
      <w:r>
        <w:rPr>
          <w:rFonts w:ascii="David" w:hAnsi="David" w:cs="David"/>
          <w:sz w:val="28"/>
          <w:szCs w:val="28"/>
          <w:rtl/>
        </w:rPr>
        <w:t>51.</w:t>
      </w:r>
      <w:r>
        <w:rPr>
          <w:rFonts w:ascii="Times New Roman" w:hAnsi="Times New Roman" w:cs="Times New Roman"/>
          <w:sz w:val="14"/>
          <w:szCs w:val="14"/>
          <w:rtl/>
        </w:rPr>
        <w:t xml:space="preserve">  </w:t>
      </w:r>
      <w:r>
        <w:rPr>
          <w:rFonts w:ascii="David" w:hAnsi="David" w:cs="David"/>
          <w:sz w:val="28"/>
          <w:szCs w:val="28"/>
          <w:rtl/>
        </w:rPr>
        <w:t>עוד טענו הנתבעות כי המומחה חרג מסמכותו בכך שהתייחס לשאלת התמריץ. אף טענה זאת נדחית. התייחסותו של המומחה הייתה בגדר הערכה מקצועית של השלכות משפטיות אפשריות, ולא בגדר הכרעה משפטית, אותה הותיר במפורש לבית המשפט (ראו עמוד 182 שורות 33-12).</w:t>
      </w:r>
    </w:p>
    <w:p w14:paraId="1D6EC461" w14:textId="77777777" w:rsidR="00000000" w:rsidRDefault="00000000">
      <w:pPr>
        <w:pStyle w:val="a9"/>
        <w:spacing w:before="240" w:after="240" w:line="360" w:lineRule="auto"/>
        <w:ind w:left="360" w:hanging="360"/>
        <w:jc w:val="both"/>
        <w:rPr>
          <w:rtl/>
        </w:rPr>
      </w:pPr>
      <w:r>
        <w:rPr>
          <w:rFonts w:ascii="David" w:hAnsi="David" w:cs="David"/>
          <w:sz w:val="28"/>
          <w:szCs w:val="28"/>
          <w:rtl/>
        </w:rPr>
        <w:t>52.</w:t>
      </w:r>
      <w:r>
        <w:rPr>
          <w:rFonts w:ascii="Times New Roman" w:hAnsi="Times New Roman" w:cs="Times New Roman"/>
          <w:sz w:val="14"/>
          <w:szCs w:val="14"/>
          <w:rtl/>
        </w:rPr>
        <w:t xml:space="preserve">  </w:t>
      </w:r>
      <w:r>
        <w:rPr>
          <w:rFonts w:ascii="David" w:hAnsi="David" w:cs="David"/>
          <w:sz w:val="28"/>
          <w:szCs w:val="28"/>
          <w:rtl/>
        </w:rPr>
        <w:t xml:space="preserve">טענה נוספת של הנתבעות היא כי המומחה הסתמך על נתון בודד בעת הערכת השווי למועד 1970, אולם המומחה הבהיר כי הוא נטרל נתונים אחרים שנמסרו לו מאחר שהיו נגועים בתקופת מיתון קשה, ובחר בנתון שנראה לו אמין ומייצג יותר (עמודים 154-153 לפרוטוקול). בהיעדר נתוני שוק מקיפים משנת 1970, אין מנוס מהסתמכות על נתונים חלקיים, ובלבד שהם נבחרו בקפידה מקצועית, כפי שעשה המומחה. </w:t>
      </w:r>
    </w:p>
    <w:p w14:paraId="3D7075A9" w14:textId="77777777" w:rsidR="00000000" w:rsidRDefault="00000000">
      <w:pPr>
        <w:pStyle w:val="a9"/>
        <w:spacing w:before="240" w:after="240" w:line="360" w:lineRule="auto"/>
        <w:ind w:left="360" w:hanging="360"/>
        <w:jc w:val="both"/>
        <w:rPr>
          <w:rtl/>
        </w:rPr>
      </w:pPr>
      <w:r>
        <w:rPr>
          <w:rFonts w:ascii="David" w:hAnsi="David" w:cs="David"/>
          <w:sz w:val="28"/>
          <w:szCs w:val="28"/>
          <w:rtl/>
        </w:rPr>
        <w:t>53.</w:t>
      </w:r>
      <w:r>
        <w:rPr>
          <w:rFonts w:ascii="Times New Roman" w:hAnsi="Times New Roman" w:cs="Times New Roman"/>
          <w:sz w:val="14"/>
          <w:szCs w:val="14"/>
          <w:rtl/>
        </w:rPr>
        <w:t xml:space="preserve">  </w:t>
      </w:r>
      <w:r>
        <w:rPr>
          <w:rFonts w:ascii="David" w:hAnsi="David" w:cs="David"/>
          <w:sz w:val="28"/>
          <w:szCs w:val="28"/>
          <w:rtl/>
        </w:rPr>
        <w:t>לבסוף, טענת הנתבעות כי אין הבדל בין שווי קרקע למטעים לבין שווי קרקע שלחין נדחית, וזאת לאור הסברו המפורט של המומחה, המבחין בין סוגי גידולים אלו (ראו עמוד 185 שורות 17-13).</w:t>
      </w:r>
    </w:p>
    <w:p w14:paraId="1E5EA59F" w14:textId="77777777" w:rsidR="00000000" w:rsidRDefault="00000000">
      <w:pPr>
        <w:bidi/>
        <w:spacing w:before="240" w:after="240" w:line="360" w:lineRule="auto"/>
        <w:jc w:val="both"/>
        <w:rPr>
          <w:rtl/>
        </w:rPr>
      </w:pPr>
      <w:r>
        <w:rPr>
          <w:rFonts w:ascii="David" w:hAnsi="David" w:cs="David"/>
          <w:b/>
          <w:bCs/>
          <w:sz w:val="28"/>
          <w:szCs w:val="28"/>
          <w:rtl/>
        </w:rPr>
        <w:t> </w:t>
      </w:r>
    </w:p>
    <w:p w14:paraId="30047458" w14:textId="77777777" w:rsidR="00000000" w:rsidRDefault="00000000">
      <w:pPr>
        <w:bidi/>
        <w:spacing w:before="240" w:after="240" w:line="360" w:lineRule="auto"/>
        <w:jc w:val="both"/>
        <w:rPr>
          <w:rtl/>
        </w:rPr>
      </w:pPr>
      <w:r>
        <w:rPr>
          <w:rFonts w:ascii="David" w:hAnsi="David" w:cs="David"/>
          <w:b/>
          <w:bCs/>
          <w:sz w:val="28"/>
          <w:szCs w:val="28"/>
          <w:rtl/>
        </w:rPr>
        <w:t>הערכת הפיצוי בהתאם לחוות דעת מומחה בית המשפט</w:t>
      </w:r>
    </w:p>
    <w:p w14:paraId="35F0148F" w14:textId="77777777" w:rsidR="00000000" w:rsidRDefault="00000000">
      <w:pPr>
        <w:bidi/>
        <w:spacing w:before="240" w:after="240" w:line="360" w:lineRule="auto"/>
        <w:jc w:val="both"/>
        <w:rPr>
          <w:rtl/>
        </w:rPr>
      </w:pPr>
      <w:r>
        <w:rPr>
          <w:rFonts w:ascii="David" w:hAnsi="David" w:cs="David"/>
          <w:sz w:val="28"/>
          <w:szCs w:val="28"/>
          <w:u w:val="single"/>
          <w:rtl/>
        </w:rPr>
        <w:t xml:space="preserve">פיצוי בגין שטח הגדר </w:t>
      </w:r>
    </w:p>
    <w:p w14:paraId="56517B74" w14:textId="77777777" w:rsidR="00000000" w:rsidRDefault="00000000">
      <w:pPr>
        <w:pStyle w:val="a9"/>
        <w:spacing w:before="240" w:after="240" w:line="360" w:lineRule="auto"/>
        <w:ind w:left="360" w:hanging="360"/>
        <w:jc w:val="both"/>
        <w:rPr>
          <w:rtl/>
        </w:rPr>
      </w:pPr>
      <w:r>
        <w:rPr>
          <w:rFonts w:ascii="David" w:hAnsi="David" w:cs="David"/>
          <w:sz w:val="28"/>
          <w:szCs w:val="28"/>
          <w:rtl/>
        </w:rPr>
        <w:t>54.</w:t>
      </w:r>
      <w:r>
        <w:rPr>
          <w:rFonts w:ascii="Times New Roman" w:hAnsi="Times New Roman" w:cs="Times New Roman"/>
          <w:sz w:val="14"/>
          <w:szCs w:val="14"/>
          <w:rtl/>
        </w:rPr>
        <w:t xml:space="preserve">  </w:t>
      </w:r>
      <w:r>
        <w:rPr>
          <w:rFonts w:ascii="David" w:hAnsi="David" w:cs="David"/>
          <w:sz w:val="28"/>
          <w:szCs w:val="28"/>
          <w:rtl/>
        </w:rPr>
        <w:t>מומחה בית המשפט, בחן את שתי הגישות והציע מתווה משלו. הוא קבע כי הפיצוי הראוי עבור שטח הגדר, על בסיס שווי של 40,000 ₪ לדונם, הינו 3,000,000 ₪ למועד הגשת התביעה (17.3.2016). יחד עם זאת, המומחה בחן גם את האפשרות של חישוב הפיצוי בערכי שנת 1970, וציין כי "</w:t>
      </w:r>
      <w:r>
        <w:rPr>
          <w:rFonts w:ascii="David" w:hAnsi="David" w:cs="David"/>
          <w:b/>
          <w:bCs/>
          <w:sz w:val="28"/>
          <w:szCs w:val="28"/>
          <w:rtl/>
        </w:rPr>
        <w:t>ככל שהתשלום בערכי שנת 1970, בהתאם לערכים שקבעתי בשומתי, נושא ריבית והצמדה על פי חוק, התוצאה שלו הינה קרובה לדמי הפיצויים הנדרשים ע"פ כתב התביעה בגין שטח הגדר (5,864,325 ₪)".</w:t>
      </w:r>
      <w:r>
        <w:rPr>
          <w:rFonts w:ascii="David" w:hAnsi="David" w:cs="David"/>
          <w:sz w:val="28"/>
          <w:szCs w:val="28"/>
          <w:rtl/>
        </w:rPr>
        <w:t xml:space="preserve"> </w:t>
      </w:r>
    </w:p>
    <w:p w14:paraId="0EF9F240" w14:textId="77777777" w:rsidR="00000000" w:rsidRDefault="00000000">
      <w:pPr>
        <w:pStyle w:val="a9"/>
        <w:spacing w:before="240" w:after="240" w:line="360" w:lineRule="auto"/>
        <w:ind w:left="360"/>
        <w:jc w:val="both"/>
        <w:rPr>
          <w:rtl/>
        </w:rPr>
      </w:pPr>
      <w:r>
        <w:rPr>
          <w:rFonts w:ascii="David" w:hAnsi="David" w:cs="David"/>
          <w:sz w:val="28"/>
          <w:szCs w:val="28"/>
          <w:rtl/>
        </w:rPr>
        <w:t xml:space="preserve">קביעה זו של המומחה, אשר נבחנה בהרחבה במהלך חקירתו הנגדית, מביאה לידי ביטוי את עקרון השבת המצב לקדמותו, תוך התחשבות במועד תפיסת הקרקע והאינפלציה והריבית שנצברו לאורך השנים. </w:t>
      </w:r>
    </w:p>
    <w:p w14:paraId="25CF4450" w14:textId="77777777" w:rsidR="00000000" w:rsidRDefault="00000000">
      <w:pPr>
        <w:pStyle w:val="a9"/>
        <w:spacing w:before="240" w:after="240" w:line="360" w:lineRule="auto"/>
        <w:ind w:left="360"/>
        <w:jc w:val="both"/>
        <w:rPr>
          <w:rtl/>
        </w:rPr>
      </w:pPr>
      <w:r>
        <w:rPr>
          <w:rFonts w:ascii="David" w:hAnsi="David" w:cs="David"/>
          <w:sz w:val="28"/>
          <w:szCs w:val="28"/>
          <w:rtl/>
        </w:rPr>
        <w:t>המומחה אף התייחס לשאלת התמריץ בשיעור 50% מכוח החלטה 1426, וציין כי זוהי שאלה משפטית מובהקת, אך אם תוחל החלטה זו, יש לדעתו המקצועית להחיל גם את התמריץ. בהתחשב בכך שהנתבעות נטלו את הקרקע מבלי לנקוט בהליכי הפקעה ופרסום, ובהיעדר כל הסבר משכנע לאי תשלום פיצויים במשך עשרות שנים, מן הראוי לפצות את המושב באופן שישקף את מלוא הנזק שנגרם לו. על כן, יש לאמץ את הפיצוי בגין שטח הגדר בסך 5,864,325 ₪, בתוספת הצמדה וריבית כחוק ממועד הגשת התביעה ועד התשלום בפועל.</w:t>
      </w:r>
    </w:p>
    <w:p w14:paraId="1B7C7A58" w14:textId="77777777" w:rsidR="00000000" w:rsidRDefault="00000000">
      <w:pPr>
        <w:bidi/>
        <w:spacing w:before="240" w:after="240" w:line="360" w:lineRule="auto"/>
        <w:jc w:val="both"/>
        <w:rPr>
          <w:rtl/>
        </w:rPr>
      </w:pPr>
      <w:r>
        <w:rPr>
          <w:rFonts w:ascii="David" w:hAnsi="David" w:cs="David"/>
          <w:sz w:val="28"/>
          <w:szCs w:val="28"/>
          <w:u w:val="single"/>
          <w:rtl/>
        </w:rPr>
        <w:t xml:space="preserve">פיצוי בגין השטח המוגבל </w:t>
      </w:r>
    </w:p>
    <w:p w14:paraId="116E4E2D" w14:textId="77777777" w:rsidR="00000000" w:rsidRDefault="00000000">
      <w:pPr>
        <w:pStyle w:val="a9"/>
        <w:spacing w:before="240" w:after="240" w:line="360" w:lineRule="auto"/>
        <w:ind w:left="360" w:hanging="360"/>
        <w:jc w:val="both"/>
        <w:rPr>
          <w:rtl/>
        </w:rPr>
      </w:pPr>
      <w:r>
        <w:rPr>
          <w:rFonts w:ascii="David" w:hAnsi="David" w:cs="David"/>
          <w:sz w:val="28"/>
          <w:szCs w:val="28"/>
          <w:rtl/>
        </w:rPr>
        <w:t>55.</w:t>
      </w:r>
      <w:r>
        <w:rPr>
          <w:rFonts w:ascii="Times New Roman" w:hAnsi="Times New Roman" w:cs="Times New Roman"/>
          <w:sz w:val="14"/>
          <w:szCs w:val="14"/>
          <w:rtl/>
        </w:rPr>
        <w:t xml:space="preserve">  </w:t>
      </w:r>
      <w:r>
        <w:rPr>
          <w:rFonts w:ascii="David" w:hAnsi="David" w:cs="David"/>
          <w:sz w:val="28"/>
          <w:szCs w:val="28"/>
          <w:rtl/>
        </w:rPr>
        <w:t xml:space="preserve">ביחס ל"שטח המוגבל", המושב עתר לפיצוי בסך 3,976,371 ₪. הנתבעות, מנגד, טענו כי פיצוי זה צריך לעמוד רק על ההפרש בין שווי שימוש למטעים לבין שווי שימוש לשלחין בגין שבע השנים שקדמו לתביעה, וכי אין הבדל בשווי בין מטעים לבין שלחין. </w:t>
      </w:r>
    </w:p>
    <w:p w14:paraId="4FB9BD68" w14:textId="77777777" w:rsidR="00000000" w:rsidRDefault="00000000">
      <w:pPr>
        <w:pStyle w:val="a9"/>
        <w:spacing w:before="240" w:after="240" w:line="360" w:lineRule="auto"/>
        <w:ind w:left="360" w:hanging="360"/>
        <w:jc w:val="both"/>
        <w:rPr>
          <w:rtl/>
        </w:rPr>
      </w:pPr>
      <w:r>
        <w:rPr>
          <w:rFonts w:ascii="David" w:hAnsi="David" w:cs="David"/>
          <w:sz w:val="28"/>
          <w:szCs w:val="28"/>
          <w:rtl/>
        </w:rPr>
        <w:t>56.</w:t>
      </w:r>
      <w:r>
        <w:rPr>
          <w:rFonts w:ascii="Times New Roman" w:hAnsi="Times New Roman" w:cs="Times New Roman"/>
          <w:sz w:val="14"/>
          <w:szCs w:val="14"/>
          <w:rtl/>
        </w:rPr>
        <w:t xml:space="preserve">  </w:t>
      </w:r>
      <w:r>
        <w:rPr>
          <w:rFonts w:ascii="David" w:hAnsi="David" w:cs="David"/>
          <w:sz w:val="28"/>
          <w:szCs w:val="28"/>
          <w:rtl/>
        </w:rPr>
        <w:t>מומחה בית המשפט, קבע כי ההגבלה על השטח המוגבל היא "לצמיתות", וכי "</w:t>
      </w:r>
      <w:r>
        <w:rPr>
          <w:rFonts w:ascii="David" w:hAnsi="David" w:cs="David"/>
          <w:b/>
          <w:bCs/>
          <w:sz w:val="28"/>
          <w:szCs w:val="28"/>
          <w:rtl/>
        </w:rPr>
        <w:t>לאור אופי המתקן הביטחוני, יש להניח ברמת וודאות גבוהה, כי מגבלת הנטיעות אינה צפויה להסתיים בטווח כלשהו הנראה לעין אם בכלל</w:t>
      </w:r>
      <w:r>
        <w:rPr>
          <w:rFonts w:ascii="David" w:hAnsi="David" w:cs="David"/>
          <w:sz w:val="28"/>
          <w:szCs w:val="28"/>
          <w:rtl/>
        </w:rPr>
        <w:t xml:space="preserve">". </w:t>
      </w:r>
    </w:p>
    <w:p w14:paraId="23A42D4D" w14:textId="77777777" w:rsidR="00000000" w:rsidRDefault="00000000">
      <w:pPr>
        <w:pStyle w:val="a9"/>
        <w:spacing w:before="240" w:after="240" w:line="360" w:lineRule="auto"/>
        <w:ind w:left="360" w:hanging="360"/>
        <w:jc w:val="both"/>
        <w:rPr>
          <w:rtl/>
        </w:rPr>
      </w:pPr>
      <w:r>
        <w:rPr>
          <w:rFonts w:ascii="David" w:hAnsi="David" w:cs="David"/>
          <w:sz w:val="28"/>
          <w:szCs w:val="28"/>
          <w:rtl/>
        </w:rPr>
        <w:t>57.</w:t>
      </w:r>
      <w:r>
        <w:rPr>
          <w:rFonts w:ascii="Times New Roman" w:hAnsi="Times New Roman" w:cs="Times New Roman"/>
          <w:sz w:val="14"/>
          <w:szCs w:val="14"/>
          <w:rtl/>
        </w:rPr>
        <w:t xml:space="preserve">  </w:t>
      </w:r>
      <w:r>
        <w:rPr>
          <w:rFonts w:ascii="David" w:hAnsi="David" w:cs="David"/>
          <w:sz w:val="28"/>
          <w:szCs w:val="28"/>
          <w:rtl/>
        </w:rPr>
        <w:t xml:space="preserve">קביעה זו, המבוססת על הבנה מקצועית של אופי ההגבלה הביטחונית, מקובלת על בית המשפט. המומחה דחה את עמדת הנתבעות לפיה אין הבדל בין שווי קרקע למטעים לבין שווי קרקע לשלחין, וציין כי קיימת הבחנה ברורה לעניין זה בהחלטת מועצה 1426. הוא קבע כי שיעור הפגיעה עומד על כ-15% משווי כולל של 40,000 ₪ לדונם, המסתכם בסך 2,945,460 ₪ לצמיתות. המומחה אף הציע חלופה של חישוב שנתי, בסך 44,184 ₪ לשנה לכל השטח המוגבל. </w:t>
      </w:r>
    </w:p>
    <w:p w14:paraId="6C6AB9BD" w14:textId="77777777" w:rsidR="00000000" w:rsidRDefault="00000000">
      <w:pPr>
        <w:pStyle w:val="a9"/>
        <w:spacing w:before="240" w:after="240" w:line="360" w:lineRule="auto"/>
        <w:ind w:left="360" w:hanging="360"/>
        <w:jc w:val="both"/>
        <w:rPr>
          <w:rtl/>
        </w:rPr>
      </w:pPr>
      <w:r>
        <w:rPr>
          <w:rFonts w:ascii="David" w:hAnsi="David" w:cs="David"/>
          <w:sz w:val="28"/>
          <w:szCs w:val="28"/>
          <w:rtl/>
        </w:rPr>
        <w:t>58.</w:t>
      </w:r>
      <w:r>
        <w:rPr>
          <w:rFonts w:ascii="Times New Roman" w:hAnsi="Times New Roman" w:cs="Times New Roman"/>
          <w:sz w:val="14"/>
          <w:szCs w:val="14"/>
          <w:rtl/>
        </w:rPr>
        <w:t xml:space="preserve">  </w:t>
      </w:r>
      <w:r>
        <w:rPr>
          <w:rFonts w:ascii="David" w:hAnsi="David" w:cs="David"/>
          <w:sz w:val="28"/>
          <w:szCs w:val="28"/>
          <w:rtl/>
        </w:rPr>
        <w:t xml:space="preserve">בהתחשב באופי הקבוע של ההגבלה ובפוטנציאל הנזק המתמשך למושב, בית המשפט מעדיף את החלופה הצמיתה שהוצעה על ידי מומחה בית המשפט. קביעתו של המומחה בעניין זה סבירה, מנומקת, ומתיישבת עם הראיות שהוצגו. </w:t>
      </w:r>
    </w:p>
    <w:p w14:paraId="55646E89" w14:textId="77777777" w:rsidR="00000000" w:rsidRDefault="00000000">
      <w:pPr>
        <w:pStyle w:val="a9"/>
        <w:spacing w:before="240" w:after="240" w:line="360" w:lineRule="auto"/>
        <w:ind w:left="360" w:hanging="360"/>
        <w:jc w:val="both"/>
        <w:rPr>
          <w:rtl/>
        </w:rPr>
      </w:pPr>
      <w:r>
        <w:rPr>
          <w:rFonts w:ascii="David" w:hAnsi="David" w:cs="David"/>
          <w:sz w:val="28"/>
          <w:szCs w:val="28"/>
          <w:rtl/>
        </w:rPr>
        <w:t>59.</w:t>
      </w:r>
      <w:r>
        <w:rPr>
          <w:rFonts w:ascii="Times New Roman" w:hAnsi="Times New Roman" w:cs="Times New Roman"/>
          <w:sz w:val="14"/>
          <w:szCs w:val="14"/>
          <w:rtl/>
        </w:rPr>
        <w:t xml:space="preserve">  </w:t>
      </w:r>
      <w:r>
        <w:rPr>
          <w:rFonts w:ascii="David" w:hAnsi="David" w:cs="David"/>
          <w:sz w:val="28"/>
          <w:szCs w:val="28"/>
          <w:rtl/>
        </w:rPr>
        <w:t>על כן, בית המשפט מאמץ את הפיצוי בגין השטח המוגבל בסך 2,945,460 ₪, בתוספת הצמדה וריבית כחוק ממועד הגשת התביעה ועד התשלום בפועל.</w:t>
      </w:r>
    </w:p>
    <w:p w14:paraId="08F166BF" w14:textId="77777777" w:rsidR="00000000" w:rsidRDefault="00000000">
      <w:pPr>
        <w:bidi/>
        <w:spacing w:before="240" w:after="240" w:line="360" w:lineRule="auto"/>
        <w:jc w:val="both"/>
        <w:rPr>
          <w:rtl/>
        </w:rPr>
      </w:pPr>
      <w:r>
        <w:rPr>
          <w:rFonts w:ascii="David" w:hAnsi="David" w:cs="David"/>
          <w:b/>
          <w:bCs/>
          <w:sz w:val="28"/>
          <w:szCs w:val="28"/>
          <w:rtl/>
        </w:rPr>
        <w:t>סוף דבר</w:t>
      </w:r>
    </w:p>
    <w:p w14:paraId="2FFF7339" w14:textId="77777777" w:rsidR="00000000" w:rsidRDefault="00000000">
      <w:pPr>
        <w:pStyle w:val="a9"/>
        <w:spacing w:before="240" w:after="240" w:line="360" w:lineRule="auto"/>
        <w:ind w:left="360" w:hanging="360"/>
        <w:jc w:val="both"/>
        <w:rPr>
          <w:rtl/>
        </w:rPr>
      </w:pPr>
      <w:r>
        <w:rPr>
          <w:rFonts w:ascii="David" w:hAnsi="David" w:cs="David"/>
          <w:sz w:val="28"/>
          <w:szCs w:val="28"/>
          <w:rtl/>
        </w:rPr>
        <w:t>60.</w:t>
      </w:r>
      <w:r>
        <w:rPr>
          <w:rFonts w:ascii="Times New Roman" w:hAnsi="Times New Roman" w:cs="Times New Roman"/>
          <w:sz w:val="14"/>
          <w:szCs w:val="14"/>
          <w:rtl/>
        </w:rPr>
        <w:t xml:space="preserve">  </w:t>
      </w:r>
      <w:r>
        <w:rPr>
          <w:rFonts w:ascii="David" w:hAnsi="David" w:cs="David"/>
          <w:sz w:val="28"/>
          <w:szCs w:val="28"/>
          <w:rtl/>
        </w:rPr>
        <w:t>לאור כל האמור, בית המשפט מקבל את תביעת המושב וקובע כי הנתבעות יפצו את המושב בסכומים הבאים:</w:t>
      </w:r>
    </w:p>
    <w:p w14:paraId="75F41045" w14:textId="77777777" w:rsidR="00000000" w:rsidRDefault="00000000">
      <w:pPr>
        <w:bidi/>
        <w:spacing w:before="240" w:after="240" w:line="360" w:lineRule="auto"/>
        <w:ind w:left="360"/>
        <w:jc w:val="both"/>
        <w:rPr>
          <w:rtl/>
        </w:rPr>
      </w:pPr>
      <w:r>
        <w:rPr>
          <w:rFonts w:ascii="David" w:hAnsi="David" w:cs="David"/>
          <w:sz w:val="28"/>
          <w:szCs w:val="28"/>
          <w:rtl/>
        </w:rPr>
        <w:t>בגין "שטח הגדר" סך של 5,864,325 ₪.</w:t>
      </w:r>
    </w:p>
    <w:p w14:paraId="2F211A9B" w14:textId="77777777" w:rsidR="00000000" w:rsidRDefault="00000000">
      <w:pPr>
        <w:bidi/>
        <w:spacing w:before="240" w:after="240" w:line="360" w:lineRule="auto"/>
        <w:ind w:left="360"/>
        <w:jc w:val="both"/>
        <w:rPr>
          <w:rtl/>
        </w:rPr>
      </w:pPr>
      <w:r>
        <w:rPr>
          <w:rFonts w:ascii="David" w:hAnsi="David" w:cs="David"/>
          <w:sz w:val="28"/>
          <w:szCs w:val="28"/>
          <w:rtl/>
        </w:rPr>
        <w:t>בגין "השטח המוגבל" סך של 2,945,460 ₪.</w:t>
      </w:r>
    </w:p>
    <w:p w14:paraId="240689BF" w14:textId="77777777" w:rsidR="00000000" w:rsidRDefault="00000000">
      <w:pPr>
        <w:pStyle w:val="a9"/>
        <w:spacing w:before="240" w:after="240" w:line="360" w:lineRule="auto"/>
        <w:ind w:left="360" w:hanging="360"/>
        <w:jc w:val="both"/>
        <w:rPr>
          <w:rtl/>
        </w:rPr>
      </w:pPr>
      <w:r>
        <w:rPr>
          <w:rFonts w:ascii="David" w:hAnsi="David" w:cs="David"/>
          <w:sz w:val="28"/>
          <w:szCs w:val="28"/>
          <w:rtl/>
        </w:rPr>
        <w:t>61.</w:t>
      </w:r>
      <w:r>
        <w:rPr>
          <w:rFonts w:ascii="Times New Roman" w:hAnsi="Times New Roman" w:cs="Times New Roman"/>
          <w:sz w:val="14"/>
          <w:szCs w:val="14"/>
          <w:rtl/>
        </w:rPr>
        <w:t xml:space="preserve">  </w:t>
      </w:r>
      <w:r>
        <w:rPr>
          <w:rFonts w:ascii="David" w:hAnsi="David" w:cs="David"/>
          <w:sz w:val="28"/>
          <w:szCs w:val="28"/>
          <w:rtl/>
        </w:rPr>
        <w:t>על הסכומים הנ"ל יתווספו הפרשי הצמדה וריבית כחוק מיום הגשת התביעה ועד ליום התשלום בפועל.</w:t>
      </w:r>
    </w:p>
    <w:p w14:paraId="29DF2B45" w14:textId="77777777" w:rsidR="00000000" w:rsidRDefault="00000000">
      <w:pPr>
        <w:pStyle w:val="a9"/>
        <w:spacing w:before="240" w:after="240" w:line="360" w:lineRule="auto"/>
        <w:ind w:left="360" w:hanging="360"/>
        <w:jc w:val="both"/>
        <w:rPr>
          <w:rtl/>
        </w:rPr>
      </w:pPr>
      <w:r>
        <w:rPr>
          <w:rFonts w:ascii="David" w:hAnsi="David" w:cs="David"/>
          <w:sz w:val="28"/>
          <w:szCs w:val="28"/>
          <w:rtl/>
        </w:rPr>
        <w:t>62.</w:t>
      </w:r>
      <w:r>
        <w:rPr>
          <w:rFonts w:ascii="Times New Roman" w:hAnsi="Times New Roman" w:cs="Times New Roman"/>
          <w:sz w:val="14"/>
          <w:szCs w:val="14"/>
          <w:rtl/>
        </w:rPr>
        <w:t xml:space="preserve">  </w:t>
      </w:r>
      <w:r>
        <w:rPr>
          <w:rFonts w:ascii="David" w:hAnsi="David" w:cs="David"/>
          <w:sz w:val="28"/>
          <w:szCs w:val="28"/>
          <w:rtl/>
        </w:rPr>
        <w:t>בהתחשב בכך שהתנהלו שלושה דיוני הוכחות ונכתבו סיכומים הן לפסק הדין החלקי והן לזה הסופי, הנתבעות ישלמו למושב הוצאות משפט ושכר טרחת עורך דין בסך 125,000 ₪. סכום זה ישולם בתוך 30 יום מהיום, שאם לא כן יישא הפרשי הצמדה וריבית כחוק ממועד מתן פסק הדין ועד התשלום בפועל.</w:t>
      </w:r>
    </w:p>
    <w:p w14:paraId="718BC975" w14:textId="77777777" w:rsidR="00000000" w:rsidRDefault="00000000">
      <w:pPr>
        <w:pStyle w:val="a9"/>
        <w:spacing w:before="240" w:after="240" w:line="360" w:lineRule="auto"/>
        <w:ind w:left="360" w:hanging="360"/>
        <w:jc w:val="both"/>
        <w:rPr>
          <w:rtl/>
        </w:rPr>
      </w:pPr>
      <w:r>
        <w:rPr>
          <w:rFonts w:ascii="David" w:hAnsi="David" w:cs="David"/>
          <w:sz w:val="28"/>
          <w:szCs w:val="28"/>
          <w:rtl/>
        </w:rPr>
        <w:t>63.</w:t>
      </w:r>
      <w:r>
        <w:rPr>
          <w:rFonts w:ascii="Times New Roman" w:hAnsi="Times New Roman" w:cs="Times New Roman"/>
          <w:sz w:val="14"/>
          <w:szCs w:val="14"/>
          <w:rtl/>
        </w:rPr>
        <w:t xml:space="preserve">  </w:t>
      </w:r>
      <w:r>
        <w:rPr>
          <w:rFonts w:ascii="David" w:hAnsi="David" w:cs="David"/>
          <w:sz w:val="28"/>
          <w:szCs w:val="28"/>
          <w:rtl/>
        </w:rPr>
        <w:t>הוצאות שכר טרחת מומחה בית המשפט, אשר שולמו בחלקים שווים על ידי הצדדים, יושתו במלואן על הנתבעות.</w:t>
      </w:r>
    </w:p>
    <w:p w14:paraId="1ABC9414" w14:textId="77777777" w:rsidR="00000000" w:rsidRDefault="00000000">
      <w:pPr>
        <w:bidi/>
        <w:spacing w:line="360" w:lineRule="auto"/>
        <w:jc w:val="both"/>
        <w:rPr>
          <w:rtl/>
        </w:rPr>
      </w:pPr>
      <w:r>
        <w:rPr>
          <w:rFonts w:ascii="David" w:hAnsi="David" w:cs="David"/>
          <w:sz w:val="28"/>
          <w:szCs w:val="28"/>
          <w:rtl/>
        </w:rPr>
        <w:t> </w:t>
      </w:r>
    </w:p>
    <w:p w14:paraId="4F897F6F" w14:textId="77777777" w:rsidR="00000000" w:rsidRDefault="00000000">
      <w:pPr>
        <w:bidi/>
        <w:spacing w:line="360" w:lineRule="auto"/>
        <w:jc w:val="both"/>
        <w:rPr>
          <w:rtl/>
        </w:rPr>
      </w:pPr>
      <w:r>
        <w:rPr>
          <w:rFonts w:ascii="David" w:hAnsi="David" w:cs="David"/>
          <w:sz w:val="28"/>
          <w:szCs w:val="28"/>
          <w:rtl/>
        </w:rPr>
        <w:t xml:space="preserve">ניתן היום, א' סיוון תשפ"ו, </w:t>
      </w:r>
      <w:r>
        <w:rPr>
          <w:rStyle w:val="f5dinim"/>
          <w:rFonts w:ascii="David" w:hAnsi="David" w:cs="David"/>
          <w:sz w:val="28"/>
          <w:szCs w:val="28"/>
          <w:rtl/>
        </w:rPr>
        <w:t>17 מאי 2026</w:t>
      </w:r>
      <w:r>
        <w:rPr>
          <w:rFonts w:ascii="David" w:hAnsi="David" w:cs="David"/>
          <w:sz w:val="28"/>
          <w:szCs w:val="28"/>
          <w:rtl/>
        </w:rPr>
        <w:t>, בהעדר הצדדים.</w:t>
      </w:r>
    </w:p>
    <w:p w14:paraId="68EA99B1" w14:textId="77777777" w:rsidR="00000000" w:rsidRDefault="00000000">
      <w:pPr>
        <w:bidi/>
        <w:rPr>
          <w:rtl/>
        </w:rPr>
      </w:pPr>
      <w:r>
        <w:rPr>
          <w:rFonts w:ascii="David" w:hAnsi="David" w:cs="David"/>
          <w:sz w:val="28"/>
          <w:szCs w:val="28"/>
          <w:rtl/>
        </w:rPr>
        <w:t>       </w:t>
      </w:r>
    </w:p>
    <w:p w14:paraId="0B170960" w14:textId="77777777" w:rsidR="00000000" w:rsidRDefault="00000000">
      <w:pPr>
        <w:bidi/>
        <w:spacing w:line="360" w:lineRule="auto"/>
        <w:ind w:left="3600" w:firstLine="720"/>
        <w:rPr>
          <w:rtl/>
        </w:rPr>
      </w:pPr>
      <w:r>
        <w:rPr>
          <w:rFonts w:ascii="David" w:hAnsi="David" w:cs="David"/>
          <w:sz w:val="28"/>
          <w:szCs w:val="28"/>
        </w:rPr>
        <w:t> </w:t>
      </w:r>
    </w:p>
    <w:p w14:paraId="0DCF54D6" w14:textId="77777777" w:rsidR="00000000" w:rsidRDefault="00000000">
      <w:pPr>
        <w:bidi/>
        <w:spacing w:line="360" w:lineRule="auto"/>
        <w:ind w:left="3600" w:firstLine="720"/>
        <w:rPr>
          <w:rtl/>
        </w:rPr>
      </w:pPr>
      <w:r>
        <w:rPr>
          <w:rFonts w:ascii="David" w:hAnsi="David" w:cs="David"/>
          <w:sz w:val="28"/>
          <w:szCs w:val="28"/>
          <w:rtl/>
        </w:rPr>
        <w:t> </w:t>
      </w:r>
    </w:p>
    <w:p w14:paraId="65F6489E"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1BF5E813" w14:textId="77777777">
        <w:trPr>
          <w:tblCellSpacing w:w="0" w:type="dxa"/>
        </w:trPr>
        <w:tc>
          <w:tcPr>
            <w:tcW w:w="0" w:type="auto"/>
            <w:vAlign w:val="center"/>
            <w:hideMark/>
          </w:tcPr>
          <w:p w14:paraId="344CBC0D" w14:textId="77777777" w:rsidR="00000000" w:rsidRDefault="00000000">
            <w:pPr>
              <w:bidi/>
              <w:jc w:val="center"/>
              <w:divId w:val="250086211"/>
              <w:rPr>
                <w:rFonts w:ascii="David" w:eastAsia="Times New Roman" w:hAnsi="David" w:cs="David"/>
                <w:rtl/>
              </w:rPr>
            </w:pPr>
            <w:r>
              <w:rPr>
                <w:rFonts w:ascii="David" w:eastAsia="Times New Roman" w:hAnsi="David" w:cs="David"/>
                <w:rtl/>
              </w:rPr>
              <w:t>תא 36973-03-16 שדות מיכה-מושב עובדים להתיישבות חקלאית נגד משרד הבטחון אגף בינוי וכספים,רשות מקרקעי ישראל</w:t>
            </w:r>
          </w:p>
          <w:p w14:paraId="7ED712B7" w14:textId="77777777" w:rsidR="00000000" w:rsidRDefault="00000000">
            <w:pPr>
              <w:pStyle w:val="a5"/>
              <w:bidi/>
              <w:jc w:val="center"/>
              <w:divId w:val="840579803"/>
              <w:rPr>
                <w:rtl/>
              </w:rPr>
            </w:pPr>
            <w:r>
              <w:rPr>
                <w:rtl/>
              </w:rPr>
              <w:t>תא 36973-03-16 שדות מיכה-מושב עובדים להתיישבות חקלאית נגד משרד הבטחון אגף בינוי וכספים,רשות מקרקעי ישראל</w:t>
            </w:r>
          </w:p>
        </w:tc>
      </w:tr>
    </w:tbl>
    <w:p w14:paraId="43D4E277" w14:textId="77777777" w:rsidR="00537B3E" w:rsidRDefault="00537B3E">
      <w:pPr>
        <w:rPr>
          <w:rFonts w:eastAsia="Times New Roman"/>
        </w:rPr>
      </w:pPr>
    </w:p>
    <w:sectPr w:rsidR="00537B3E">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26DF" w14:textId="77777777" w:rsidR="00537B3E" w:rsidRDefault="00537B3E">
      <w:r>
        <w:separator/>
      </w:r>
    </w:p>
  </w:endnote>
  <w:endnote w:type="continuationSeparator" w:id="0">
    <w:p w14:paraId="34EE8016" w14:textId="77777777" w:rsidR="00537B3E" w:rsidRDefault="0053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0A68" w14:textId="77777777" w:rsidR="00000000" w:rsidRDefault="00000000">
    <w:pPr>
      <w:bidi/>
      <w:jc w:val="center"/>
      <w:rPr>
        <w:rFonts w:ascii="David" w:eastAsia="Times New Roman" w:hAnsi="David" w:cs="David"/>
        <w:rtl/>
      </w:rPr>
    </w:pPr>
    <w:r>
      <w:rPr>
        <w:rFonts w:ascii="David" w:eastAsia="Times New Roman" w:hAnsi="David" w:cs="David"/>
        <w:rtl/>
      </w:rPr>
      <w:t>תא 36973-03-16 שדות מיכה-מושב עובדים להתיישבות חקלאית נגד משרד הבטחון אגף בינוי וכספים,רשות מקרקעי ישראל</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1AF4" w14:textId="77777777" w:rsidR="00537B3E" w:rsidRDefault="00537B3E">
      <w:r>
        <w:separator/>
      </w:r>
    </w:p>
  </w:footnote>
  <w:footnote w:type="continuationSeparator" w:id="0">
    <w:p w14:paraId="7B6FD21E" w14:textId="77777777" w:rsidR="00537B3E" w:rsidRDefault="00537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B4A44"/>
    <w:rsid w:val="00537B3E"/>
    <w:rsid w:val="00C44818"/>
    <w:rsid w:val="00DB4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2776E"/>
  <w15:chartTrackingRefBased/>
  <w15:docId w15:val="{093C4533-C232-4449-BEFD-3B67A985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Subtitle"/>
    <w:basedOn w:val="a"/>
    <w:link w:val="a8"/>
    <w:uiPriority w:val="11"/>
    <w:qFormat/>
    <w:pPr>
      <w:spacing w:after="60"/>
      <w:jc w:val="center"/>
    </w:pPr>
    <w:rPr>
      <w:rFonts w:ascii="Cambria" w:hAnsi="Cambria"/>
    </w:rPr>
  </w:style>
  <w:style w:type="character" w:customStyle="1" w:styleId="a8">
    <w:name w:val="כותרת משנה תו"/>
    <w:basedOn w:val="a0"/>
    <w:link w:val="a7"/>
    <w:uiPriority w:val="11"/>
    <w:rPr>
      <w:rFonts w:ascii="Cambria" w:hAnsi="Cambria" w:hint="default"/>
    </w:rPr>
  </w:style>
  <w:style w:type="paragraph" w:styleId="a9">
    <w:name w:val="List Paragraph"/>
    <w:basedOn w:val="a"/>
    <w:uiPriority w:val="34"/>
    <w:qFormat/>
    <w:pPr>
      <w:bidi/>
      <w:spacing w:after="160" w:line="252" w:lineRule="auto"/>
      <w:ind w:left="720"/>
    </w:pPr>
    <w:rPr>
      <w:rFonts w:ascii="Calibri" w:hAnsi="Calibri" w:cs="Calibri"/>
      <w:sz w:val="22"/>
      <w:szCs w:val="22"/>
    </w:rPr>
  </w:style>
  <w:style w:type="paragraph" w:customStyle="1" w:styleId="msolistparagraphcxspfirst">
    <w:name w:val="msolistparagraphcxspfirst"/>
    <w:basedOn w:val="a"/>
    <w:pPr>
      <w:bidi/>
      <w:spacing w:line="252" w:lineRule="auto"/>
      <w:ind w:left="720"/>
    </w:pPr>
    <w:rPr>
      <w:rFonts w:ascii="Calibri" w:hAnsi="Calibri" w:cs="Calibri"/>
      <w:sz w:val="22"/>
      <w:szCs w:val="22"/>
    </w:rPr>
  </w:style>
  <w:style w:type="paragraph" w:customStyle="1" w:styleId="msolistparagraphcxspmiddle">
    <w:name w:val="msolistparagraphcxspmiddle"/>
    <w:basedOn w:val="a"/>
    <w:pPr>
      <w:bidi/>
      <w:spacing w:line="252" w:lineRule="auto"/>
      <w:ind w:left="720"/>
    </w:pPr>
    <w:rPr>
      <w:rFonts w:ascii="Calibri" w:hAnsi="Calibri" w:cs="Calibri"/>
      <w:sz w:val="22"/>
      <w:szCs w:val="22"/>
    </w:rPr>
  </w:style>
  <w:style w:type="paragraph" w:customStyle="1" w:styleId="msolistparagraphcxsplast">
    <w:name w:val="msolistparagraphcxsplast"/>
    <w:basedOn w:val="a"/>
    <w:pPr>
      <w:bidi/>
      <w:spacing w:after="160" w:line="252" w:lineRule="auto"/>
      <w:ind w:left="720"/>
    </w:pPr>
    <w:rPr>
      <w:rFonts w:ascii="Calibri" w:hAnsi="Calibri" w:cs="Calibri"/>
      <w:sz w:val="22"/>
      <w:szCs w:val="22"/>
    </w:r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section1">
    <w:name w:val="section1"/>
    <w:basedOn w:val="a"/>
    <w:pPr>
      <w:spacing w:before="100" w:beforeAutospacing="1" w:after="100" w:afterAutospacing="1"/>
    </w:pPr>
  </w:style>
  <w:style w:type="character" w:styleId="aa">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42dinim">
    <w:name w:val="f42dinim"/>
    <w:basedOn w:val="a0"/>
  </w:style>
  <w:style w:type="character" w:customStyle="1" w:styleId="f2ndinim">
    <w:name w:val="f2ndinim"/>
    <w:basedOn w:val="a0"/>
  </w:style>
  <w:style w:type="character" w:customStyle="1" w:styleId="f3dinim">
    <w:name w:val="f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86211">
      <w:marLeft w:val="0"/>
      <w:marRight w:val="0"/>
      <w:marTop w:val="0"/>
      <w:marBottom w:val="0"/>
      <w:divBdr>
        <w:top w:val="none" w:sz="0" w:space="0" w:color="auto"/>
        <w:left w:val="none" w:sz="0" w:space="0" w:color="auto"/>
        <w:bottom w:val="none" w:sz="0" w:space="0" w:color="auto"/>
        <w:right w:val="none" w:sz="0" w:space="0" w:color="auto"/>
      </w:divBdr>
    </w:div>
    <w:div w:id="840579803">
      <w:marLeft w:val="0"/>
      <w:marRight w:val="0"/>
      <w:marTop w:val="0"/>
      <w:marBottom w:val="0"/>
      <w:divBdr>
        <w:top w:val="none" w:sz="0" w:space="0" w:color="auto"/>
        <w:left w:val="none" w:sz="0" w:space="0" w:color="auto"/>
        <w:bottom w:val="none" w:sz="0" w:space="0" w:color="auto"/>
        <w:right w:val="none" w:sz="0" w:space="0" w:color="auto"/>
      </w:divBdr>
    </w:div>
    <w:div w:id="1668628939">
      <w:marLeft w:val="0"/>
      <w:marRight w:val="0"/>
      <w:marTop w:val="0"/>
      <w:marBottom w:val="0"/>
      <w:divBdr>
        <w:top w:val="none" w:sz="0" w:space="0" w:color="auto"/>
        <w:left w:val="none" w:sz="0" w:space="0" w:color="auto"/>
        <w:bottom w:val="none" w:sz="0" w:space="0" w:color="auto"/>
        <w:right w:val="none" w:sz="0" w:space="0" w:color="auto"/>
      </w:divBdr>
      <w:divsChild>
        <w:div w:id="11554116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5368</Words>
  <Characters>26841</Characters>
  <Application>Microsoft Office Word</Application>
  <DocSecurity>0</DocSecurity>
  <Lines>223</Lines>
  <Paragraphs>64</Paragraphs>
  <ScaleCrop>false</ScaleCrop>
  <Company/>
  <LinksUpToDate>false</LinksUpToDate>
  <CharactersWithSpaces>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2026-05-20T10:16:00Z</dcterms:created>
  <dcterms:modified xsi:type="dcterms:W3CDTF">2026-05-20T10:16:00Z</dcterms:modified>
</cp:coreProperties>
</file>