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2DCA" w14:textId="5D266193" w:rsidR="00000000" w:rsidRDefault="00000000">
      <w:pPr>
        <w:divId w:val="1323436480"/>
        <w:rPr>
          <w:rFonts w:ascii="David" w:eastAsia="Times New Roman" w:hAnsi="David" w:cs="David" w:hint="cs"/>
          <w:rtl/>
        </w:rPr>
      </w:pPr>
    </w:p>
    <w:p w14:paraId="2E7279F2" w14:textId="77777777" w:rsidR="00000000" w:rsidRDefault="00000000">
      <w:pPr>
        <w:pStyle w:val="idhidden"/>
        <w:rPr>
          <w:rFonts w:ascii="David" w:hAnsi="David" w:cs="David"/>
        </w:rPr>
      </w:pPr>
      <w:r>
        <w:rPr>
          <w:rFonts w:ascii="David" w:hAnsi="David" w:cs="David"/>
        </w:rPr>
        <w:t xml:space="preserve">takd_id: </w:t>
      </w:r>
      <w:r>
        <w:rPr>
          <w:rFonts w:ascii="David" w:hAnsi="David" w:cs="David"/>
          <w:rtl/>
        </w:rPr>
        <w:t>תמש</w:t>
      </w:r>
      <w:r>
        <w:rPr>
          <w:rFonts w:ascii="David" w:hAnsi="David" w:cs="David"/>
        </w:rPr>
        <w:t>@35052-09-23;takd_s:20260112;takd_d:12.01.2026;takd_u:25.01.2026;mms_s:</w:t>
      </w:r>
      <w:r>
        <w:rPr>
          <w:rFonts w:ascii="David" w:hAnsi="David" w:cs="David"/>
          <w:rtl/>
        </w:rPr>
        <w:t>משפחה</w:t>
      </w:r>
      <w:r>
        <w:rPr>
          <w:rFonts w:ascii="David" w:hAnsi="David" w:cs="David"/>
        </w:rPr>
        <w:t>;mms_p:313;mms_y:2026;mms_v:1;orig_filename:da5df5ac9b010000090037f6b04cae52.html;taktzir_exist:0;kt_exist:0;</w:t>
      </w:r>
    </w:p>
    <w:tbl>
      <w:tblPr>
        <w:bidiVisual/>
        <w:tblW w:w="8505" w:type="dxa"/>
        <w:jc w:val="center"/>
        <w:tblCellMar>
          <w:left w:w="0" w:type="dxa"/>
          <w:right w:w="0" w:type="dxa"/>
        </w:tblCellMar>
        <w:tblLook w:val="04A0" w:firstRow="1" w:lastRow="0" w:firstColumn="1" w:lastColumn="0" w:noHBand="0" w:noVBand="1"/>
      </w:tblPr>
      <w:tblGrid>
        <w:gridCol w:w="4924"/>
        <w:gridCol w:w="3581"/>
      </w:tblGrid>
      <w:tr w:rsidR="00000000" w14:paraId="08518A1E" w14:textId="77777777">
        <w:trPr>
          <w:trHeight w:val="418"/>
          <w:jc w:val="center"/>
        </w:trPr>
        <w:tc>
          <w:tcPr>
            <w:tcW w:w="8505" w:type="dxa"/>
            <w:gridSpan w:val="2"/>
            <w:tcMar>
              <w:top w:w="0" w:type="dxa"/>
              <w:left w:w="108" w:type="dxa"/>
              <w:bottom w:w="0" w:type="dxa"/>
              <w:right w:w="108" w:type="dxa"/>
            </w:tcMar>
            <w:hideMark/>
          </w:tcPr>
          <w:p w14:paraId="78BD1167" w14:textId="77777777" w:rsidR="00000000" w:rsidRDefault="00000000">
            <w:pPr>
              <w:pStyle w:val="a3"/>
              <w:bidi/>
              <w:jc w:val="center"/>
            </w:pPr>
            <w:r>
              <w:rPr>
                <w:rStyle w:val="f4dinim"/>
                <w:rFonts w:ascii="Tahoma" w:hAnsi="Tahoma" w:cs="Tahoma"/>
                <w:color w:val="000080"/>
                <w:sz w:val="28"/>
                <w:szCs w:val="28"/>
                <w:rtl/>
              </w:rPr>
              <w:t>בית משפט לענייני משפחה בתל אביב -יפו</w:t>
            </w:r>
          </w:p>
        </w:tc>
      </w:tr>
      <w:tr w:rsidR="00000000" w14:paraId="1E8D20A0" w14:textId="77777777">
        <w:trPr>
          <w:trHeight w:val="337"/>
          <w:jc w:val="center"/>
        </w:trPr>
        <w:tc>
          <w:tcPr>
            <w:tcW w:w="4924" w:type="dxa"/>
            <w:tcMar>
              <w:top w:w="0" w:type="dxa"/>
              <w:left w:w="108" w:type="dxa"/>
              <w:bottom w:w="0" w:type="dxa"/>
              <w:right w:w="108" w:type="dxa"/>
            </w:tcMar>
            <w:hideMark/>
          </w:tcPr>
          <w:p w14:paraId="3B2C5161" w14:textId="77777777" w:rsidR="00000000" w:rsidRDefault="00000000">
            <w:pPr>
              <w:bidi/>
              <w:rPr>
                <w:rtl/>
              </w:rPr>
            </w:pPr>
            <w:r>
              <w:rPr>
                <w:rFonts w:ascii="David" w:hAnsi="David" w:cs="David"/>
                <w:sz w:val="26"/>
                <w:szCs w:val="26"/>
                <w:rtl/>
              </w:rPr>
              <w:t> </w:t>
            </w:r>
          </w:p>
        </w:tc>
        <w:tc>
          <w:tcPr>
            <w:tcW w:w="3581" w:type="dxa"/>
            <w:tcMar>
              <w:top w:w="0" w:type="dxa"/>
              <w:left w:w="108" w:type="dxa"/>
              <w:bottom w:w="0" w:type="dxa"/>
              <w:right w:w="108" w:type="dxa"/>
            </w:tcMar>
            <w:hideMark/>
          </w:tcPr>
          <w:p w14:paraId="2E3ABDB9" w14:textId="77777777" w:rsidR="00000000" w:rsidRDefault="00000000">
            <w:pPr>
              <w:pStyle w:val="a3"/>
              <w:bidi/>
              <w:jc w:val="right"/>
              <w:rPr>
                <w:rtl/>
              </w:rPr>
            </w:pPr>
            <w:r>
              <w:rPr>
                <w:rFonts w:ascii="David" w:hAnsi="David" w:cs="David"/>
                <w:sz w:val="26"/>
                <w:szCs w:val="26"/>
                <w:rtl/>
              </w:rPr>
              <w:t> </w:t>
            </w:r>
          </w:p>
        </w:tc>
      </w:tr>
      <w:tr w:rsidR="00000000" w14:paraId="1CA21DA0" w14:textId="77777777">
        <w:trPr>
          <w:trHeight w:val="337"/>
          <w:jc w:val="center"/>
        </w:trPr>
        <w:tc>
          <w:tcPr>
            <w:tcW w:w="8505" w:type="dxa"/>
            <w:gridSpan w:val="2"/>
            <w:tcMar>
              <w:top w:w="0" w:type="dxa"/>
              <w:left w:w="108" w:type="dxa"/>
              <w:bottom w:w="0" w:type="dxa"/>
              <w:right w:w="108" w:type="dxa"/>
            </w:tcMar>
            <w:hideMark/>
          </w:tcPr>
          <w:p w14:paraId="2729595E" w14:textId="77777777" w:rsidR="00000000" w:rsidRDefault="00000000">
            <w:pPr>
              <w:bidi/>
              <w:rPr>
                <w:rtl/>
              </w:rPr>
            </w:pPr>
            <w:proofErr w:type="spellStart"/>
            <w:r>
              <w:rPr>
                <w:rStyle w:val="f40dinim"/>
                <w:rFonts w:ascii="David" w:hAnsi="David" w:cs="David"/>
                <w:color w:val="000000"/>
                <w:sz w:val="28"/>
                <w:szCs w:val="28"/>
                <w:rtl/>
              </w:rPr>
              <w:t>תמ"ש</w:t>
            </w:r>
            <w:proofErr w:type="spellEnd"/>
            <w:r>
              <w:rPr>
                <w:rStyle w:val="f40dinim"/>
                <w:rFonts w:ascii="David" w:hAnsi="David" w:cs="David"/>
                <w:color w:val="000000"/>
                <w:sz w:val="28"/>
                <w:szCs w:val="28"/>
                <w:rtl/>
              </w:rPr>
              <w:t xml:space="preserve"> 35052-09-23</w:t>
            </w:r>
            <w:r>
              <w:rPr>
                <w:rFonts w:ascii="David" w:hAnsi="David" w:cs="David"/>
                <w:sz w:val="28"/>
                <w:szCs w:val="28"/>
                <w:rtl/>
              </w:rPr>
              <w:t xml:space="preserve"> ר נ' האפוטרופוס הכללי במחוז תל-אביב ואח'</w:t>
            </w:r>
          </w:p>
          <w:p w14:paraId="78562A4F" w14:textId="77777777" w:rsidR="00000000" w:rsidRDefault="00000000">
            <w:pPr>
              <w:bidi/>
              <w:rPr>
                <w:rtl/>
              </w:rPr>
            </w:pPr>
            <w:r>
              <w:rPr>
                <w:rFonts w:ascii="David" w:hAnsi="David" w:cs="David"/>
                <w:sz w:val="28"/>
                <w:szCs w:val="28"/>
                <w:rtl/>
              </w:rPr>
              <w:t> </w:t>
            </w:r>
          </w:p>
        </w:tc>
      </w:tr>
    </w:tbl>
    <w:p w14:paraId="12573F98" w14:textId="77777777" w:rsidR="00000000" w:rsidRDefault="00000000">
      <w:pPr>
        <w:jc w:val="center"/>
        <w:rPr>
          <w:rtl/>
        </w:rPr>
      </w:pPr>
      <w:r>
        <w:rPr>
          <w:vanish/>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6B4A3CCF" w14:textId="77777777">
        <w:trPr>
          <w:jc w:val="center"/>
        </w:trPr>
        <w:tc>
          <w:tcPr>
            <w:tcW w:w="743" w:type="dxa"/>
            <w:tcMar>
              <w:top w:w="0" w:type="dxa"/>
              <w:left w:w="108" w:type="dxa"/>
              <w:bottom w:w="0" w:type="dxa"/>
              <w:right w:w="108" w:type="dxa"/>
            </w:tcMar>
            <w:hideMark/>
          </w:tcPr>
          <w:p w14:paraId="382F7419" w14:textId="77777777" w:rsidR="00000000" w:rsidRDefault="00000000">
            <w:pPr>
              <w:bidi/>
              <w:jc w:val="both"/>
            </w:pPr>
            <w:bookmarkStart w:id="0" w:name="_hlk220224103"/>
            <w:r>
              <w:rPr>
                <w:rFonts w:ascii="David" w:hAnsi="David" w:cs="David"/>
                <w:sz w:val="28"/>
                <w:szCs w:val="28"/>
                <w:rtl/>
              </w:rPr>
              <w:t> </w:t>
            </w:r>
            <w:bookmarkEnd w:id="0"/>
          </w:p>
          <w:p w14:paraId="0F85C0AC" w14:textId="77777777" w:rsidR="00000000" w:rsidRDefault="00000000">
            <w:pPr>
              <w:bidi/>
              <w:jc w:val="both"/>
              <w:rPr>
                <w:rtl/>
              </w:rPr>
            </w:pPr>
            <w:r>
              <w:rPr>
                <w:rFonts w:ascii="David" w:hAnsi="David" w:cs="David"/>
                <w:sz w:val="28"/>
                <w:szCs w:val="28"/>
                <w:rtl/>
              </w:rPr>
              <w:t> </w:t>
            </w:r>
          </w:p>
          <w:p w14:paraId="193D34F1" w14:textId="77777777" w:rsidR="00000000" w:rsidRDefault="00000000">
            <w:pPr>
              <w:bidi/>
              <w:jc w:val="both"/>
              <w:rPr>
                <w:rtl/>
              </w:rPr>
            </w:pPr>
            <w:r>
              <w:rPr>
                <w:rFonts w:ascii="David" w:hAnsi="David" w:cs="David"/>
                <w:sz w:val="28"/>
                <w:szCs w:val="28"/>
                <w:rtl/>
              </w:rPr>
              <w:t xml:space="preserve">בפני </w:t>
            </w:r>
          </w:p>
        </w:tc>
        <w:tc>
          <w:tcPr>
            <w:tcW w:w="8077" w:type="dxa"/>
            <w:gridSpan w:val="2"/>
            <w:tcMar>
              <w:top w:w="0" w:type="dxa"/>
              <w:left w:w="108" w:type="dxa"/>
              <w:bottom w:w="0" w:type="dxa"/>
              <w:right w:w="108" w:type="dxa"/>
            </w:tcMar>
            <w:hideMark/>
          </w:tcPr>
          <w:p w14:paraId="5C24CCB4" w14:textId="77777777" w:rsidR="00000000" w:rsidRDefault="00000000">
            <w:pPr>
              <w:bidi/>
              <w:rPr>
                <w:rtl/>
              </w:rPr>
            </w:pPr>
            <w:r>
              <w:rPr>
                <w:rStyle w:val="f41dinim"/>
                <w:rFonts w:ascii="David" w:hAnsi="David" w:cs="David"/>
                <w:color w:val="000000"/>
                <w:sz w:val="28"/>
                <w:szCs w:val="28"/>
                <w:rtl/>
              </w:rPr>
              <w:t xml:space="preserve">כב' השופטת לורן </w:t>
            </w:r>
            <w:proofErr w:type="spellStart"/>
            <w:r>
              <w:rPr>
                <w:rStyle w:val="f41dinim"/>
                <w:rFonts w:ascii="David" w:hAnsi="David" w:cs="David"/>
                <w:color w:val="000000"/>
                <w:sz w:val="28"/>
                <w:szCs w:val="28"/>
                <w:rtl/>
              </w:rPr>
              <w:t>אקוקה</w:t>
            </w:r>
            <w:proofErr w:type="spellEnd"/>
          </w:p>
          <w:p w14:paraId="0ACDF65A" w14:textId="77777777" w:rsidR="00000000" w:rsidRDefault="00000000">
            <w:pPr>
              <w:bidi/>
              <w:rPr>
                <w:rtl/>
              </w:rPr>
            </w:pPr>
            <w:r>
              <w:rPr>
                <w:rStyle w:val="f41dinim"/>
                <w:rFonts w:ascii="David" w:hAnsi="David" w:cs="David"/>
                <w:color w:val="000000"/>
                <w:sz w:val="28"/>
                <w:szCs w:val="28"/>
                <w:rtl/>
              </w:rPr>
              <w:t> </w:t>
            </w:r>
          </w:p>
          <w:p w14:paraId="1A708FD2" w14:textId="77777777" w:rsidR="00000000" w:rsidRDefault="00000000">
            <w:pPr>
              <w:bidi/>
              <w:rPr>
                <w:rtl/>
              </w:rPr>
            </w:pPr>
            <w:r>
              <w:rPr>
                <w:rFonts w:ascii="David" w:hAnsi="David" w:cs="David"/>
                <w:sz w:val="28"/>
                <w:szCs w:val="28"/>
                <w:rtl/>
              </w:rPr>
              <w:t> </w:t>
            </w:r>
          </w:p>
        </w:tc>
      </w:tr>
      <w:tr w:rsidR="00000000" w14:paraId="0CC1769D" w14:textId="77777777">
        <w:trPr>
          <w:jc w:val="center"/>
        </w:trPr>
        <w:tc>
          <w:tcPr>
            <w:tcW w:w="3249" w:type="dxa"/>
            <w:gridSpan w:val="2"/>
            <w:tcMar>
              <w:top w:w="0" w:type="dxa"/>
              <w:left w:w="108" w:type="dxa"/>
              <w:bottom w:w="0" w:type="dxa"/>
              <w:right w:w="108" w:type="dxa"/>
            </w:tcMar>
            <w:hideMark/>
          </w:tcPr>
          <w:p w14:paraId="1A0BC305" w14:textId="77777777" w:rsidR="00000000" w:rsidRDefault="00000000">
            <w:pPr>
              <w:bidi/>
              <w:rPr>
                <w:rtl/>
              </w:rPr>
            </w:pPr>
            <w:r>
              <w:rPr>
                <w:rFonts w:ascii="David" w:hAnsi="David" w:cs="David"/>
                <w:sz w:val="28"/>
                <w:szCs w:val="28"/>
                <w:rtl/>
              </w:rPr>
              <w:t>תובעת</w:t>
            </w:r>
          </w:p>
        </w:tc>
        <w:tc>
          <w:tcPr>
            <w:tcW w:w="5571" w:type="dxa"/>
            <w:tcMar>
              <w:top w:w="0" w:type="dxa"/>
              <w:left w:w="108" w:type="dxa"/>
              <w:bottom w:w="0" w:type="dxa"/>
              <w:right w:w="108" w:type="dxa"/>
            </w:tcMar>
            <w:hideMark/>
          </w:tcPr>
          <w:p w14:paraId="504546FF" w14:textId="77777777" w:rsidR="00000000" w:rsidRDefault="00000000">
            <w:pPr>
              <w:bidi/>
              <w:rPr>
                <w:rtl/>
              </w:rPr>
            </w:pPr>
            <w:r>
              <w:rPr>
                <w:rStyle w:val="f2dinim"/>
                <w:rFonts w:ascii="David" w:hAnsi="David" w:cs="David"/>
                <w:color w:val="000000"/>
                <w:sz w:val="28"/>
                <w:szCs w:val="28"/>
                <w:rtl/>
              </w:rPr>
              <w:t>ר.</w:t>
            </w:r>
          </w:p>
        </w:tc>
      </w:tr>
      <w:tr w:rsidR="00000000" w14:paraId="2877508E" w14:textId="77777777">
        <w:trPr>
          <w:jc w:val="center"/>
        </w:trPr>
        <w:tc>
          <w:tcPr>
            <w:tcW w:w="8820" w:type="dxa"/>
            <w:gridSpan w:val="3"/>
            <w:tcMar>
              <w:top w:w="0" w:type="dxa"/>
              <w:left w:w="108" w:type="dxa"/>
              <w:bottom w:w="0" w:type="dxa"/>
              <w:right w:w="108" w:type="dxa"/>
            </w:tcMar>
            <w:hideMark/>
          </w:tcPr>
          <w:p w14:paraId="74F00D92" w14:textId="77777777" w:rsidR="00000000" w:rsidRDefault="00000000">
            <w:pPr>
              <w:bidi/>
              <w:rPr>
                <w:rtl/>
              </w:rPr>
            </w:pPr>
            <w:r>
              <w:rPr>
                <w:rFonts w:ascii="David" w:hAnsi="David" w:cs="David"/>
                <w:sz w:val="28"/>
                <w:szCs w:val="28"/>
              </w:rPr>
              <w:t> </w:t>
            </w:r>
          </w:p>
          <w:p w14:paraId="38457E25" w14:textId="77777777" w:rsidR="00000000" w:rsidRDefault="00000000">
            <w:pPr>
              <w:bidi/>
              <w:jc w:val="center"/>
              <w:rPr>
                <w:rtl/>
              </w:rPr>
            </w:pPr>
            <w:r>
              <w:rPr>
                <w:rStyle w:val="f2ndinim"/>
                <w:rFonts w:ascii="David" w:hAnsi="David" w:cs="David"/>
                <w:color w:val="000000"/>
                <w:sz w:val="28"/>
                <w:szCs w:val="28"/>
                <w:rtl/>
              </w:rPr>
              <w:t>נגד</w:t>
            </w:r>
          </w:p>
          <w:p w14:paraId="5D051EB1" w14:textId="77777777" w:rsidR="00000000" w:rsidRDefault="00000000">
            <w:pPr>
              <w:bidi/>
              <w:rPr>
                <w:rtl/>
              </w:rPr>
            </w:pPr>
            <w:r>
              <w:rPr>
                <w:rFonts w:ascii="David" w:hAnsi="David" w:cs="David"/>
                <w:sz w:val="28"/>
                <w:szCs w:val="28"/>
                <w:rtl/>
              </w:rPr>
              <w:t> </w:t>
            </w:r>
          </w:p>
        </w:tc>
      </w:tr>
      <w:tr w:rsidR="00000000" w14:paraId="1969467E" w14:textId="77777777">
        <w:trPr>
          <w:jc w:val="center"/>
        </w:trPr>
        <w:tc>
          <w:tcPr>
            <w:tcW w:w="3249" w:type="dxa"/>
            <w:gridSpan w:val="2"/>
            <w:tcMar>
              <w:top w:w="0" w:type="dxa"/>
              <w:left w:w="108" w:type="dxa"/>
              <w:bottom w:w="0" w:type="dxa"/>
              <w:right w:w="108" w:type="dxa"/>
            </w:tcMar>
            <w:hideMark/>
          </w:tcPr>
          <w:p w14:paraId="045A32C7" w14:textId="77777777" w:rsidR="00000000" w:rsidRDefault="00000000">
            <w:pPr>
              <w:bidi/>
              <w:rPr>
                <w:rtl/>
              </w:rPr>
            </w:pPr>
            <w:r>
              <w:rPr>
                <w:rFonts w:ascii="David" w:hAnsi="David" w:cs="David"/>
                <w:sz w:val="28"/>
                <w:szCs w:val="28"/>
                <w:rtl/>
              </w:rPr>
              <w:t>נתבע</w:t>
            </w:r>
          </w:p>
        </w:tc>
        <w:tc>
          <w:tcPr>
            <w:tcW w:w="5571" w:type="dxa"/>
            <w:tcMar>
              <w:top w:w="0" w:type="dxa"/>
              <w:left w:w="108" w:type="dxa"/>
              <w:bottom w:w="0" w:type="dxa"/>
              <w:right w:w="108" w:type="dxa"/>
            </w:tcMar>
            <w:hideMark/>
          </w:tcPr>
          <w:p w14:paraId="135AB1F2" w14:textId="77777777" w:rsidR="00000000" w:rsidRDefault="00000000">
            <w:pPr>
              <w:bidi/>
              <w:rPr>
                <w:rtl/>
              </w:rPr>
            </w:pPr>
            <w:r>
              <w:rPr>
                <w:rStyle w:val="f3dinim"/>
                <w:rFonts w:ascii="David" w:hAnsi="David" w:cs="David"/>
                <w:color w:val="000000"/>
                <w:sz w:val="28"/>
                <w:szCs w:val="28"/>
                <w:rtl/>
              </w:rPr>
              <w:t>ז.</w:t>
            </w:r>
          </w:p>
        </w:tc>
      </w:tr>
      <w:tr w:rsidR="00000000" w14:paraId="11E3CE8B" w14:textId="77777777">
        <w:trPr>
          <w:jc w:val="center"/>
        </w:trPr>
        <w:tc>
          <w:tcPr>
            <w:tcW w:w="8820" w:type="dxa"/>
            <w:gridSpan w:val="3"/>
            <w:tcMar>
              <w:top w:w="0" w:type="dxa"/>
              <w:left w:w="108" w:type="dxa"/>
              <w:bottom w:w="0" w:type="dxa"/>
              <w:right w:w="108" w:type="dxa"/>
            </w:tcMar>
            <w:hideMark/>
          </w:tcPr>
          <w:p w14:paraId="76C1FE60" w14:textId="77777777" w:rsidR="00000000" w:rsidRDefault="00000000">
            <w:pPr>
              <w:bidi/>
              <w:jc w:val="center"/>
              <w:rPr>
                <w:rtl/>
              </w:rPr>
            </w:pPr>
            <w:r>
              <w:rPr>
                <w:rFonts w:ascii="David" w:hAnsi="David" w:cs="David"/>
                <w:sz w:val="28"/>
                <w:szCs w:val="28"/>
                <w:rtl/>
              </w:rPr>
              <w:t> </w:t>
            </w:r>
          </w:p>
          <w:p w14:paraId="0B48A855" w14:textId="77777777" w:rsidR="00000000" w:rsidRDefault="00000000">
            <w:pPr>
              <w:bidi/>
              <w:jc w:val="center"/>
              <w:rPr>
                <w:rtl/>
              </w:rPr>
            </w:pPr>
            <w:r>
              <w:rPr>
                <w:rFonts w:ascii="David" w:hAnsi="David" w:cs="David"/>
                <w:sz w:val="28"/>
                <w:szCs w:val="28"/>
              </w:rPr>
              <w:t> </w:t>
            </w:r>
          </w:p>
          <w:p w14:paraId="7D6E774D" w14:textId="77777777" w:rsidR="00000000" w:rsidRDefault="00000000">
            <w:pPr>
              <w:bidi/>
              <w:jc w:val="center"/>
              <w:rPr>
                <w:rtl/>
              </w:rPr>
            </w:pPr>
            <w:r>
              <w:rPr>
                <w:rStyle w:val="f13hdinim"/>
                <w:rFonts w:ascii="David" w:hAnsi="David" w:cs="David"/>
                <w:b/>
                <w:bCs/>
                <w:color w:val="000000"/>
                <w:sz w:val="28"/>
                <w:szCs w:val="28"/>
                <w:u w:val="single"/>
                <w:rtl/>
              </w:rPr>
              <w:t>פסק דין</w:t>
            </w:r>
          </w:p>
        </w:tc>
      </w:tr>
      <w:tr w:rsidR="00000000" w14:paraId="104C4C4E" w14:textId="77777777">
        <w:trPr>
          <w:jc w:val="center"/>
        </w:trPr>
        <w:tc>
          <w:tcPr>
            <w:tcW w:w="750" w:type="dxa"/>
            <w:vAlign w:val="center"/>
            <w:hideMark/>
          </w:tcPr>
          <w:p w14:paraId="6B7770DA" w14:textId="77777777" w:rsidR="00000000" w:rsidRDefault="00000000">
            <w:pPr>
              <w:rPr>
                <w:rtl/>
              </w:rPr>
            </w:pPr>
          </w:p>
        </w:tc>
        <w:tc>
          <w:tcPr>
            <w:tcW w:w="2505" w:type="dxa"/>
            <w:vAlign w:val="center"/>
            <w:hideMark/>
          </w:tcPr>
          <w:p w14:paraId="60314A8A" w14:textId="77777777" w:rsidR="00000000" w:rsidRDefault="00000000">
            <w:pPr>
              <w:bidi/>
              <w:rPr>
                <w:rFonts w:eastAsia="Times New Roman"/>
                <w:sz w:val="20"/>
                <w:szCs w:val="20"/>
              </w:rPr>
            </w:pPr>
          </w:p>
        </w:tc>
        <w:tc>
          <w:tcPr>
            <w:tcW w:w="5565" w:type="dxa"/>
            <w:vAlign w:val="center"/>
            <w:hideMark/>
          </w:tcPr>
          <w:p w14:paraId="5E0566F9" w14:textId="77777777" w:rsidR="00000000" w:rsidRDefault="00000000">
            <w:pPr>
              <w:bidi/>
              <w:rPr>
                <w:rFonts w:eastAsia="Times New Roman"/>
                <w:sz w:val="20"/>
                <w:szCs w:val="20"/>
              </w:rPr>
            </w:pPr>
          </w:p>
        </w:tc>
      </w:tr>
    </w:tbl>
    <w:p w14:paraId="5A180AC0" w14:textId="77777777" w:rsidR="00000000" w:rsidRDefault="00000000">
      <w:pPr>
        <w:bidi/>
        <w:spacing w:line="360" w:lineRule="auto"/>
        <w:jc w:val="both"/>
      </w:pPr>
      <w:r>
        <w:rPr>
          <w:rFonts w:ascii="David" w:hAnsi="David" w:cs="David"/>
          <w:sz w:val="28"/>
          <w:szCs w:val="28"/>
        </w:rPr>
        <w:t> </w:t>
      </w:r>
    </w:p>
    <w:p w14:paraId="67614D5A" w14:textId="77777777" w:rsidR="00000000" w:rsidRDefault="00000000">
      <w:pPr>
        <w:bidi/>
        <w:spacing w:line="360" w:lineRule="auto"/>
        <w:jc w:val="both"/>
        <w:rPr>
          <w:rtl/>
        </w:rPr>
      </w:pPr>
      <w:r>
        <w:rPr>
          <w:rFonts w:ascii="David" w:hAnsi="David" w:cs="David"/>
          <w:sz w:val="28"/>
          <w:szCs w:val="28"/>
          <w:rtl/>
        </w:rPr>
        <w:t> </w:t>
      </w:r>
    </w:p>
    <w:p w14:paraId="1AE15B3A" w14:textId="77777777" w:rsidR="00000000" w:rsidRDefault="00000000">
      <w:pPr>
        <w:pStyle w:val="a5"/>
        <w:spacing w:line="360" w:lineRule="auto"/>
        <w:ind w:left="84"/>
        <w:jc w:val="both"/>
        <w:rPr>
          <w:rtl/>
        </w:rPr>
      </w:pPr>
      <w:r>
        <w:rPr>
          <w:rFonts w:ascii="David" w:hAnsi="David" w:cs="David"/>
          <w:sz w:val="28"/>
          <w:szCs w:val="28"/>
          <w:rtl/>
        </w:rPr>
        <w:t xml:space="preserve">התביעה עוסקת בסכסוך ירושה בין אחים, התובעת (להלן: "התובעת") והנתבע (להלן: "הנתבע"), בנוגע לעיזבון </w:t>
      </w:r>
      <w:proofErr w:type="spellStart"/>
      <w:r>
        <w:rPr>
          <w:rFonts w:ascii="David" w:hAnsi="David" w:cs="David"/>
          <w:sz w:val="28"/>
          <w:szCs w:val="28"/>
          <w:rtl/>
        </w:rPr>
        <w:t>אמם</w:t>
      </w:r>
      <w:proofErr w:type="spellEnd"/>
      <w:r>
        <w:rPr>
          <w:rFonts w:ascii="David" w:hAnsi="David" w:cs="David"/>
          <w:sz w:val="28"/>
          <w:szCs w:val="28"/>
          <w:rtl/>
        </w:rPr>
        <w:t xml:space="preserve"> המנוחה, הגב' .... ז"ל (להלן: "האם"/"המנוחה"). </w:t>
      </w:r>
    </w:p>
    <w:p w14:paraId="52757844" w14:textId="77777777" w:rsidR="00000000" w:rsidRDefault="00000000">
      <w:pPr>
        <w:pStyle w:val="a5"/>
        <w:spacing w:line="360" w:lineRule="auto"/>
        <w:jc w:val="both"/>
        <w:rPr>
          <w:rtl/>
        </w:rPr>
      </w:pPr>
      <w:r>
        <w:rPr>
          <w:rFonts w:ascii="David" w:hAnsi="David" w:cs="David"/>
          <w:sz w:val="28"/>
          <w:szCs w:val="28"/>
        </w:rPr>
        <w:t> </w:t>
      </w:r>
    </w:p>
    <w:p w14:paraId="7F93AB61" w14:textId="77777777" w:rsidR="00000000" w:rsidRDefault="00000000">
      <w:pPr>
        <w:pStyle w:val="a5"/>
        <w:spacing w:line="360" w:lineRule="auto"/>
        <w:ind w:left="368" w:hanging="36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הסכסוך בין הצדדים, אשר הינם אחים, ילדיה היחידים של המנוחה, נסוב סביב שלושה נושאים מרכזיים</w:t>
      </w:r>
      <w:r>
        <w:rPr>
          <w:rFonts w:ascii="David" w:hAnsi="David" w:cs="David"/>
          <w:sz w:val="28"/>
          <w:szCs w:val="28"/>
        </w:rPr>
        <w:t>:</w:t>
      </w:r>
    </w:p>
    <w:p w14:paraId="5F22B0E8" w14:textId="77777777" w:rsidR="00000000" w:rsidRDefault="00000000">
      <w:pPr>
        <w:pStyle w:val="a5"/>
        <w:spacing w:line="360" w:lineRule="auto"/>
        <w:ind w:left="651" w:hanging="283"/>
        <w:jc w:val="both"/>
        <w:rPr>
          <w:rtl/>
        </w:rPr>
      </w:pPr>
      <w:r>
        <w:rPr>
          <w:rFonts w:ascii="David" w:hAnsi="David" w:cs="David"/>
          <w:b/>
          <w:bCs/>
          <w:sz w:val="28"/>
          <w:szCs w:val="28"/>
          <w:rtl/>
        </w:rPr>
        <w:t>א. הבעלות בכספים בחשבון בנק משותף</w:t>
      </w:r>
      <w:r>
        <w:rPr>
          <w:rFonts w:ascii="David" w:hAnsi="David" w:cs="David"/>
          <w:b/>
          <w:bCs/>
          <w:sz w:val="28"/>
          <w:szCs w:val="28"/>
        </w:rPr>
        <w:t>:</w:t>
      </w:r>
      <w:r>
        <w:rPr>
          <w:rFonts w:ascii="David" w:hAnsi="David" w:cs="David"/>
          <w:sz w:val="28"/>
          <w:szCs w:val="28"/>
          <w:rtl/>
        </w:rPr>
        <w:t>התובעת טוענת כי מחצית מהכספים בחשבון הבנק המשותף לה ולאם המנוחה ניתנו לה במתנה על ידי האם עוד בחייה, ועל כן הם שייכים לה. מנגד, הנתבע טוען כי כלל הכספים בחשבון מהווים חלק מהעיזבון ויש לחלקם בין האחים</w:t>
      </w:r>
      <w:r>
        <w:rPr>
          <w:rFonts w:ascii="David" w:hAnsi="David" w:cs="David"/>
          <w:sz w:val="28"/>
          <w:szCs w:val="28"/>
        </w:rPr>
        <w:t>.</w:t>
      </w:r>
    </w:p>
    <w:p w14:paraId="50E99A1C" w14:textId="77777777" w:rsidR="00000000" w:rsidRDefault="00000000">
      <w:pPr>
        <w:pStyle w:val="a5"/>
        <w:spacing w:line="360" w:lineRule="auto"/>
        <w:ind w:left="651" w:hanging="283"/>
        <w:jc w:val="both"/>
        <w:rPr>
          <w:rtl/>
        </w:rPr>
      </w:pPr>
      <w:r>
        <w:rPr>
          <w:rFonts w:ascii="David" w:hAnsi="David" w:cs="David"/>
          <w:b/>
          <w:bCs/>
          <w:sz w:val="28"/>
          <w:szCs w:val="28"/>
          <w:rtl/>
        </w:rPr>
        <w:t>ב. החזר הלוואה</w:t>
      </w:r>
      <w:r>
        <w:rPr>
          <w:rFonts w:ascii="David" w:hAnsi="David" w:cs="David"/>
          <w:b/>
          <w:bCs/>
          <w:sz w:val="28"/>
          <w:szCs w:val="28"/>
        </w:rPr>
        <w:t>:</w:t>
      </w:r>
      <w:r>
        <w:rPr>
          <w:rFonts w:ascii="David" w:hAnsi="David" w:cs="David"/>
          <w:sz w:val="28"/>
          <w:szCs w:val="28"/>
          <w:rtl/>
        </w:rPr>
        <w:t xml:space="preserve">התובעת דורשת החזר הלוואה בסך 100,000 ......., שלטענתה ניתנה לאמה בשנת 2012 ולא הושבה </w:t>
      </w:r>
      <w:proofErr w:type="spellStart"/>
      <w:r>
        <w:rPr>
          <w:rFonts w:ascii="David" w:hAnsi="David" w:cs="David"/>
          <w:sz w:val="28"/>
          <w:szCs w:val="28"/>
          <w:rtl/>
        </w:rPr>
        <w:t>להבצירוף</w:t>
      </w:r>
      <w:proofErr w:type="spellEnd"/>
      <w:r>
        <w:rPr>
          <w:rFonts w:ascii="David" w:hAnsi="David" w:cs="David"/>
          <w:sz w:val="28"/>
          <w:szCs w:val="28"/>
          <w:rtl/>
        </w:rPr>
        <w:t xml:space="preserve"> הפרשי ריבית והצמדה.</w:t>
      </w:r>
    </w:p>
    <w:p w14:paraId="2CC9F83E" w14:textId="77777777" w:rsidR="00000000" w:rsidRDefault="00000000">
      <w:pPr>
        <w:pStyle w:val="a5"/>
        <w:spacing w:line="360" w:lineRule="auto"/>
        <w:ind w:left="651" w:hanging="283"/>
        <w:jc w:val="both"/>
        <w:rPr>
          <w:rtl/>
        </w:rPr>
      </w:pPr>
      <w:r>
        <w:rPr>
          <w:rFonts w:ascii="David" w:hAnsi="David" w:cs="David"/>
          <w:b/>
          <w:bCs/>
          <w:sz w:val="28"/>
          <w:szCs w:val="28"/>
          <w:rtl/>
        </w:rPr>
        <w:t>ג. יצירות האמנות</w:t>
      </w:r>
      <w:r>
        <w:rPr>
          <w:rFonts w:ascii="David" w:hAnsi="David" w:cs="David"/>
          <w:b/>
          <w:bCs/>
          <w:sz w:val="28"/>
          <w:szCs w:val="28"/>
        </w:rPr>
        <w:t>:</w:t>
      </w:r>
      <w:r>
        <w:rPr>
          <w:rFonts w:ascii="David" w:hAnsi="David" w:cs="David"/>
          <w:sz w:val="28"/>
          <w:szCs w:val="28"/>
          <w:rtl/>
        </w:rPr>
        <w:t>על פי הוראות צוואת המנוחה, המנוחה הורישה לנתבע יצירות אמנות, תוך קביעת תנאי לפיו אם יחפוץ למכור אותן, עליו להציען תחילה לתובעת במחיר השוק. התובעת טוענת כי הנתבע הפר תנאי זה בחוסר תום לב, ועל כן איבד את זכותו ליצירות ועליו להשיבן לעיזבון או לשלם את שוויין</w:t>
      </w:r>
      <w:r>
        <w:rPr>
          <w:rFonts w:ascii="David" w:hAnsi="David" w:cs="David"/>
          <w:sz w:val="28"/>
          <w:szCs w:val="28"/>
        </w:rPr>
        <w:t>.</w:t>
      </w:r>
    </w:p>
    <w:p w14:paraId="5B4534B8" w14:textId="77777777" w:rsidR="00000000" w:rsidRDefault="00000000">
      <w:pPr>
        <w:pStyle w:val="a5"/>
        <w:spacing w:line="360" w:lineRule="auto"/>
        <w:jc w:val="both"/>
        <w:rPr>
          <w:rtl/>
        </w:rPr>
      </w:pPr>
      <w:r>
        <w:rPr>
          <w:rFonts w:ascii="David" w:hAnsi="David" w:cs="David"/>
          <w:sz w:val="28"/>
          <w:szCs w:val="28"/>
          <w:rtl/>
        </w:rPr>
        <w:t> </w:t>
      </w:r>
    </w:p>
    <w:p w14:paraId="09045AA7" w14:textId="77777777" w:rsidR="00000000" w:rsidRDefault="00000000">
      <w:pPr>
        <w:pStyle w:val="a5"/>
        <w:spacing w:line="360" w:lineRule="auto"/>
        <w:ind w:left="368" w:hanging="352"/>
        <w:jc w:val="both"/>
        <w:rPr>
          <w:rtl/>
        </w:rPr>
      </w:pPr>
      <w:r>
        <w:rPr>
          <w:rFonts w:ascii="David" w:hAnsi="David" w:cs="David"/>
          <w:b/>
          <w:bCs/>
          <w:sz w:val="28"/>
          <w:szCs w:val="28"/>
          <w:u w:val="single"/>
          <w:rtl/>
        </w:rPr>
        <w:lastRenderedPageBreak/>
        <w:t>רקע ותקציר טענות התביעה:</w:t>
      </w:r>
    </w:p>
    <w:p w14:paraId="07166A0D" w14:textId="77777777" w:rsidR="00000000" w:rsidRDefault="00000000">
      <w:pPr>
        <w:pStyle w:val="a5"/>
        <w:spacing w:line="360" w:lineRule="auto"/>
        <w:jc w:val="both"/>
        <w:rPr>
          <w:rtl/>
        </w:rPr>
      </w:pPr>
      <w:r>
        <w:rPr>
          <w:rFonts w:ascii="David" w:hAnsi="David" w:cs="David"/>
          <w:sz w:val="28"/>
          <w:szCs w:val="28"/>
          <w:rtl/>
        </w:rPr>
        <w:t> </w:t>
      </w:r>
    </w:p>
    <w:p w14:paraId="01EF1CBD" w14:textId="77777777" w:rsidR="00000000" w:rsidRDefault="00000000">
      <w:pPr>
        <w:pStyle w:val="a5"/>
        <w:spacing w:line="360" w:lineRule="auto"/>
        <w:ind w:left="368"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 xml:space="preserve">התובעת והנתבע אחים, ילדיה של המנוחה, שהלכה לעולמה ביום 30.6.2020. המנוחה הותירה אחריה צוואה בפני עדים שנערכה בישראל ב- 19.12.2012 (להלן: "הצוואה"). </w:t>
      </w:r>
    </w:p>
    <w:p w14:paraId="4D2E31FC" w14:textId="77777777" w:rsidR="00000000" w:rsidRDefault="00000000">
      <w:pPr>
        <w:pStyle w:val="a5"/>
        <w:spacing w:line="360" w:lineRule="auto"/>
        <w:ind w:left="368"/>
        <w:jc w:val="both"/>
        <w:rPr>
          <w:rtl/>
        </w:rPr>
      </w:pPr>
      <w:r>
        <w:rPr>
          <w:rFonts w:ascii="David" w:hAnsi="David" w:cs="David"/>
          <w:sz w:val="28"/>
          <w:szCs w:val="28"/>
          <w:rtl/>
        </w:rPr>
        <w:t> </w:t>
      </w:r>
    </w:p>
    <w:p w14:paraId="00407AA7" w14:textId="77777777" w:rsidR="00000000" w:rsidRDefault="00000000">
      <w:pPr>
        <w:pStyle w:val="a5"/>
        <w:spacing w:line="360" w:lineRule="auto"/>
        <w:ind w:left="368" w:hanging="36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 xml:space="preserve">כרקע למחלוקת בין הצדדים, יתואר כי המנוחה ובעלה, אביהם של הצדדים, חיו ב..... ולאחר שהאב הלך לעולמו בשנת 2006 המנוחה עלתה לישראל בשנת 2013. טרם עלייתה של המנוחה לישראל נמכר נכס שהיה בין היתר בבעלותה של המנוחה (להלן: "הדירה ב...."). </w:t>
      </w:r>
    </w:p>
    <w:p w14:paraId="44AE0493" w14:textId="77777777" w:rsidR="00000000" w:rsidRDefault="00000000">
      <w:pPr>
        <w:pStyle w:val="a5"/>
        <w:ind w:left="368"/>
        <w:rPr>
          <w:rtl/>
        </w:rPr>
      </w:pPr>
      <w:r>
        <w:rPr>
          <w:rFonts w:ascii="David" w:hAnsi="David" w:cs="David"/>
          <w:sz w:val="28"/>
          <w:szCs w:val="28"/>
        </w:rPr>
        <w:t> </w:t>
      </w:r>
    </w:p>
    <w:p w14:paraId="62F2662D" w14:textId="77777777" w:rsidR="00000000" w:rsidRDefault="00000000">
      <w:pPr>
        <w:pStyle w:val="a5"/>
        <w:spacing w:line="360" w:lineRule="auto"/>
        <w:ind w:left="368" w:hanging="36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 xml:space="preserve">לטענת התובעת, ב - 11/2012, כהכנה לעליית המנוחה לישראל, היא הלוותה לאמה המנוחה כ - 100,000 ..... לטובת כניסתה לדיור מוגן בישראל (להלן: "ההלוואה"). ההלוואה, כך נטען, ניתנה ללא ריבית עד אשר כספי מכירת הנכס של האם ב.... יועברו לידי האם ויאפשרו את השבת כספי ההלוואה. לטענת התובעת, עד ליום פטירתה, לא השיבה האם המנוחה את ההלוואה. עוד נטען כי בין האם המנוחה והתובעת הייתה הסכמה כי הכסף יישאר בחשבון בנק שהיה על שם השתיים לטובת השקעה. בתמיכה לאמור הוצג מסמך שנכתב על ידי המנוחה, עבור התובעת, באשר לקבלת הכספים וההחזר ללא ריבית תוך התייחסות למועד ההחזרה. </w:t>
      </w:r>
    </w:p>
    <w:p w14:paraId="0846AE5C" w14:textId="77777777" w:rsidR="00000000" w:rsidRDefault="00000000">
      <w:pPr>
        <w:pStyle w:val="a5"/>
        <w:ind w:left="368"/>
        <w:rPr>
          <w:rtl/>
        </w:rPr>
      </w:pPr>
      <w:r>
        <w:rPr>
          <w:rFonts w:ascii="David" w:hAnsi="David" w:cs="David"/>
          <w:sz w:val="28"/>
          <w:szCs w:val="28"/>
          <w:rtl/>
        </w:rPr>
        <w:t> </w:t>
      </w:r>
    </w:p>
    <w:p w14:paraId="1A9BA304" w14:textId="77777777" w:rsidR="00000000" w:rsidRDefault="00000000">
      <w:pPr>
        <w:pStyle w:val="a5"/>
        <w:spacing w:line="360" w:lineRule="auto"/>
        <w:ind w:left="368"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בכתב התביעה טענה התובעת כי טרם עליית המנוחה ארצה פתחו התובעת והנתבע ביחד עם המנוחה חשבון בנק משותף בבנק ..... (להלן: "החשבון המשולש") אליו הועברו כספי המנוחה שהיו מצויים בחשבונות ונאמנויות שונות ב... ו.... שעה שהנתבע סירב להשקיע את הכספים בהתאם להמלצות יועצי הבנק, בשנת 2018 פתחה התובעת ביחד עם המנוחה חשבון בנק נוסף לשם הועברו 2/3 מהכספים המצויים בחשבון המשולש ואלו הושקעו וצברו רווחים (להלן: "החשבון הזוגי"). </w:t>
      </w:r>
    </w:p>
    <w:p w14:paraId="5FC98EA4" w14:textId="77777777" w:rsidR="00000000" w:rsidRDefault="00000000">
      <w:pPr>
        <w:pStyle w:val="a5"/>
        <w:rPr>
          <w:rtl/>
        </w:rPr>
      </w:pPr>
      <w:r>
        <w:rPr>
          <w:rFonts w:ascii="David" w:hAnsi="David" w:cs="David"/>
          <w:sz w:val="28"/>
          <w:szCs w:val="28"/>
          <w:rtl/>
        </w:rPr>
        <w:t> </w:t>
      </w:r>
    </w:p>
    <w:p w14:paraId="527220A3" w14:textId="77777777" w:rsidR="00000000" w:rsidRDefault="00000000">
      <w:pPr>
        <w:pStyle w:val="a5"/>
        <w:spacing w:line="360" w:lineRule="auto"/>
        <w:ind w:left="368"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 xml:space="preserve">לטענת התובעת, לאחר פטירת האם המנוחה חסם אחיה, הנתבע, את החשבון המשולש ואת החשבון הזוגי שלה ושל המנוחה כך שלא יכלה למשוך את הכספים המגיעים לה מהחשבונות דנן. </w:t>
      </w:r>
    </w:p>
    <w:p w14:paraId="7F5AFF1A" w14:textId="77777777" w:rsidR="00000000" w:rsidRDefault="00000000">
      <w:pPr>
        <w:pStyle w:val="a5"/>
        <w:ind w:left="368"/>
        <w:rPr>
          <w:rtl/>
        </w:rPr>
      </w:pPr>
      <w:r>
        <w:rPr>
          <w:rFonts w:ascii="David" w:hAnsi="David" w:cs="David"/>
          <w:sz w:val="28"/>
          <w:szCs w:val="28"/>
          <w:rtl/>
        </w:rPr>
        <w:t> </w:t>
      </w:r>
    </w:p>
    <w:p w14:paraId="60F98C3E" w14:textId="77777777" w:rsidR="00000000" w:rsidRDefault="00000000">
      <w:pPr>
        <w:pStyle w:val="a5"/>
        <w:spacing w:line="360" w:lineRule="auto"/>
        <w:ind w:left="368"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 xml:space="preserve">התובעת עתרה לפסק דין הצהרתי לפיו מחצית מהכספים החשבון הזוגי אינם חלק מכספי העיזבון והם בבעלותה הבלעדית של התובעת. עוד ביקשה לקבוע כי מהמחצית של האם בחשבון הזוגי תושב ההלוואה אשר ניתנה לאם המנוחה על הפירות או בתוספת הפרשי הצמדה וריבית ורק את היתרה יש לחלק בין היורשים. </w:t>
      </w:r>
    </w:p>
    <w:p w14:paraId="608613D8" w14:textId="77777777" w:rsidR="00000000" w:rsidRDefault="00000000">
      <w:pPr>
        <w:pStyle w:val="a5"/>
        <w:ind w:left="368"/>
        <w:rPr>
          <w:rtl/>
        </w:rPr>
      </w:pPr>
      <w:r>
        <w:rPr>
          <w:rFonts w:ascii="David" w:hAnsi="David" w:cs="David"/>
          <w:sz w:val="28"/>
          <w:szCs w:val="28"/>
          <w:rtl/>
        </w:rPr>
        <w:t> </w:t>
      </w:r>
    </w:p>
    <w:p w14:paraId="12B41FD6" w14:textId="77777777" w:rsidR="00000000" w:rsidRDefault="00000000">
      <w:pPr>
        <w:pStyle w:val="a5"/>
        <w:spacing w:line="360" w:lineRule="auto"/>
        <w:ind w:left="368"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 xml:space="preserve">התובעת תיארה בכתב התביעה כי למנוחה היה אוסף תמונות יקרות ערך שהיה לה חשבו לשמור על ערכן בתוך המשפחה ועל כן בצוואתה ציוותה את רכושה לשני הילדים בחלקים שווים ואת התמונות חילקה ביניהם כאשר ציינה כי ככל שיחפוץ מי מהיורשים למכור את אחת התמונות שירש יהא עליו להציע, לאחר שתבוצע הערכת ערך שוק של התמונה, לצד השני (או לצאצאיו ככל שזה הלך לעולמו) לרכוש את התמונה ורק אם זה לא ירצה לרכוש אותה, יהא רשאי היורש למכור את התמונה בשוק החופשי. </w:t>
      </w:r>
    </w:p>
    <w:p w14:paraId="23360A78" w14:textId="77777777" w:rsidR="00000000" w:rsidRDefault="00000000">
      <w:pPr>
        <w:pStyle w:val="a5"/>
        <w:ind w:left="368"/>
        <w:rPr>
          <w:rtl/>
        </w:rPr>
      </w:pPr>
      <w:r>
        <w:rPr>
          <w:rFonts w:ascii="David" w:hAnsi="David" w:cs="David"/>
          <w:sz w:val="28"/>
          <w:szCs w:val="28"/>
          <w:rtl/>
        </w:rPr>
        <w:t> </w:t>
      </w:r>
    </w:p>
    <w:p w14:paraId="6B3C5A22" w14:textId="77777777" w:rsidR="00000000" w:rsidRDefault="00000000">
      <w:pPr>
        <w:pStyle w:val="a5"/>
        <w:spacing w:line="360" w:lineRule="auto"/>
        <w:ind w:left="368"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בחודש 05/2022 פנה הנתבע לתובעת והציע לה לרכוש את כל התמונות מלבד אחת במחיר גבוה בהרבה ממחיר השוק תוך שהוא מבהיר כי המחיר אינו נתון למיקוח וכי הצעתו קצרת מועד. נטען על ידי התובעת כי המחיר המבוקש היה כפי המחיר לפי פוליסת הביטוח שהוא שווי מוגזם ולא שווי השוק. וכך בסתיו 2022 הוצעו התמונות למעט אחת למכירה פומבית בסניף בית מכירות ב.... והמחיר נמוך לאין שיעור מזה שבו הוצע לתובעת לרכוש את התמונות. </w:t>
      </w:r>
    </w:p>
    <w:p w14:paraId="055AC191" w14:textId="77777777" w:rsidR="00000000" w:rsidRDefault="00000000">
      <w:pPr>
        <w:pStyle w:val="a5"/>
        <w:ind w:left="368"/>
        <w:rPr>
          <w:rtl/>
        </w:rPr>
      </w:pPr>
      <w:r>
        <w:rPr>
          <w:rFonts w:ascii="David" w:hAnsi="David" w:cs="David"/>
          <w:sz w:val="28"/>
          <w:szCs w:val="28"/>
          <w:rtl/>
        </w:rPr>
        <w:t> </w:t>
      </w:r>
    </w:p>
    <w:p w14:paraId="05C08ADB" w14:textId="77777777" w:rsidR="00000000" w:rsidRDefault="00000000">
      <w:pPr>
        <w:pStyle w:val="a5"/>
        <w:spacing w:line="360" w:lineRule="auto"/>
        <w:ind w:left="368"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התובעת הסבירה כי עקבה אחרי המכירה הפומבית הגם שהיה ניסיון למנוע ממנה להצטרף למכירה. כך למדה התובעת כי התמונה של .... (להלן: "התמונה של ....") הוצעה למכירה עם תווך מחירים שבין 150,000-250,000.......והגם שפורסם תחילה כי התמונה נמכרה בתמורה לה 120,000 ....., פורסם באתר בית המכירות כי התמונה לא נמכרה. עוד נעשה בירור על ידי צד שלישי מטעם התובעת מול בית המכירות ונמסר לאותו צד שלישי כי המוכר, הוא הנתבע, מוכן למכירה תמורת 160,000 ..... לטענת התובעת הנתבע שלט בקביעת המחיר והשווי נקבע על ידו בשיעור נמוך בהרבה מזה שבו הוצע לה לרכוש את התמונה. </w:t>
      </w:r>
    </w:p>
    <w:p w14:paraId="469BA95B" w14:textId="77777777" w:rsidR="00000000" w:rsidRDefault="00000000">
      <w:pPr>
        <w:pStyle w:val="a5"/>
        <w:ind w:left="368"/>
        <w:rPr>
          <w:rtl/>
        </w:rPr>
      </w:pPr>
      <w:r>
        <w:rPr>
          <w:rFonts w:ascii="David" w:hAnsi="David" w:cs="David"/>
          <w:sz w:val="28"/>
          <w:szCs w:val="28"/>
          <w:rtl/>
        </w:rPr>
        <w:t> </w:t>
      </w:r>
    </w:p>
    <w:p w14:paraId="5CBCF1EE" w14:textId="77777777" w:rsidR="00000000" w:rsidRDefault="00000000">
      <w:pPr>
        <w:pStyle w:val="a5"/>
        <w:spacing w:line="360" w:lineRule="auto"/>
        <w:ind w:left="368"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עוד טענה התובעת כי אינה יודעת מה עלה בגורלה של התמונה של הצייר ..... שירש הנתבע, האם היא ברשותו והיכן היא מוחזקת. </w:t>
      </w:r>
    </w:p>
    <w:p w14:paraId="579A2A8D" w14:textId="77777777" w:rsidR="00000000" w:rsidRDefault="00000000">
      <w:pPr>
        <w:pStyle w:val="a5"/>
        <w:ind w:left="368"/>
        <w:rPr>
          <w:rtl/>
        </w:rPr>
      </w:pPr>
      <w:r>
        <w:rPr>
          <w:rFonts w:ascii="David" w:hAnsi="David" w:cs="David"/>
          <w:sz w:val="28"/>
          <w:szCs w:val="28"/>
          <w:rtl/>
        </w:rPr>
        <w:t> </w:t>
      </w:r>
    </w:p>
    <w:p w14:paraId="505F3D10" w14:textId="77777777" w:rsidR="00000000" w:rsidRDefault="00000000">
      <w:pPr>
        <w:pStyle w:val="a5"/>
        <w:spacing w:line="360" w:lineRule="auto"/>
        <w:ind w:left="368" w:hanging="36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 xml:space="preserve">לטענת התובעת, הנתבע הפר את הוראת סעיף 45 לחוק הירושה, תשכ"ה - 1965 (להלן: "החוק") ועל כן עליו להשיב את התמונות שירש אל העיזבון וככל שנמכרו יושב ערך המכירה המלא אל העיזבון ובנוסף לכך, יידרש הנתבע להשלים לעיזבון את ההפרש בין השווי העדכני של התמונות ובין המחירים הנמוכים אשר הסכים הנתבע לקבל בחוסר תום לב עבור התמונות. </w:t>
      </w:r>
    </w:p>
    <w:p w14:paraId="70B6607B" w14:textId="77777777" w:rsidR="00000000" w:rsidRDefault="00000000">
      <w:pPr>
        <w:pStyle w:val="a5"/>
        <w:ind w:left="368"/>
        <w:rPr>
          <w:rtl/>
        </w:rPr>
      </w:pPr>
      <w:r>
        <w:rPr>
          <w:rFonts w:ascii="David" w:hAnsi="David" w:cs="David"/>
          <w:sz w:val="28"/>
          <w:szCs w:val="28"/>
          <w:rtl/>
        </w:rPr>
        <w:t> </w:t>
      </w:r>
    </w:p>
    <w:p w14:paraId="1FA04E70" w14:textId="77777777" w:rsidR="00000000" w:rsidRDefault="00000000">
      <w:pPr>
        <w:pStyle w:val="a5"/>
        <w:spacing w:line="360" w:lineRule="auto"/>
        <w:ind w:left="368"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 xml:space="preserve">בנוסף ביקשה התובעת כי הנתבע יישא במחצית ההוצאות עבור הלוויה, המצבה והשבעה והוצאות של העיזבון. התובעת לא הציגה דבר להוכיח האמור וכך גם ויתרה על האמור בסיכומיה. </w:t>
      </w:r>
    </w:p>
    <w:p w14:paraId="63EDECFC" w14:textId="77777777" w:rsidR="00000000" w:rsidRDefault="00000000">
      <w:pPr>
        <w:pStyle w:val="a5"/>
        <w:ind w:left="368"/>
        <w:rPr>
          <w:rtl/>
        </w:rPr>
      </w:pPr>
      <w:r>
        <w:rPr>
          <w:rFonts w:ascii="David" w:hAnsi="David" w:cs="David"/>
          <w:sz w:val="28"/>
          <w:szCs w:val="28"/>
          <w:rtl/>
        </w:rPr>
        <w:t> </w:t>
      </w:r>
    </w:p>
    <w:p w14:paraId="39A978A2" w14:textId="77777777" w:rsidR="00000000" w:rsidRDefault="00000000">
      <w:pPr>
        <w:pStyle w:val="a5"/>
        <w:spacing w:line="360" w:lineRule="auto"/>
        <w:ind w:left="368"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יש לציין כי התובעת תיקנה את כתב התביעה כאשר כתב התביעה המתוקן הופך את התביעה מסכסוך בעל אופי הצהרתי בעיקרו, לתביעה כספית מוגדרת עם סכומים מדויקים, בהתאם לדרישת בית המשפט. שאר טענות היסוד, הנוגעות להפרת תנאי הצוואה בנוגע ליצירות האמנות ולבעלות על הכספים בחשבון המשותף, נותרו זהות במהותן</w:t>
      </w:r>
      <w:r>
        <w:rPr>
          <w:rFonts w:ascii="David" w:hAnsi="David" w:cs="David"/>
          <w:sz w:val="28"/>
          <w:szCs w:val="28"/>
        </w:rPr>
        <w:t>.</w:t>
      </w:r>
      <w:r>
        <w:rPr>
          <w:rFonts w:ascii="David" w:hAnsi="David" w:cs="David"/>
          <w:sz w:val="28"/>
          <w:szCs w:val="28"/>
          <w:rtl/>
        </w:rPr>
        <w:t xml:space="preserve">הדרישה להחזר כספי ההלוואה כומתה לסכום ספציפי. התובעת בכתב התביעה המתוקן דורשת את סכום ההלוואה "בהוספת הצמדה וריבית בסך כולל של </w:t>
      </w:r>
      <w:r>
        <w:rPr>
          <w:rFonts w:ascii="David" w:hAnsi="David" w:cs="David"/>
          <w:sz w:val="28"/>
          <w:szCs w:val="28"/>
        </w:rPr>
        <w:t xml:space="preserve">937,555 </w:t>
      </w:r>
      <w:r>
        <w:rPr>
          <w:rFonts w:ascii="David" w:hAnsi="David" w:cs="David"/>
          <w:sz w:val="28"/>
          <w:szCs w:val="28"/>
          <w:rtl/>
        </w:rPr>
        <w:t xml:space="preserve">₪. עוד ביקשה התובעת סך של 100,000 ₪ עבור עוגמת נפש. </w:t>
      </w:r>
    </w:p>
    <w:p w14:paraId="3585A6B5" w14:textId="77777777" w:rsidR="00000000" w:rsidRDefault="00000000">
      <w:pPr>
        <w:pStyle w:val="a5"/>
        <w:rPr>
          <w:rtl/>
        </w:rPr>
      </w:pPr>
      <w:r>
        <w:rPr>
          <w:rFonts w:ascii="David" w:hAnsi="David" w:cs="David"/>
          <w:sz w:val="28"/>
          <w:szCs w:val="28"/>
          <w:rtl/>
        </w:rPr>
        <w:t> </w:t>
      </w:r>
    </w:p>
    <w:p w14:paraId="63594F02" w14:textId="77777777" w:rsidR="00000000" w:rsidRDefault="00000000">
      <w:pPr>
        <w:pStyle w:val="a5"/>
        <w:rPr>
          <w:rtl/>
        </w:rPr>
      </w:pPr>
      <w:r>
        <w:rPr>
          <w:rFonts w:ascii="David" w:hAnsi="David" w:cs="David"/>
          <w:sz w:val="28"/>
          <w:szCs w:val="28"/>
        </w:rPr>
        <w:t> </w:t>
      </w:r>
    </w:p>
    <w:p w14:paraId="7438F716" w14:textId="77777777" w:rsidR="00000000" w:rsidRDefault="00000000">
      <w:pPr>
        <w:pStyle w:val="a5"/>
        <w:spacing w:line="360" w:lineRule="auto"/>
        <w:ind w:left="368" w:hanging="284"/>
        <w:jc w:val="both"/>
        <w:rPr>
          <w:rtl/>
        </w:rPr>
      </w:pPr>
      <w:r>
        <w:rPr>
          <w:rFonts w:ascii="David" w:hAnsi="David" w:cs="David"/>
          <w:b/>
          <w:bCs/>
          <w:sz w:val="28"/>
          <w:szCs w:val="28"/>
          <w:u w:val="single"/>
          <w:rtl/>
        </w:rPr>
        <w:t>תקציר טענות ההגנה:</w:t>
      </w:r>
    </w:p>
    <w:p w14:paraId="486BEE65" w14:textId="77777777" w:rsidR="00000000" w:rsidRDefault="00000000">
      <w:pPr>
        <w:pStyle w:val="a5"/>
        <w:rPr>
          <w:rtl/>
        </w:rPr>
      </w:pPr>
      <w:r>
        <w:rPr>
          <w:rFonts w:ascii="David" w:hAnsi="David" w:cs="David"/>
          <w:sz w:val="28"/>
          <w:szCs w:val="28"/>
          <w:rtl/>
        </w:rPr>
        <w:t> </w:t>
      </w:r>
    </w:p>
    <w:p w14:paraId="6FA565A4" w14:textId="77777777" w:rsidR="00000000" w:rsidRDefault="00000000">
      <w:pPr>
        <w:pStyle w:val="a5"/>
        <w:spacing w:line="360" w:lineRule="auto"/>
        <w:ind w:left="368"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הנתבע טען כי </w:t>
      </w:r>
      <w:r>
        <w:rPr>
          <w:rFonts w:ascii="David" w:hAnsi="David" w:cs="David"/>
          <w:sz w:val="28"/>
          <w:szCs w:val="28"/>
          <w:u w:val="single"/>
          <w:rtl/>
        </w:rPr>
        <w:t>דין התביעה להחזר הלוואה להידחות מטעמי התיישנות</w:t>
      </w:r>
      <w:r>
        <w:rPr>
          <w:rFonts w:ascii="David" w:hAnsi="David" w:cs="David"/>
          <w:sz w:val="28"/>
          <w:szCs w:val="28"/>
          <w:rtl/>
        </w:rPr>
        <w:t xml:space="preserve"> עת טענה התובעת כי ההלוואה ניתנה עד למכירת הדירה ב... וקבלת התמורה בצידה כאשר התמורה חולקה כבר ב - 10/2015 כך שהתביעה התיישנה כבר ב - 09/2023. מעבר לאמור, ממילא מדובר בתביעה נגד העיזבון ולא בתביעה ישירה נגד הנתבע. כך גם נטען כי לנתבע אין יכולת אמיתית להתגונן שעה שמדובר בטענות היסטוריות כנגד האם שאינה בחיים ואין לשלול כי הלוואה כבר נפרעה. </w:t>
      </w:r>
    </w:p>
    <w:p w14:paraId="37393353" w14:textId="77777777" w:rsidR="00000000" w:rsidRDefault="00000000">
      <w:pPr>
        <w:pStyle w:val="a5"/>
        <w:spacing w:line="360" w:lineRule="auto"/>
        <w:ind w:left="368" w:hanging="360"/>
        <w:jc w:val="both"/>
        <w:rPr>
          <w:rtl/>
        </w:rPr>
      </w:pPr>
      <w:r>
        <w:rPr>
          <w:rFonts w:ascii="David" w:hAnsi="David" w:cs="David"/>
          <w:sz w:val="28"/>
          <w:szCs w:val="28"/>
          <w:rtl/>
        </w:rPr>
        <w:t> </w:t>
      </w:r>
    </w:p>
    <w:p w14:paraId="2872BC9D" w14:textId="77777777" w:rsidR="00000000" w:rsidRDefault="00000000">
      <w:pPr>
        <w:pStyle w:val="a5"/>
        <w:spacing w:line="360" w:lineRule="auto"/>
        <w:ind w:left="368"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עוד הוסיף הנתבע באשר להלוואה כי מדובר בתביעה נגד העיזבון אשר הנטל המוטל על התובעת הוא מוגבר. ובאשר לדרישת התובעת להחזר הלוואה בצירוף תשואה הרי הדבר מנוגד למסמך ההלוואה המקורי שצורף על ידי התובעת הקובע כי זו ניתנה ללא ריבית. </w:t>
      </w:r>
    </w:p>
    <w:p w14:paraId="54BA951F" w14:textId="77777777" w:rsidR="00000000" w:rsidRDefault="00000000">
      <w:pPr>
        <w:pStyle w:val="a5"/>
        <w:spacing w:line="360" w:lineRule="auto"/>
        <w:ind w:left="368" w:hanging="360"/>
        <w:jc w:val="both"/>
        <w:rPr>
          <w:rtl/>
        </w:rPr>
      </w:pPr>
      <w:r>
        <w:rPr>
          <w:rFonts w:ascii="David" w:hAnsi="David" w:cs="David"/>
          <w:sz w:val="28"/>
          <w:szCs w:val="28"/>
        </w:rPr>
        <w:t> </w:t>
      </w:r>
    </w:p>
    <w:p w14:paraId="14F7A80C" w14:textId="77777777" w:rsidR="00000000" w:rsidRDefault="00000000">
      <w:pPr>
        <w:pStyle w:val="a5"/>
        <w:spacing w:line="360" w:lineRule="auto"/>
        <w:ind w:left="368"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u w:val="single"/>
          <w:rtl/>
        </w:rPr>
        <w:t>בנוגע לחשבון הבנק המשותף, החשבון הזוגי</w:t>
      </w:r>
      <w:r>
        <w:rPr>
          <w:rFonts w:ascii="David" w:hAnsi="David" w:cs="David"/>
          <w:sz w:val="28"/>
          <w:szCs w:val="28"/>
          <w:rtl/>
        </w:rPr>
        <w:t xml:space="preserve">, טען הנתבע כי הכספים שייכים לעיזבון. הנתבע טוען כי כל הכספים בחשבון הבנק המשותף של התובעת והאם המנוחה שייכים לעיזבון ויש לחלקם שווה בשווה בין האחים. אין מחלוקת כי מקור כל הכספים הוא מהאם המנוחה וכי צירופה של התובעת נעשה מטעמי נוחות ויעילות בלבד, כדי לסייע לאם בניהול ענייניה ולא מתוך כוונה להעניק מתנה. כך אין לראות בסעיף אריכות חיים כסעיף המקנה זכות מהותית. </w:t>
      </w:r>
    </w:p>
    <w:p w14:paraId="7BF68968" w14:textId="77777777" w:rsidR="00000000" w:rsidRDefault="00000000">
      <w:pPr>
        <w:pStyle w:val="a5"/>
        <w:ind w:left="368" w:hanging="360"/>
        <w:rPr>
          <w:rtl/>
        </w:rPr>
      </w:pPr>
      <w:r>
        <w:rPr>
          <w:rFonts w:ascii="David" w:hAnsi="David" w:cs="David"/>
          <w:sz w:val="28"/>
          <w:szCs w:val="28"/>
        </w:rPr>
        <w:t> </w:t>
      </w:r>
    </w:p>
    <w:p w14:paraId="3C024BB3" w14:textId="77777777" w:rsidR="00000000" w:rsidRDefault="00000000">
      <w:pPr>
        <w:pStyle w:val="a5"/>
        <w:spacing w:line="360" w:lineRule="auto"/>
        <w:ind w:left="368"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 xml:space="preserve">הנתבע עוד טען כי התביעה מנוגדת לרצונה של המנוחה ולצוואתה אשר קבעה חלוקה שווה של הרכוש. </w:t>
      </w:r>
    </w:p>
    <w:p w14:paraId="3F1EE1AD" w14:textId="77777777" w:rsidR="00000000" w:rsidRDefault="00000000">
      <w:pPr>
        <w:pStyle w:val="a5"/>
        <w:ind w:left="368" w:hanging="360"/>
        <w:rPr>
          <w:rtl/>
        </w:rPr>
      </w:pPr>
      <w:r>
        <w:rPr>
          <w:rFonts w:ascii="David" w:hAnsi="David" w:cs="David"/>
          <w:sz w:val="28"/>
          <w:szCs w:val="28"/>
          <w:rtl/>
        </w:rPr>
        <w:t> </w:t>
      </w:r>
    </w:p>
    <w:p w14:paraId="1EC486E9" w14:textId="77777777" w:rsidR="00000000" w:rsidRDefault="00000000">
      <w:pPr>
        <w:pStyle w:val="a5"/>
        <w:spacing w:line="360" w:lineRule="auto"/>
        <w:ind w:left="368"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 xml:space="preserve">לטענת הנתבע, אין כל מקום להיעתר לסעד הכספי ולקבוע כי מחצית מהכספים בחשבון הזוגי הם של התובעת שעה שמקור כל הכספים בחשבון הוא של המנוחה. החשבון נפתח על שם הילדים באופן טעני בלבד כאשר החשבון השני, החשבון הזוגי, נפתח משום שהנתבע סירב להיות אחראי להשקעה בחשבון הראשון בו היו השלושה שותפים. טען הנתבע כי למנוחה לא הייתה כל כוונה להקנות למי מהילדים מתנה באמצעות צירופם לחשבון הבנק כאשר במקרה שבו הייתה מעוניינת להעניק להם מתנות, עשתה כך במפורש. לטענת הנתבע, גם לשיטת התובעת, החשבון נפתח רק לצורכי השקעת כספים השייכים לאם המנוחה. </w:t>
      </w:r>
    </w:p>
    <w:p w14:paraId="7478630C" w14:textId="77777777" w:rsidR="00000000" w:rsidRDefault="00000000">
      <w:pPr>
        <w:pStyle w:val="a5"/>
        <w:ind w:left="368" w:hanging="360"/>
        <w:rPr>
          <w:rtl/>
        </w:rPr>
      </w:pPr>
      <w:r>
        <w:rPr>
          <w:rFonts w:ascii="David" w:hAnsi="David" w:cs="David"/>
          <w:sz w:val="28"/>
          <w:szCs w:val="28"/>
        </w:rPr>
        <w:t> </w:t>
      </w:r>
    </w:p>
    <w:p w14:paraId="497CAB5C" w14:textId="77777777" w:rsidR="00000000" w:rsidRDefault="00000000">
      <w:pPr>
        <w:pStyle w:val="a5"/>
        <w:spacing w:line="360" w:lineRule="auto"/>
        <w:ind w:left="368"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 xml:space="preserve">הנתבע אף מתייחס לכספים שנותרו בחשבון המשולש ועל אף שהתובעת מתעלמת מכך בתביעתה, הרי אין מדובר בחלקו של הנתבע אלא בכספים שהיו שייכים לאם כפי שהיו שייכים לה כל הכספים בחשבון והכסף בחשבון הזה אף שימש את האם המנוחה עד ליום פטירתה. </w:t>
      </w:r>
    </w:p>
    <w:p w14:paraId="4EC6C6C2" w14:textId="77777777" w:rsidR="00000000" w:rsidRDefault="00000000">
      <w:pPr>
        <w:pStyle w:val="a5"/>
        <w:ind w:left="368" w:hanging="360"/>
        <w:rPr>
          <w:rtl/>
        </w:rPr>
      </w:pPr>
      <w:r>
        <w:rPr>
          <w:rFonts w:ascii="David" w:hAnsi="David" w:cs="David"/>
          <w:sz w:val="28"/>
          <w:szCs w:val="28"/>
          <w:rtl/>
        </w:rPr>
        <w:t> </w:t>
      </w:r>
    </w:p>
    <w:p w14:paraId="3AC3CE41" w14:textId="77777777" w:rsidR="00000000" w:rsidRDefault="00000000">
      <w:pPr>
        <w:pStyle w:val="a5"/>
        <w:spacing w:line="360" w:lineRule="auto"/>
        <w:ind w:left="368"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u w:val="single"/>
          <w:rtl/>
        </w:rPr>
        <w:t>באשר ליצירות האמנות שירש הנתבע</w:t>
      </w:r>
      <w:r>
        <w:rPr>
          <w:rFonts w:ascii="David" w:hAnsi="David" w:cs="David"/>
          <w:sz w:val="28"/>
          <w:szCs w:val="28"/>
          <w:rtl/>
        </w:rPr>
        <w:t xml:space="preserve">, טען הנתבע כי אין מחלוקת שהוא פנה לתובעת תחילה והציע לה לרכוש את היצירות וכך גם אין מחלוקת כי צירף שתי הערכות שווי של שני בתי מכירות מוכרים בעולם כאשר התובעת היא זו המתעלמת מתוכן חוות הדעת שביססו את השווי. הנתבע הוסיף כי לתובעת ניתן חודש ימים לממש את זכותה שהוא מעבר לזמן סביר. כך גם התובעת השתתפה במכירה הפומבית ואם חפצה יכלה גם במסגרת זו לרכוש את היצירות ובחרה שלא לעשות כן. ממילא, התמונה היחידה בעלת ערך כספי מהותי של הצייר .... לא נמכרה וכראיה לשווי האמיתי של היצירה כפי שמוצא אותה הנתבע. </w:t>
      </w:r>
    </w:p>
    <w:p w14:paraId="04CC5BEC" w14:textId="77777777" w:rsidR="00000000" w:rsidRDefault="00000000">
      <w:pPr>
        <w:pStyle w:val="a5"/>
        <w:ind w:left="368" w:hanging="360"/>
        <w:rPr>
          <w:rtl/>
        </w:rPr>
      </w:pPr>
      <w:r>
        <w:rPr>
          <w:rFonts w:ascii="David" w:hAnsi="David" w:cs="David"/>
          <w:sz w:val="28"/>
          <w:szCs w:val="28"/>
          <w:rtl/>
        </w:rPr>
        <w:t> </w:t>
      </w:r>
    </w:p>
    <w:p w14:paraId="2EEF2B13" w14:textId="77777777" w:rsidR="00000000" w:rsidRDefault="00000000">
      <w:pPr>
        <w:pStyle w:val="a5"/>
        <w:spacing w:line="360" w:lineRule="auto"/>
        <w:ind w:left="368"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 xml:space="preserve">לתובעת ניתן היתר להגיש כתב תשובה שהם התייחסה לכלל הטענות בשנית והוסיפה באשר להלוואה כי תקופת ההתיישנות מתחילה להימנות רק מיום פטירת האם כשדרישת ההחזר כבר לא סיכנה את שלוותה של האם המנוחה ולא מיום מכירת הנכס. </w:t>
      </w:r>
    </w:p>
    <w:p w14:paraId="2854568A" w14:textId="77777777" w:rsidR="00000000" w:rsidRDefault="00000000">
      <w:pPr>
        <w:pStyle w:val="a5"/>
        <w:ind w:left="368" w:hanging="360"/>
        <w:rPr>
          <w:rtl/>
        </w:rPr>
      </w:pPr>
      <w:r>
        <w:rPr>
          <w:rFonts w:ascii="David" w:hAnsi="David" w:cs="David"/>
          <w:sz w:val="28"/>
          <w:szCs w:val="28"/>
          <w:rtl/>
        </w:rPr>
        <w:t> </w:t>
      </w:r>
    </w:p>
    <w:p w14:paraId="4688AF6B" w14:textId="77777777" w:rsidR="00000000" w:rsidRDefault="00000000">
      <w:pPr>
        <w:pStyle w:val="a5"/>
        <w:spacing w:line="360" w:lineRule="auto"/>
        <w:ind w:left="368"/>
        <w:jc w:val="both"/>
        <w:rPr>
          <w:rtl/>
        </w:rPr>
      </w:pPr>
      <w:r>
        <w:rPr>
          <w:rFonts w:ascii="David" w:hAnsi="David" w:cs="David"/>
          <w:sz w:val="28"/>
          <w:szCs w:val="28"/>
          <w:u w:val="single"/>
          <w:rtl/>
        </w:rPr>
        <w:t>ההליכים בתיק:</w:t>
      </w:r>
    </w:p>
    <w:p w14:paraId="04BE7A0F" w14:textId="77777777" w:rsidR="00000000" w:rsidRDefault="00000000">
      <w:pPr>
        <w:pStyle w:val="a5"/>
        <w:ind w:left="368" w:hanging="360"/>
        <w:rPr>
          <w:rtl/>
        </w:rPr>
      </w:pPr>
      <w:r>
        <w:rPr>
          <w:rFonts w:ascii="David" w:hAnsi="David" w:cs="David"/>
          <w:sz w:val="28"/>
          <w:szCs w:val="28"/>
          <w:rtl/>
        </w:rPr>
        <w:t> </w:t>
      </w:r>
    </w:p>
    <w:p w14:paraId="1A5D514A" w14:textId="77777777" w:rsidR="00000000" w:rsidRDefault="00000000">
      <w:pPr>
        <w:pStyle w:val="a5"/>
        <w:spacing w:line="360" w:lineRule="auto"/>
        <w:ind w:left="368"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לאחר פתיחת ההליך וביום 20.10.2023 הודיע ב"כ האפוטרופוס הכללי כי אינו מתכוון להתערב בהליך. בהליך זה זומנו בעלי הדין והעדים לחקירה ונשמעו העדויות בתאריך 22.9.2024, 23.9.2024 וכן ביום 26.12.2024.</w:t>
      </w:r>
    </w:p>
    <w:p w14:paraId="0904546F" w14:textId="77777777" w:rsidR="00000000" w:rsidRDefault="00000000">
      <w:pPr>
        <w:pStyle w:val="a5"/>
        <w:ind w:left="368" w:hanging="360"/>
        <w:rPr>
          <w:rtl/>
        </w:rPr>
      </w:pPr>
      <w:r>
        <w:rPr>
          <w:rFonts w:ascii="David" w:hAnsi="David" w:cs="David"/>
          <w:sz w:val="28"/>
          <w:szCs w:val="28"/>
          <w:rtl/>
        </w:rPr>
        <w:t> </w:t>
      </w:r>
    </w:p>
    <w:p w14:paraId="0627E3EB" w14:textId="77777777" w:rsidR="00000000" w:rsidRDefault="00000000">
      <w:pPr>
        <w:pStyle w:val="a5"/>
        <w:spacing w:line="360" w:lineRule="auto"/>
        <w:ind w:left="368"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לפני עתה סיכומי הצדדים:</w:t>
      </w:r>
    </w:p>
    <w:p w14:paraId="435F6DB0" w14:textId="77777777" w:rsidR="00000000" w:rsidRDefault="00000000">
      <w:pPr>
        <w:pStyle w:val="a5"/>
        <w:ind w:left="368" w:hanging="360"/>
        <w:rPr>
          <w:rtl/>
        </w:rPr>
      </w:pPr>
      <w:r>
        <w:rPr>
          <w:rFonts w:ascii="David" w:hAnsi="David" w:cs="David"/>
          <w:sz w:val="28"/>
          <w:szCs w:val="28"/>
          <w:rtl/>
        </w:rPr>
        <w:t> </w:t>
      </w:r>
    </w:p>
    <w:p w14:paraId="3EFFBF12" w14:textId="77777777" w:rsidR="00000000" w:rsidRDefault="00000000">
      <w:pPr>
        <w:pStyle w:val="a5"/>
        <w:spacing w:line="360" w:lineRule="auto"/>
        <w:ind w:left="368" w:hanging="360"/>
        <w:jc w:val="both"/>
        <w:rPr>
          <w:rtl/>
        </w:rPr>
      </w:pPr>
      <w:r>
        <w:rPr>
          <w:rFonts w:ascii="David" w:hAnsi="David" w:cs="David"/>
          <w:sz w:val="28"/>
          <w:szCs w:val="28"/>
          <w:u w:val="single"/>
          <w:rtl/>
        </w:rPr>
        <w:t>מעבר לכל הנטען בכתב התביעה ובנוסף לאמור שם, בסיכומיה טענה התובעת:</w:t>
      </w:r>
    </w:p>
    <w:p w14:paraId="7451EFFA" w14:textId="77777777" w:rsidR="00000000" w:rsidRDefault="00000000">
      <w:pPr>
        <w:pStyle w:val="a5"/>
        <w:ind w:left="368" w:hanging="360"/>
        <w:rPr>
          <w:rtl/>
        </w:rPr>
      </w:pPr>
      <w:r>
        <w:rPr>
          <w:rFonts w:ascii="David" w:hAnsi="David" w:cs="David"/>
          <w:sz w:val="28"/>
          <w:szCs w:val="28"/>
          <w:rtl/>
        </w:rPr>
        <w:t> </w:t>
      </w:r>
    </w:p>
    <w:p w14:paraId="06702CE1" w14:textId="77777777" w:rsidR="00000000" w:rsidRDefault="00000000">
      <w:pPr>
        <w:pStyle w:val="a5"/>
        <w:spacing w:line="360" w:lineRule="auto"/>
        <w:ind w:left="368"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באשר לחשבון הזוגי, התובעת טוענת כי האם העניקה לה במתנה מחצית מהכספים בחשבון המשותף ("החשבון הזוגי") שנפתח בבנק .... בישראל בשנת 2018. האם, בידיעה ובהכרה ברורה, התכוונה לשתף את התובעת בכספים אלו</w:t>
      </w:r>
      <w:r>
        <w:rPr>
          <w:rFonts w:ascii="David" w:hAnsi="David" w:cs="David"/>
          <w:sz w:val="28"/>
          <w:szCs w:val="28"/>
        </w:rPr>
        <w:t>.</w:t>
      </w:r>
      <w:r>
        <w:rPr>
          <w:rFonts w:ascii="David" w:hAnsi="David" w:cs="David"/>
          <w:sz w:val="28"/>
          <w:szCs w:val="28"/>
          <w:rtl/>
        </w:rPr>
        <w:t xml:space="preserve"> כך הפנתה גם לעדויות הבנקאים אשר זומנו להעיד בעניין זה. הבנקאים, .... ו...., נפגשו עם המנוחה ובדקו עמה מפורשות אם רצונה הוא שהחשבון יהיה משותף, והיא אישרה זאת</w:t>
      </w:r>
      <w:r>
        <w:rPr>
          <w:rFonts w:ascii="David" w:hAnsi="David" w:cs="David"/>
          <w:sz w:val="28"/>
          <w:szCs w:val="28"/>
        </w:rPr>
        <w:t>.</w:t>
      </w:r>
    </w:p>
    <w:p w14:paraId="18766C50" w14:textId="77777777" w:rsidR="00000000" w:rsidRDefault="00000000">
      <w:pPr>
        <w:pStyle w:val="a5"/>
        <w:spacing w:line="360" w:lineRule="auto"/>
        <w:ind w:left="368" w:hanging="360"/>
        <w:jc w:val="both"/>
        <w:rPr>
          <w:rtl/>
        </w:rPr>
      </w:pPr>
      <w:r>
        <w:rPr>
          <w:rFonts w:ascii="David" w:hAnsi="David" w:cs="David"/>
          <w:sz w:val="28"/>
          <w:szCs w:val="28"/>
          <w:rtl/>
        </w:rPr>
        <w:t> </w:t>
      </w:r>
    </w:p>
    <w:p w14:paraId="1225F1DC" w14:textId="77777777" w:rsidR="00000000" w:rsidRDefault="00000000">
      <w:pPr>
        <w:pStyle w:val="a5"/>
        <w:spacing w:line="360" w:lineRule="auto"/>
        <w:ind w:left="368"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לטענת התובעת, העובדה שהיא לא השתמשה בכספי החשבון הזוגי בחיי האם אינה פוגעת בטענת השיתוף, לאור חששותיה הכלכליים של האם, ובהתאם לפסיקה בנושא</w:t>
      </w:r>
      <w:r>
        <w:rPr>
          <w:rFonts w:ascii="David" w:hAnsi="David" w:cs="David"/>
          <w:sz w:val="28"/>
          <w:szCs w:val="28"/>
        </w:rPr>
        <w:t>.</w:t>
      </w:r>
    </w:p>
    <w:p w14:paraId="54BC529F" w14:textId="77777777" w:rsidR="00000000" w:rsidRDefault="00000000">
      <w:pPr>
        <w:pStyle w:val="a5"/>
        <w:ind w:left="368" w:hanging="360"/>
        <w:rPr>
          <w:rtl/>
        </w:rPr>
      </w:pPr>
      <w:r>
        <w:rPr>
          <w:rFonts w:ascii="David" w:hAnsi="David" w:cs="David"/>
          <w:sz w:val="28"/>
          <w:szCs w:val="28"/>
        </w:rPr>
        <w:t> </w:t>
      </w:r>
    </w:p>
    <w:p w14:paraId="57BA8576" w14:textId="77777777" w:rsidR="00000000" w:rsidRDefault="00000000">
      <w:pPr>
        <w:pStyle w:val="a5"/>
        <w:spacing w:line="360" w:lineRule="auto"/>
        <w:ind w:left="368"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באשר להלוואה בסך של 100,000 ... שניתנה על ידה לאם, חזרה וטענה התובעת כי האם לא החזירה את ההלוואה בחייה. הוסכם בין התובעת לאמה כי סכום ההלוואה לא יוחזר, אלא יישאר בחשבון הזוגי ורווחיו ישויכו לתובעת</w:t>
      </w:r>
      <w:r>
        <w:rPr>
          <w:rFonts w:ascii="David" w:hAnsi="David" w:cs="David"/>
          <w:sz w:val="28"/>
          <w:szCs w:val="28"/>
        </w:rPr>
        <w:t>.</w:t>
      </w:r>
    </w:p>
    <w:p w14:paraId="299EE8B2" w14:textId="77777777" w:rsidR="00000000" w:rsidRDefault="00000000">
      <w:pPr>
        <w:pStyle w:val="a5"/>
        <w:ind w:left="368" w:hanging="360"/>
        <w:rPr>
          <w:rtl/>
        </w:rPr>
      </w:pPr>
      <w:r>
        <w:rPr>
          <w:rFonts w:ascii="David" w:hAnsi="David" w:cs="David"/>
          <w:sz w:val="28"/>
          <w:szCs w:val="28"/>
          <w:rtl/>
        </w:rPr>
        <w:t> </w:t>
      </w:r>
    </w:p>
    <w:p w14:paraId="5051AC8F" w14:textId="77777777" w:rsidR="00000000" w:rsidRDefault="00000000">
      <w:pPr>
        <w:pStyle w:val="a5"/>
        <w:spacing w:line="360" w:lineRule="auto"/>
        <w:ind w:left="368"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באשר לתמונות שהיו חלק מהעיזבון, נטען כי המנוחה ציוותה בצוואתה כי אוסף התמונות ייוותר בידי המשפחה. על יורש שירצה למכור תמונה, להציע אותה קודם לאח או לצאצאיו במחיר שוק</w:t>
      </w:r>
      <w:r>
        <w:rPr>
          <w:rFonts w:ascii="David" w:hAnsi="David" w:cs="David"/>
          <w:sz w:val="28"/>
          <w:szCs w:val="28"/>
        </w:rPr>
        <w:t>.</w:t>
      </w:r>
      <w:r>
        <w:rPr>
          <w:rFonts w:ascii="David" w:hAnsi="David" w:cs="David"/>
          <w:sz w:val="28"/>
          <w:szCs w:val="28"/>
          <w:rtl/>
        </w:rPr>
        <w:t>על כן נטען להפרת הצוואה על ידי הנתבע עת הנתבע הציע לתובעת לרכוש את תמונת ... ... במחיר מופקע ובתנאים בלתי סבירים (ללא אפשרות למשא ומתן ועם פרק זמן קצר), למרות שרצה למכור אותה במכירה פומבית במחיר נמוך בהרבה (150,000-250,000 ....). הנתבע אף סירב לבקשת התובעת לבחור מעריכים הדדיים</w:t>
      </w:r>
      <w:r>
        <w:rPr>
          <w:rFonts w:ascii="David" w:hAnsi="David" w:cs="David"/>
          <w:sz w:val="28"/>
          <w:szCs w:val="28"/>
        </w:rPr>
        <w:t>.</w:t>
      </w:r>
    </w:p>
    <w:p w14:paraId="6855D71E" w14:textId="77777777" w:rsidR="00000000" w:rsidRDefault="00000000">
      <w:pPr>
        <w:pStyle w:val="a5"/>
        <w:ind w:left="368" w:hanging="360"/>
        <w:rPr>
          <w:rtl/>
        </w:rPr>
      </w:pPr>
      <w:r>
        <w:rPr>
          <w:rFonts w:ascii="David" w:hAnsi="David" w:cs="David"/>
          <w:b/>
          <w:bCs/>
          <w:sz w:val="28"/>
          <w:szCs w:val="28"/>
          <w:rtl/>
        </w:rPr>
        <w:t> </w:t>
      </w:r>
    </w:p>
    <w:p w14:paraId="402A8CB0" w14:textId="77777777" w:rsidR="00000000" w:rsidRDefault="00000000">
      <w:pPr>
        <w:pStyle w:val="a5"/>
        <w:spacing w:line="360" w:lineRule="auto"/>
        <w:ind w:left="368"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עוד נטען לחוסר שקיפות בתמונות</w:t>
      </w:r>
      <w:r>
        <w:rPr>
          <w:rFonts w:ascii="David" w:hAnsi="David" w:cs="David"/>
          <w:sz w:val="28"/>
          <w:szCs w:val="28"/>
        </w:rPr>
        <w:t xml:space="preserve">: </w:t>
      </w:r>
      <w:r>
        <w:rPr>
          <w:rFonts w:ascii="David" w:hAnsi="David" w:cs="David"/>
          <w:sz w:val="28"/>
          <w:szCs w:val="28"/>
          <w:rtl/>
        </w:rPr>
        <w:t>התובעת אינה מקבלת מידע מלא מהנתבע לגבי תמונת ...... (שטרם נמכרה), מיקומה הנוכחי או כוונותיו לגביה. הנתבע התעלם מפניותיה בנושא</w:t>
      </w:r>
      <w:r>
        <w:rPr>
          <w:rFonts w:ascii="David" w:hAnsi="David" w:cs="David"/>
          <w:sz w:val="28"/>
          <w:szCs w:val="28"/>
        </w:rPr>
        <w:t>.</w:t>
      </w:r>
    </w:p>
    <w:p w14:paraId="3B642044" w14:textId="77777777" w:rsidR="00000000" w:rsidRDefault="00000000">
      <w:pPr>
        <w:pStyle w:val="a5"/>
        <w:ind w:left="368" w:hanging="360"/>
        <w:rPr>
          <w:rtl/>
        </w:rPr>
      </w:pPr>
      <w:r>
        <w:rPr>
          <w:rFonts w:ascii="David" w:hAnsi="David" w:cs="David"/>
          <w:b/>
          <w:bCs/>
          <w:sz w:val="28"/>
          <w:szCs w:val="28"/>
          <w:rtl/>
        </w:rPr>
        <w:t> </w:t>
      </w:r>
    </w:p>
    <w:p w14:paraId="0B36B2DD" w14:textId="77777777" w:rsidR="00000000" w:rsidRDefault="00000000">
      <w:pPr>
        <w:pStyle w:val="a5"/>
        <w:spacing w:line="360" w:lineRule="auto"/>
        <w:ind w:left="368"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sz w:val="28"/>
          <w:szCs w:val="28"/>
          <w:rtl/>
        </w:rPr>
        <w:t>התובעת טוענת כי הנתבע התגלה כעד לא אמין, מתפתל, סותר את עצמו ונוקט בטקטיקות להכפיש את התובעת במקום להתמודד עם טענותיה לגופן. הוא פעל בחוסר תום לב, גרם נזקים לתובעת, והפר את חיוביו על פי הצוואה</w:t>
      </w:r>
      <w:r>
        <w:rPr>
          <w:rFonts w:ascii="David" w:hAnsi="David" w:cs="David"/>
          <w:sz w:val="28"/>
          <w:szCs w:val="28"/>
        </w:rPr>
        <w:t>.</w:t>
      </w:r>
    </w:p>
    <w:p w14:paraId="4C7879D0" w14:textId="77777777" w:rsidR="00000000" w:rsidRDefault="00000000">
      <w:pPr>
        <w:pStyle w:val="a5"/>
        <w:ind w:left="368" w:hanging="360"/>
        <w:rPr>
          <w:rtl/>
        </w:rPr>
      </w:pPr>
      <w:r>
        <w:rPr>
          <w:rFonts w:ascii="David" w:hAnsi="David" w:cs="David"/>
          <w:sz w:val="28"/>
          <w:szCs w:val="28"/>
          <w:rtl/>
        </w:rPr>
        <w:t> </w:t>
      </w:r>
    </w:p>
    <w:p w14:paraId="44E5FCE0" w14:textId="77777777" w:rsidR="00000000" w:rsidRDefault="00000000">
      <w:pPr>
        <w:pStyle w:val="a5"/>
        <w:spacing w:line="360" w:lineRule="auto"/>
        <w:ind w:left="368" w:hanging="360"/>
        <w:jc w:val="both"/>
        <w:rPr>
          <w:rtl/>
        </w:rPr>
      </w:pPr>
      <w:r>
        <w:rPr>
          <w:rFonts w:ascii="David" w:hAnsi="David" w:cs="David"/>
          <w:sz w:val="28"/>
          <w:szCs w:val="28"/>
          <w:u w:val="single"/>
          <w:rtl/>
        </w:rPr>
        <w:t>מעבר לכל הנטען בכתב ההגנה ובנוסף לאמור שם, בסיכומיו טען הנתבע:</w:t>
      </w:r>
    </w:p>
    <w:p w14:paraId="4622EED2" w14:textId="77777777" w:rsidR="00000000" w:rsidRDefault="00000000">
      <w:pPr>
        <w:pStyle w:val="a5"/>
        <w:spacing w:line="360" w:lineRule="auto"/>
        <w:ind w:left="368" w:hanging="360"/>
        <w:jc w:val="both"/>
        <w:rPr>
          <w:rtl/>
        </w:rPr>
      </w:pPr>
      <w:r>
        <w:rPr>
          <w:rFonts w:ascii="David" w:hAnsi="David" w:cs="David"/>
          <w:sz w:val="28"/>
          <w:szCs w:val="28"/>
          <w:rtl/>
        </w:rPr>
        <w:t> </w:t>
      </w:r>
    </w:p>
    <w:p w14:paraId="4530D923" w14:textId="77777777" w:rsidR="00000000" w:rsidRDefault="00000000">
      <w:pPr>
        <w:pStyle w:val="a5"/>
        <w:spacing w:line="360" w:lineRule="auto"/>
        <w:ind w:left="368"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 xml:space="preserve">הנתבע טוען כי התביעה חסרת בסיס, עולה כדי ניסיון של התובעת לשכתב את צוואת </w:t>
      </w:r>
      <w:proofErr w:type="spellStart"/>
      <w:r>
        <w:rPr>
          <w:rFonts w:ascii="David" w:hAnsi="David" w:cs="David"/>
          <w:sz w:val="28"/>
          <w:szCs w:val="28"/>
          <w:rtl/>
        </w:rPr>
        <w:t>אמם</w:t>
      </w:r>
      <w:proofErr w:type="spellEnd"/>
      <w:r>
        <w:rPr>
          <w:rFonts w:ascii="David" w:hAnsi="David" w:cs="David"/>
          <w:sz w:val="28"/>
          <w:szCs w:val="28"/>
          <w:rtl/>
        </w:rPr>
        <w:t xml:space="preserve"> המנוחה ולהשתלט על כספים ורכוש שאינם שייכים לה, וכי היא נגועה בהרחבת חזית ובטענות סרק אישיות שנועדו להכפישו ולייצר מחלוקת. הנתבע מדגיש כי פעל בתום לב מוחלט ובהתאם להוראות הצוואה</w:t>
      </w:r>
      <w:r>
        <w:rPr>
          <w:rFonts w:ascii="David" w:hAnsi="David" w:cs="David"/>
          <w:sz w:val="28"/>
          <w:szCs w:val="28"/>
        </w:rPr>
        <w:t>.</w:t>
      </w:r>
    </w:p>
    <w:p w14:paraId="7E06EE4D" w14:textId="77777777" w:rsidR="00000000" w:rsidRDefault="00000000">
      <w:pPr>
        <w:pStyle w:val="a5"/>
        <w:spacing w:line="360" w:lineRule="auto"/>
        <w:ind w:left="368" w:hanging="360"/>
        <w:jc w:val="both"/>
        <w:rPr>
          <w:rtl/>
        </w:rPr>
      </w:pPr>
      <w:r>
        <w:rPr>
          <w:rFonts w:ascii="David" w:hAnsi="David" w:cs="David"/>
          <w:sz w:val="28"/>
          <w:szCs w:val="28"/>
        </w:rPr>
        <w:t> </w:t>
      </w:r>
    </w:p>
    <w:p w14:paraId="6AF0F0F6" w14:textId="77777777" w:rsidR="00000000" w:rsidRDefault="00000000">
      <w:pPr>
        <w:pStyle w:val="a5"/>
        <w:spacing w:line="360" w:lineRule="auto"/>
        <w:ind w:left="368"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הנתבע טוען כי כל הכספים בחשבון המשולש (הראשון) ובחשבון הזוגי (שנפתח מאוחר יותר) היו שייכים לאם המנוחה בלבד. צירוף הילדים (או התובעת בלבד) לחשבונות נעשה מטעמי נוחות וניהול בלבד, ולא נועד להקנות להם בעלות או מתנה</w:t>
      </w:r>
      <w:r>
        <w:rPr>
          <w:rFonts w:ascii="David" w:hAnsi="David" w:cs="David"/>
          <w:sz w:val="28"/>
          <w:szCs w:val="28"/>
        </w:rPr>
        <w:t>.</w:t>
      </w:r>
      <w:r>
        <w:rPr>
          <w:rFonts w:ascii="David" w:hAnsi="David" w:cs="David"/>
          <w:sz w:val="28"/>
          <w:szCs w:val="28"/>
          <w:rtl/>
        </w:rPr>
        <w:t xml:space="preserve"> הנתבע טען כי תובעת לא הוכיחה שהאם התכוונה להעניק לה במתנה מחצית מהכספים בחשבון הזוגי. טענת המתנה היא הרחבת חזית אסורה מצד התובעת, שלא נטענה במקור בתביעתה</w:t>
      </w:r>
      <w:r>
        <w:rPr>
          <w:rFonts w:ascii="David" w:hAnsi="David" w:cs="David"/>
          <w:sz w:val="28"/>
          <w:szCs w:val="28"/>
        </w:rPr>
        <w:t>.</w:t>
      </w:r>
      <w:r>
        <w:rPr>
          <w:rFonts w:ascii="David" w:hAnsi="David" w:cs="David"/>
          <w:sz w:val="28"/>
          <w:szCs w:val="28"/>
          <w:rtl/>
        </w:rPr>
        <w:t xml:space="preserve"> מוסיף וטוען הנתבע כי תובעת ניסתה לנצל את אמונה של האם כדי להשתלט על כספיה שלא כדין. היא אף הודתה שהכספים שהועברו לחשבון הזוגי היו של האם.</w:t>
      </w:r>
    </w:p>
    <w:p w14:paraId="38590A46" w14:textId="77777777" w:rsidR="00000000" w:rsidRDefault="00000000">
      <w:pPr>
        <w:pStyle w:val="a5"/>
        <w:ind w:left="368" w:hanging="360"/>
        <w:rPr>
          <w:rtl/>
        </w:rPr>
      </w:pPr>
      <w:r>
        <w:rPr>
          <w:rFonts w:ascii="David" w:hAnsi="David" w:cs="David"/>
          <w:sz w:val="28"/>
          <w:szCs w:val="28"/>
        </w:rPr>
        <w:t> </w:t>
      </w:r>
    </w:p>
    <w:p w14:paraId="4AEBF17A" w14:textId="77777777" w:rsidR="00000000" w:rsidRDefault="00000000">
      <w:pPr>
        <w:pStyle w:val="a5"/>
        <w:spacing w:line="360" w:lineRule="auto"/>
        <w:ind w:left="368"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 xml:space="preserve">טען הנתבע כי טענתה של התובעת כי הכספים ניתנו לתובעת במתנה היא הרחבת חזית שלא עלתה בכתב התביעה. מדגיש הנתבע את טענתה של התובעת בכתב התביעה כי מקור כל הכספים בחשבונות הבנקים הם כספים של האם המנוחה. </w:t>
      </w:r>
    </w:p>
    <w:p w14:paraId="589BAB30" w14:textId="77777777" w:rsidR="00000000" w:rsidRDefault="00000000">
      <w:pPr>
        <w:pStyle w:val="a5"/>
        <w:ind w:left="368" w:hanging="360"/>
        <w:rPr>
          <w:rtl/>
        </w:rPr>
      </w:pPr>
      <w:r>
        <w:rPr>
          <w:rFonts w:ascii="David" w:hAnsi="David" w:cs="David"/>
          <w:sz w:val="28"/>
          <w:szCs w:val="28"/>
          <w:rtl/>
        </w:rPr>
        <w:t> </w:t>
      </w:r>
    </w:p>
    <w:p w14:paraId="6703306B" w14:textId="77777777" w:rsidR="00000000" w:rsidRDefault="00000000">
      <w:pPr>
        <w:pStyle w:val="a5"/>
        <w:spacing w:line="360" w:lineRule="auto"/>
        <w:ind w:left="368"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 xml:space="preserve">באשר להחזר כספי הלוואה - אשר אינה מוכחשת כשלעצמה - הטענה המרכזית היא שהתביעה בגין ההלוואה התיישנה. התביעה הוגשה למעלה משבע שנים לאחר המועד הנטען לפירעון ההלוואה. כן חזר הנתבע על כל שנטען בכתב ההגנה. </w:t>
      </w:r>
    </w:p>
    <w:p w14:paraId="00656CDD" w14:textId="77777777" w:rsidR="00000000" w:rsidRDefault="00000000">
      <w:pPr>
        <w:pStyle w:val="a5"/>
        <w:ind w:left="368" w:hanging="360"/>
        <w:rPr>
          <w:rtl/>
        </w:rPr>
      </w:pPr>
      <w:r>
        <w:rPr>
          <w:rFonts w:ascii="David" w:hAnsi="David" w:cs="David"/>
          <w:sz w:val="28"/>
          <w:szCs w:val="28"/>
          <w:rtl/>
        </w:rPr>
        <w:t> </w:t>
      </w:r>
    </w:p>
    <w:p w14:paraId="4E0E14A7" w14:textId="77777777" w:rsidR="00000000" w:rsidRDefault="00000000">
      <w:pPr>
        <w:pStyle w:val="a5"/>
        <w:spacing w:line="360" w:lineRule="auto"/>
        <w:ind w:left="368"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sz w:val="28"/>
          <w:szCs w:val="28"/>
          <w:rtl/>
        </w:rPr>
        <w:t xml:space="preserve">עוד טען הנתבע כי קודם להלוואה כל אחד מהצדדים קיבל מהאם המנוחה מתנה בסך של 500,000 ... ונוכח היקף העיזבון, לא מן הנמנע כי התובעת ויתרה על החזר כספי ההלוואה. פרק הזמן הממושך שחלף מאז 2013 עת נמכר הנכס ועד פטירתה של המנוחה מלמד על </w:t>
      </w:r>
      <w:proofErr w:type="spellStart"/>
      <w:r>
        <w:rPr>
          <w:rFonts w:ascii="David" w:hAnsi="David" w:cs="David"/>
          <w:sz w:val="28"/>
          <w:szCs w:val="28"/>
          <w:rtl/>
        </w:rPr>
        <w:t>הויתור</w:t>
      </w:r>
      <w:proofErr w:type="spellEnd"/>
      <w:r>
        <w:rPr>
          <w:rFonts w:ascii="David" w:hAnsi="David" w:cs="David"/>
          <w:sz w:val="28"/>
          <w:szCs w:val="28"/>
          <w:rtl/>
        </w:rPr>
        <w:t xml:space="preserve">. </w:t>
      </w:r>
    </w:p>
    <w:p w14:paraId="0D3B379E" w14:textId="77777777" w:rsidR="00000000" w:rsidRDefault="00000000">
      <w:pPr>
        <w:pStyle w:val="a5"/>
        <w:ind w:left="368" w:hanging="360"/>
        <w:rPr>
          <w:rtl/>
        </w:rPr>
      </w:pPr>
      <w:r>
        <w:rPr>
          <w:rFonts w:ascii="David" w:hAnsi="David" w:cs="David"/>
          <w:sz w:val="28"/>
          <w:szCs w:val="28"/>
          <w:rtl/>
        </w:rPr>
        <w:t> </w:t>
      </w:r>
    </w:p>
    <w:p w14:paraId="33D16E4F" w14:textId="77777777" w:rsidR="00000000" w:rsidRDefault="00000000">
      <w:pPr>
        <w:pStyle w:val="a5"/>
        <w:spacing w:line="360" w:lineRule="auto"/>
        <w:ind w:left="368" w:hanging="360"/>
        <w:jc w:val="both"/>
        <w:rPr>
          <w:rtl/>
        </w:rPr>
      </w:pPr>
      <w:r>
        <w:rPr>
          <w:rFonts w:ascii="David" w:hAnsi="David" w:cs="David"/>
          <w:sz w:val="28"/>
          <w:szCs w:val="28"/>
          <w:rtl/>
        </w:rPr>
        <w:t>36.</w:t>
      </w:r>
      <w:r>
        <w:rPr>
          <w:rFonts w:ascii="Times New Roman" w:hAnsi="Times New Roman" w:cs="Times New Roman"/>
          <w:sz w:val="14"/>
          <w:szCs w:val="14"/>
          <w:rtl/>
        </w:rPr>
        <w:t xml:space="preserve">  </w:t>
      </w:r>
      <w:r>
        <w:rPr>
          <w:rFonts w:ascii="David" w:hAnsi="David" w:cs="David"/>
          <w:sz w:val="28"/>
          <w:szCs w:val="28"/>
          <w:rtl/>
        </w:rPr>
        <w:t xml:space="preserve">הנתבע אף טען טענות באשר לדרישתה של התובעת להחזר ההלוואה בצירוף הפרשי ריבית והצמדה הן בחוסר תום לב והן כי דרישתה מבוססת על תחשיב שגוי. </w:t>
      </w:r>
    </w:p>
    <w:p w14:paraId="0481923D" w14:textId="77777777" w:rsidR="00000000" w:rsidRDefault="00000000">
      <w:pPr>
        <w:pStyle w:val="a5"/>
        <w:ind w:left="368" w:hanging="360"/>
        <w:rPr>
          <w:rtl/>
        </w:rPr>
      </w:pPr>
      <w:r>
        <w:rPr>
          <w:rFonts w:ascii="David" w:hAnsi="David" w:cs="David"/>
          <w:sz w:val="28"/>
          <w:szCs w:val="28"/>
          <w:rtl/>
        </w:rPr>
        <w:t> </w:t>
      </w:r>
    </w:p>
    <w:p w14:paraId="79D3D0D9" w14:textId="77777777" w:rsidR="00000000" w:rsidRDefault="00000000">
      <w:pPr>
        <w:pStyle w:val="a5"/>
        <w:ind w:left="368" w:hanging="360"/>
        <w:rPr>
          <w:rtl/>
        </w:rPr>
      </w:pPr>
      <w:r>
        <w:rPr>
          <w:rFonts w:ascii="David" w:hAnsi="David" w:cs="David"/>
          <w:sz w:val="28"/>
          <w:szCs w:val="28"/>
        </w:rPr>
        <w:t> </w:t>
      </w:r>
    </w:p>
    <w:p w14:paraId="4E0018DB" w14:textId="77777777" w:rsidR="00000000" w:rsidRDefault="00000000">
      <w:pPr>
        <w:pStyle w:val="a5"/>
        <w:spacing w:line="360" w:lineRule="auto"/>
        <w:ind w:left="368"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sz w:val="28"/>
          <w:szCs w:val="28"/>
          <w:rtl/>
        </w:rPr>
        <w:t>באשר לקיום הוראות הצוואה, הנתבע טוען כי התובעת מנסה להקשות עליו ולפגוע במימוש זכויותיו בירושה, ללא כל בסיס עובדתי</w:t>
      </w:r>
      <w:r>
        <w:rPr>
          <w:rFonts w:ascii="David" w:hAnsi="David" w:cs="David"/>
          <w:sz w:val="28"/>
          <w:szCs w:val="28"/>
        </w:rPr>
        <w:t>.</w:t>
      </w:r>
      <w:r>
        <w:rPr>
          <w:rFonts w:ascii="David" w:hAnsi="David" w:cs="David"/>
          <w:sz w:val="28"/>
          <w:szCs w:val="28"/>
          <w:rtl/>
        </w:rPr>
        <w:t>נתבע טוען כי פעל במלואו על פי הוראות צוואת האם, שקבעה חלוקה ברורה של היצירות והנחיה להציע אותן ליורש אחר במחיר שוק לפני מכירתן לצד ג</w:t>
      </w:r>
      <w:r>
        <w:rPr>
          <w:rFonts w:ascii="David" w:hAnsi="David" w:cs="David"/>
          <w:sz w:val="28"/>
          <w:szCs w:val="28"/>
        </w:rPr>
        <w:t>'.</w:t>
      </w:r>
    </w:p>
    <w:p w14:paraId="74C6657E" w14:textId="77777777" w:rsidR="00000000" w:rsidRDefault="00000000">
      <w:pPr>
        <w:pStyle w:val="a5"/>
        <w:ind w:left="368" w:hanging="360"/>
        <w:rPr>
          <w:rtl/>
        </w:rPr>
      </w:pPr>
      <w:r>
        <w:rPr>
          <w:rFonts w:ascii="David" w:hAnsi="David" w:cs="David"/>
          <w:sz w:val="28"/>
          <w:szCs w:val="28"/>
          <w:rtl/>
        </w:rPr>
        <w:t> </w:t>
      </w:r>
    </w:p>
    <w:p w14:paraId="7A308E1A" w14:textId="77777777" w:rsidR="00000000" w:rsidRDefault="00000000">
      <w:pPr>
        <w:pStyle w:val="a5"/>
        <w:spacing w:line="360" w:lineRule="auto"/>
        <w:ind w:left="368" w:hanging="360"/>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z w:val="28"/>
          <w:szCs w:val="28"/>
          <w:rtl/>
        </w:rPr>
        <w:t>כן חזר הנתבע והסביר כי הציע לתובעת לרכוש את היצירות (במיוחד את ציור ....) ראשונה, בהתבסס על שתי הערכות שווי עצמאיות ומפורטות של בתי מכירות יוקרתיים (.... ו....), במחיר שוק הוגן</w:t>
      </w:r>
      <w:r>
        <w:rPr>
          <w:rFonts w:ascii="David" w:hAnsi="David" w:cs="David"/>
          <w:sz w:val="28"/>
          <w:szCs w:val="28"/>
        </w:rPr>
        <w:t xml:space="preserve"> (open market value).</w:t>
      </w:r>
      <w:r>
        <w:rPr>
          <w:rFonts w:ascii="David" w:hAnsi="David" w:cs="David"/>
          <w:sz w:val="28"/>
          <w:szCs w:val="28"/>
          <w:rtl/>
        </w:rPr>
        <w:t>וכי התובעת לא השיבה באופן רשמי להצעתו ולא מימשה את זכותה. היא אף קיבלה שהות מספקת של כחודש ימים לשקול את ההצעה</w:t>
      </w:r>
      <w:r>
        <w:rPr>
          <w:rFonts w:ascii="David" w:hAnsi="David" w:cs="David"/>
          <w:sz w:val="28"/>
          <w:szCs w:val="28"/>
        </w:rPr>
        <w:t>.</w:t>
      </w:r>
    </w:p>
    <w:p w14:paraId="33C87B0D" w14:textId="77777777" w:rsidR="00000000" w:rsidRDefault="00000000">
      <w:pPr>
        <w:pStyle w:val="a5"/>
        <w:ind w:left="368" w:hanging="360"/>
        <w:rPr>
          <w:rtl/>
        </w:rPr>
      </w:pPr>
      <w:r>
        <w:rPr>
          <w:rFonts w:ascii="David" w:hAnsi="David" w:cs="David"/>
          <w:sz w:val="28"/>
          <w:szCs w:val="28"/>
          <w:rtl/>
        </w:rPr>
        <w:t> </w:t>
      </w:r>
    </w:p>
    <w:p w14:paraId="2D256216" w14:textId="77777777" w:rsidR="00000000" w:rsidRDefault="00000000">
      <w:pPr>
        <w:pStyle w:val="a5"/>
        <w:spacing w:line="360" w:lineRule="auto"/>
        <w:ind w:left="368"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הציור המרכזי שבו התעניינה התובעת (של ....) לא נמכר בסופו של דבר, משום שלא התקבלו הצעות העולות בקנה אחד עם הערכת השווי. עובדה זו מפריכה את טענות התובעת כי הנתבע מיהר למכור אותו במחיר נמוך</w:t>
      </w:r>
      <w:r>
        <w:rPr>
          <w:rFonts w:ascii="David" w:hAnsi="David" w:cs="David"/>
          <w:sz w:val="28"/>
          <w:szCs w:val="28"/>
        </w:rPr>
        <w:t>.</w:t>
      </w:r>
      <w:r>
        <w:rPr>
          <w:rFonts w:ascii="David" w:hAnsi="David" w:cs="David"/>
          <w:sz w:val="28"/>
          <w:szCs w:val="28"/>
          <w:rtl/>
        </w:rPr>
        <w:t>הציור של ..... לא הוצע למכירה מעולם והוא נמצא בחזקתו של הנתבע. הנתבע הצהיר כי יפעל לפי הוראות הצוואה אם יחליט למכור אותו בעתיד</w:t>
      </w:r>
      <w:r>
        <w:rPr>
          <w:rFonts w:ascii="David" w:hAnsi="David" w:cs="David"/>
          <w:sz w:val="28"/>
          <w:szCs w:val="28"/>
        </w:rPr>
        <w:t>.</w:t>
      </w:r>
      <w:r>
        <w:rPr>
          <w:rFonts w:ascii="David" w:hAnsi="David" w:cs="David"/>
          <w:sz w:val="28"/>
          <w:szCs w:val="28"/>
          <w:rtl/>
        </w:rPr>
        <w:t xml:space="preserve"> על כן יש לדחות את כל טענותיה של התובעת גם בהקשר לאמור ולכאורה לאור ציפייה להפרה עתידית. </w:t>
      </w:r>
    </w:p>
    <w:p w14:paraId="0E30C0F5" w14:textId="77777777" w:rsidR="00000000" w:rsidRDefault="00000000">
      <w:pPr>
        <w:pStyle w:val="a5"/>
        <w:ind w:left="368" w:hanging="360"/>
        <w:rPr>
          <w:rtl/>
        </w:rPr>
      </w:pPr>
      <w:r>
        <w:rPr>
          <w:rFonts w:ascii="David" w:hAnsi="David" w:cs="David"/>
          <w:sz w:val="28"/>
          <w:szCs w:val="28"/>
          <w:rtl/>
        </w:rPr>
        <w:t> </w:t>
      </w:r>
    </w:p>
    <w:p w14:paraId="7F673E1B" w14:textId="77777777" w:rsidR="00000000" w:rsidRDefault="00000000">
      <w:pPr>
        <w:pStyle w:val="a5"/>
        <w:ind w:left="368" w:hanging="360"/>
        <w:rPr>
          <w:rtl/>
        </w:rPr>
      </w:pPr>
      <w:r>
        <w:rPr>
          <w:rFonts w:ascii="David" w:hAnsi="David" w:cs="David"/>
          <w:sz w:val="28"/>
          <w:szCs w:val="28"/>
        </w:rPr>
        <w:t> </w:t>
      </w:r>
    </w:p>
    <w:p w14:paraId="36C6A079" w14:textId="77777777" w:rsidR="00000000" w:rsidRDefault="00000000">
      <w:pPr>
        <w:pStyle w:val="a5"/>
        <w:spacing w:line="360" w:lineRule="auto"/>
        <w:ind w:left="368" w:hanging="360"/>
        <w:jc w:val="both"/>
        <w:rPr>
          <w:rtl/>
        </w:rPr>
      </w:pPr>
      <w:r>
        <w:rPr>
          <w:rFonts w:ascii="David" w:hAnsi="David" w:cs="David"/>
          <w:b/>
          <w:bCs/>
          <w:sz w:val="28"/>
          <w:szCs w:val="28"/>
          <w:u w:val="single"/>
          <w:rtl/>
        </w:rPr>
        <w:t>דיון והכרעה:</w:t>
      </w:r>
    </w:p>
    <w:p w14:paraId="7D0715CC" w14:textId="77777777" w:rsidR="00000000" w:rsidRDefault="00000000">
      <w:pPr>
        <w:pStyle w:val="a5"/>
        <w:ind w:left="368" w:hanging="360"/>
        <w:rPr>
          <w:rtl/>
        </w:rPr>
      </w:pPr>
      <w:r>
        <w:rPr>
          <w:rFonts w:ascii="David" w:hAnsi="David" w:cs="David"/>
          <w:sz w:val="28"/>
          <w:szCs w:val="28"/>
          <w:rtl/>
        </w:rPr>
        <w:t> </w:t>
      </w:r>
    </w:p>
    <w:p w14:paraId="13DC3D21" w14:textId="77777777" w:rsidR="00000000" w:rsidRDefault="00000000">
      <w:pPr>
        <w:pStyle w:val="a5"/>
        <w:spacing w:line="360" w:lineRule="auto"/>
        <w:ind w:left="368"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 xml:space="preserve">התובעת, הגישה תביעה נגד אחיה, בנוגע לעיזבון </w:t>
      </w:r>
      <w:proofErr w:type="spellStart"/>
      <w:r>
        <w:rPr>
          <w:rFonts w:ascii="David" w:hAnsi="David" w:cs="David"/>
          <w:sz w:val="28"/>
          <w:szCs w:val="28"/>
          <w:rtl/>
        </w:rPr>
        <w:t>אמם</w:t>
      </w:r>
      <w:proofErr w:type="spellEnd"/>
      <w:r>
        <w:rPr>
          <w:rFonts w:ascii="David" w:hAnsi="David" w:cs="David"/>
          <w:sz w:val="28"/>
          <w:szCs w:val="28"/>
          <w:rtl/>
        </w:rPr>
        <w:t xml:space="preserve"> המנוחה, וזו מתמקדת בשלושה נושאים עיקריים: כספים בחשבונות בנק, הלוואה שהעבירה התובעת לאמה, ויצירות אמנות שהורישה האם. </w:t>
      </w:r>
    </w:p>
    <w:p w14:paraId="0321E4F2" w14:textId="77777777" w:rsidR="00000000" w:rsidRDefault="00000000">
      <w:pPr>
        <w:pStyle w:val="a5"/>
        <w:spacing w:line="360" w:lineRule="auto"/>
        <w:ind w:left="368" w:hanging="360"/>
        <w:jc w:val="both"/>
        <w:rPr>
          <w:rtl/>
        </w:rPr>
      </w:pPr>
      <w:r>
        <w:rPr>
          <w:rFonts w:ascii="David" w:hAnsi="David" w:cs="David"/>
          <w:sz w:val="28"/>
          <w:szCs w:val="28"/>
          <w:rtl/>
        </w:rPr>
        <w:t> </w:t>
      </w:r>
    </w:p>
    <w:p w14:paraId="4658D61B" w14:textId="77777777" w:rsidR="00000000" w:rsidRDefault="00000000">
      <w:pPr>
        <w:pStyle w:val="a5"/>
        <w:spacing w:line="360" w:lineRule="auto"/>
        <w:ind w:left="368" w:hanging="360"/>
        <w:jc w:val="both"/>
        <w:rPr>
          <w:rtl/>
        </w:rPr>
      </w:pPr>
      <w:r>
        <w:rPr>
          <w:rFonts w:ascii="David" w:hAnsi="David" w:cs="David"/>
          <w:b/>
          <w:bCs/>
          <w:sz w:val="28"/>
          <w:szCs w:val="28"/>
          <w:u w:val="single"/>
          <w:rtl/>
        </w:rPr>
        <w:t xml:space="preserve">נטל ההוכחה - כללי - </w:t>
      </w:r>
    </w:p>
    <w:p w14:paraId="591A9A82" w14:textId="77777777" w:rsidR="00000000" w:rsidRDefault="00000000">
      <w:pPr>
        <w:pStyle w:val="a5"/>
        <w:spacing w:line="360" w:lineRule="auto"/>
        <w:ind w:left="368" w:hanging="360"/>
        <w:jc w:val="both"/>
        <w:rPr>
          <w:rtl/>
        </w:rPr>
      </w:pPr>
      <w:r>
        <w:rPr>
          <w:rFonts w:ascii="David" w:hAnsi="David" w:cs="David"/>
          <w:b/>
          <w:bCs/>
          <w:sz w:val="28"/>
          <w:szCs w:val="28"/>
          <w:rtl/>
        </w:rPr>
        <w:t> </w:t>
      </w:r>
    </w:p>
    <w:p w14:paraId="6CA64FC1" w14:textId="77777777" w:rsidR="00000000" w:rsidRDefault="00000000">
      <w:pPr>
        <w:pStyle w:val="a5"/>
        <w:spacing w:line="360" w:lineRule="auto"/>
        <w:ind w:left="368" w:hanging="360"/>
        <w:jc w:val="both"/>
        <w:rPr>
          <w:rtl/>
        </w:rPr>
      </w:pPr>
      <w:r>
        <w:rPr>
          <w:rFonts w:ascii="David" w:hAnsi="David" w:cs="David"/>
          <w:sz w:val="28"/>
          <w:szCs w:val="28"/>
          <w:rtl/>
        </w:rPr>
        <w:t>41.</w:t>
      </w:r>
      <w:r>
        <w:rPr>
          <w:rFonts w:ascii="Times New Roman" w:hAnsi="Times New Roman" w:cs="Times New Roman"/>
          <w:sz w:val="14"/>
          <w:szCs w:val="14"/>
          <w:rtl/>
        </w:rPr>
        <w:t xml:space="preserve">  </w:t>
      </w:r>
      <w:r>
        <w:rPr>
          <w:rFonts w:ascii="David" w:hAnsi="David" w:cs="David"/>
          <w:sz w:val="28"/>
          <w:szCs w:val="28"/>
          <w:rtl/>
        </w:rPr>
        <w:t xml:space="preserve">הכלל המשפטי הראייתי לפיו "המוציא מחברו עליו הראיה" מביא לכך שעל דרך הכלל, הנטל להוכחת רכיבי התביעה הם על התובע כמי שהוא בחזקת המבקש "להוציא מחברו". על דרך הכלל, נטל השכנוע להוכחת טענה מסוימת מוטל על הצד שהטענה מקדמת את עניינו המשפטי. כך גם דיני הראיות הולכים אחר המשפט ועל המבקש את עזרת בית המשפט לשכנע כי העובדות התומכות בדין המהותי להוכיח כי אלו מתקיימות (ראו </w:t>
      </w:r>
      <w:proofErr w:type="spellStart"/>
      <w:r>
        <w:rPr>
          <w:rFonts w:ascii="David" w:hAnsi="David" w:cs="David"/>
          <w:sz w:val="28"/>
          <w:szCs w:val="28"/>
          <w:rtl/>
        </w:rPr>
        <w:t>עמ"ש</w:t>
      </w:r>
      <w:proofErr w:type="spellEnd"/>
      <w:r>
        <w:rPr>
          <w:rFonts w:ascii="David" w:hAnsi="David" w:cs="David"/>
          <w:sz w:val="28"/>
          <w:szCs w:val="28"/>
          <w:rtl/>
        </w:rPr>
        <w:t xml:space="preserve"> (חיפה) 44846-10-23 </w:t>
      </w:r>
      <w:r>
        <w:rPr>
          <w:rFonts w:ascii="David" w:hAnsi="David" w:cs="David"/>
          <w:b/>
          <w:bCs/>
          <w:sz w:val="28"/>
          <w:szCs w:val="28"/>
          <w:rtl/>
        </w:rPr>
        <w:t>א. ק</w:t>
      </w:r>
      <w:r>
        <w:rPr>
          <w:rFonts w:ascii="David" w:hAnsi="David" w:cs="David"/>
          <w:sz w:val="28"/>
          <w:szCs w:val="28"/>
          <w:rtl/>
        </w:rPr>
        <w:t> נ</w:t>
      </w:r>
      <w:r>
        <w:rPr>
          <w:rFonts w:ascii="David" w:hAnsi="David" w:cs="David"/>
          <w:sz w:val="28"/>
          <w:szCs w:val="28"/>
        </w:rPr>
        <w:t>' </w:t>
      </w:r>
      <w:r>
        <w:rPr>
          <w:rFonts w:ascii="David" w:hAnsi="David" w:cs="David"/>
          <w:b/>
          <w:bCs/>
          <w:sz w:val="28"/>
          <w:szCs w:val="28"/>
          <w:rtl/>
        </w:rPr>
        <w:t xml:space="preserve">נ. ק, </w:t>
      </w:r>
      <w:r>
        <w:rPr>
          <w:rFonts w:ascii="David" w:hAnsi="David" w:cs="David"/>
          <w:sz w:val="28"/>
          <w:szCs w:val="28"/>
          <w:rtl/>
        </w:rPr>
        <w:t>פורסם במאגרים משפטיים, 18.1.2024 כן ראו ע"א 1184-04 </w:t>
      </w:r>
      <w:r>
        <w:rPr>
          <w:rFonts w:ascii="David" w:hAnsi="David" w:cs="David"/>
          <w:b/>
          <w:bCs/>
          <w:sz w:val="28"/>
          <w:szCs w:val="28"/>
          <w:rtl/>
        </w:rPr>
        <w:t xml:space="preserve">גרשון </w:t>
      </w:r>
      <w:proofErr w:type="spellStart"/>
      <w:r>
        <w:rPr>
          <w:rFonts w:ascii="David" w:hAnsi="David" w:cs="David"/>
          <w:b/>
          <w:bCs/>
          <w:sz w:val="28"/>
          <w:szCs w:val="28"/>
          <w:rtl/>
        </w:rPr>
        <w:t>קרויזר</w:t>
      </w:r>
      <w:proofErr w:type="spellEnd"/>
      <w:r>
        <w:rPr>
          <w:rFonts w:ascii="David" w:hAnsi="David" w:cs="David"/>
          <w:sz w:val="28"/>
          <w:szCs w:val="28"/>
          <w:rtl/>
        </w:rPr>
        <w:t> נ</w:t>
      </w:r>
      <w:r>
        <w:rPr>
          <w:rFonts w:ascii="David" w:hAnsi="David" w:cs="David"/>
          <w:sz w:val="28"/>
          <w:szCs w:val="28"/>
        </w:rPr>
        <w:t>' </w:t>
      </w:r>
      <w:proofErr w:type="spellStart"/>
      <w:r>
        <w:rPr>
          <w:rFonts w:ascii="David" w:hAnsi="David" w:cs="David"/>
          <w:b/>
          <w:bCs/>
          <w:sz w:val="28"/>
          <w:szCs w:val="28"/>
          <w:rtl/>
        </w:rPr>
        <w:t>אנטשיל</w:t>
      </w:r>
      <w:proofErr w:type="spellEnd"/>
      <w:r>
        <w:rPr>
          <w:rFonts w:ascii="David" w:hAnsi="David" w:cs="David"/>
          <w:b/>
          <w:bCs/>
          <w:sz w:val="28"/>
          <w:szCs w:val="28"/>
          <w:rtl/>
        </w:rPr>
        <w:t xml:space="preserve"> שוורץ,</w:t>
      </w:r>
      <w:r>
        <w:rPr>
          <w:rFonts w:ascii="David" w:hAnsi="David" w:cs="David"/>
          <w:sz w:val="28"/>
          <w:szCs w:val="28"/>
          <w:rtl/>
        </w:rPr>
        <w:t xml:space="preserve"> פורסם במאגרים משפטיים, 15.4.2007)</w:t>
      </w:r>
    </w:p>
    <w:p w14:paraId="434E99D9" w14:textId="77777777" w:rsidR="00000000" w:rsidRDefault="00000000">
      <w:pPr>
        <w:pStyle w:val="a5"/>
        <w:spacing w:line="360" w:lineRule="auto"/>
        <w:ind w:left="368" w:hanging="360"/>
        <w:jc w:val="both"/>
        <w:rPr>
          <w:rtl/>
        </w:rPr>
      </w:pPr>
      <w:r>
        <w:rPr>
          <w:rFonts w:ascii="David" w:hAnsi="David" w:cs="David"/>
          <w:sz w:val="28"/>
          <w:szCs w:val="28"/>
        </w:rPr>
        <w:t> </w:t>
      </w:r>
    </w:p>
    <w:p w14:paraId="3970E1B0" w14:textId="77777777" w:rsidR="00000000" w:rsidRDefault="00000000">
      <w:pPr>
        <w:pStyle w:val="a5"/>
        <w:spacing w:line="360" w:lineRule="auto"/>
        <w:ind w:left="368" w:hanging="360"/>
        <w:jc w:val="both"/>
        <w:rPr>
          <w:rtl/>
        </w:rPr>
      </w:pPr>
      <w:r>
        <w:rPr>
          <w:rFonts w:ascii="David" w:hAnsi="David" w:cs="David"/>
          <w:b/>
          <w:bCs/>
          <w:sz w:val="28"/>
          <w:szCs w:val="28"/>
          <w:u w:val="single"/>
          <w:rtl/>
        </w:rPr>
        <w:t>הכספים בחשבון הזוגי</w:t>
      </w:r>
    </w:p>
    <w:p w14:paraId="3A8EFE32" w14:textId="77777777" w:rsidR="00000000" w:rsidRDefault="00000000">
      <w:pPr>
        <w:pStyle w:val="a5"/>
        <w:ind w:left="368" w:hanging="360"/>
        <w:rPr>
          <w:rtl/>
        </w:rPr>
      </w:pPr>
      <w:r>
        <w:rPr>
          <w:rFonts w:ascii="David" w:hAnsi="David" w:cs="David"/>
          <w:sz w:val="28"/>
          <w:szCs w:val="28"/>
        </w:rPr>
        <w:t> </w:t>
      </w:r>
    </w:p>
    <w:p w14:paraId="1ABA952A" w14:textId="77777777" w:rsidR="00000000" w:rsidRDefault="00000000">
      <w:pPr>
        <w:pStyle w:val="a5"/>
        <w:spacing w:line="360" w:lineRule="auto"/>
        <w:ind w:left="368" w:hanging="360"/>
        <w:jc w:val="both"/>
        <w:rPr>
          <w:rtl/>
        </w:rPr>
      </w:pPr>
      <w:r>
        <w:rPr>
          <w:rFonts w:ascii="David" w:hAnsi="David" w:cs="David"/>
          <w:sz w:val="28"/>
          <w:szCs w:val="28"/>
          <w:rtl/>
        </w:rPr>
        <w:t>42.</w:t>
      </w:r>
      <w:r>
        <w:rPr>
          <w:rFonts w:ascii="Times New Roman" w:hAnsi="Times New Roman" w:cs="Times New Roman"/>
          <w:sz w:val="14"/>
          <w:szCs w:val="14"/>
          <w:rtl/>
        </w:rPr>
        <w:t xml:space="preserve">  </w:t>
      </w:r>
      <w:r>
        <w:rPr>
          <w:rFonts w:ascii="David" w:hAnsi="David" w:cs="David"/>
          <w:sz w:val="28"/>
          <w:szCs w:val="28"/>
          <w:rtl/>
        </w:rPr>
        <w:t xml:space="preserve">טענתה העיקרית של התובעת בעניין זה הוא כי מחצית מהכספים בחשבון המשותף, הוא החשבון השני או החשבון הזוגי, ניתנו לה במתנה גמורה על ידי האם עוד בחייה, ולכן אינם חלק מהעיזבון. טענה זו של התובעת נשענת על הפעולה הפשוטה שנעשתה על ידי התובעת והמנוחה יחדיו והוא פתיחת החשבון כשותפות והעברה אליו כ - 2/3 מהכספים שהיו בחשבון בו היו התובעת, הנתבע והאם המנוחה שותפים. התובעת מבססת תביעתה בעניין זה על החזקה המשפטית כי שעה שהחשבון נפתח כחשבון משותף קמה חזקת השותפות בכספים ועל כן יש להעביר את הנטל לכתפי הנתבע להוכיח כי לא הייתה כל כוונת שיתוף. </w:t>
      </w:r>
    </w:p>
    <w:p w14:paraId="02F92D4D" w14:textId="77777777" w:rsidR="00000000" w:rsidRDefault="00000000">
      <w:pPr>
        <w:pStyle w:val="a5"/>
        <w:rPr>
          <w:rtl/>
        </w:rPr>
      </w:pPr>
      <w:r>
        <w:rPr>
          <w:rFonts w:ascii="David" w:hAnsi="David" w:cs="David"/>
          <w:sz w:val="28"/>
          <w:szCs w:val="28"/>
          <w:rtl/>
        </w:rPr>
        <w:t> </w:t>
      </w:r>
    </w:p>
    <w:p w14:paraId="2C4B8990" w14:textId="77777777" w:rsidR="00000000" w:rsidRDefault="00000000">
      <w:pPr>
        <w:pStyle w:val="a5"/>
        <w:spacing w:line="360" w:lineRule="auto"/>
        <w:ind w:left="368"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sz w:val="28"/>
          <w:szCs w:val="28"/>
          <w:rtl/>
        </w:rPr>
        <w:t>ההלכה הפסוקה מבחינה בין שני מצבים עיקריים בקביעת הזכויות הקנייניות ביתרת חשבון בנק משותף. המצב הראשון הוא כאשר החשבון נפתח על ידי פלוני והוא מצרף אליו כשותף את ילדו בשלב מאוחר יותר. במקרה כזה הכספים היו בשלב הראשון בבעלותו של ההורה ועל מנת שמחציתם יוקנו לילדו יש להוכיח קיומה של מתנה על פי חוק המתנה תשכ"ח - 1958 (להלן: "חוק המתנה"). המצב השני הוא כאשר החשבון נפתח מלכתחילה במשותף על שם ההורה והילד. במקרה כזה ההלכה קובעת כי קיימת חזקה כי הכספים בחשבון הם בבעלות משותפת של כל השותפים בחלקים שווים, אלא אם הוכח ההיפך. חזקה זו ניתנת לסתירה (ראו בע"מ 4739-15 </w:t>
      </w:r>
      <w:r>
        <w:rPr>
          <w:rFonts w:ascii="David" w:hAnsi="David" w:cs="David"/>
          <w:b/>
          <w:bCs/>
          <w:sz w:val="28"/>
          <w:szCs w:val="28"/>
          <w:rtl/>
        </w:rPr>
        <w:t>פלונית</w:t>
      </w:r>
      <w:r>
        <w:rPr>
          <w:rFonts w:ascii="David" w:hAnsi="David" w:cs="David"/>
          <w:sz w:val="28"/>
          <w:szCs w:val="28"/>
          <w:rtl/>
        </w:rPr>
        <w:t> נ</w:t>
      </w:r>
      <w:r>
        <w:rPr>
          <w:rFonts w:ascii="David" w:hAnsi="David" w:cs="David"/>
          <w:sz w:val="28"/>
          <w:szCs w:val="28"/>
        </w:rPr>
        <w:t>' </w:t>
      </w:r>
      <w:r>
        <w:rPr>
          <w:rFonts w:ascii="David" w:hAnsi="David" w:cs="David"/>
          <w:b/>
          <w:bCs/>
          <w:sz w:val="28"/>
          <w:szCs w:val="28"/>
          <w:rtl/>
        </w:rPr>
        <w:t xml:space="preserve">פלוני, </w:t>
      </w:r>
      <w:r>
        <w:rPr>
          <w:rFonts w:ascii="David" w:hAnsi="David" w:cs="David"/>
          <w:sz w:val="28"/>
          <w:szCs w:val="28"/>
          <w:rtl/>
        </w:rPr>
        <w:t xml:space="preserve">פורסם במאגרים משפטיים, 30.12.2015). </w:t>
      </w:r>
    </w:p>
    <w:p w14:paraId="68E921B2" w14:textId="77777777" w:rsidR="00000000" w:rsidRDefault="00000000">
      <w:pPr>
        <w:pStyle w:val="a5"/>
        <w:rPr>
          <w:rtl/>
        </w:rPr>
      </w:pPr>
      <w:r>
        <w:rPr>
          <w:rFonts w:ascii="David" w:hAnsi="David" w:cs="David"/>
          <w:sz w:val="28"/>
          <w:szCs w:val="28"/>
          <w:rtl/>
        </w:rPr>
        <w:t> </w:t>
      </w:r>
    </w:p>
    <w:p w14:paraId="52BE85FA" w14:textId="77777777" w:rsidR="00000000" w:rsidRDefault="00000000">
      <w:pPr>
        <w:pStyle w:val="a5"/>
        <w:spacing w:line="360" w:lineRule="auto"/>
        <w:ind w:left="368" w:hanging="360"/>
        <w:jc w:val="both"/>
        <w:rPr>
          <w:rtl/>
        </w:rPr>
      </w:pPr>
      <w:r>
        <w:rPr>
          <w:rFonts w:ascii="David" w:hAnsi="David" w:cs="David"/>
          <w:sz w:val="28"/>
          <w:szCs w:val="28"/>
          <w:rtl/>
        </w:rPr>
        <w:t>44.</w:t>
      </w:r>
      <w:r>
        <w:rPr>
          <w:rFonts w:ascii="Times New Roman" w:hAnsi="Times New Roman" w:cs="Times New Roman"/>
          <w:sz w:val="14"/>
          <w:szCs w:val="14"/>
          <w:rtl/>
        </w:rPr>
        <w:t xml:space="preserve">  </w:t>
      </w:r>
      <w:r>
        <w:rPr>
          <w:rFonts w:ascii="David" w:hAnsi="David" w:cs="David"/>
          <w:sz w:val="28"/>
          <w:szCs w:val="28"/>
          <w:rtl/>
        </w:rPr>
        <w:t xml:space="preserve">לטעמי, על אף פתיחת החשבון הזוגי כחשבון משותף מלכתחילה, נוכח הרקע לפתיחתו ואופן ניהולו, על התובעת היה להוכיח כוונה ברורה וחד-משמעית של אמה, המעניקה. כוונה זו צריכה להשתקף באופן ברור מחומר הראיות. על התובעת היה להוכיח שהמתנה ניתנה לאלתר, כלומר בחיי ההורה, ולא נועדה להיות מוקנית למקבל רק לאחר מותו. זאת בהתחשב במגבלת סעיף 8(ב) לחוק הירושה, התשכ"ה-1965, הקובע כי מתנה שאדם נותן על מנת שתוקנה למקבל רק לאחר מותו, אינה בת תוקף אלא אם נעשתה בצוואה. </w:t>
      </w:r>
    </w:p>
    <w:p w14:paraId="72269944" w14:textId="77777777" w:rsidR="00000000" w:rsidRDefault="00000000">
      <w:pPr>
        <w:pStyle w:val="a5"/>
        <w:rPr>
          <w:rtl/>
        </w:rPr>
      </w:pPr>
      <w:r>
        <w:rPr>
          <w:rFonts w:ascii="David" w:hAnsi="David" w:cs="David"/>
          <w:sz w:val="28"/>
          <w:szCs w:val="28"/>
          <w:rtl/>
        </w:rPr>
        <w:t> </w:t>
      </w:r>
    </w:p>
    <w:p w14:paraId="4DD2B08D" w14:textId="77777777" w:rsidR="00000000" w:rsidRDefault="00000000">
      <w:pPr>
        <w:pStyle w:val="a5"/>
        <w:spacing w:line="360" w:lineRule="auto"/>
        <w:ind w:left="368"/>
        <w:jc w:val="both"/>
        <w:rPr>
          <w:rtl/>
        </w:rPr>
      </w:pPr>
      <w:r>
        <w:rPr>
          <w:rFonts w:ascii="David" w:hAnsi="David" w:cs="David"/>
          <w:sz w:val="28"/>
          <w:szCs w:val="28"/>
          <w:rtl/>
        </w:rPr>
        <w:t>נטל ההוכחה להוכחת שני תנאים אלו הוא כבד ומוגבר, במיוחד כאשר ההורה המנוח אינו יכול להעיד. על הטוען למתנה לבסס זאת בראיות ברורות, חיצוניות וחד-משמעיות.</w:t>
      </w:r>
    </w:p>
    <w:p w14:paraId="26CBEBF6" w14:textId="77777777" w:rsidR="00000000" w:rsidRDefault="00000000">
      <w:pPr>
        <w:pStyle w:val="a5"/>
        <w:spacing w:line="360" w:lineRule="auto"/>
        <w:ind w:left="368"/>
        <w:jc w:val="both"/>
        <w:rPr>
          <w:rtl/>
        </w:rPr>
      </w:pPr>
      <w:r>
        <w:rPr>
          <w:rFonts w:ascii="David" w:hAnsi="David" w:cs="David"/>
          <w:sz w:val="28"/>
          <w:szCs w:val="28"/>
          <w:rtl/>
        </w:rPr>
        <w:t xml:space="preserve">ויאמר כבר כאן, למעט עדותה של התובעת באשר לכוונת האם להקנות לה מחצית מהכספים עם פתיחת החשבון הזוגי המשותף אין כל אינדיקציה חיצונית נוספת אשר תחזק את עדותה של התובעת. למעשה כל העדויות הנוספות והראיות שהוצגו תומכות בגרסתו של הנתבע בעניין זה כפי שיוסבר. </w:t>
      </w:r>
    </w:p>
    <w:p w14:paraId="782814EE" w14:textId="77777777" w:rsidR="00000000" w:rsidRDefault="00000000">
      <w:pPr>
        <w:pStyle w:val="a5"/>
        <w:spacing w:line="360" w:lineRule="auto"/>
        <w:ind w:left="368"/>
        <w:jc w:val="both"/>
        <w:rPr>
          <w:rtl/>
        </w:rPr>
      </w:pPr>
      <w:r>
        <w:rPr>
          <w:rFonts w:ascii="David" w:hAnsi="David" w:cs="David"/>
          <w:sz w:val="28"/>
          <w:szCs w:val="28"/>
        </w:rPr>
        <w:t> </w:t>
      </w:r>
    </w:p>
    <w:p w14:paraId="34B7E320" w14:textId="77777777" w:rsidR="00000000" w:rsidRDefault="00000000">
      <w:pPr>
        <w:pStyle w:val="a5"/>
        <w:spacing w:line="360" w:lineRule="auto"/>
        <w:ind w:left="368"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מעבר לעבודתה של התובעת בעניין זה, התובעת ביקשה לתמוך גרסתה בעדויות הבנקאי .... .... ויועץ ההשקעות .... (להלן: "הבנקאיים", אשר טיפלו בפתיחת החשבון. לדבריה, עדויותיהם תומכות בגרסה שהוסבר לאם המנוחה באופן ברור כי פתיחת חשבון משותף, ולא רק מתן ייפוי כוח, משמעה הענקת בעלות במחצית הכספים לבתה</w:t>
      </w:r>
      <w:r>
        <w:rPr>
          <w:rFonts w:ascii="David" w:hAnsi="David" w:cs="David"/>
          <w:sz w:val="28"/>
          <w:szCs w:val="28"/>
        </w:rPr>
        <w:t>.</w:t>
      </w:r>
      <w:r>
        <w:rPr>
          <w:rFonts w:ascii="David" w:hAnsi="David" w:cs="David"/>
          <w:sz w:val="28"/>
          <w:szCs w:val="28"/>
          <w:rtl/>
        </w:rPr>
        <w:t xml:space="preserve"> בבחינת העדויות דנן לא מצאתי כי יש בידן לסייע לתובעת. </w:t>
      </w:r>
    </w:p>
    <w:p w14:paraId="0D91156D" w14:textId="77777777" w:rsidR="00000000" w:rsidRDefault="00000000">
      <w:pPr>
        <w:pStyle w:val="a5"/>
        <w:spacing w:line="360" w:lineRule="auto"/>
        <w:ind w:left="368"/>
        <w:jc w:val="both"/>
        <w:rPr>
          <w:rtl/>
        </w:rPr>
      </w:pPr>
      <w:r>
        <w:rPr>
          <w:rFonts w:ascii="David" w:hAnsi="David" w:cs="David"/>
          <w:sz w:val="28"/>
          <w:szCs w:val="28"/>
        </w:rPr>
        <w:t> </w:t>
      </w:r>
    </w:p>
    <w:p w14:paraId="11EF9F10" w14:textId="77777777" w:rsidR="00000000" w:rsidRDefault="00000000">
      <w:pPr>
        <w:pStyle w:val="a5"/>
        <w:spacing w:line="360" w:lineRule="auto"/>
        <w:ind w:left="368"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 xml:space="preserve">העיד הבנקאי, מר ..., כי מבחינתו ומבחינת הבנק העובדה שיש שותפים בחשבון בנק מצביעה על חלוקה שווה של הכספים בין הבעלים ואולם הוסיף כי הם עצמם, היינו בעלי החשבון, רשאים לנהוג ביניהם אחרת (ראו עמוד 129 לפרוטוקול מיום 26.12.2024) כך שעדותו אינה מצביעה על כל כוונה מפורשת שבין התובעת ובין האם המנוחה בזמן אמת עם פתיחת חשבון הבנק ובכלל. </w:t>
      </w:r>
    </w:p>
    <w:p w14:paraId="30B5DF96" w14:textId="77777777" w:rsidR="00000000" w:rsidRDefault="00000000">
      <w:pPr>
        <w:pStyle w:val="a5"/>
        <w:rPr>
          <w:rtl/>
        </w:rPr>
      </w:pPr>
      <w:r>
        <w:rPr>
          <w:rFonts w:ascii="David" w:hAnsi="David" w:cs="David"/>
          <w:sz w:val="28"/>
          <w:szCs w:val="28"/>
        </w:rPr>
        <w:t> </w:t>
      </w:r>
    </w:p>
    <w:p w14:paraId="4C4F4EDD" w14:textId="77777777" w:rsidR="00000000" w:rsidRDefault="00000000">
      <w:pPr>
        <w:pStyle w:val="a5"/>
        <w:spacing w:line="360" w:lineRule="auto"/>
        <w:ind w:left="368"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 xml:space="preserve">הבנקאיים העידו שלא עיינו במסמכים לפני או אחרי עריכת התצהיר ולקראת עדותם כך שהם נסמכים על זיכרון וקשה לקבל שהם זוכרים במדויק את הפרטים, התאריכים או ההסברים שניתנו למנוחה והתשובות שהיא סיפקה באשר לבעלות בחשבון. העדים תמכו בגרסת הנתבע כי החשבון המשולש, זה שקדם לפתיחת החשבון הזוגי, היה חשבון משותף של המנוחה עם שני ילדיה, התובעת והנתבע. על אף הניסיון של התובעת להצביע על שוני בין החשבון המשולש לזה הזוגי באשר לאופן רישום הבעלים בחשבון, נמצא כי ההבדלים בין חשבונות הבנק הם באשר לזכויות החתימה כאשר בחשבון המשולש כל שלושת הבעלים נדרשו לעשות את הפעולות יחדיו ואילו בחשבון הזוגי כל אחד מהבעלים יכול לעשות פעולות בנפרד. אפשר כי האמור נועד לאפשר גמישות ששירתה דווקא את האם המנוחה שכן גם התובעת העידה כי כל הפעולות שנעשו בחשבון הזוגי נעשו לטובת האם המנוחה או בהנחייתה. על כן לא מצאתי כי השינוי בזכויות החתימה מלמד על כוונת הקניית המתנה. </w:t>
      </w:r>
    </w:p>
    <w:p w14:paraId="1991582B" w14:textId="77777777" w:rsidR="00000000" w:rsidRDefault="00000000">
      <w:pPr>
        <w:pStyle w:val="a5"/>
        <w:rPr>
          <w:rtl/>
        </w:rPr>
      </w:pPr>
      <w:r>
        <w:rPr>
          <w:rFonts w:ascii="David" w:hAnsi="David" w:cs="David"/>
          <w:sz w:val="28"/>
          <w:szCs w:val="28"/>
          <w:rtl/>
        </w:rPr>
        <w:t> </w:t>
      </w:r>
    </w:p>
    <w:p w14:paraId="77F021F7" w14:textId="77777777" w:rsidR="00000000" w:rsidRDefault="00000000">
      <w:pPr>
        <w:pStyle w:val="a5"/>
        <w:spacing w:line="360" w:lineRule="auto"/>
        <w:ind w:left="368"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 xml:space="preserve">אין חולק כי הכספים בחשבון המשולש הם כספי העיזבון ומאשרת את הדברים התובעת בעדותה בשורות 1-9 עמוד 31 לפרוטוקול מיום 22.9.2024. בהמשך מעידה שהכסף בחשבון הזוגי הוא גם חלקה של האם המנוחה במכירת הדירה ב...... אם כך מקור הכספים בחשבון הזוגי הוא של האם ובהמשך ישיר גם לחשבון המשולש שנפתח כדי להפסיק להישען על הסכמתו של הנתבע בכל פעילות בחשבון. על כן על התובעת הוטל הנטל המוגבר להצביע על הקניית המתנה הלכה למעשה והיא לא עמדה בו. </w:t>
      </w:r>
    </w:p>
    <w:p w14:paraId="5253F159" w14:textId="77777777" w:rsidR="00000000" w:rsidRDefault="00000000">
      <w:pPr>
        <w:pStyle w:val="a5"/>
        <w:rPr>
          <w:rtl/>
        </w:rPr>
      </w:pPr>
      <w:r>
        <w:rPr>
          <w:rFonts w:ascii="David" w:hAnsi="David" w:cs="David"/>
          <w:sz w:val="28"/>
          <w:szCs w:val="28"/>
          <w:rtl/>
        </w:rPr>
        <w:t> </w:t>
      </w:r>
    </w:p>
    <w:p w14:paraId="795EBD78" w14:textId="77777777" w:rsidR="00000000" w:rsidRDefault="00000000">
      <w:pPr>
        <w:pStyle w:val="a5"/>
        <w:spacing w:line="360" w:lineRule="auto"/>
        <w:ind w:left="368"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 xml:space="preserve">התובעת בעדותה ביקשה להצביע על כוונת האם להקנות לה במתנה מחצית מהכספים וזאת בתודה על טיפולה המסור בה. על אף האמור לא מצאתי בעמדתה של התובעת כל הסבר כיצד האמור מתיישב עם טענותיה כי לאם היה חששות כלכליים ועל כן התובעת לא דרשה את השבת ההלוואה שניתנה שנים קודם לכן. מעבר לאמור ממילא אין מחלוקת באשר לקרבתה של התובעת האם המנוחה טרם פטירתה ועל הקשר הקרוב שהיה בין השתיים. הנתבע בעצמו אישר את האמור בעדותו אולם אין באמור כדי להוכיח את המתנה באופן אקטיבי ולא מצאתי להסתפק בסבירות רק בשל הקרבה שהייתה בין השתיים. </w:t>
      </w:r>
    </w:p>
    <w:p w14:paraId="42979224" w14:textId="77777777" w:rsidR="00000000" w:rsidRDefault="00000000">
      <w:pPr>
        <w:pStyle w:val="a5"/>
        <w:rPr>
          <w:rtl/>
        </w:rPr>
      </w:pPr>
      <w:r>
        <w:rPr>
          <w:rFonts w:ascii="David" w:hAnsi="David" w:cs="David"/>
          <w:sz w:val="28"/>
          <w:szCs w:val="28"/>
        </w:rPr>
        <w:t> </w:t>
      </w:r>
    </w:p>
    <w:p w14:paraId="4BCE3822" w14:textId="77777777" w:rsidR="00000000" w:rsidRDefault="00000000">
      <w:pPr>
        <w:pStyle w:val="a5"/>
        <w:spacing w:line="360" w:lineRule="auto"/>
        <w:ind w:left="368"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 xml:space="preserve">התובעת והנתבע היו שותפים עם האם המנוחה בחשבון שרק בשל מחלוקת שנוצרה בין השתיים ובין הנתבע באשר לאופן ניהול הכספים, הועברו כשני שלישים מהכספים בחשבון לחשבון נפרד, הוא חשבון זוגי ובאשר לחשבון הראשון, בו היה הנתבע שותף עם השתיים, לא עלתה כל טענה כי מדובר בכספים משותפים. למעשה הטענה להקניית המתנה היא אך בזיקה לפתיחת חשבון הבנק הזוגי. לעניין זה לא מצאתי כי פתיחת חשבון הבנק מעידה על כוונה להקניית מתנה שכן ההתנהלות הכלכלית שהייתה בין האם המנוחה וילדיה הייתה כזו גם לפני כן עת היו שני ילדיה שותפים עמה בחשבון הבנק ללא שהדבר היווה הקניית חלק מהכספים במתנה. שעה שאין מחלוקת באשר לכך שהכספים בחשבון שהיה משותף לצדדים כולם מקורו בכספים של האם ואשר היו שייכים לאם לבדה, פתיחת החשבון הזוגי אינה אלא המשכיות של ההתנהלות הכלכלית שהייתה נהוגה בין האם המנוחה ובין ילדיה ועל כן אין בפתיחת החשבון הזוגי כשלעצמה כדי להקים את חזקת המתנה אלא דומה הדבר לצירוף. </w:t>
      </w:r>
    </w:p>
    <w:p w14:paraId="414C4E03" w14:textId="77777777" w:rsidR="00000000" w:rsidRDefault="00000000">
      <w:pPr>
        <w:pStyle w:val="a5"/>
        <w:spacing w:line="360" w:lineRule="auto"/>
        <w:ind w:left="368"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 xml:space="preserve">על מנת לדחות את טענתה של התובעת, ביקש הנתבע להציג מסמכים שונים וביניהם התכתבויות בינו ובין התובעת שיש בהם כדי להצביע על התייחסותם של השניים לכספים בחשבונות הבנקים השונים לרבות זה בחשבון הזוגי ומהם עולה התמונה, כטענת הנתבע, כי גם לשיטת התובעת לא הייתה בפתיחת החשבון כחשבון משותף כדי להקים את חזקת השותפות ואין כל עדות למתן מתנה כנטען. </w:t>
      </w:r>
    </w:p>
    <w:p w14:paraId="2759A4E1" w14:textId="77777777" w:rsidR="00000000" w:rsidRDefault="00000000">
      <w:pPr>
        <w:pStyle w:val="a5"/>
        <w:rPr>
          <w:rtl/>
        </w:rPr>
      </w:pPr>
      <w:r>
        <w:rPr>
          <w:rFonts w:ascii="David" w:hAnsi="David" w:cs="David"/>
          <w:sz w:val="28"/>
          <w:szCs w:val="28"/>
          <w:rtl/>
        </w:rPr>
        <w:t> </w:t>
      </w:r>
    </w:p>
    <w:p w14:paraId="351712C5" w14:textId="77777777" w:rsidR="00000000" w:rsidRDefault="00000000">
      <w:pPr>
        <w:pStyle w:val="a5"/>
        <w:spacing w:line="360" w:lineRule="auto"/>
        <w:ind w:left="368"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הנתבע הציג תכתובות דוא"ל מהתובעת ובעלה, שנכתבו לאחר פתיחת החשבון הזוגי, בהן הם מתייחסים לחשבון כ</w:t>
      </w:r>
      <w:r>
        <w:rPr>
          <w:rFonts w:ascii="David" w:hAnsi="David" w:cs="David"/>
          <w:sz w:val="28"/>
          <w:szCs w:val="28"/>
        </w:rPr>
        <w:t xml:space="preserve">- "mother's account" </w:t>
      </w:r>
      <w:r>
        <w:rPr>
          <w:rFonts w:ascii="David" w:hAnsi="David" w:cs="David"/>
          <w:sz w:val="28"/>
          <w:szCs w:val="28"/>
          <w:rtl/>
        </w:rPr>
        <w:t>(החשבון של אמא). ראיות אלו סותרות חזיתית את הטענה שהתובעת ראתה במחצית הכספים כשייכים לה</w:t>
      </w:r>
      <w:r>
        <w:rPr>
          <w:rFonts w:ascii="David" w:hAnsi="David" w:cs="David"/>
          <w:sz w:val="28"/>
          <w:szCs w:val="28"/>
        </w:rPr>
        <w:t>.</w:t>
      </w:r>
      <w:r>
        <w:rPr>
          <w:rFonts w:ascii="David" w:hAnsi="David" w:cs="David"/>
          <w:sz w:val="28"/>
          <w:szCs w:val="28"/>
          <w:rtl/>
        </w:rPr>
        <w:t xml:space="preserve"> לא הוצגה כל תכתובת המעידה כי בזמן אמת ראתה התובעת את מחצית מהכספים בחשבון הזוגי כשייכים לה וכי הדברים הועלו בבירור מול הנתבע. </w:t>
      </w:r>
    </w:p>
    <w:p w14:paraId="5137F0E6" w14:textId="77777777" w:rsidR="00000000" w:rsidRDefault="00000000">
      <w:pPr>
        <w:pStyle w:val="a5"/>
        <w:rPr>
          <w:rtl/>
        </w:rPr>
      </w:pPr>
      <w:r>
        <w:rPr>
          <w:rFonts w:ascii="David" w:hAnsi="David" w:cs="David"/>
          <w:b/>
          <w:bCs/>
          <w:sz w:val="28"/>
          <w:szCs w:val="28"/>
        </w:rPr>
        <w:t> </w:t>
      </w:r>
    </w:p>
    <w:p w14:paraId="6A217F85" w14:textId="77777777" w:rsidR="00000000" w:rsidRDefault="00000000">
      <w:pPr>
        <w:pStyle w:val="a5"/>
        <w:spacing w:line="360" w:lineRule="auto"/>
        <w:ind w:left="368"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 xml:space="preserve">הנתבע טען כי טענת המתנה לא הופיעה בכתב התביעה המקורי, אלא "נולדה" ו"התפתחה" רק בשלבים מאוחרים יותר של ההליך, לאחר שהבינה שהתביעה חלשה. לשיטת הנתבע הדבר פוגע קשות במהימנות הגרסה ויש ממש בטענתו זו של הנתבע. </w:t>
      </w:r>
    </w:p>
    <w:p w14:paraId="2225F499" w14:textId="77777777" w:rsidR="00000000" w:rsidRDefault="00000000">
      <w:pPr>
        <w:pStyle w:val="a5"/>
        <w:rPr>
          <w:rtl/>
        </w:rPr>
      </w:pPr>
      <w:r>
        <w:rPr>
          <w:rFonts w:ascii="David" w:hAnsi="David" w:cs="David"/>
          <w:b/>
          <w:bCs/>
          <w:sz w:val="28"/>
          <w:szCs w:val="28"/>
        </w:rPr>
        <w:t> </w:t>
      </w:r>
    </w:p>
    <w:p w14:paraId="25255EE9" w14:textId="77777777" w:rsidR="00000000" w:rsidRDefault="00000000">
      <w:pPr>
        <w:pStyle w:val="a5"/>
        <w:spacing w:line="360" w:lineRule="auto"/>
        <w:ind w:left="368"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 xml:space="preserve">התובעת לא הצביעה על כל התנהלות כלכלית ממנה ניתן ללמוד כי הכספים הוקנו לה במתנה. לא הוכחו כל פעולות עצמאיות של התובעת בחשבון, לא הוכח כי התובעת הפקידה לחשבון זה כספים אשר מעידים על כי ראתה בחשבון זה, לכל הפחות במחצית הכספים בו, כבשלה. התובעת לא נהגה בחשבון כפי שבעלים נוהג בו ולא נתנה כל הוראה לעשיית פעולה בחשבון הבנק שלא בהסכמתה של אמה המנוחה. ויותר מזה, התובעת בעצמה העידה כי הכספים בחשבון הבנק, החשבון הזוגי שבמחלקות, שימש את האם בלבד (ראו שורה 1 עמוד 36 לפרוטוקול מיום 22.9.2024) וכי כל התשלומים מהחשבונות, לרבות זה הזוגי, היו של האמא אישית או על פי הנחיותיה כדי לשלם חשבונות שלה או של העיזבון (שורות 18-20 עמוד 43 לפרוטוקול מיום 22.9.2024). </w:t>
      </w:r>
    </w:p>
    <w:p w14:paraId="25B6D581" w14:textId="77777777" w:rsidR="00000000" w:rsidRDefault="00000000">
      <w:pPr>
        <w:pStyle w:val="a5"/>
        <w:rPr>
          <w:rtl/>
        </w:rPr>
      </w:pPr>
      <w:r>
        <w:rPr>
          <w:rFonts w:ascii="David" w:hAnsi="David" w:cs="David"/>
          <w:sz w:val="28"/>
          <w:szCs w:val="28"/>
          <w:rtl/>
        </w:rPr>
        <w:t> </w:t>
      </w:r>
    </w:p>
    <w:p w14:paraId="72298CED" w14:textId="77777777" w:rsidR="00000000" w:rsidRDefault="00000000">
      <w:pPr>
        <w:pStyle w:val="a5"/>
        <w:spacing w:line="360" w:lineRule="auto"/>
        <w:ind w:left="368"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 xml:space="preserve">בבחינת כלל הראיות אני מוצאת שהתובעת ניצבה בפני קושי ראייתי משמעותי. למרות שהתובעת הביאה עדים חיצוניים, הם הבנקאי ויועץ ההשקעות, משקל עדותם נחלש אל מול הראיות בכתב מזמן אמת שהיא עצמה יצרה והאם ההתכתבויות בינה ובין הנתבע. תכתובות הדוא"ל בהן התובעת מתייחסת לחשבון כ"חשבון של אמא" הן ראיות משמעותית המקשות מאוד לקבל את גרסתה המאוחרת. </w:t>
      </w:r>
    </w:p>
    <w:p w14:paraId="3F1062D9" w14:textId="77777777" w:rsidR="00000000" w:rsidRDefault="00000000">
      <w:pPr>
        <w:pStyle w:val="a5"/>
        <w:rPr>
          <w:rtl/>
        </w:rPr>
      </w:pPr>
      <w:r>
        <w:rPr>
          <w:rFonts w:ascii="David" w:hAnsi="David" w:cs="David"/>
          <w:sz w:val="28"/>
          <w:szCs w:val="28"/>
        </w:rPr>
        <w:t> </w:t>
      </w:r>
    </w:p>
    <w:p w14:paraId="72ACF752" w14:textId="77777777" w:rsidR="00000000" w:rsidRDefault="00000000">
      <w:pPr>
        <w:pStyle w:val="a5"/>
        <w:spacing w:line="360" w:lineRule="auto"/>
        <w:ind w:left="368"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 xml:space="preserve">על אף עדויות הבנקאי ויועץ ההשקעות באשר להסבר שקיבלה התובעת כי מדובר בהקניית מתנה, הרי אין מדובר במשמעות היחידה שיכולה להיות בפתיחת חשבון משותף שהרי מדובר אך בחזקה משפטית ולא בקביעה עובדתית ואפשר כי האמור הוסבר לתובעת ועדיין אין הכרח כי על הבנתה באשר לסיכונים שבדבר, הייתה הקניית מתנה מפורשת בינה ובין התובעת. </w:t>
      </w:r>
    </w:p>
    <w:p w14:paraId="7098F27B" w14:textId="77777777" w:rsidR="00000000" w:rsidRDefault="00000000">
      <w:pPr>
        <w:pStyle w:val="a5"/>
        <w:rPr>
          <w:rtl/>
        </w:rPr>
      </w:pPr>
      <w:r>
        <w:rPr>
          <w:rFonts w:ascii="David" w:hAnsi="David" w:cs="David"/>
          <w:sz w:val="28"/>
          <w:szCs w:val="28"/>
          <w:rtl/>
        </w:rPr>
        <w:t> </w:t>
      </w:r>
    </w:p>
    <w:p w14:paraId="369B55E4" w14:textId="77777777" w:rsidR="00000000" w:rsidRDefault="00000000">
      <w:pPr>
        <w:pStyle w:val="a5"/>
        <w:spacing w:line="360" w:lineRule="auto"/>
        <w:ind w:left="368"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 xml:space="preserve">באשר למערכת היחסים מול הבנק, אמנם סעיף 13א לפקודת הבנקאות, 1941, קובע כי רישום משותף מחייב את הבנק לראות את הרשומים כבעלי החשבון כשותפים גם לאחר פטירת אחד מהם. אולם, מטרת סעיף זה היא להגן על הבנק ולהבטיח את פעולתו הסדירה, ואין בו כדי להסדיר את זכויותיהם של בעלי החשבון בינם לבין עצמם, ובוודאי אין בו הענקת זכות ירושה לשותף אחד לגבי חלקו של השותף האחר בחשבון. </w:t>
      </w:r>
    </w:p>
    <w:p w14:paraId="003AD364" w14:textId="77777777" w:rsidR="00000000" w:rsidRDefault="00000000">
      <w:pPr>
        <w:pStyle w:val="a5"/>
        <w:rPr>
          <w:rtl/>
        </w:rPr>
      </w:pPr>
      <w:r>
        <w:rPr>
          <w:rFonts w:ascii="David" w:hAnsi="David" w:cs="David"/>
          <w:sz w:val="28"/>
          <w:szCs w:val="28"/>
          <w:rtl/>
        </w:rPr>
        <w:t> </w:t>
      </w:r>
    </w:p>
    <w:p w14:paraId="6BCC4259" w14:textId="77777777" w:rsidR="00000000" w:rsidRDefault="00000000">
      <w:pPr>
        <w:pStyle w:val="a5"/>
        <w:spacing w:line="360" w:lineRule="auto"/>
        <w:ind w:left="368"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אמנם נטען על ידי הנתבע טענה נוספת באשר לכך שצוואת האם קובעת חלוקה שווה של כלל רכושה. הנתבע טוען כי הענקת מתנה כה גדולה בחייה של האם עומדת בסתירה מוחלטת לעיקרון השוויון שהנחה אותה</w:t>
      </w:r>
      <w:r>
        <w:rPr>
          <w:rFonts w:ascii="David" w:hAnsi="David" w:cs="David"/>
          <w:sz w:val="28"/>
          <w:szCs w:val="28"/>
        </w:rPr>
        <w:t>.</w:t>
      </w:r>
      <w:r>
        <w:rPr>
          <w:rFonts w:ascii="David" w:hAnsi="David" w:cs="David"/>
          <w:sz w:val="28"/>
          <w:szCs w:val="28"/>
          <w:rtl/>
        </w:rPr>
        <w:t xml:space="preserve"> ועל אף הוראות הצוואה, לא מצאתי כי באמור יש לתמוך דווקא בעמדת מי מהצדדים שעה שממילא המצווה יכול להוריש רק את אשר שייך לו כך שאף ללא התייחסות לאמור בצוואה, ככל שהמנוחה הוציאה בחייה את הכספים מהיקף נכסיה, ממילא אין בהוראות הצוואה כדי לשנות מהאמור. </w:t>
      </w:r>
    </w:p>
    <w:p w14:paraId="161A31D1" w14:textId="77777777" w:rsidR="00000000" w:rsidRDefault="00000000">
      <w:pPr>
        <w:pStyle w:val="a5"/>
        <w:rPr>
          <w:rtl/>
        </w:rPr>
      </w:pPr>
      <w:r>
        <w:rPr>
          <w:rFonts w:ascii="David" w:hAnsi="David" w:cs="David"/>
          <w:sz w:val="28"/>
          <w:szCs w:val="28"/>
          <w:rtl/>
        </w:rPr>
        <w:t> </w:t>
      </w:r>
    </w:p>
    <w:p w14:paraId="05F5ECEE" w14:textId="77777777" w:rsidR="00000000" w:rsidRDefault="00000000">
      <w:pPr>
        <w:pStyle w:val="a5"/>
        <w:spacing w:line="360" w:lineRule="auto"/>
        <w:ind w:left="368" w:hanging="360"/>
        <w:jc w:val="both"/>
        <w:rPr>
          <w:rtl/>
        </w:rPr>
      </w:pPr>
      <w:r>
        <w:rPr>
          <w:rFonts w:ascii="David" w:hAnsi="David" w:cs="David"/>
          <w:sz w:val="28"/>
          <w:szCs w:val="28"/>
          <w:rtl/>
        </w:rPr>
        <w:t>59.</w:t>
      </w:r>
      <w:r>
        <w:rPr>
          <w:rFonts w:ascii="Times New Roman" w:hAnsi="Times New Roman" w:cs="Times New Roman"/>
          <w:sz w:val="14"/>
          <w:szCs w:val="14"/>
          <w:rtl/>
        </w:rPr>
        <w:t xml:space="preserve">  </w:t>
      </w:r>
      <w:r>
        <w:rPr>
          <w:rFonts w:ascii="David" w:hAnsi="David" w:cs="David"/>
          <w:sz w:val="28"/>
          <w:szCs w:val="28"/>
          <w:rtl/>
        </w:rPr>
        <w:t>מכלל הראיות עולה כי התובעת לא עמדה בנטל להוכיח כי קיבלה מחצית מהכספים במתנה. הראיות בכתב סותרות את טענתה, והנטל הכבד להוכיח מתנה, בפרט בהקשר של יחסי הורים וילדים, לא הורם. סביר יותר לקבוע כי החשבון נוהל במשותף מטעמי נוחות, וכל הכספים בו, שייכים לעיזבון</w:t>
      </w:r>
      <w:r>
        <w:rPr>
          <w:rFonts w:ascii="David" w:hAnsi="David" w:cs="David"/>
          <w:sz w:val="28"/>
          <w:szCs w:val="28"/>
        </w:rPr>
        <w:t>.</w:t>
      </w:r>
    </w:p>
    <w:p w14:paraId="468F1D4F" w14:textId="77777777" w:rsidR="00000000" w:rsidRDefault="00000000">
      <w:pPr>
        <w:pStyle w:val="a5"/>
        <w:rPr>
          <w:rtl/>
        </w:rPr>
      </w:pPr>
      <w:r>
        <w:rPr>
          <w:rFonts w:ascii="David" w:hAnsi="David" w:cs="David"/>
          <w:sz w:val="28"/>
          <w:szCs w:val="28"/>
          <w:rtl/>
        </w:rPr>
        <w:t> </w:t>
      </w:r>
    </w:p>
    <w:p w14:paraId="7B643809" w14:textId="77777777" w:rsidR="00000000" w:rsidRDefault="00000000">
      <w:pPr>
        <w:pStyle w:val="a5"/>
        <w:spacing w:line="360" w:lineRule="auto"/>
        <w:ind w:left="368"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sz w:val="28"/>
          <w:szCs w:val="28"/>
          <w:rtl/>
        </w:rPr>
        <w:t xml:space="preserve">דין תביעתה של התובעת בפרק זה להידחות. </w:t>
      </w:r>
    </w:p>
    <w:p w14:paraId="4EC6B764" w14:textId="77777777" w:rsidR="00000000" w:rsidRDefault="00000000">
      <w:pPr>
        <w:pStyle w:val="a5"/>
        <w:rPr>
          <w:rtl/>
        </w:rPr>
      </w:pPr>
      <w:r>
        <w:rPr>
          <w:rFonts w:ascii="David" w:hAnsi="David" w:cs="David"/>
          <w:sz w:val="28"/>
          <w:szCs w:val="28"/>
        </w:rPr>
        <w:t> </w:t>
      </w:r>
    </w:p>
    <w:p w14:paraId="38765690" w14:textId="77777777" w:rsidR="00000000" w:rsidRDefault="00000000">
      <w:pPr>
        <w:pStyle w:val="a5"/>
        <w:ind w:left="368" w:hanging="360"/>
        <w:rPr>
          <w:rtl/>
        </w:rPr>
      </w:pPr>
      <w:r>
        <w:rPr>
          <w:rFonts w:ascii="David" w:hAnsi="David" w:cs="David"/>
          <w:sz w:val="28"/>
          <w:szCs w:val="28"/>
        </w:rPr>
        <w:t> </w:t>
      </w:r>
    </w:p>
    <w:p w14:paraId="2EE3A6FC" w14:textId="77777777" w:rsidR="00000000" w:rsidRDefault="00000000">
      <w:pPr>
        <w:pStyle w:val="a5"/>
        <w:spacing w:line="360" w:lineRule="auto"/>
        <w:ind w:left="368" w:hanging="360"/>
        <w:jc w:val="both"/>
        <w:rPr>
          <w:rtl/>
        </w:rPr>
      </w:pPr>
      <w:r>
        <w:rPr>
          <w:rFonts w:ascii="David" w:hAnsi="David" w:cs="David"/>
          <w:b/>
          <w:bCs/>
          <w:sz w:val="28"/>
          <w:szCs w:val="28"/>
          <w:u w:val="single"/>
          <w:rtl/>
        </w:rPr>
        <w:t xml:space="preserve">ההלוואה </w:t>
      </w:r>
    </w:p>
    <w:p w14:paraId="6E89CEC3" w14:textId="77777777" w:rsidR="00000000" w:rsidRDefault="00000000">
      <w:pPr>
        <w:pStyle w:val="a5"/>
        <w:spacing w:line="360" w:lineRule="auto"/>
        <w:ind w:left="368" w:hanging="360"/>
        <w:jc w:val="both"/>
        <w:rPr>
          <w:rtl/>
        </w:rPr>
      </w:pPr>
      <w:r>
        <w:rPr>
          <w:rFonts w:ascii="David" w:hAnsi="David" w:cs="David"/>
          <w:b/>
          <w:bCs/>
          <w:sz w:val="28"/>
          <w:szCs w:val="28"/>
          <w:rtl/>
        </w:rPr>
        <w:t> </w:t>
      </w:r>
    </w:p>
    <w:p w14:paraId="37CDF80A" w14:textId="77777777" w:rsidR="00000000" w:rsidRDefault="00000000">
      <w:pPr>
        <w:pStyle w:val="a5"/>
        <w:spacing w:line="360" w:lineRule="auto"/>
        <w:ind w:left="368" w:hanging="360"/>
        <w:jc w:val="both"/>
        <w:rPr>
          <w:rtl/>
        </w:rPr>
      </w:pPr>
      <w:r>
        <w:rPr>
          <w:rFonts w:ascii="David" w:hAnsi="David" w:cs="David"/>
          <w:sz w:val="28"/>
          <w:szCs w:val="28"/>
          <w:rtl/>
        </w:rPr>
        <w:t>61.</w:t>
      </w:r>
      <w:r>
        <w:rPr>
          <w:rFonts w:ascii="Times New Roman" w:hAnsi="Times New Roman" w:cs="Times New Roman"/>
          <w:sz w:val="14"/>
          <w:szCs w:val="14"/>
          <w:rtl/>
        </w:rPr>
        <w:t xml:space="preserve">  </w:t>
      </w:r>
      <w:r>
        <w:rPr>
          <w:rFonts w:ascii="David" w:hAnsi="David" w:cs="David"/>
          <w:sz w:val="28"/>
          <w:szCs w:val="28"/>
          <w:rtl/>
        </w:rPr>
        <w:t xml:space="preserve">אין מחלוקת בין הצדדים באשר להלוואה שנטלה האם המנוחה מאת התובעת בסך של 100,000 .... ועל תנאי ההלוואה אשר סוכמו בין התובעת והאם המנוחה בהסכם כתוב. </w:t>
      </w:r>
    </w:p>
    <w:p w14:paraId="73B1725E" w14:textId="77777777" w:rsidR="00000000" w:rsidRDefault="00000000">
      <w:pPr>
        <w:pStyle w:val="a5"/>
        <w:spacing w:line="360" w:lineRule="auto"/>
        <w:ind w:left="368"/>
        <w:jc w:val="both"/>
        <w:rPr>
          <w:rtl/>
        </w:rPr>
      </w:pPr>
      <w:r>
        <w:rPr>
          <w:rFonts w:ascii="David" w:hAnsi="David" w:cs="David"/>
          <w:sz w:val="28"/>
          <w:szCs w:val="28"/>
        </w:rPr>
        <w:t> </w:t>
      </w:r>
    </w:p>
    <w:p w14:paraId="797D7F13" w14:textId="77777777" w:rsidR="00000000" w:rsidRDefault="00000000">
      <w:pPr>
        <w:pStyle w:val="a5"/>
        <w:spacing w:line="360" w:lineRule="auto"/>
        <w:ind w:left="368" w:hanging="360"/>
        <w:jc w:val="both"/>
        <w:rPr>
          <w:rtl/>
        </w:rPr>
      </w:pPr>
      <w:r>
        <w:rPr>
          <w:rFonts w:ascii="David" w:hAnsi="David" w:cs="David"/>
          <w:sz w:val="28"/>
          <w:szCs w:val="28"/>
          <w:rtl/>
        </w:rPr>
        <w:t>62.</w:t>
      </w:r>
      <w:r>
        <w:rPr>
          <w:rFonts w:ascii="Times New Roman" w:hAnsi="Times New Roman" w:cs="Times New Roman"/>
          <w:sz w:val="14"/>
          <w:szCs w:val="14"/>
          <w:rtl/>
        </w:rPr>
        <w:t xml:space="preserve">  </w:t>
      </w:r>
      <w:r>
        <w:rPr>
          <w:rFonts w:ascii="David" w:hAnsi="David" w:cs="David"/>
          <w:sz w:val="28"/>
          <w:szCs w:val="28"/>
          <w:rtl/>
        </w:rPr>
        <w:t>יצוין כבר בראשיתו של דיון בפרק זה כי דין תביעתה של התובעת בפרק זה להתקבל באופן חלקי בלבד וכפי שיפורט בהרחבה.</w:t>
      </w:r>
    </w:p>
    <w:p w14:paraId="5E80F0B7" w14:textId="77777777" w:rsidR="00000000" w:rsidRDefault="00000000">
      <w:pPr>
        <w:pStyle w:val="a5"/>
        <w:spacing w:line="360" w:lineRule="auto"/>
        <w:ind w:left="368"/>
        <w:jc w:val="both"/>
        <w:rPr>
          <w:rtl/>
        </w:rPr>
      </w:pPr>
      <w:r>
        <w:rPr>
          <w:rFonts w:ascii="David" w:hAnsi="David" w:cs="David"/>
          <w:sz w:val="28"/>
          <w:szCs w:val="28"/>
        </w:rPr>
        <w:t> </w:t>
      </w:r>
    </w:p>
    <w:p w14:paraId="139F7D37" w14:textId="77777777" w:rsidR="00000000" w:rsidRDefault="00000000">
      <w:pPr>
        <w:pStyle w:val="a5"/>
        <w:spacing w:line="360" w:lineRule="auto"/>
        <w:ind w:left="368" w:hanging="360"/>
        <w:jc w:val="both"/>
        <w:rPr>
          <w:rtl/>
        </w:rPr>
      </w:pPr>
      <w:r>
        <w:rPr>
          <w:rFonts w:ascii="David" w:hAnsi="David" w:cs="David"/>
          <w:sz w:val="28"/>
          <w:szCs w:val="28"/>
          <w:rtl/>
        </w:rPr>
        <w:t>63.</w:t>
      </w:r>
      <w:r>
        <w:rPr>
          <w:rFonts w:ascii="Times New Roman" w:hAnsi="Times New Roman" w:cs="Times New Roman"/>
          <w:sz w:val="14"/>
          <w:szCs w:val="14"/>
          <w:rtl/>
        </w:rPr>
        <w:t xml:space="preserve">  </w:t>
      </w:r>
      <w:r>
        <w:rPr>
          <w:rFonts w:ascii="David" w:hAnsi="David" w:cs="David"/>
          <w:sz w:val="28"/>
          <w:szCs w:val="28"/>
          <w:rtl/>
        </w:rPr>
        <w:t xml:space="preserve">הנתבע טען כי דין התביעה באשר לסעד של החזר כספי ההלוואה להידחות מחמת התיישנות או שיהוי. התובעת דחתה טענתו של הנתבע כי התביעה התיישנה או כי יש לדחותה בשל שיהוי בהגשת התביעה והנזק הראייתי שנגרם לתובע בצידה. לטענתה, בין האם המנוחה ובין התובעת היו הסכמות נוספות כי כספי ההלוואה לא יושבו ויוותרו בחשבון הזוגי וכי הרווחים יוענקו לתובעת וכי למעשה יש למנות את תקופת ההתיישנות רק החל מיום פטירתה של האם. </w:t>
      </w:r>
    </w:p>
    <w:p w14:paraId="68936D90" w14:textId="77777777" w:rsidR="00000000" w:rsidRDefault="00000000">
      <w:pPr>
        <w:pStyle w:val="a5"/>
        <w:spacing w:line="360" w:lineRule="auto"/>
        <w:ind w:left="368"/>
        <w:jc w:val="both"/>
        <w:rPr>
          <w:rtl/>
        </w:rPr>
      </w:pPr>
      <w:r>
        <w:rPr>
          <w:rFonts w:ascii="David" w:hAnsi="David" w:cs="David"/>
          <w:sz w:val="28"/>
          <w:szCs w:val="28"/>
        </w:rPr>
        <w:t> </w:t>
      </w:r>
    </w:p>
    <w:p w14:paraId="7ADF0B32" w14:textId="77777777" w:rsidR="00000000" w:rsidRDefault="00000000">
      <w:pPr>
        <w:pStyle w:val="a5"/>
        <w:spacing w:line="360" w:lineRule="auto"/>
        <w:ind w:left="368" w:hanging="360"/>
        <w:jc w:val="both"/>
        <w:rPr>
          <w:rtl/>
        </w:rPr>
      </w:pPr>
      <w:r>
        <w:rPr>
          <w:rFonts w:ascii="David" w:hAnsi="David" w:cs="David"/>
          <w:sz w:val="28"/>
          <w:szCs w:val="28"/>
          <w:rtl/>
        </w:rPr>
        <w:t>64.</w:t>
      </w:r>
      <w:r>
        <w:rPr>
          <w:rFonts w:ascii="Times New Roman" w:hAnsi="Times New Roman" w:cs="Times New Roman"/>
          <w:sz w:val="14"/>
          <w:szCs w:val="14"/>
          <w:rtl/>
        </w:rPr>
        <w:t xml:space="preserve">  </w:t>
      </w:r>
      <w:r>
        <w:rPr>
          <w:rFonts w:ascii="David" w:hAnsi="David" w:cs="David"/>
          <w:sz w:val="28"/>
          <w:szCs w:val="28"/>
          <w:rtl/>
        </w:rPr>
        <w:t xml:space="preserve">הוכחת קיומה ואי-פירעונה של הלוואה שניתנה למנוח, שנים רבות לפני פטירתו, דורשת נטל הוכחה מוגבר וחזק מהרגיל, בשל היעדר המנוח ויכולתו להעיד. משכך הנטל המוגבר על התובעת הן לעניין תנאי ההלוואה והן לעניין דחיית מועד פירעונה ובכלל העובדה כי זו לא נפרעה בפועל, הוא מוגבר ומוטל על התובעת. התובעת לא עמדה במלוא הנטל המוטל עליה כפי שיובא כאן. ועוד קודם לכך, יצוין כי הגם שהתובעת מפנה לחקירתו של הנתבע באשר לאישורו כי ההלוואה לא הוחזרה, הרי הנתבע טען לנזק ראייתי באשר לשיהוי הממושך שחל בהגשת התביעה והחל מההזדמנות הראשונה, טען להתיישנות. </w:t>
      </w:r>
    </w:p>
    <w:p w14:paraId="59BD6DDB" w14:textId="77777777" w:rsidR="00000000" w:rsidRDefault="00000000">
      <w:pPr>
        <w:pStyle w:val="a5"/>
        <w:rPr>
          <w:rtl/>
        </w:rPr>
      </w:pPr>
      <w:r>
        <w:rPr>
          <w:rFonts w:ascii="David" w:hAnsi="David" w:cs="David"/>
          <w:sz w:val="28"/>
          <w:szCs w:val="28"/>
        </w:rPr>
        <w:t> </w:t>
      </w:r>
    </w:p>
    <w:p w14:paraId="532C4B97" w14:textId="77777777" w:rsidR="00000000" w:rsidRDefault="00000000">
      <w:pPr>
        <w:pStyle w:val="a5"/>
        <w:spacing w:line="360" w:lineRule="auto"/>
        <w:ind w:left="368" w:hanging="360"/>
        <w:jc w:val="both"/>
        <w:rPr>
          <w:rtl/>
        </w:rPr>
      </w:pPr>
      <w:r>
        <w:rPr>
          <w:rFonts w:ascii="David" w:hAnsi="David" w:cs="David"/>
          <w:sz w:val="28"/>
          <w:szCs w:val="28"/>
          <w:rtl/>
        </w:rPr>
        <w:t>65.</w:t>
      </w:r>
      <w:r>
        <w:rPr>
          <w:rFonts w:ascii="Times New Roman" w:hAnsi="Times New Roman" w:cs="Times New Roman"/>
          <w:sz w:val="14"/>
          <w:szCs w:val="14"/>
          <w:rtl/>
        </w:rPr>
        <w:t xml:space="preserve">  </w:t>
      </w:r>
      <w:r>
        <w:rPr>
          <w:rFonts w:ascii="David" w:hAnsi="David" w:cs="David"/>
          <w:sz w:val="28"/>
          <w:szCs w:val="28"/>
          <w:rtl/>
        </w:rPr>
        <w:t>באשר לטענת ההתיישנות, שנטענה על ידי התובע, יש להפנות להוראת סעיף 5 לחוק ההתיישנות, תשי"ח - 1958 (להלן: "חוק ההתיישנות") הקובעת:</w:t>
      </w:r>
    </w:p>
    <w:p w14:paraId="655CC24F" w14:textId="77777777" w:rsidR="00000000" w:rsidRDefault="00000000">
      <w:pPr>
        <w:pStyle w:val="a5"/>
        <w:spacing w:line="360" w:lineRule="auto"/>
        <w:ind w:left="368" w:hanging="360"/>
        <w:jc w:val="both"/>
        <w:rPr>
          <w:rtl/>
        </w:rPr>
      </w:pPr>
      <w:r>
        <w:rPr>
          <w:rFonts w:ascii="David" w:hAnsi="David" w:cs="David"/>
          <w:sz w:val="28"/>
          <w:szCs w:val="28"/>
          <w:rtl/>
        </w:rPr>
        <w:t> </w:t>
      </w:r>
    </w:p>
    <w:p w14:paraId="32974477" w14:textId="77777777" w:rsidR="00000000" w:rsidRDefault="00000000">
      <w:pPr>
        <w:pStyle w:val="a5"/>
        <w:spacing w:line="360" w:lineRule="auto"/>
        <w:ind w:left="1360" w:right="851"/>
        <w:jc w:val="both"/>
        <w:rPr>
          <w:rtl/>
        </w:rPr>
      </w:pPr>
      <w:r>
        <w:rPr>
          <w:rFonts w:ascii="David" w:hAnsi="David" w:cs="David"/>
          <w:sz w:val="28"/>
          <w:szCs w:val="28"/>
          <w:rtl/>
        </w:rPr>
        <w:t>"התקופה שבה מתיישנת תביעה שלא הוגשה עליה תובענה (להלן - תקופת ההתיישנות) היא-</w:t>
      </w:r>
    </w:p>
    <w:p w14:paraId="702A550E" w14:textId="77777777" w:rsidR="00000000" w:rsidRDefault="00000000">
      <w:pPr>
        <w:pStyle w:val="a5"/>
        <w:spacing w:line="360" w:lineRule="auto"/>
        <w:ind w:left="1360" w:right="851"/>
        <w:jc w:val="both"/>
        <w:rPr>
          <w:rtl/>
        </w:rPr>
      </w:pPr>
      <w:proofErr w:type="spellStart"/>
      <w:r>
        <w:rPr>
          <w:rFonts w:ascii="David" w:hAnsi="David" w:cs="David"/>
          <w:sz w:val="28"/>
          <w:szCs w:val="28"/>
          <w:rtl/>
        </w:rPr>
        <w:t>בשאינו</w:t>
      </w:r>
      <w:proofErr w:type="spellEnd"/>
      <w:r>
        <w:rPr>
          <w:rFonts w:ascii="David" w:hAnsi="David" w:cs="David"/>
          <w:sz w:val="28"/>
          <w:szCs w:val="28"/>
          <w:rtl/>
        </w:rPr>
        <w:t xml:space="preserve"> מקרקעין - שבע שנים</w:t>
      </w:r>
      <w:r>
        <w:rPr>
          <w:rFonts w:ascii="David" w:hAnsi="David" w:cs="David"/>
          <w:sz w:val="28"/>
          <w:szCs w:val="28"/>
        </w:rPr>
        <w:t>;</w:t>
      </w:r>
    </w:p>
    <w:p w14:paraId="230DF366" w14:textId="77777777" w:rsidR="00000000" w:rsidRDefault="00000000">
      <w:pPr>
        <w:pStyle w:val="a5"/>
        <w:spacing w:line="360" w:lineRule="auto"/>
        <w:ind w:left="1360" w:right="851"/>
        <w:jc w:val="both"/>
        <w:rPr>
          <w:rtl/>
        </w:rPr>
      </w:pPr>
      <w:r>
        <w:rPr>
          <w:rFonts w:ascii="David" w:hAnsi="David" w:cs="David"/>
          <w:sz w:val="28"/>
          <w:szCs w:val="28"/>
          <w:rtl/>
        </w:rPr>
        <w:t>במקרקעין - חמש עשרה שנה; ואם נרשמו בספרי האחוזה לאחר סידור זכות קנין לפי פקודת הקרקעות (סידור זכות הקנין) - עשרים וחמש שנה</w:t>
      </w:r>
      <w:r>
        <w:rPr>
          <w:rFonts w:ascii="David" w:hAnsi="David" w:cs="David"/>
          <w:sz w:val="28"/>
          <w:szCs w:val="28"/>
        </w:rPr>
        <w:t>.</w:t>
      </w:r>
      <w:r>
        <w:rPr>
          <w:rFonts w:ascii="David" w:hAnsi="David" w:cs="David"/>
          <w:sz w:val="28"/>
          <w:szCs w:val="28"/>
          <w:rtl/>
        </w:rPr>
        <w:t>"</w:t>
      </w:r>
    </w:p>
    <w:p w14:paraId="693F4686" w14:textId="77777777" w:rsidR="00000000" w:rsidRDefault="00000000">
      <w:pPr>
        <w:pStyle w:val="a5"/>
        <w:spacing w:line="360" w:lineRule="auto"/>
        <w:ind w:left="1360" w:right="851"/>
        <w:jc w:val="both"/>
        <w:rPr>
          <w:rtl/>
        </w:rPr>
      </w:pPr>
      <w:r>
        <w:rPr>
          <w:rFonts w:ascii="David" w:hAnsi="David" w:cs="David"/>
          <w:sz w:val="28"/>
          <w:szCs w:val="28"/>
        </w:rPr>
        <w:t> </w:t>
      </w:r>
    </w:p>
    <w:p w14:paraId="3B8184E8" w14:textId="77777777" w:rsidR="00000000" w:rsidRDefault="00000000">
      <w:pPr>
        <w:pStyle w:val="a5"/>
        <w:spacing w:line="360" w:lineRule="auto"/>
        <w:ind w:left="368" w:hanging="360"/>
        <w:jc w:val="both"/>
        <w:rPr>
          <w:rtl/>
        </w:rPr>
      </w:pPr>
      <w:r>
        <w:rPr>
          <w:rFonts w:ascii="David" w:hAnsi="David" w:cs="David"/>
          <w:sz w:val="28"/>
          <w:szCs w:val="28"/>
          <w:rtl/>
        </w:rPr>
        <w:t>66.</w:t>
      </w:r>
      <w:r>
        <w:rPr>
          <w:rFonts w:ascii="Times New Roman" w:hAnsi="Times New Roman" w:cs="Times New Roman"/>
          <w:sz w:val="14"/>
          <w:szCs w:val="14"/>
          <w:rtl/>
        </w:rPr>
        <w:t xml:space="preserve">  </w:t>
      </w:r>
      <w:r>
        <w:rPr>
          <w:rFonts w:ascii="David" w:hAnsi="David" w:cs="David"/>
          <w:sz w:val="28"/>
          <w:szCs w:val="28"/>
          <w:rtl/>
        </w:rPr>
        <w:t xml:space="preserve">לא מצאתי לקבל את עמדת התובעת כי את תקופת ההתיישנות יש למנות אך מיום פטירתה של האם המנוחה וכי מיום זה היה עליה להשיב את כספי ההלוואה. עם זאת יש לבחון האם התביעה התיישנה ולטובת האמור יש לקבוע מהו המועד בו היה על האם המנוחה לפרוע את ההלוואה. </w:t>
      </w:r>
    </w:p>
    <w:p w14:paraId="72D48647" w14:textId="77777777" w:rsidR="00000000" w:rsidRDefault="00000000">
      <w:pPr>
        <w:pStyle w:val="a5"/>
        <w:spacing w:line="360" w:lineRule="auto"/>
        <w:ind w:left="368"/>
        <w:jc w:val="both"/>
        <w:rPr>
          <w:rtl/>
        </w:rPr>
      </w:pPr>
      <w:r>
        <w:rPr>
          <w:rFonts w:ascii="David" w:hAnsi="David" w:cs="David"/>
          <w:sz w:val="28"/>
          <w:szCs w:val="28"/>
        </w:rPr>
        <w:t> </w:t>
      </w:r>
    </w:p>
    <w:p w14:paraId="5E30555E" w14:textId="77777777" w:rsidR="00000000" w:rsidRDefault="00000000">
      <w:pPr>
        <w:pStyle w:val="a5"/>
        <w:spacing w:line="360" w:lineRule="auto"/>
        <w:ind w:left="368" w:hanging="360"/>
        <w:jc w:val="both"/>
        <w:rPr>
          <w:rtl/>
        </w:rPr>
      </w:pPr>
      <w:r>
        <w:rPr>
          <w:rFonts w:ascii="David" w:hAnsi="David" w:cs="David"/>
          <w:sz w:val="28"/>
          <w:szCs w:val="28"/>
          <w:rtl/>
        </w:rPr>
        <w:t>67.</w:t>
      </w:r>
      <w:r>
        <w:rPr>
          <w:rFonts w:ascii="Times New Roman" w:hAnsi="Times New Roman" w:cs="Times New Roman"/>
          <w:sz w:val="14"/>
          <w:szCs w:val="14"/>
          <w:rtl/>
        </w:rPr>
        <w:t xml:space="preserve">  </w:t>
      </w:r>
      <w:r>
        <w:rPr>
          <w:rFonts w:ascii="David" w:hAnsi="David" w:cs="David"/>
          <w:sz w:val="28"/>
          <w:szCs w:val="28"/>
          <w:rtl/>
        </w:rPr>
        <w:t xml:space="preserve">אין מחלוקת באשר לכך שבין האם המנוחה ובין התובעת נערך הסכם הלוואה והאם שלא נערך הסכם עליו חתומות השניים, אין מחלוקת על ההסכמות שבין השנתיים כאשר בתמיכה לאמור הוצג מכתב מיום 18.11.2012 לפיו האם המנוחה קיבלה מאת התובעת סך של 100,000 ..... כהלוואה ללא ריבית לטובת פיקדון להסדרת מגוריה החדשים וכן התחייבותה של האם באותו מסמך להשבת הכספים מיד עם שחרור הכספים שהייתה עתידה לקבל. על האמור במכתב שיצא תחת ידי האם המנוחה אין מחלוקת. התובעת מאשרת כי ההסכמה הראשונית בינה ובין האם המנוחה כי כספי הלוואה, שניתנה ללא ריבית, יושבו עם קבלת תמורת חלקה של המנוחה במכירת הדירה ב..... </w:t>
      </w:r>
    </w:p>
    <w:p w14:paraId="7F47CF7C" w14:textId="77777777" w:rsidR="00000000" w:rsidRDefault="00000000">
      <w:pPr>
        <w:pStyle w:val="a5"/>
        <w:spacing w:line="360" w:lineRule="auto"/>
        <w:ind w:left="368"/>
        <w:jc w:val="both"/>
        <w:rPr>
          <w:rtl/>
        </w:rPr>
      </w:pPr>
      <w:r>
        <w:rPr>
          <w:rFonts w:ascii="David" w:hAnsi="David" w:cs="David"/>
          <w:sz w:val="28"/>
          <w:szCs w:val="28"/>
        </w:rPr>
        <w:t> </w:t>
      </w:r>
    </w:p>
    <w:p w14:paraId="00EFCE2C" w14:textId="77777777" w:rsidR="00000000" w:rsidRDefault="00000000">
      <w:pPr>
        <w:pStyle w:val="a5"/>
        <w:spacing w:line="360" w:lineRule="auto"/>
        <w:ind w:left="368" w:hanging="360"/>
        <w:jc w:val="both"/>
        <w:rPr>
          <w:rtl/>
        </w:rPr>
      </w:pPr>
      <w:r>
        <w:rPr>
          <w:rFonts w:ascii="David" w:hAnsi="David" w:cs="David"/>
          <w:sz w:val="28"/>
          <w:szCs w:val="28"/>
          <w:rtl/>
        </w:rPr>
        <w:t>68.</w:t>
      </w:r>
      <w:r>
        <w:rPr>
          <w:rFonts w:ascii="Times New Roman" w:hAnsi="Times New Roman" w:cs="Times New Roman"/>
          <w:sz w:val="14"/>
          <w:szCs w:val="14"/>
          <w:rtl/>
        </w:rPr>
        <w:t xml:space="preserve">  </w:t>
      </w:r>
      <w:r>
        <w:rPr>
          <w:rFonts w:ascii="David" w:hAnsi="David" w:cs="David"/>
          <w:sz w:val="28"/>
          <w:szCs w:val="28"/>
          <w:rtl/>
        </w:rPr>
        <w:t xml:space="preserve">עוד אין מחלוקת כי כספי תמורת מכירת הדירה ב.... התקבלו בידי המנוחה בסמוך לאחר מכירת הנכס עוד ביום 09/2013 (ראו סיכומי התובעת בסעיף 101 שם). זה הלכה למעשה המועד בו היה על האם המנוחה להשיב את כספי הלוואה. התובעת אישרה בתביעתה כי כספי ההלוואה לא הושבו במועד זה ולטענתה לא הושבו בכלל. כפי שיובא בהמשך ניתן לראות כי גרסתה זו של התובעת עומדת בסתירה לעדותה באשר להשבת הכספים. </w:t>
      </w:r>
    </w:p>
    <w:p w14:paraId="0AC526DC" w14:textId="77777777" w:rsidR="00000000" w:rsidRDefault="00000000">
      <w:pPr>
        <w:pStyle w:val="a5"/>
        <w:rPr>
          <w:rtl/>
        </w:rPr>
      </w:pPr>
      <w:r>
        <w:rPr>
          <w:rFonts w:ascii="David" w:hAnsi="David" w:cs="David"/>
          <w:sz w:val="28"/>
          <w:szCs w:val="28"/>
        </w:rPr>
        <w:t> </w:t>
      </w:r>
    </w:p>
    <w:p w14:paraId="4870743B" w14:textId="77777777" w:rsidR="00000000" w:rsidRDefault="00000000">
      <w:pPr>
        <w:pStyle w:val="a5"/>
        <w:spacing w:line="360" w:lineRule="auto"/>
        <w:ind w:left="368" w:hanging="360"/>
        <w:jc w:val="both"/>
        <w:rPr>
          <w:rtl/>
        </w:rPr>
      </w:pPr>
      <w:r>
        <w:rPr>
          <w:rFonts w:ascii="David" w:hAnsi="David" w:cs="David"/>
          <w:sz w:val="28"/>
          <w:szCs w:val="28"/>
          <w:rtl/>
        </w:rPr>
        <w:t>69.</w:t>
      </w:r>
      <w:r>
        <w:rPr>
          <w:rFonts w:ascii="Times New Roman" w:hAnsi="Times New Roman" w:cs="Times New Roman"/>
          <w:sz w:val="14"/>
          <w:szCs w:val="14"/>
          <w:rtl/>
        </w:rPr>
        <w:t xml:space="preserve">  </w:t>
      </w:r>
      <w:r>
        <w:rPr>
          <w:rFonts w:ascii="David" w:hAnsi="David" w:cs="David"/>
          <w:sz w:val="28"/>
          <w:szCs w:val="28"/>
          <w:rtl/>
        </w:rPr>
        <w:t xml:space="preserve">הנתבע מסכים כי התובעת נתנה לאם המנוחה הלוואה ובתנאים ללא ריבית והצמדה כאשר האמור מקבל אישור במכתב שהוציאה האם המנוחה ובהעברה בנקאית התואמת את האמור. התובעת לא הציגה כל אסמכתה כתובה באשר להסכמות מאוחרות בינה ובין האם המנוחה וכי מועד החזר ההלוואה נדחה ומה היו התנאים החדשים. ככל שהכוונה הייתה כי ההחזר יהא מנכסי העיזבון הרי היה מקום להסדיר זאת גם במסגרת הצוואה ובהתאמה להסדיר את התנאים לאמור שאחרת, אפשר כי התנאים החדשים של החזר ההלוואה, כנטען על ידי התובעת, הכוללים תוספת הפרשי ריבית והצמדה, יחשבו לעסקה בירושה עתידית ובמנוגד להוראת סעיף 8(א) לחוק הירושה, </w:t>
      </w:r>
      <w:proofErr w:type="spellStart"/>
      <w:r>
        <w:rPr>
          <w:rFonts w:ascii="David" w:hAnsi="David" w:cs="David"/>
          <w:sz w:val="28"/>
          <w:szCs w:val="28"/>
          <w:rtl/>
        </w:rPr>
        <w:t>התשכ"ה</w:t>
      </w:r>
      <w:proofErr w:type="spellEnd"/>
      <w:r>
        <w:rPr>
          <w:rFonts w:ascii="David" w:hAnsi="David" w:cs="David"/>
          <w:sz w:val="28"/>
          <w:szCs w:val="28"/>
          <w:rtl/>
        </w:rPr>
        <w:t xml:space="preserve"> - 1965. </w:t>
      </w:r>
    </w:p>
    <w:p w14:paraId="1D27C427" w14:textId="77777777" w:rsidR="00000000" w:rsidRDefault="00000000">
      <w:pPr>
        <w:pStyle w:val="a5"/>
        <w:rPr>
          <w:rtl/>
        </w:rPr>
      </w:pPr>
      <w:r>
        <w:rPr>
          <w:rFonts w:ascii="David" w:hAnsi="David" w:cs="David"/>
          <w:sz w:val="28"/>
          <w:szCs w:val="28"/>
          <w:rtl/>
        </w:rPr>
        <w:t> </w:t>
      </w:r>
    </w:p>
    <w:p w14:paraId="199CDDB1" w14:textId="77777777" w:rsidR="00000000" w:rsidRDefault="00000000">
      <w:pPr>
        <w:pStyle w:val="a5"/>
        <w:spacing w:line="360" w:lineRule="auto"/>
        <w:ind w:left="368" w:hanging="360"/>
        <w:jc w:val="both"/>
        <w:rPr>
          <w:rtl/>
        </w:rPr>
      </w:pPr>
      <w:r>
        <w:rPr>
          <w:rFonts w:ascii="David" w:hAnsi="David" w:cs="David"/>
          <w:sz w:val="28"/>
          <w:szCs w:val="28"/>
          <w:rtl/>
        </w:rPr>
        <w:t>70.</w:t>
      </w:r>
      <w:r>
        <w:rPr>
          <w:rFonts w:ascii="Times New Roman" w:hAnsi="Times New Roman" w:cs="Times New Roman"/>
          <w:sz w:val="14"/>
          <w:szCs w:val="14"/>
          <w:rtl/>
        </w:rPr>
        <w:t xml:space="preserve">  </w:t>
      </w:r>
      <w:r>
        <w:rPr>
          <w:rFonts w:ascii="David" w:hAnsi="David" w:cs="David"/>
          <w:sz w:val="28"/>
          <w:szCs w:val="28"/>
          <w:rtl/>
        </w:rPr>
        <w:t xml:space="preserve">בעדותה ניסתה התובעת להסביר את השיהוי שחל בדרישה להשבת כספי ההלוואה וזאת נוכח "עיכובים...בקבלת התמורה ממכירת הנכס, יחד עם דאגותיה ההולכות וגוברות של אמי לגבי מצבה הכלכלי" (סעיף 18 לתצהיר עדות ראשית של התובעת). הסבירה התובעת כי היא הרגישה שאין מקום ללחוץ על אמה להשיב את הכספים אולם הוסיפה כי הוויתור על הריבית היה רק עד ליום קבלת התשלום על הנכס בחודש 09/2013 ולא מעבר לכך. </w:t>
      </w:r>
    </w:p>
    <w:p w14:paraId="31F19AC1" w14:textId="77777777" w:rsidR="00000000" w:rsidRDefault="00000000">
      <w:pPr>
        <w:pStyle w:val="a5"/>
        <w:rPr>
          <w:rtl/>
        </w:rPr>
      </w:pPr>
      <w:r>
        <w:rPr>
          <w:rFonts w:ascii="David" w:hAnsi="David" w:cs="David"/>
          <w:sz w:val="28"/>
          <w:szCs w:val="28"/>
          <w:rtl/>
        </w:rPr>
        <w:t> </w:t>
      </w:r>
    </w:p>
    <w:p w14:paraId="1CCAB495" w14:textId="77777777" w:rsidR="00000000" w:rsidRDefault="00000000">
      <w:pPr>
        <w:pStyle w:val="a5"/>
        <w:spacing w:line="360" w:lineRule="auto"/>
        <w:ind w:left="368" w:hanging="360"/>
        <w:jc w:val="both"/>
        <w:rPr>
          <w:rtl/>
        </w:rPr>
      </w:pPr>
      <w:r>
        <w:rPr>
          <w:rFonts w:ascii="David" w:hAnsi="David" w:cs="David"/>
          <w:sz w:val="28"/>
          <w:szCs w:val="28"/>
          <w:rtl/>
        </w:rPr>
        <w:t>71.</w:t>
      </w:r>
      <w:r>
        <w:rPr>
          <w:rFonts w:ascii="Times New Roman" w:hAnsi="Times New Roman" w:cs="Times New Roman"/>
          <w:sz w:val="14"/>
          <w:szCs w:val="14"/>
          <w:rtl/>
        </w:rPr>
        <w:t xml:space="preserve">  </w:t>
      </w:r>
      <w:r>
        <w:rPr>
          <w:rFonts w:ascii="David" w:hAnsi="David" w:cs="David"/>
          <w:sz w:val="28"/>
          <w:szCs w:val="28"/>
          <w:rtl/>
        </w:rPr>
        <w:t xml:space="preserve">אין בעדותה של התובעת כל התייחסות למועד מאוחר עליו הוסכם כי יושבו כספי ההלוואה ולא ברור מגרסתה של התובעת אימתי היה על האם להשיב את ההלוואה ובאלו תנאים והאם אלו היו מוסכמים עליה. רק בסיכומיה נטען כי הוסכם בין התובעת לאמה כי סכום ההלוואה לא יוחזר, אלא יישאר בחשבון הזוגי ורווחיו ישויכו לתובעת כאמור הנטל בעניין זה מוגבר שעה שהתובעת היא העדה היחידה בעניין זה. </w:t>
      </w:r>
    </w:p>
    <w:p w14:paraId="277E8322" w14:textId="77777777" w:rsidR="00000000" w:rsidRDefault="00000000">
      <w:pPr>
        <w:pStyle w:val="a5"/>
        <w:rPr>
          <w:rtl/>
        </w:rPr>
      </w:pPr>
      <w:r>
        <w:rPr>
          <w:rFonts w:ascii="David" w:hAnsi="David" w:cs="David"/>
          <w:sz w:val="28"/>
          <w:szCs w:val="28"/>
          <w:rtl/>
        </w:rPr>
        <w:t> </w:t>
      </w:r>
    </w:p>
    <w:p w14:paraId="3B79825F" w14:textId="77777777" w:rsidR="00000000" w:rsidRDefault="00000000">
      <w:pPr>
        <w:pStyle w:val="a5"/>
        <w:spacing w:line="360" w:lineRule="auto"/>
        <w:ind w:left="368" w:hanging="360"/>
        <w:jc w:val="both"/>
        <w:rPr>
          <w:rtl/>
        </w:rPr>
      </w:pPr>
      <w:r>
        <w:rPr>
          <w:rFonts w:ascii="David" w:hAnsi="David" w:cs="David"/>
          <w:sz w:val="28"/>
          <w:szCs w:val="28"/>
          <w:rtl/>
        </w:rPr>
        <w:t>72.</w:t>
      </w:r>
      <w:r>
        <w:rPr>
          <w:rFonts w:ascii="Times New Roman" w:hAnsi="Times New Roman" w:cs="Times New Roman"/>
          <w:sz w:val="14"/>
          <w:szCs w:val="14"/>
          <w:rtl/>
        </w:rPr>
        <w:t xml:space="preserve">  </w:t>
      </w:r>
      <w:r>
        <w:rPr>
          <w:rFonts w:ascii="David" w:hAnsi="David" w:cs="David"/>
          <w:sz w:val="28"/>
          <w:szCs w:val="28"/>
          <w:rtl/>
        </w:rPr>
        <w:t xml:space="preserve">גם אם אקבל את עמדתה של התובעת כי המועד להחזר ההלוואה נדחה למועד מאוחר ובלתי ידוע, ככלל, כאשר הצדדים להסכם הלוואה לא קבעו מועד מפורש לפירעון החוב, מועד הפירעון הוא תוך זמן סביר לאחר יצירת החוב. עיקרון זה נגזר משלושה עקרונות יסוד בדיני החוזים: הגשמת ציפייתם הסבירה של הצדדים (שאינה להשבה מיידית אלא תוך זמן סביר), ביצוע פעולה שלא נקבע לה זמן תוך זמן סביר, ועקרון תום הלב (ראו </w:t>
      </w:r>
      <w:proofErr w:type="spellStart"/>
      <w:r>
        <w:rPr>
          <w:rFonts w:ascii="David" w:hAnsi="David" w:cs="David"/>
          <w:sz w:val="28"/>
          <w:szCs w:val="28"/>
          <w:rtl/>
        </w:rPr>
        <w:t>דנ</w:t>
      </w:r>
      <w:proofErr w:type="spellEnd"/>
      <w:r>
        <w:rPr>
          <w:rFonts w:ascii="David" w:hAnsi="David" w:cs="David"/>
          <w:sz w:val="28"/>
          <w:szCs w:val="28"/>
          <w:rtl/>
        </w:rPr>
        <w:t xml:space="preserve"> 32/84 עיזבון ולטר נתן וויליאמס ז"ל נ' (</w:t>
      </w:r>
      <w:proofErr w:type="spellStart"/>
      <w:r>
        <w:rPr>
          <w:rFonts w:ascii="David" w:hAnsi="David" w:cs="David"/>
          <w:sz w:val="28"/>
          <w:szCs w:val="28"/>
        </w:rPr>
        <w:t>london</w:t>
      </w:r>
      <w:proofErr w:type="spellEnd"/>
      <w:r>
        <w:rPr>
          <w:rFonts w:ascii="David" w:hAnsi="David" w:cs="David"/>
          <w:sz w:val="28"/>
          <w:szCs w:val="28"/>
        </w:rPr>
        <w:t xml:space="preserve">) </w:t>
      </w:r>
      <w:proofErr w:type="spellStart"/>
      <w:r>
        <w:rPr>
          <w:rFonts w:ascii="David" w:hAnsi="David" w:cs="David"/>
          <w:sz w:val="28"/>
          <w:szCs w:val="28"/>
        </w:rPr>
        <w:t>israel</w:t>
      </w:r>
      <w:proofErr w:type="spellEnd"/>
      <w:r>
        <w:rPr>
          <w:rFonts w:ascii="David" w:hAnsi="David" w:cs="David"/>
          <w:sz w:val="28"/>
          <w:szCs w:val="28"/>
        </w:rPr>
        <w:t xml:space="preserve"> </w:t>
      </w:r>
      <w:proofErr w:type="spellStart"/>
      <w:r>
        <w:rPr>
          <w:rFonts w:ascii="David" w:hAnsi="David" w:cs="David"/>
          <w:sz w:val="28"/>
          <w:szCs w:val="28"/>
        </w:rPr>
        <w:t>british</w:t>
      </w:r>
      <w:proofErr w:type="spellEnd"/>
      <w:r>
        <w:rPr>
          <w:rFonts w:ascii="David" w:hAnsi="David" w:cs="David"/>
          <w:sz w:val="28"/>
          <w:szCs w:val="28"/>
        </w:rPr>
        <w:t xml:space="preserve"> bank</w:t>
      </w:r>
      <w:r>
        <w:rPr>
          <w:rFonts w:ascii="David" w:hAnsi="David" w:cs="David"/>
          <w:sz w:val="28"/>
          <w:szCs w:val="28"/>
          <w:rtl/>
        </w:rPr>
        <w:t xml:space="preserve">, </w:t>
      </w:r>
      <w:proofErr w:type="spellStart"/>
      <w:r>
        <w:rPr>
          <w:rFonts w:ascii="David" w:hAnsi="David" w:cs="David"/>
          <w:sz w:val="28"/>
          <w:szCs w:val="28"/>
          <w:rtl/>
        </w:rPr>
        <w:t>פ''ד</w:t>
      </w:r>
      <w:proofErr w:type="spellEnd"/>
      <w:r>
        <w:rPr>
          <w:rFonts w:ascii="David" w:hAnsi="David" w:cs="David"/>
          <w:sz w:val="28"/>
          <w:szCs w:val="28"/>
          <w:rtl/>
        </w:rPr>
        <w:t xml:space="preserve"> מד(2) 265). בקביעת הזמן הסביר יש להתחשב </w:t>
      </w:r>
      <w:proofErr w:type="spellStart"/>
      <w:r>
        <w:rPr>
          <w:rFonts w:ascii="David" w:hAnsi="David" w:cs="David"/>
          <w:sz w:val="28"/>
          <w:szCs w:val="28"/>
          <w:rtl/>
        </w:rPr>
        <w:t>באומד</w:t>
      </w:r>
      <w:proofErr w:type="spellEnd"/>
      <w:r>
        <w:rPr>
          <w:rFonts w:ascii="David" w:hAnsi="David" w:cs="David"/>
          <w:sz w:val="28"/>
          <w:szCs w:val="28"/>
          <w:rtl/>
        </w:rPr>
        <w:t xml:space="preserve"> דעתם של הצדדים בעת כריתת ההסכם, נסיבות מתן ההלוואה, מטרותיה, הליכי המסחר בין הצדדים, ושאר הנתונים הסובבים את ההלוואה ותנאיה. כמו כן, סבירות הזמן עשויה להשתנות עקב התפתחויות המתרחשות לאחר חתימת החוזה ועקב התנהגותם של הצדדים עצמם.</w:t>
      </w:r>
    </w:p>
    <w:p w14:paraId="3F8B5A3E" w14:textId="77777777" w:rsidR="00000000" w:rsidRDefault="00000000">
      <w:pPr>
        <w:pStyle w:val="a5"/>
        <w:rPr>
          <w:rtl/>
        </w:rPr>
      </w:pPr>
      <w:r>
        <w:rPr>
          <w:rFonts w:ascii="David" w:hAnsi="David" w:cs="David"/>
          <w:sz w:val="28"/>
          <w:szCs w:val="28"/>
          <w:rtl/>
        </w:rPr>
        <w:t> </w:t>
      </w:r>
    </w:p>
    <w:p w14:paraId="6011CD4B" w14:textId="77777777" w:rsidR="00000000" w:rsidRDefault="00000000">
      <w:pPr>
        <w:pStyle w:val="a5"/>
        <w:spacing w:line="360" w:lineRule="auto"/>
        <w:ind w:left="368" w:hanging="360"/>
        <w:jc w:val="both"/>
        <w:rPr>
          <w:rtl/>
        </w:rPr>
      </w:pPr>
      <w:r>
        <w:rPr>
          <w:rFonts w:ascii="David" w:hAnsi="David" w:cs="David"/>
          <w:sz w:val="28"/>
          <w:szCs w:val="28"/>
          <w:rtl/>
        </w:rPr>
        <w:t>73.</w:t>
      </w:r>
      <w:r>
        <w:rPr>
          <w:rFonts w:ascii="Times New Roman" w:hAnsi="Times New Roman" w:cs="Times New Roman"/>
          <w:sz w:val="14"/>
          <w:szCs w:val="14"/>
          <w:rtl/>
        </w:rPr>
        <w:t xml:space="preserve">  </w:t>
      </w:r>
      <w:r>
        <w:rPr>
          <w:rFonts w:ascii="David" w:hAnsi="David" w:cs="David"/>
          <w:sz w:val="28"/>
          <w:szCs w:val="28"/>
          <w:rtl/>
        </w:rPr>
        <w:t xml:space="preserve">אין מחלוקת כי ההלוואה ניתנה בשנת 2012 ומכלל הראיות לא עולה כי ההלוואה הושבה עם קבלת תמורת מכירת הנכס ב..... על אף הטענה באשר לנזק ראייתי בהתייחס לפירעון ההלוואה בפועל, הרי ניתן היה לבחון את התנועות בחשבון הבנק של האם, אם זה בו היה התובע שותף או זה הזוגי שנוהל על ידי המנוחה והתובעת והרי מאלו לא ניתן ללמוד על פירעון ההלוואה. התובעת העידה ועדותה לא נסתרה כי ההלוואה לא נפרעה בפועל ועל כן גרסתה של התובעת כי אכן הייתה הסכמה כי החזר ההלוואה ידחה למועד מאוחר יותר אפשרית. עם זאת עדיין יש לבחון מהו אותו מועד נדחה שכן ההלכה קובעת כי בהעדר קביעה מהו המועד לפירעון, יהא זה "מועד סביר". בבחינת פרק הזמן הסביר להחזר ההלוואה, היה מקום כי התובעת, כנושה, לא תמתין ותפעל מול האם להשבת כספי ההלוואה שאחרת התנהגותה, כמי שמצפה להחזר הלוואה בתוספת הפרשי ריבית והצמדה ללא דרישה להשבה ועל אף חששותיה של האם ממצבה הכלכלי, חששות לא מבוססים כלל גם לשיטת התובעת, פעלה בחוסר תום לב מול האם המנוחה. על כן גם בבחינת תקופת ההתיישנות גם בהתייחס לפרק הזמן הסביר שהיה על התובעת לפעול לטובת החזר ההלוואה, אני סבורה כי התביעה התיישנה. </w:t>
      </w:r>
    </w:p>
    <w:p w14:paraId="25FDAF1B" w14:textId="77777777" w:rsidR="00000000" w:rsidRDefault="00000000">
      <w:pPr>
        <w:pStyle w:val="a5"/>
        <w:rPr>
          <w:rtl/>
        </w:rPr>
      </w:pPr>
      <w:r>
        <w:rPr>
          <w:rFonts w:ascii="David" w:hAnsi="David" w:cs="David"/>
          <w:sz w:val="28"/>
          <w:szCs w:val="28"/>
          <w:rtl/>
        </w:rPr>
        <w:t> </w:t>
      </w:r>
    </w:p>
    <w:p w14:paraId="10337820" w14:textId="77777777" w:rsidR="00000000" w:rsidRDefault="00000000">
      <w:pPr>
        <w:pStyle w:val="a5"/>
        <w:spacing w:line="360" w:lineRule="auto"/>
        <w:ind w:left="368" w:hanging="360"/>
        <w:jc w:val="both"/>
        <w:rPr>
          <w:rtl/>
        </w:rPr>
      </w:pPr>
      <w:r>
        <w:rPr>
          <w:rFonts w:ascii="David" w:hAnsi="David" w:cs="David"/>
          <w:sz w:val="28"/>
          <w:szCs w:val="28"/>
          <w:rtl/>
        </w:rPr>
        <w:t>74.</w:t>
      </w:r>
      <w:r>
        <w:rPr>
          <w:rFonts w:ascii="Times New Roman" w:hAnsi="Times New Roman" w:cs="Times New Roman"/>
          <w:sz w:val="14"/>
          <w:szCs w:val="14"/>
          <w:rtl/>
        </w:rPr>
        <w:t xml:space="preserve">  </w:t>
      </w:r>
      <w:r>
        <w:rPr>
          <w:rFonts w:ascii="David" w:hAnsi="David" w:cs="David"/>
          <w:sz w:val="28"/>
          <w:szCs w:val="28"/>
          <w:rtl/>
        </w:rPr>
        <w:t>לעניין זה אפנה לפסק דינו של בית המשפט העליון הנכבד ד"נ 32/84 </w:t>
      </w:r>
      <w:r>
        <w:rPr>
          <w:rFonts w:ascii="David" w:hAnsi="David" w:cs="David"/>
          <w:b/>
          <w:bCs/>
          <w:sz w:val="28"/>
          <w:szCs w:val="28"/>
          <w:rtl/>
        </w:rPr>
        <w:t>עיזבון ולטר נתן וויליאמס ז"ל נ</w:t>
      </w:r>
      <w:r>
        <w:rPr>
          <w:rFonts w:ascii="David" w:hAnsi="David" w:cs="David"/>
          <w:b/>
          <w:bCs/>
          <w:sz w:val="28"/>
          <w:szCs w:val="28"/>
        </w:rPr>
        <w:t>' (in liquidation) (</w:t>
      </w:r>
      <w:proofErr w:type="spellStart"/>
      <w:r>
        <w:rPr>
          <w:rFonts w:ascii="David" w:hAnsi="David" w:cs="David"/>
          <w:b/>
          <w:bCs/>
          <w:sz w:val="28"/>
          <w:szCs w:val="28"/>
        </w:rPr>
        <w:t>london</w:t>
      </w:r>
      <w:proofErr w:type="spellEnd"/>
      <w:r>
        <w:rPr>
          <w:rFonts w:ascii="David" w:hAnsi="David" w:cs="David"/>
          <w:b/>
          <w:bCs/>
          <w:sz w:val="28"/>
          <w:szCs w:val="28"/>
        </w:rPr>
        <w:t xml:space="preserve">) </w:t>
      </w:r>
      <w:proofErr w:type="spellStart"/>
      <w:r>
        <w:rPr>
          <w:rFonts w:ascii="David" w:hAnsi="David" w:cs="David"/>
          <w:b/>
          <w:bCs/>
          <w:sz w:val="28"/>
          <w:szCs w:val="28"/>
        </w:rPr>
        <w:t>israel</w:t>
      </w:r>
      <w:proofErr w:type="spellEnd"/>
      <w:r>
        <w:rPr>
          <w:rFonts w:ascii="David" w:hAnsi="David" w:cs="David"/>
          <w:b/>
          <w:bCs/>
          <w:sz w:val="28"/>
          <w:szCs w:val="28"/>
        </w:rPr>
        <w:t xml:space="preserve"> </w:t>
      </w:r>
      <w:proofErr w:type="spellStart"/>
      <w:r>
        <w:rPr>
          <w:rFonts w:ascii="David" w:hAnsi="David" w:cs="David"/>
          <w:b/>
          <w:bCs/>
          <w:sz w:val="28"/>
          <w:szCs w:val="28"/>
        </w:rPr>
        <w:t>british</w:t>
      </w:r>
      <w:proofErr w:type="spellEnd"/>
      <w:r>
        <w:rPr>
          <w:rFonts w:ascii="David" w:hAnsi="David" w:cs="David"/>
          <w:b/>
          <w:bCs/>
          <w:sz w:val="28"/>
          <w:szCs w:val="28"/>
        </w:rPr>
        <w:t xml:space="preserve"> bank</w:t>
      </w:r>
      <w:r>
        <w:rPr>
          <w:rFonts w:ascii="David" w:hAnsi="David" w:cs="David"/>
          <w:sz w:val="28"/>
          <w:szCs w:val="28"/>
        </w:rPr>
        <w:t xml:space="preserve">, </w:t>
      </w:r>
      <w:r>
        <w:rPr>
          <w:rFonts w:ascii="David" w:hAnsi="David" w:cs="David"/>
          <w:sz w:val="28"/>
          <w:szCs w:val="28"/>
          <w:rtl/>
        </w:rPr>
        <w:t>מד(2) 265</w:t>
      </w:r>
      <w:r>
        <w:rPr>
          <w:rFonts w:ascii="David" w:hAnsi="David" w:cs="David"/>
          <w:sz w:val="28"/>
          <w:szCs w:val="28"/>
        </w:rPr>
        <w:t xml:space="preserve"> (1990)</w:t>
      </w:r>
      <w:r>
        <w:rPr>
          <w:rFonts w:ascii="David" w:hAnsi="David" w:cs="David"/>
          <w:sz w:val="28"/>
          <w:szCs w:val="28"/>
          <w:rtl/>
        </w:rPr>
        <w:t>שם בית המשפט הנכבד התייחס הן למדיניות שמאחורי דיני ההתיישנות ובפרט באשר להחזר חוב:</w:t>
      </w:r>
    </w:p>
    <w:p w14:paraId="21942AE2" w14:textId="77777777" w:rsidR="00000000" w:rsidRDefault="00000000">
      <w:pPr>
        <w:pStyle w:val="a5"/>
        <w:rPr>
          <w:rtl/>
        </w:rPr>
      </w:pPr>
      <w:r>
        <w:rPr>
          <w:rFonts w:ascii="David" w:hAnsi="David" w:cs="David"/>
          <w:sz w:val="28"/>
          <w:szCs w:val="28"/>
          <w:rtl/>
        </w:rPr>
        <w:t> </w:t>
      </w:r>
    </w:p>
    <w:p w14:paraId="4C3DEFFA" w14:textId="77777777" w:rsidR="00000000" w:rsidRDefault="00000000">
      <w:pPr>
        <w:pStyle w:val="a5"/>
        <w:spacing w:line="360" w:lineRule="auto"/>
        <w:ind w:left="1076" w:right="851"/>
        <w:jc w:val="both"/>
        <w:rPr>
          <w:rtl/>
        </w:rPr>
      </w:pPr>
      <w:r>
        <w:rPr>
          <w:rFonts w:ascii="David" w:hAnsi="David" w:cs="David"/>
          <w:sz w:val="28"/>
          <w:szCs w:val="28"/>
          <w:rtl/>
        </w:rPr>
        <w:t>"...אכן, נקודת המוצא שלנו היא בחוק ההתיישנות, והשאלה הניצבת לפנינו אינה שאלה מופשטת באשר למועד פרעונו של חוב, אלא שאלה מעשית באשר לתחילת מרוץ ההתיישנות. כל פתרון שניתן לשאלה זו צריך להתחשב במדיניות העומדת בסוד חוק ההתיישנות. מדיניות זו מבוססת על שלושה טעמים הקשורים בבעלי הדין עצמם (ראה </w:t>
      </w:r>
      <w:r>
        <w:rPr>
          <w:rFonts w:ascii="David" w:hAnsi="David" w:cs="David"/>
          <w:color w:val="000000"/>
          <w:sz w:val="28"/>
          <w:szCs w:val="28"/>
          <w:rtl/>
        </w:rPr>
        <w:t>ד"נ 36/84</w:t>
      </w:r>
      <w:r>
        <w:rPr>
          <w:rFonts w:ascii="David" w:hAnsi="David" w:cs="David"/>
          <w:sz w:val="28"/>
          <w:szCs w:val="28"/>
          <w:rtl/>
        </w:rPr>
        <w:t> [6], בעמ' </w:t>
      </w:r>
      <w:r>
        <w:rPr>
          <w:rFonts w:ascii="David" w:hAnsi="David" w:cs="David"/>
          <w:sz w:val="28"/>
          <w:szCs w:val="28"/>
        </w:rPr>
        <w:t>602 </w:t>
      </w:r>
      <w:r>
        <w:rPr>
          <w:rFonts w:ascii="David" w:hAnsi="David" w:cs="David"/>
          <w:sz w:val="28"/>
          <w:szCs w:val="28"/>
          <w:rtl/>
        </w:rPr>
        <w:t>): ראשית, טעם ראייתי הקשור בקושי לשמור, לזמן רב מדי, על אמצעי ההוכחה. ההגינות כלפי החייב דורשת, כי חייב להגיע זמן, שבו הוא יוכל לשחרר עצמו מסכנתה של תביעה. "אין לדרוש ממנו שמירת ראיות לזמן בלתי מוגבל, מה גם שבמשך הזמן הדברים אובדים ונשכחים..." (</w:t>
      </w:r>
      <w:r>
        <w:rPr>
          <w:rFonts w:ascii="David" w:hAnsi="David" w:cs="David"/>
          <w:color w:val="000000"/>
          <w:sz w:val="28"/>
          <w:szCs w:val="28"/>
          <w:rtl/>
        </w:rPr>
        <w:t>ע"א 165/83</w:t>
      </w:r>
      <w:r>
        <w:rPr>
          <w:rFonts w:ascii="David" w:hAnsi="David" w:cs="David"/>
          <w:sz w:val="28"/>
          <w:szCs w:val="28"/>
          <w:rtl/>
        </w:rPr>
        <w:t> [7], בעמ' </w:t>
      </w:r>
      <w:r>
        <w:rPr>
          <w:rFonts w:ascii="David" w:hAnsi="David" w:cs="David"/>
          <w:sz w:val="28"/>
          <w:szCs w:val="28"/>
        </w:rPr>
        <w:t>558 </w:t>
      </w:r>
      <w:r>
        <w:rPr>
          <w:rFonts w:ascii="David" w:hAnsi="David" w:cs="David"/>
          <w:sz w:val="28"/>
          <w:szCs w:val="28"/>
          <w:rtl/>
        </w:rPr>
        <w:t>); שנית, טעם הקשור במהירות התנועה והחיים של תקופתנו, בה חייב כל אדם לדעת מה הן זכויותיו ומה הן חובותיו; שלישית, טעם הקשור בעצם עבור הזמן, אשר משתמעים ממנו ויתור או מחילה. בצד טעמים אלה, שעניינם בעלי הדין, יש להוסיף טעמים הקשורים באינטרס הציבורי. אינטרס זה הינו, כי "זמנו המוגבל של בית המשפט יוקדש לטיפול בבעיות ההווה וכי בתי המשפט לא יעסקו בעניינים שאבד עליהם הכלח" (</w:t>
      </w:r>
      <w:r>
        <w:rPr>
          <w:rFonts w:ascii="David" w:hAnsi="David" w:cs="David"/>
          <w:color w:val="000000"/>
          <w:sz w:val="28"/>
          <w:szCs w:val="28"/>
          <w:rtl/>
        </w:rPr>
        <w:t>ע"א 165/83</w:t>
      </w:r>
      <w:r>
        <w:rPr>
          <w:rFonts w:ascii="David" w:hAnsi="David" w:cs="David"/>
          <w:sz w:val="28"/>
          <w:szCs w:val="28"/>
          <w:rtl/>
        </w:rPr>
        <w:t> [7] הנ"ל, בעמ' </w:t>
      </w:r>
      <w:r>
        <w:rPr>
          <w:rFonts w:ascii="David" w:hAnsi="David" w:cs="David"/>
          <w:sz w:val="28"/>
          <w:szCs w:val="28"/>
        </w:rPr>
        <w:t>559 </w:t>
      </w:r>
      <w:r>
        <w:rPr>
          <w:rFonts w:ascii="David" w:hAnsi="David" w:cs="David"/>
          <w:sz w:val="28"/>
          <w:szCs w:val="28"/>
          <w:rtl/>
        </w:rPr>
        <w:t xml:space="preserve">). שיקולים אלה כולם - הן השיקולים בדבר היחסים בין הצדדים והן השיקול הציבורי - חלים </w:t>
      </w:r>
      <w:proofErr w:type="spellStart"/>
      <w:r>
        <w:rPr>
          <w:rFonts w:ascii="David" w:hAnsi="David" w:cs="David"/>
          <w:sz w:val="28"/>
          <w:szCs w:val="28"/>
          <w:rtl/>
        </w:rPr>
        <w:t>בעניננו</w:t>
      </w:r>
      <w:proofErr w:type="spellEnd"/>
      <w:r>
        <w:rPr>
          <w:rFonts w:ascii="David" w:hAnsi="David" w:cs="David"/>
          <w:sz w:val="28"/>
          <w:szCs w:val="28"/>
          <w:rtl/>
        </w:rPr>
        <w:t>. כפי שציין בצדק חברי, השופט ש' לוין, אין זה ראוי להטיל על החייב את הנטל לשמור מסמכים המעידים על הלוואה תקופת זמן בלתי מוגבלת. החייב זכאי לדעת אם עדיין עומדת לנושה תביעה כלפיו, אם לאו. משעבר זמן רב, יש בכך, לעתים, כדי להצביע על ויתור ומחילה של הנושה כלפי החייב. זאת ועוד: השיקול הציבורי הוא, שראוי להם לבתי המשפט לעסוק בחובות "חיים", ולא בחובות שאבד עליהם הכלח ושנים לא נדרשו.</w:t>
      </w:r>
    </w:p>
    <w:p w14:paraId="7F2C156B" w14:textId="77777777" w:rsidR="00000000" w:rsidRDefault="00000000">
      <w:pPr>
        <w:pStyle w:val="a5"/>
        <w:spacing w:line="360" w:lineRule="auto"/>
        <w:ind w:left="1076" w:right="851"/>
        <w:jc w:val="both"/>
        <w:rPr>
          <w:rtl/>
        </w:rPr>
      </w:pPr>
      <w:r>
        <w:rPr>
          <w:rFonts w:ascii="David" w:hAnsi="David" w:cs="David"/>
          <w:sz w:val="28"/>
          <w:szCs w:val="28"/>
        </w:rPr>
        <w:t>.22</w:t>
      </w:r>
      <w:r>
        <w:rPr>
          <w:rFonts w:ascii="David" w:hAnsi="David" w:cs="David"/>
          <w:sz w:val="28"/>
          <w:szCs w:val="28"/>
          <w:rtl/>
        </w:rPr>
        <w:t>שיקולים אלה של מדיניות משפטית בדיני התיישנות הביאו לגיבושם של כללים מתחום דיני ההתיישנות, הבאים לאפשר הגשמתה של מדיניות זו. אחד מאותם כללים הינו, כי מקום שתחילת תקופת ההתיישנות מותנית אך בפעולה של התובע, בלא שהדין הסובסטנטיבי הדן בפעולה זו קובע מועד לביצועה, על התובע לפעול בתוך זמן סביר, ואין הוא רשאי לדחות ביצוע הפעולה לעד". </w:t>
      </w:r>
    </w:p>
    <w:p w14:paraId="593EB4A3" w14:textId="77777777" w:rsidR="00000000" w:rsidRDefault="00000000">
      <w:pPr>
        <w:pStyle w:val="a5"/>
        <w:spacing w:line="360" w:lineRule="auto"/>
        <w:ind w:left="368"/>
        <w:jc w:val="both"/>
        <w:rPr>
          <w:rtl/>
        </w:rPr>
      </w:pPr>
      <w:r>
        <w:rPr>
          <w:rFonts w:ascii="David" w:hAnsi="David" w:cs="David"/>
          <w:sz w:val="28"/>
          <w:szCs w:val="28"/>
        </w:rPr>
        <w:t> </w:t>
      </w:r>
    </w:p>
    <w:p w14:paraId="55A4BA57" w14:textId="77777777" w:rsidR="00000000" w:rsidRDefault="00000000">
      <w:pPr>
        <w:pStyle w:val="a5"/>
        <w:spacing w:line="360" w:lineRule="auto"/>
        <w:ind w:left="368" w:hanging="360"/>
        <w:jc w:val="both"/>
        <w:rPr>
          <w:rtl/>
        </w:rPr>
      </w:pPr>
      <w:r>
        <w:rPr>
          <w:rFonts w:ascii="David" w:hAnsi="David" w:cs="David"/>
          <w:sz w:val="28"/>
          <w:szCs w:val="28"/>
          <w:rtl/>
        </w:rPr>
        <w:t>75.</w:t>
      </w:r>
      <w:r>
        <w:rPr>
          <w:rFonts w:ascii="Times New Roman" w:hAnsi="Times New Roman" w:cs="Times New Roman"/>
          <w:sz w:val="14"/>
          <w:szCs w:val="14"/>
          <w:rtl/>
        </w:rPr>
        <w:t xml:space="preserve">  </w:t>
      </w:r>
      <w:r>
        <w:rPr>
          <w:rFonts w:ascii="David" w:hAnsi="David" w:cs="David"/>
          <w:sz w:val="28"/>
          <w:szCs w:val="28"/>
          <w:rtl/>
        </w:rPr>
        <w:t xml:space="preserve">מצאתי כי טענתה של התובעת כי בשל החששות של אמה באשר למצבה הכלכלי לא דרשה את החזר כספי ההלוואה נסתרה. ראשית, התובעת העידה כי עיזבון אמה המנוחה הוא "עתיר נכסים", "נכסים אותם צברו בעמל כפיהם" הוריהם המנוחים של הצדדים. שנית, התובעת העידה כי בשנת 2009 נתנה האם המנוחה לכל אחד מילדיה כחצי מיליון .... בעודה מחזיקה בחלק הארי בנכס ב..., זה שעמד למכירה ועד למכירתו נתבקשה ההלוואה. בית המשפט סבור כי האמור מלמד על הביטחון הכלכלי שחשה האם המנוחה הן ביחס להיקף רכושה והיכולות הכלכליות שלה והן בילדיה. שלישית, העידה התובעת כי הנכס ב... נמכר בשנת 2013 ו - 75% מהנטו של רווחי המכירה חולק ב - 09/2013 או ב - 10/2013 כך שהאם המנוחה קיבלה אז סך של 212,000 .... בעבור חלקה וזה הופקד בחשבונה. מדובר בסך בשיעור כפול ומסך ההלוואה שנטלה האם המנוחה ועל כן לא ברורה המניעות הכלכלית להשבת כספי ההלוואה. רביעית, לא הוצגה אסמכתה המעידה על מצבה הכלכלי של האם המנוחה נכון לאותו מועד, על היקף הנכסים שהיו בבעלותה וברשותה - וכאמור גם לשיטת התובעת האם הייתה עתירת נכסים ובעלת הון - כאשר התובעת ידעה היטב מצבה הכלכלי של האם, לכל הפחות היקף הכספים שהועברו ל"חשבון הזוגי". חמישית ומעבר לאמור, דווקא העברת הכספים לחשבון הזוגי דוחה את עמדתה של התובעת, אשר לא הוכחה כראוי, באשר לדחיית מועד החזר ההלוואה ותנאיו לטובת הוספת הפרשי ריבית והצמדה. הוכח, בהתאם לעדותה של התובעת, כי המטרה בהעברת הכספים לחשבון הזוגי הייתה בין היתר לטובת השקעת הכספים והשאת רווחים ועל כן התנהלות זו לה הייתה שותפה המנוחה באשר להשקעות כספים ונטילת סיכון כלכלי, גם אם נמוך, אינם מתיישבים עם גרסתה של התובעת כי לאם המנוחה היו חששות כלכליים ולכן נדחה מועד החזר ההלוואה למועד מאוחר לא ידוע. </w:t>
      </w:r>
    </w:p>
    <w:p w14:paraId="2B8D6F60" w14:textId="77777777" w:rsidR="00000000" w:rsidRDefault="00000000">
      <w:pPr>
        <w:pStyle w:val="a5"/>
        <w:spacing w:line="360" w:lineRule="auto"/>
        <w:ind w:left="368"/>
        <w:jc w:val="both"/>
        <w:rPr>
          <w:rtl/>
        </w:rPr>
      </w:pPr>
      <w:r>
        <w:rPr>
          <w:rFonts w:ascii="David" w:hAnsi="David" w:cs="David"/>
          <w:sz w:val="28"/>
          <w:szCs w:val="28"/>
        </w:rPr>
        <w:t> </w:t>
      </w:r>
    </w:p>
    <w:p w14:paraId="6BF6928F" w14:textId="77777777" w:rsidR="00000000" w:rsidRDefault="00000000">
      <w:pPr>
        <w:pStyle w:val="a5"/>
        <w:spacing w:line="360" w:lineRule="auto"/>
        <w:ind w:left="368" w:hanging="360"/>
        <w:jc w:val="both"/>
        <w:rPr>
          <w:rtl/>
        </w:rPr>
      </w:pPr>
      <w:r>
        <w:rPr>
          <w:rFonts w:ascii="David" w:hAnsi="David" w:cs="David"/>
          <w:sz w:val="28"/>
          <w:szCs w:val="28"/>
          <w:rtl/>
        </w:rPr>
        <w:t>76.</w:t>
      </w:r>
      <w:r>
        <w:rPr>
          <w:rFonts w:ascii="Times New Roman" w:hAnsi="Times New Roman" w:cs="Times New Roman"/>
          <w:sz w:val="14"/>
          <w:szCs w:val="14"/>
          <w:rtl/>
        </w:rPr>
        <w:t xml:space="preserve">  </w:t>
      </w:r>
      <w:r>
        <w:rPr>
          <w:rFonts w:ascii="David" w:hAnsi="David" w:cs="David"/>
          <w:sz w:val="28"/>
          <w:szCs w:val="28"/>
          <w:rtl/>
        </w:rPr>
        <w:t>התובעת העידה (ראו עמוד 35 לפרוטוקול מיום 22.9.2024) כי במועד פתיחת החשבון הזוגי - במרץ 2018 , הופקדו הכספים לחשבון, אלו שנועדו בין היתר להוות גם החזר ההלוואה, בחשבון הזוגי והחשבון נפתח כך כבעלות משותפת עם התובעת על מנת שתהיה לה גישה לכספים אשר הם החזר ההלוואה. אישור מפורש לאמור ניתן על ידי התובעת בעדותה. כך בעמוד 36 שורות 3-4 וכן בעמוד 43 שורות 27-29 לפרוטוקול מיום 22.9.2024:</w:t>
      </w:r>
    </w:p>
    <w:p w14:paraId="6D616C3C" w14:textId="77777777" w:rsidR="00000000" w:rsidRDefault="00000000">
      <w:pPr>
        <w:pStyle w:val="a5"/>
        <w:rPr>
          <w:rtl/>
        </w:rPr>
      </w:pPr>
      <w:r>
        <w:rPr>
          <w:rFonts w:ascii="David" w:hAnsi="David" w:cs="David"/>
          <w:sz w:val="28"/>
          <w:szCs w:val="28"/>
        </w:rPr>
        <w:t> </w:t>
      </w:r>
    </w:p>
    <w:p w14:paraId="4D823667" w14:textId="77777777" w:rsidR="00000000" w:rsidRDefault="00000000">
      <w:pPr>
        <w:pStyle w:val="a5"/>
        <w:spacing w:line="360" w:lineRule="auto"/>
        <w:ind w:left="1076" w:right="993"/>
        <w:jc w:val="both"/>
        <w:rPr>
          <w:rtl/>
        </w:rPr>
      </w:pPr>
      <w:r>
        <w:rPr>
          <w:rFonts w:ascii="David" w:hAnsi="David" w:cs="David"/>
          <w:sz w:val="28"/>
          <w:szCs w:val="28"/>
          <w:rtl/>
        </w:rPr>
        <w:t xml:space="preserve">".. היא הייתה אמורה להחזיר מייד כשהיא מקבלת את הכסף וכפי שהסברתי </w:t>
      </w:r>
      <w:r>
        <w:rPr>
          <w:rFonts w:ascii="David" w:hAnsi="David" w:cs="David"/>
          <w:b/>
          <w:bCs/>
          <w:sz w:val="28"/>
          <w:szCs w:val="28"/>
          <w:rtl/>
        </w:rPr>
        <w:t>זה באמת הוחזר אבל השארתי את זה שם לתת לה ביטחון</w:t>
      </w:r>
      <w:r>
        <w:rPr>
          <w:rFonts w:ascii="David" w:hAnsi="David" w:cs="David"/>
          <w:sz w:val="28"/>
          <w:szCs w:val="28"/>
          <w:rtl/>
        </w:rPr>
        <w:t xml:space="preserve">" (ההדגשות שלי, ל.א.). </w:t>
      </w:r>
    </w:p>
    <w:p w14:paraId="176DE9F5" w14:textId="77777777" w:rsidR="00000000" w:rsidRDefault="00000000">
      <w:pPr>
        <w:pStyle w:val="a5"/>
        <w:rPr>
          <w:rtl/>
        </w:rPr>
      </w:pPr>
      <w:r>
        <w:rPr>
          <w:rFonts w:ascii="David" w:hAnsi="David" w:cs="David"/>
          <w:sz w:val="28"/>
          <w:szCs w:val="28"/>
          <w:rtl/>
        </w:rPr>
        <w:t> </w:t>
      </w:r>
    </w:p>
    <w:p w14:paraId="6EB51BFD" w14:textId="77777777" w:rsidR="00000000" w:rsidRDefault="00000000">
      <w:pPr>
        <w:pStyle w:val="a5"/>
        <w:spacing w:line="360" w:lineRule="auto"/>
        <w:ind w:left="368"/>
        <w:jc w:val="both"/>
        <w:rPr>
          <w:rtl/>
        </w:rPr>
      </w:pPr>
      <w:r>
        <w:rPr>
          <w:rFonts w:ascii="David" w:hAnsi="David" w:cs="David"/>
          <w:sz w:val="28"/>
          <w:szCs w:val="28"/>
          <w:rtl/>
        </w:rPr>
        <w:t xml:space="preserve">הנה כאן, במילותיה, מאשרת התובעת את החזר ההלוואה עוד בשנת 2018 וכי היא זו שבחרה לא לקחת את הכסף ולא בשל כל הסכמה אחרת עם אמה המנוחה. </w:t>
      </w:r>
    </w:p>
    <w:p w14:paraId="34FFBDC2" w14:textId="77777777" w:rsidR="00000000" w:rsidRDefault="00000000">
      <w:pPr>
        <w:pStyle w:val="a5"/>
        <w:spacing w:line="360" w:lineRule="auto"/>
        <w:ind w:left="368"/>
        <w:jc w:val="both"/>
        <w:rPr>
          <w:rtl/>
        </w:rPr>
      </w:pPr>
      <w:r>
        <w:rPr>
          <w:rFonts w:ascii="David" w:hAnsi="David" w:cs="David"/>
          <w:sz w:val="28"/>
          <w:szCs w:val="28"/>
          <w:rtl/>
        </w:rPr>
        <w:t> </w:t>
      </w:r>
    </w:p>
    <w:p w14:paraId="521F9743" w14:textId="77777777" w:rsidR="00000000" w:rsidRDefault="00000000">
      <w:pPr>
        <w:pStyle w:val="a5"/>
        <w:spacing w:line="360" w:lineRule="auto"/>
        <w:ind w:left="368" w:hanging="360"/>
        <w:jc w:val="both"/>
        <w:rPr>
          <w:rtl/>
        </w:rPr>
      </w:pPr>
      <w:r>
        <w:rPr>
          <w:rFonts w:ascii="David" w:hAnsi="David" w:cs="David"/>
          <w:sz w:val="28"/>
          <w:szCs w:val="28"/>
          <w:rtl/>
        </w:rPr>
        <w:t>77.</w:t>
      </w:r>
      <w:r>
        <w:rPr>
          <w:rFonts w:ascii="Times New Roman" w:hAnsi="Times New Roman" w:cs="Times New Roman"/>
          <w:sz w:val="14"/>
          <w:szCs w:val="14"/>
          <w:rtl/>
        </w:rPr>
        <w:t xml:space="preserve">  </w:t>
      </w:r>
      <w:r>
        <w:rPr>
          <w:rFonts w:ascii="David" w:hAnsi="David" w:cs="David"/>
          <w:sz w:val="28"/>
          <w:szCs w:val="28"/>
          <w:rtl/>
        </w:rPr>
        <w:t xml:space="preserve">בבחינת כלל הנסיבות והעובדות שהוכחו, מועד מתן ההלוואה, מועד ההחזר המקורי ותנאי ההלוואה, מטרת ההלוואה, היקף הנכסים של האם וההתנהלות הכלכלית המשפחתית בין האם המנוחה ובין ילדיה, אני מוצאת כי המועד הסביר להחזר ההלוואה היה בסמוך לאחר פתיחת החשבון הזוגי והוא בחודש 03/2018 או לכל המאוחר בחודש 05/2018 באשר עלתה מחלוקת לעניין מועד פתיחת החשבון הזוגי. קביעה זו אף נתמכת בגרסתה העובדתית של התובעת כי לכאורה הייתה הסכמה כי הכספים יוותרו בחשבון המשותף והרווחים ייוחסו לתובעת ואם כך, עניין זה מלמד על הכוונה באשר לאופן החזר ההלוואה. </w:t>
      </w:r>
    </w:p>
    <w:p w14:paraId="20FAD2BD" w14:textId="77777777" w:rsidR="00000000" w:rsidRDefault="00000000">
      <w:pPr>
        <w:pStyle w:val="a5"/>
        <w:rPr>
          <w:rtl/>
        </w:rPr>
      </w:pPr>
      <w:r>
        <w:rPr>
          <w:rFonts w:ascii="David" w:hAnsi="David" w:cs="David"/>
          <w:sz w:val="28"/>
          <w:szCs w:val="28"/>
        </w:rPr>
        <w:t> </w:t>
      </w:r>
    </w:p>
    <w:p w14:paraId="517357A1" w14:textId="77777777" w:rsidR="00000000" w:rsidRDefault="00000000">
      <w:pPr>
        <w:pStyle w:val="a5"/>
        <w:spacing w:line="360" w:lineRule="auto"/>
        <w:ind w:left="368" w:hanging="360"/>
        <w:jc w:val="both"/>
        <w:rPr>
          <w:rtl/>
        </w:rPr>
      </w:pPr>
      <w:r>
        <w:rPr>
          <w:rFonts w:ascii="David" w:hAnsi="David" w:cs="David"/>
          <w:sz w:val="28"/>
          <w:szCs w:val="28"/>
          <w:rtl/>
        </w:rPr>
        <w:t>78.</w:t>
      </w:r>
      <w:r>
        <w:rPr>
          <w:rFonts w:ascii="Times New Roman" w:hAnsi="Times New Roman" w:cs="Times New Roman"/>
          <w:sz w:val="14"/>
          <w:szCs w:val="14"/>
          <w:rtl/>
        </w:rPr>
        <w:t xml:space="preserve">  </w:t>
      </w:r>
      <w:r>
        <w:rPr>
          <w:rFonts w:ascii="David" w:hAnsi="David" w:cs="David"/>
          <w:sz w:val="28"/>
          <w:szCs w:val="28"/>
          <w:rtl/>
        </w:rPr>
        <w:t xml:space="preserve">התובעת טענה אמנם כי הסכמתה למתן הלוואה ללא ריבית ניתנה עד למכירת הנכס, אולם לא הושבה הסתירה בגרסתה של התובעת כיצד מתיישבת הטענה שהאם המנוחה חששה באשר למצבה הכלכלי ועל כן הוסכם כי מועד החזר ההלוואה ידחה עם התנאי החדש כי ההלוואה תוחזר עם הפרשי ריבית והצמדה ללא שפורט שיעור הריבית וללא קביעה אימתי תושב ההלוואה. התובעת לא הוכיחה כי בינה ובין האם המנוחה נערך הסכם חדש לפיו ההלוואה תושב עם החזר ריבית או הצמדה למדד. </w:t>
      </w:r>
    </w:p>
    <w:p w14:paraId="50F59374" w14:textId="77777777" w:rsidR="00000000" w:rsidRDefault="00000000">
      <w:pPr>
        <w:pStyle w:val="a5"/>
        <w:rPr>
          <w:rtl/>
        </w:rPr>
      </w:pPr>
      <w:r>
        <w:rPr>
          <w:rFonts w:ascii="David" w:hAnsi="David" w:cs="David"/>
          <w:sz w:val="28"/>
          <w:szCs w:val="28"/>
          <w:rtl/>
        </w:rPr>
        <w:t> </w:t>
      </w:r>
    </w:p>
    <w:p w14:paraId="7826AC6B" w14:textId="77777777" w:rsidR="00000000" w:rsidRDefault="00000000">
      <w:pPr>
        <w:pStyle w:val="a5"/>
        <w:spacing w:line="360" w:lineRule="auto"/>
        <w:ind w:left="368" w:hanging="360"/>
        <w:jc w:val="both"/>
        <w:rPr>
          <w:rtl/>
        </w:rPr>
      </w:pPr>
      <w:r>
        <w:rPr>
          <w:rFonts w:ascii="David" w:hAnsi="David" w:cs="David"/>
          <w:sz w:val="28"/>
          <w:szCs w:val="28"/>
          <w:rtl/>
        </w:rPr>
        <w:t>79.</w:t>
      </w:r>
      <w:r>
        <w:rPr>
          <w:rFonts w:ascii="Times New Roman" w:hAnsi="Times New Roman" w:cs="Times New Roman"/>
          <w:sz w:val="14"/>
          <w:szCs w:val="14"/>
          <w:rtl/>
        </w:rPr>
        <w:t xml:space="preserve">  </w:t>
      </w:r>
      <w:r>
        <w:rPr>
          <w:rFonts w:ascii="David" w:hAnsi="David" w:cs="David"/>
          <w:sz w:val="28"/>
          <w:szCs w:val="28"/>
          <w:rtl/>
        </w:rPr>
        <w:t xml:space="preserve">על אף כל טענותיה של התובעת באשר להסכמות ההדדיות בינה ובין האם לא הוצגה כל אסמכתה המאשרת, התומכת או מעידה על התנאים החדשים באשר להחזר ההלוואה וכפי שפורט לעיל, דחיית התשלום על אף הפעולות שנעשו בחשבון המשותף והידיעה הברורה באשר למצבה הכלכלי של האם אינם תואמים את גרסתה של התובעת. </w:t>
      </w:r>
    </w:p>
    <w:p w14:paraId="7EB1788F" w14:textId="77777777" w:rsidR="00000000" w:rsidRDefault="00000000">
      <w:pPr>
        <w:pStyle w:val="a5"/>
        <w:rPr>
          <w:rtl/>
        </w:rPr>
      </w:pPr>
      <w:r>
        <w:rPr>
          <w:rFonts w:ascii="David" w:hAnsi="David" w:cs="David"/>
          <w:sz w:val="28"/>
          <w:szCs w:val="28"/>
          <w:rtl/>
        </w:rPr>
        <w:t> </w:t>
      </w:r>
    </w:p>
    <w:p w14:paraId="796AF12B" w14:textId="77777777" w:rsidR="00000000" w:rsidRDefault="00000000">
      <w:pPr>
        <w:pStyle w:val="a5"/>
        <w:spacing w:line="360" w:lineRule="auto"/>
        <w:ind w:left="368" w:hanging="360"/>
        <w:jc w:val="both"/>
        <w:rPr>
          <w:rtl/>
        </w:rPr>
      </w:pPr>
      <w:r>
        <w:rPr>
          <w:rFonts w:ascii="David" w:hAnsi="David" w:cs="David"/>
          <w:sz w:val="28"/>
          <w:szCs w:val="28"/>
          <w:rtl/>
        </w:rPr>
        <w:t>80.</w:t>
      </w:r>
      <w:r>
        <w:rPr>
          <w:rFonts w:ascii="Times New Roman" w:hAnsi="Times New Roman" w:cs="Times New Roman"/>
          <w:sz w:val="14"/>
          <w:szCs w:val="14"/>
          <w:rtl/>
        </w:rPr>
        <w:t xml:space="preserve">  </w:t>
      </w:r>
      <w:r>
        <w:rPr>
          <w:rFonts w:ascii="David" w:hAnsi="David" w:cs="David"/>
          <w:sz w:val="28"/>
          <w:szCs w:val="28"/>
          <w:rtl/>
        </w:rPr>
        <w:t xml:space="preserve">לאור האמור מתקבלת באופן חלקי תביעתה של התובעת כי האם המנוחה קיבלה הלוואה בסך של 100,000 .... וכי החזר ההלוואה טרם נפרעה כאשר בית המשפט קובע כי המועד הסביר להחזר ההלוואה הוא במהלך שנת 2018 וסמוך לאחר פתיחת החשבון הזוגי ומכאן שתביעת התובעת, במניין 7 השנים מיום זה ואילך, טרם התיישנה במועד הגשת התביעה. </w:t>
      </w:r>
    </w:p>
    <w:p w14:paraId="16B2FC21" w14:textId="77777777" w:rsidR="00000000" w:rsidRDefault="00000000">
      <w:pPr>
        <w:pStyle w:val="a5"/>
        <w:rPr>
          <w:rtl/>
        </w:rPr>
      </w:pPr>
      <w:r>
        <w:rPr>
          <w:rFonts w:ascii="David" w:hAnsi="David" w:cs="David"/>
          <w:sz w:val="28"/>
          <w:szCs w:val="28"/>
          <w:rtl/>
        </w:rPr>
        <w:t> </w:t>
      </w:r>
    </w:p>
    <w:p w14:paraId="6B7F3B0D" w14:textId="77777777" w:rsidR="00000000" w:rsidRDefault="00000000">
      <w:pPr>
        <w:pStyle w:val="a5"/>
        <w:spacing w:line="360" w:lineRule="auto"/>
        <w:ind w:left="368" w:hanging="360"/>
        <w:jc w:val="both"/>
        <w:rPr>
          <w:rtl/>
        </w:rPr>
      </w:pPr>
      <w:r>
        <w:rPr>
          <w:rFonts w:ascii="David" w:hAnsi="David" w:cs="David"/>
          <w:sz w:val="28"/>
          <w:szCs w:val="28"/>
          <w:rtl/>
        </w:rPr>
        <w:t>81.</w:t>
      </w:r>
      <w:r>
        <w:rPr>
          <w:rFonts w:ascii="Times New Roman" w:hAnsi="Times New Roman" w:cs="Times New Roman"/>
          <w:sz w:val="14"/>
          <w:szCs w:val="14"/>
          <w:rtl/>
        </w:rPr>
        <w:t xml:space="preserve">  </w:t>
      </w:r>
      <w:r>
        <w:rPr>
          <w:rFonts w:ascii="David" w:hAnsi="David" w:cs="David"/>
          <w:sz w:val="28"/>
          <w:szCs w:val="28"/>
          <w:rtl/>
        </w:rPr>
        <w:t xml:space="preserve">באשר לתנאי החזר ההלוואה, בית המשפט לא השתכנע כי הוסכם בין האם המנוחה ובין התובעת על תנאים חדשים הכוללים הפרשי ריבית והצמדה. ויותר מזה, העידה התובעת בעצמה כי הכסף התקבל מיד לאחר קבלת התמורה ממכירת הנכס ואולם נותר בחשבון הבנק של האם על מנת להקנות לה ביטחון ובמילותיה: </w:t>
      </w:r>
      <w:r>
        <w:rPr>
          <w:rFonts w:ascii="David" w:hAnsi="David" w:cs="David"/>
          <w:sz w:val="28"/>
          <w:szCs w:val="28"/>
        </w:rPr>
        <w:t>"</w:t>
      </w:r>
      <w:r>
        <w:rPr>
          <w:rFonts w:ascii="David" w:hAnsi="David" w:cs="David"/>
          <w:sz w:val="28"/>
          <w:szCs w:val="28"/>
          <w:rtl/>
        </w:rPr>
        <w:t>כן, זה נכון, היא הייתה אמורה להחזיר מייד כשהיא מקבלת את הכסף וכפי שהסברתי זה באמת הוחזר אבל השארתי את זה שם לתת לה ביטחון</w:t>
      </w:r>
      <w:r>
        <w:rPr>
          <w:rFonts w:ascii="David" w:hAnsi="David" w:cs="David"/>
          <w:sz w:val="28"/>
          <w:szCs w:val="28"/>
        </w:rPr>
        <w:t>.</w:t>
      </w:r>
      <w:r>
        <w:rPr>
          <w:rFonts w:ascii="David" w:hAnsi="David" w:cs="David"/>
          <w:sz w:val="28"/>
          <w:szCs w:val="28"/>
          <w:rtl/>
        </w:rPr>
        <w:t xml:space="preserve">" (ראו שורות 27-28 עמוד 43 לפרוטוקול מיום 22.9.2024). </w:t>
      </w:r>
    </w:p>
    <w:p w14:paraId="0B09635A" w14:textId="77777777" w:rsidR="00000000" w:rsidRDefault="00000000">
      <w:pPr>
        <w:pStyle w:val="a5"/>
        <w:rPr>
          <w:rtl/>
        </w:rPr>
      </w:pPr>
      <w:r>
        <w:rPr>
          <w:rFonts w:ascii="David" w:hAnsi="David" w:cs="David"/>
          <w:sz w:val="28"/>
          <w:szCs w:val="28"/>
          <w:rtl/>
        </w:rPr>
        <w:t> </w:t>
      </w:r>
    </w:p>
    <w:p w14:paraId="02353077" w14:textId="77777777" w:rsidR="00000000" w:rsidRDefault="00000000">
      <w:pPr>
        <w:pStyle w:val="a5"/>
        <w:spacing w:line="360" w:lineRule="auto"/>
        <w:ind w:left="368"/>
        <w:jc w:val="both"/>
        <w:rPr>
          <w:rtl/>
        </w:rPr>
      </w:pPr>
      <w:r>
        <w:rPr>
          <w:rFonts w:ascii="David" w:hAnsi="David" w:cs="David"/>
          <w:sz w:val="28"/>
          <w:szCs w:val="28"/>
          <w:rtl/>
        </w:rPr>
        <w:t>בהמשך העידה כאשר בית המשפט שאל "את אומרת שאמא שלך רצתה שתהיי שותפה בחשבון כדי שתהיה לך גישה לכספים שאת נתת לה כהלוואה, נכון?", השיבה התובעת: "היא רצתה שתהיה לי גישה לכסף של ההלוואה והיא גם רצתה לתת לי כסף במתנה</w:t>
      </w:r>
      <w:r>
        <w:rPr>
          <w:rFonts w:ascii="David" w:hAnsi="David" w:cs="David"/>
          <w:sz w:val="28"/>
          <w:szCs w:val="28"/>
        </w:rPr>
        <w:t>.</w:t>
      </w:r>
      <w:r>
        <w:rPr>
          <w:rFonts w:ascii="David" w:hAnsi="David" w:cs="David"/>
          <w:sz w:val="28"/>
          <w:szCs w:val="28"/>
          <w:rtl/>
        </w:rPr>
        <w:t xml:space="preserve">(ראו שורות 21-24 עמוד 35 לפרוטוקול מיום 22.9.2024). </w:t>
      </w:r>
    </w:p>
    <w:p w14:paraId="4D91049F" w14:textId="77777777" w:rsidR="00000000" w:rsidRDefault="00000000">
      <w:pPr>
        <w:pStyle w:val="a5"/>
        <w:spacing w:line="360" w:lineRule="auto"/>
        <w:ind w:left="368"/>
        <w:jc w:val="both"/>
        <w:rPr>
          <w:rtl/>
        </w:rPr>
      </w:pPr>
      <w:r>
        <w:rPr>
          <w:rFonts w:ascii="David" w:hAnsi="David" w:cs="David"/>
          <w:sz w:val="28"/>
          <w:szCs w:val="28"/>
          <w:rtl/>
        </w:rPr>
        <w:t xml:space="preserve">אם כך, אמירה זו של התובעת, מחזקת כי הותרת הכספים בחשבון לא נועדה על מנת לדחות את מועד החזר ההלוואה תוך הסכמה באשר לתנאי החזר חדשים הכוללים הפרשי ריבית והצמדה, אלא מתוך כוונה של התובעת בעצמה שלא למשוך את הכספים, שהרי מאשרת התובעת בעצמה כי האם העמידה את הכספים לרשותה לטובת החזר ההלוואה ואלו לא נמשכו על ידה. </w:t>
      </w:r>
    </w:p>
    <w:p w14:paraId="4F6B14DD" w14:textId="77777777" w:rsidR="00000000" w:rsidRDefault="00000000">
      <w:pPr>
        <w:pStyle w:val="a5"/>
        <w:rPr>
          <w:rtl/>
        </w:rPr>
      </w:pPr>
      <w:r>
        <w:rPr>
          <w:rFonts w:ascii="David" w:hAnsi="David" w:cs="David"/>
          <w:sz w:val="28"/>
          <w:szCs w:val="28"/>
          <w:rtl/>
        </w:rPr>
        <w:t> </w:t>
      </w:r>
    </w:p>
    <w:p w14:paraId="5A0C4F9B" w14:textId="77777777" w:rsidR="00000000" w:rsidRDefault="00000000">
      <w:pPr>
        <w:pStyle w:val="a5"/>
        <w:spacing w:line="360" w:lineRule="auto"/>
        <w:ind w:left="368" w:hanging="360"/>
        <w:jc w:val="both"/>
        <w:rPr>
          <w:rtl/>
        </w:rPr>
      </w:pPr>
      <w:r>
        <w:rPr>
          <w:rFonts w:ascii="David" w:hAnsi="David" w:cs="David"/>
          <w:b/>
          <w:bCs/>
          <w:sz w:val="28"/>
          <w:szCs w:val="28"/>
          <w:rtl/>
        </w:rPr>
        <w:t>82.</w:t>
      </w:r>
      <w:r>
        <w:rPr>
          <w:rFonts w:ascii="David" w:hAnsi="David" w:cs="David"/>
          <w:sz w:val="28"/>
          <w:szCs w:val="28"/>
          <w:rtl/>
        </w:rPr>
        <w:t>הואיל והחיוב הוא במטבע זר הרי לעניין זה ההחזר יהיה לפי סעיף 5ב ל</w:t>
      </w:r>
      <w:r>
        <w:rPr>
          <w:rFonts w:ascii="David" w:hAnsi="David" w:cs="David"/>
          <w:b/>
          <w:bCs/>
          <w:sz w:val="28"/>
          <w:szCs w:val="28"/>
          <w:rtl/>
        </w:rPr>
        <w:t xml:space="preserve"> חוק פסיקת ריבית והצמדה, תשכ"א-1961 הקובע כי:</w:t>
      </w:r>
    </w:p>
    <w:p w14:paraId="2556C7AD" w14:textId="77777777" w:rsidR="00000000" w:rsidRDefault="00000000">
      <w:pPr>
        <w:pStyle w:val="a5"/>
        <w:rPr>
          <w:rtl/>
        </w:rPr>
      </w:pPr>
      <w:r>
        <w:rPr>
          <w:rFonts w:ascii="David" w:hAnsi="David" w:cs="David"/>
          <w:b/>
          <w:bCs/>
          <w:sz w:val="28"/>
          <w:szCs w:val="28"/>
          <w:rtl/>
        </w:rPr>
        <w:t> </w:t>
      </w:r>
    </w:p>
    <w:p w14:paraId="0D36ED93" w14:textId="77777777" w:rsidR="00000000" w:rsidRDefault="00000000">
      <w:pPr>
        <w:pStyle w:val="a5"/>
        <w:spacing w:line="360" w:lineRule="auto"/>
        <w:ind w:left="1076" w:right="851"/>
        <w:jc w:val="both"/>
        <w:rPr>
          <w:rtl/>
        </w:rPr>
      </w:pPr>
      <w:r>
        <w:rPr>
          <w:rFonts w:ascii="David" w:hAnsi="David" w:cs="David"/>
          <w:sz w:val="28"/>
          <w:szCs w:val="28"/>
          <w:rtl/>
        </w:rPr>
        <w:t>"(א) סכום פסוק, הוצאות או שכר טרחת עורך דין שנפסקו במטבע חוץ, יחושב סכומם לעניין חוק זה בשקלים חדשים לפי השער היציג במועד שבו החלה להתווסף הריבית לפי סעיף 2, ואם לא מתווספת ריבית - במועד הפירעון, והכול אלא אם כן קבעה הרשות השיפוטית אחרת</w:t>
      </w:r>
      <w:r>
        <w:rPr>
          <w:rFonts w:ascii="David" w:hAnsi="David" w:cs="David"/>
          <w:sz w:val="28"/>
          <w:szCs w:val="28"/>
        </w:rPr>
        <w:t>.</w:t>
      </w:r>
    </w:p>
    <w:p w14:paraId="0F44DCF3" w14:textId="77777777" w:rsidR="00000000" w:rsidRDefault="00000000">
      <w:pPr>
        <w:pStyle w:val="a5"/>
        <w:spacing w:line="360" w:lineRule="auto"/>
        <w:ind w:left="1076" w:right="851"/>
        <w:jc w:val="both"/>
        <w:rPr>
          <w:rtl/>
        </w:rPr>
      </w:pPr>
      <w:r>
        <w:rPr>
          <w:rFonts w:ascii="David" w:hAnsi="David" w:cs="David"/>
          <w:sz w:val="28"/>
          <w:szCs w:val="28"/>
          <w:rtl/>
        </w:rPr>
        <w:t>(ב) בסעיף זה</w:t>
      </w:r>
      <w:r>
        <w:rPr>
          <w:rFonts w:ascii="David" w:hAnsi="David" w:cs="David"/>
          <w:sz w:val="28"/>
          <w:szCs w:val="28"/>
        </w:rPr>
        <w:t>, "</w:t>
      </w:r>
      <w:r>
        <w:rPr>
          <w:rFonts w:ascii="David" w:hAnsi="David" w:cs="David"/>
          <w:sz w:val="28"/>
          <w:szCs w:val="28"/>
          <w:rtl/>
        </w:rPr>
        <w:t>שער יציג</w:t>
      </w:r>
      <w:r>
        <w:rPr>
          <w:rFonts w:ascii="David" w:hAnsi="David" w:cs="David"/>
          <w:sz w:val="28"/>
          <w:szCs w:val="28"/>
        </w:rPr>
        <w:t xml:space="preserve">" </w:t>
      </w:r>
      <w:r>
        <w:rPr>
          <w:rFonts w:ascii="David" w:hAnsi="David" w:cs="David"/>
          <w:sz w:val="28"/>
          <w:szCs w:val="28"/>
          <w:rtl/>
        </w:rPr>
        <w:t>למועד כלשהו - השער של מטבע חוץ בשקלים חדשים שפרסם בנק ישראל, הידוע באותו מועד, לגבי מטבע כאמור שבנק ישראל מפרסם לגביו שער כאמור</w:t>
      </w:r>
      <w:r>
        <w:rPr>
          <w:rFonts w:ascii="David" w:hAnsi="David" w:cs="David"/>
          <w:sz w:val="28"/>
          <w:szCs w:val="28"/>
        </w:rPr>
        <w:t>."</w:t>
      </w:r>
    </w:p>
    <w:p w14:paraId="5FDD00C3" w14:textId="77777777" w:rsidR="00000000" w:rsidRDefault="00000000">
      <w:pPr>
        <w:pStyle w:val="a5"/>
        <w:spacing w:line="360" w:lineRule="auto"/>
        <w:ind w:left="368"/>
        <w:jc w:val="both"/>
        <w:rPr>
          <w:rtl/>
        </w:rPr>
      </w:pPr>
      <w:r>
        <w:rPr>
          <w:rFonts w:ascii="David" w:hAnsi="David" w:cs="David"/>
          <w:b/>
          <w:bCs/>
          <w:sz w:val="28"/>
          <w:szCs w:val="28"/>
        </w:rPr>
        <w:t> </w:t>
      </w:r>
    </w:p>
    <w:p w14:paraId="3C73124E" w14:textId="77777777" w:rsidR="00000000" w:rsidRDefault="00000000">
      <w:pPr>
        <w:pStyle w:val="a5"/>
        <w:spacing w:line="360" w:lineRule="auto"/>
        <w:ind w:left="368" w:hanging="360"/>
        <w:jc w:val="both"/>
        <w:rPr>
          <w:rtl/>
        </w:rPr>
      </w:pPr>
      <w:r>
        <w:rPr>
          <w:rFonts w:ascii="David" w:hAnsi="David" w:cs="David"/>
          <w:sz w:val="28"/>
          <w:szCs w:val="28"/>
          <w:rtl/>
        </w:rPr>
        <w:t>83.</w:t>
      </w:r>
      <w:r>
        <w:rPr>
          <w:rFonts w:ascii="Times New Roman" w:hAnsi="Times New Roman" w:cs="Times New Roman"/>
          <w:sz w:val="14"/>
          <w:szCs w:val="14"/>
          <w:rtl/>
        </w:rPr>
        <w:t xml:space="preserve">  </w:t>
      </w:r>
      <w:r>
        <w:rPr>
          <w:rFonts w:ascii="David" w:hAnsi="David" w:cs="David"/>
          <w:sz w:val="28"/>
          <w:szCs w:val="28"/>
          <w:rtl/>
        </w:rPr>
        <w:t xml:space="preserve">ולפני סיום פרק זה יש להזכיר כי עסקינן בתובענה להחזר הלוואה שניתנה על ידי התובעת לידי האם המנוחה, היינו מדובר בתביעה שהיה על התובעת להגיש כנגד העיזבון כתביעת חוב ולא כנגד הנתבע באופן אישי. עם זאת התובעת והנתבע הם היורשים היחידים של האם המנוחה בהתאם לצוואתה כאשר את הכספים יש לחלק בין השניים בחלקים שווים. העיזבון חולק ועל כן לכל היותר על התובעת היה לדרוש את מחצית החיוב. </w:t>
      </w:r>
    </w:p>
    <w:p w14:paraId="25920F88" w14:textId="77777777" w:rsidR="00000000" w:rsidRDefault="00000000">
      <w:pPr>
        <w:pStyle w:val="a5"/>
        <w:spacing w:line="360" w:lineRule="auto"/>
        <w:ind w:left="368"/>
        <w:jc w:val="both"/>
        <w:rPr>
          <w:rtl/>
        </w:rPr>
      </w:pPr>
      <w:r>
        <w:rPr>
          <w:rFonts w:ascii="David" w:hAnsi="David" w:cs="David"/>
          <w:sz w:val="28"/>
          <w:szCs w:val="28"/>
        </w:rPr>
        <w:t> </w:t>
      </w:r>
    </w:p>
    <w:p w14:paraId="6F6A9C09" w14:textId="77777777" w:rsidR="00000000" w:rsidRDefault="00000000">
      <w:pPr>
        <w:pStyle w:val="a5"/>
        <w:spacing w:line="360" w:lineRule="auto"/>
        <w:ind w:left="368" w:hanging="360"/>
        <w:jc w:val="both"/>
        <w:rPr>
          <w:rtl/>
        </w:rPr>
      </w:pPr>
      <w:r>
        <w:rPr>
          <w:rFonts w:ascii="David" w:hAnsi="David" w:cs="David"/>
          <w:sz w:val="28"/>
          <w:szCs w:val="28"/>
          <w:rtl/>
        </w:rPr>
        <w:t>84.</w:t>
      </w:r>
      <w:r>
        <w:rPr>
          <w:rFonts w:ascii="Times New Roman" w:hAnsi="Times New Roman" w:cs="Times New Roman"/>
          <w:sz w:val="14"/>
          <w:szCs w:val="14"/>
          <w:rtl/>
        </w:rPr>
        <w:t xml:space="preserve">  </w:t>
      </w:r>
      <w:r>
        <w:rPr>
          <w:rFonts w:ascii="David" w:hAnsi="David" w:cs="David"/>
          <w:sz w:val="28"/>
          <w:szCs w:val="28"/>
          <w:rtl/>
        </w:rPr>
        <w:t xml:space="preserve">לאור האמור אני התביעה מתקבלת בעניין זה באופן חלקי תוך שמכספי העיזבון יש להשיב לידי התובעת סך של 100,000 .....ועת התובעת והנתבע הם היורשים היחידים ובחלקים שווים, הרי חלקו של הנתבע הוא מחצית בלבד. ועל כן, מחלקו של הנתבע בנכסי העיזבון יש להשיב לידי התובעת סך של 50,000 ...... </w:t>
      </w:r>
    </w:p>
    <w:p w14:paraId="67F0F7FC" w14:textId="77777777" w:rsidR="00000000" w:rsidRDefault="00000000">
      <w:pPr>
        <w:pStyle w:val="a5"/>
        <w:spacing w:line="360" w:lineRule="auto"/>
        <w:ind w:left="368" w:hanging="360"/>
        <w:jc w:val="both"/>
        <w:rPr>
          <w:rtl/>
        </w:rPr>
      </w:pPr>
      <w:r>
        <w:rPr>
          <w:rFonts w:ascii="David" w:hAnsi="David" w:cs="David"/>
          <w:sz w:val="28"/>
          <w:szCs w:val="28"/>
        </w:rPr>
        <w:t> </w:t>
      </w:r>
    </w:p>
    <w:p w14:paraId="22665BFC" w14:textId="77777777" w:rsidR="00000000" w:rsidRDefault="00000000">
      <w:pPr>
        <w:pStyle w:val="a5"/>
        <w:spacing w:line="360" w:lineRule="auto"/>
        <w:ind w:left="368" w:hanging="360"/>
        <w:jc w:val="both"/>
        <w:rPr>
          <w:rtl/>
        </w:rPr>
      </w:pPr>
      <w:r>
        <w:rPr>
          <w:rFonts w:ascii="David" w:hAnsi="David" w:cs="David"/>
          <w:sz w:val="28"/>
          <w:szCs w:val="28"/>
          <w:rtl/>
        </w:rPr>
        <w:t> </w:t>
      </w:r>
    </w:p>
    <w:p w14:paraId="4BE3996E" w14:textId="77777777" w:rsidR="00000000" w:rsidRDefault="00000000">
      <w:pPr>
        <w:pStyle w:val="a5"/>
        <w:spacing w:line="360" w:lineRule="auto"/>
        <w:ind w:left="368" w:hanging="360"/>
        <w:jc w:val="both"/>
        <w:rPr>
          <w:rtl/>
        </w:rPr>
      </w:pPr>
      <w:r>
        <w:rPr>
          <w:rFonts w:ascii="David" w:hAnsi="David" w:cs="David"/>
          <w:sz w:val="28"/>
          <w:szCs w:val="28"/>
          <w:rtl/>
        </w:rPr>
        <w:t> </w:t>
      </w:r>
    </w:p>
    <w:p w14:paraId="7581E45A" w14:textId="77777777" w:rsidR="00000000" w:rsidRDefault="00000000">
      <w:pPr>
        <w:pStyle w:val="a5"/>
        <w:spacing w:line="360" w:lineRule="auto"/>
        <w:ind w:left="368" w:hanging="360"/>
        <w:jc w:val="both"/>
        <w:rPr>
          <w:rtl/>
        </w:rPr>
      </w:pPr>
      <w:r>
        <w:rPr>
          <w:rFonts w:ascii="David" w:hAnsi="David" w:cs="David"/>
          <w:b/>
          <w:bCs/>
          <w:sz w:val="28"/>
          <w:szCs w:val="28"/>
          <w:u w:val="single"/>
          <w:rtl/>
        </w:rPr>
        <w:t xml:space="preserve">התמונות - </w:t>
      </w:r>
    </w:p>
    <w:p w14:paraId="13225745" w14:textId="77777777" w:rsidR="00000000" w:rsidRDefault="00000000">
      <w:pPr>
        <w:pStyle w:val="a5"/>
        <w:spacing w:line="360" w:lineRule="auto"/>
        <w:ind w:left="368" w:hanging="360"/>
        <w:jc w:val="both"/>
        <w:rPr>
          <w:rtl/>
        </w:rPr>
      </w:pPr>
      <w:r>
        <w:rPr>
          <w:rFonts w:ascii="David" w:hAnsi="David" w:cs="David"/>
          <w:b/>
          <w:bCs/>
          <w:sz w:val="28"/>
          <w:szCs w:val="28"/>
          <w:rtl/>
        </w:rPr>
        <w:t> </w:t>
      </w:r>
    </w:p>
    <w:p w14:paraId="277AAE3C" w14:textId="77777777" w:rsidR="00000000" w:rsidRDefault="00000000">
      <w:pPr>
        <w:pStyle w:val="a5"/>
        <w:spacing w:line="360" w:lineRule="auto"/>
        <w:ind w:left="368" w:hanging="360"/>
        <w:jc w:val="both"/>
        <w:rPr>
          <w:rtl/>
        </w:rPr>
      </w:pPr>
      <w:r>
        <w:rPr>
          <w:rFonts w:ascii="David" w:hAnsi="David" w:cs="David"/>
          <w:sz w:val="28"/>
          <w:szCs w:val="28"/>
          <w:rtl/>
        </w:rPr>
        <w:t>85.</w:t>
      </w:r>
      <w:r>
        <w:rPr>
          <w:rFonts w:ascii="Times New Roman" w:hAnsi="Times New Roman" w:cs="Times New Roman"/>
          <w:sz w:val="14"/>
          <w:szCs w:val="14"/>
          <w:rtl/>
        </w:rPr>
        <w:t xml:space="preserve">  </w:t>
      </w:r>
      <w:r>
        <w:rPr>
          <w:rFonts w:ascii="David" w:hAnsi="David" w:cs="David"/>
          <w:sz w:val="28"/>
          <w:szCs w:val="28"/>
          <w:rtl/>
        </w:rPr>
        <w:t xml:space="preserve">אין מחלוקת באשר לתוכן הצוואה ותוקפה. הצדדים אינם חולקים על הוראות הצוואה עם זאת חולקים הם על היקף העיזבון באשר לטענות התובעת לחוב של העיזבון עת הלוואה שניתנה לאם טרם הושבה וכי הכספים בחשבונות הבנקים אינם של המנוחה לבדה. כך גם ישנה מחלוקת באשר לפרשנות הוראות הצוואה ואופן ביצועה. </w:t>
      </w:r>
    </w:p>
    <w:p w14:paraId="287B082B" w14:textId="77777777" w:rsidR="00000000" w:rsidRDefault="00000000">
      <w:pPr>
        <w:pStyle w:val="a5"/>
        <w:spacing w:line="360" w:lineRule="auto"/>
        <w:ind w:left="368" w:hanging="360"/>
        <w:jc w:val="both"/>
        <w:rPr>
          <w:rtl/>
        </w:rPr>
      </w:pPr>
      <w:r>
        <w:rPr>
          <w:rFonts w:ascii="David" w:hAnsi="David" w:cs="David"/>
          <w:sz w:val="28"/>
          <w:szCs w:val="28"/>
        </w:rPr>
        <w:t> </w:t>
      </w:r>
    </w:p>
    <w:p w14:paraId="12F52155" w14:textId="77777777" w:rsidR="00000000" w:rsidRDefault="00000000">
      <w:pPr>
        <w:pStyle w:val="a5"/>
        <w:spacing w:line="360" w:lineRule="auto"/>
        <w:ind w:left="368" w:hanging="360"/>
        <w:jc w:val="both"/>
        <w:rPr>
          <w:rtl/>
        </w:rPr>
      </w:pPr>
      <w:r>
        <w:rPr>
          <w:rFonts w:ascii="David" w:hAnsi="David" w:cs="David"/>
          <w:sz w:val="28"/>
          <w:szCs w:val="28"/>
          <w:rtl/>
        </w:rPr>
        <w:t>86.</w:t>
      </w:r>
      <w:r>
        <w:rPr>
          <w:rFonts w:ascii="Times New Roman" w:hAnsi="Times New Roman" w:cs="Times New Roman"/>
          <w:sz w:val="14"/>
          <w:szCs w:val="14"/>
          <w:rtl/>
        </w:rPr>
        <w:t xml:space="preserve">  </w:t>
      </w:r>
      <w:r>
        <w:rPr>
          <w:rFonts w:ascii="David" w:hAnsi="David" w:cs="David"/>
          <w:sz w:val="28"/>
          <w:szCs w:val="28"/>
          <w:rtl/>
        </w:rPr>
        <w:t xml:space="preserve">טענה התובעת באריכות באשר לערך של התמונות שנצברו בעיזבון האם המנוחה ומקורו אף באביהם המנוח של הצדדים. טענות אלו נטענו בהרחבה וללא שנדרש בית המשפט להכריע בדבר שעה שאין מחלוקת באשר לאופן שבו בחרה האם המנוחה לחלק את הרכוש שצברה, בין היתר התמונות הכלולות בעיזבונה, בין שני ילדיה וברשימה מסודרת, ברורה ואף מוסכמת בין הצדדים, שהרי אין הם חולקים על כך. </w:t>
      </w:r>
    </w:p>
    <w:p w14:paraId="610C66D6" w14:textId="77777777" w:rsidR="00000000" w:rsidRDefault="00000000">
      <w:pPr>
        <w:pStyle w:val="a5"/>
        <w:ind w:left="368" w:hanging="360"/>
        <w:rPr>
          <w:rtl/>
        </w:rPr>
      </w:pPr>
      <w:r>
        <w:rPr>
          <w:rFonts w:ascii="David" w:hAnsi="David" w:cs="David"/>
          <w:sz w:val="28"/>
          <w:szCs w:val="28"/>
        </w:rPr>
        <w:t> </w:t>
      </w:r>
    </w:p>
    <w:p w14:paraId="33D1F8FC" w14:textId="77777777" w:rsidR="00000000" w:rsidRDefault="00000000">
      <w:pPr>
        <w:pStyle w:val="a5"/>
        <w:spacing w:line="360" w:lineRule="auto"/>
        <w:ind w:left="368"/>
        <w:jc w:val="both"/>
        <w:rPr>
          <w:rtl/>
        </w:rPr>
      </w:pPr>
      <w:r>
        <w:rPr>
          <w:rFonts w:ascii="David" w:hAnsi="David" w:cs="David"/>
          <w:sz w:val="28"/>
          <w:szCs w:val="28"/>
          <w:rtl/>
        </w:rPr>
        <w:t xml:space="preserve">על אף כל טענות התובעת באשר לרצונה של המנוחה כי ילדיה ימשיכו להחזיק בתמונות שהיו בעלות ערך רגשי עבורה, אין הוראות הצוואה מונעות או מגבילות את המכירה של התמונות ומימושן אלא רק מגבילות את היורש באשר לאופן המכירה ומקנות זכות ראשונים ליורש השני טרם הוצאת התמונות למכירה בשוק החופשי. </w:t>
      </w:r>
    </w:p>
    <w:p w14:paraId="19499BD7" w14:textId="77777777" w:rsidR="00000000" w:rsidRDefault="00000000">
      <w:pPr>
        <w:pStyle w:val="a5"/>
        <w:ind w:left="368" w:hanging="360"/>
        <w:rPr>
          <w:rtl/>
        </w:rPr>
      </w:pPr>
      <w:r>
        <w:rPr>
          <w:rFonts w:ascii="David" w:hAnsi="David" w:cs="David"/>
          <w:sz w:val="28"/>
          <w:szCs w:val="28"/>
          <w:rtl/>
        </w:rPr>
        <w:t> </w:t>
      </w:r>
    </w:p>
    <w:p w14:paraId="37EC34BD" w14:textId="77777777" w:rsidR="00000000" w:rsidRDefault="00000000">
      <w:pPr>
        <w:pStyle w:val="a5"/>
        <w:spacing w:line="360" w:lineRule="auto"/>
        <w:ind w:left="368" w:hanging="360"/>
        <w:jc w:val="both"/>
        <w:rPr>
          <w:rtl/>
        </w:rPr>
      </w:pPr>
      <w:r>
        <w:rPr>
          <w:rFonts w:ascii="David" w:hAnsi="David" w:cs="David"/>
          <w:sz w:val="28"/>
          <w:szCs w:val="28"/>
          <w:rtl/>
        </w:rPr>
        <w:t>87.</w:t>
      </w:r>
      <w:r>
        <w:rPr>
          <w:rFonts w:ascii="Times New Roman" w:hAnsi="Times New Roman" w:cs="Times New Roman"/>
          <w:sz w:val="14"/>
          <w:szCs w:val="14"/>
          <w:rtl/>
        </w:rPr>
        <w:t xml:space="preserve">  </w:t>
      </w:r>
      <w:r>
        <w:rPr>
          <w:rFonts w:ascii="David" w:hAnsi="David" w:cs="David"/>
          <w:sz w:val="28"/>
          <w:szCs w:val="28"/>
          <w:rtl/>
        </w:rPr>
        <w:t>סעיף 45 לחוק הירושה קובע כך:</w:t>
      </w:r>
    </w:p>
    <w:p w14:paraId="7BB001E3" w14:textId="77777777" w:rsidR="00000000" w:rsidRDefault="00000000">
      <w:pPr>
        <w:pStyle w:val="a5"/>
        <w:spacing w:line="360" w:lineRule="auto"/>
        <w:ind w:left="1076" w:right="851"/>
        <w:jc w:val="both"/>
        <w:rPr>
          <w:rtl/>
        </w:rPr>
      </w:pPr>
      <w:r>
        <w:rPr>
          <w:rFonts w:ascii="David" w:hAnsi="David" w:cs="David"/>
          <w:sz w:val="28"/>
          <w:szCs w:val="28"/>
          <w:rtl/>
        </w:rPr>
        <w:t xml:space="preserve">" המצווה רשאי להורות בצוואתו דבר שיורש יהיה חייב לעשותו, או להימנע </w:t>
      </w:r>
      <w:proofErr w:type="spellStart"/>
      <w:r>
        <w:rPr>
          <w:rFonts w:ascii="David" w:hAnsi="David" w:cs="David"/>
          <w:sz w:val="28"/>
          <w:szCs w:val="28"/>
          <w:rtl/>
        </w:rPr>
        <w:t>מעשותו</w:t>
      </w:r>
      <w:proofErr w:type="spellEnd"/>
      <w:r>
        <w:rPr>
          <w:rFonts w:ascii="David" w:hAnsi="David" w:cs="David"/>
          <w:sz w:val="28"/>
          <w:szCs w:val="28"/>
          <w:rtl/>
        </w:rPr>
        <w:t>, במה שקיבל מן העזבון; מילויו של חיוב כזה יכול לדרוש כל מי שמעונין במילוי, ואם היה בדבר ענין לציבור - גם היועץ המשפטי לממשלה או בא כוחו</w:t>
      </w:r>
      <w:r>
        <w:rPr>
          <w:rFonts w:ascii="David" w:hAnsi="David" w:cs="David"/>
          <w:sz w:val="28"/>
          <w:szCs w:val="28"/>
        </w:rPr>
        <w:t>.</w:t>
      </w:r>
      <w:r>
        <w:rPr>
          <w:rFonts w:ascii="David" w:hAnsi="David" w:cs="David"/>
          <w:sz w:val="28"/>
          <w:szCs w:val="28"/>
          <w:rtl/>
        </w:rPr>
        <w:t>"</w:t>
      </w:r>
    </w:p>
    <w:p w14:paraId="2A454964" w14:textId="77777777" w:rsidR="00000000" w:rsidRDefault="00000000">
      <w:pPr>
        <w:pStyle w:val="a5"/>
        <w:spacing w:line="360" w:lineRule="auto"/>
        <w:ind w:left="368"/>
        <w:jc w:val="both"/>
        <w:rPr>
          <w:rtl/>
        </w:rPr>
      </w:pPr>
      <w:r>
        <w:rPr>
          <w:rFonts w:ascii="David" w:hAnsi="David" w:cs="David"/>
          <w:sz w:val="28"/>
          <w:szCs w:val="28"/>
        </w:rPr>
        <w:t> </w:t>
      </w:r>
    </w:p>
    <w:p w14:paraId="3F1D58C5" w14:textId="77777777" w:rsidR="00000000" w:rsidRDefault="00000000">
      <w:pPr>
        <w:pStyle w:val="a5"/>
        <w:spacing w:line="360" w:lineRule="auto"/>
        <w:ind w:left="368" w:hanging="360"/>
        <w:jc w:val="both"/>
        <w:rPr>
          <w:rtl/>
        </w:rPr>
      </w:pPr>
      <w:r>
        <w:rPr>
          <w:rFonts w:ascii="David" w:hAnsi="David" w:cs="David"/>
          <w:sz w:val="28"/>
          <w:szCs w:val="28"/>
          <w:rtl/>
        </w:rPr>
        <w:t>88.</w:t>
      </w:r>
      <w:r>
        <w:rPr>
          <w:rFonts w:ascii="Times New Roman" w:hAnsi="Times New Roman" w:cs="Times New Roman"/>
          <w:sz w:val="14"/>
          <w:szCs w:val="14"/>
          <w:rtl/>
        </w:rPr>
        <w:t xml:space="preserve">  </w:t>
      </w:r>
      <w:r>
        <w:rPr>
          <w:rFonts w:ascii="David" w:hAnsi="David" w:cs="David"/>
          <w:sz w:val="28"/>
          <w:szCs w:val="28"/>
          <w:rtl/>
        </w:rPr>
        <w:t xml:space="preserve">הוראה בצוואה המחייבת יורש להציע נכס ליורש אחר לפני מכירתו לצד שלישי, כפי ענייננו, מהווה "חיוב יורש" לפי סעיף 45 לחוק הירושה. חיוב זה מגביל את כוחו של היורש להעביר את זכויותיו בנכס ומתנה העברה זו בתנאים. בניגוד לתנאי דוחה (סעיף 43 לחוק הירושה) או תנאי מפסיק (סעיף 44 לחוק הירושה), שאי קיומם עשוי לבטל את ההוראה, באי קיום חיוב לפי סעיף 45 ההוראה קיימת, אך ישנה זכות אישית לכל מי שמעוניין בביצוע החיוב לתבוע את קיומו. </w:t>
      </w:r>
    </w:p>
    <w:p w14:paraId="63E3566E" w14:textId="77777777" w:rsidR="00000000" w:rsidRDefault="00000000">
      <w:pPr>
        <w:pStyle w:val="a5"/>
        <w:spacing w:line="360" w:lineRule="auto"/>
        <w:ind w:left="368"/>
        <w:jc w:val="both"/>
        <w:rPr>
          <w:rtl/>
        </w:rPr>
      </w:pPr>
      <w:r>
        <w:rPr>
          <w:rFonts w:ascii="David" w:hAnsi="David" w:cs="David"/>
          <w:sz w:val="28"/>
          <w:szCs w:val="28"/>
        </w:rPr>
        <w:t> </w:t>
      </w:r>
    </w:p>
    <w:p w14:paraId="2377A423" w14:textId="77777777" w:rsidR="00000000" w:rsidRDefault="00000000">
      <w:pPr>
        <w:pStyle w:val="a5"/>
        <w:spacing w:line="360" w:lineRule="auto"/>
        <w:ind w:left="368" w:hanging="360"/>
        <w:jc w:val="both"/>
        <w:rPr>
          <w:rtl/>
        </w:rPr>
      </w:pPr>
      <w:r>
        <w:rPr>
          <w:rFonts w:ascii="David" w:hAnsi="David" w:cs="David"/>
          <w:sz w:val="28"/>
          <w:szCs w:val="28"/>
          <w:rtl/>
        </w:rPr>
        <w:t>89.</w:t>
      </w:r>
      <w:r>
        <w:rPr>
          <w:rFonts w:ascii="Times New Roman" w:hAnsi="Times New Roman" w:cs="Times New Roman"/>
          <w:sz w:val="14"/>
          <w:szCs w:val="14"/>
          <w:rtl/>
        </w:rPr>
        <w:t xml:space="preserve">  </w:t>
      </w:r>
      <w:r>
        <w:rPr>
          <w:rFonts w:ascii="David" w:hAnsi="David" w:cs="David"/>
          <w:sz w:val="28"/>
          <w:szCs w:val="28"/>
          <w:rtl/>
        </w:rPr>
        <w:t xml:space="preserve">כאשר צוואה, כפי שהדבר בענייננו, קובעת נכס לאחד היורשים - בענייננו הוא הנתבע - וכוללת תנאי לפיו אם ירצה למכור אותו, עליו להציע תחילה ליורש השני - בענייננו היא התובעת - זכות קדימה לרכישה, הרי שמדובר בחיוב שהוטל על היורש הראשון מכוח סעיף 45 לחוק הירושה. מכירה של הנכס לצד שלישי מבלי להציע אותו תחילה ליורש השני מהווה הפרה של חיוב זה. במקרה כזה, היורש השני, כבעל זכות הקדימה, זכאי לתבוע את אכיפת זכותו, לרבות ביטול המכר לצד השלישי ורכישת הנכס בעצמו, וזאת בכפוף לעקרון תום הלב. על כן יש לבחון האם הפר הנתבע את הוראות הצוואה בעניין זה והמשמעות של ההפרה, ככל שהתקיימה. עוד טרם לבחינת האמור יצוין כי כאשר ניתנת ליורש השני את זכות הראשונים עומדת לו זכות הסירוב אולם גם זו כפופה לדרישת תום הלב והסבירות. יורש שאינו מעוניין לרכוש אינו חופשי לסרב למכירה לצד שלישי ללא סיבה סבירה להתנגדותו ובכל מקרה יש לבחון את התנהגות היורש השני - בענייננו התובעת - באשר להתנהגותה והאם היא נהגה בתום לב ובאופן סביר והאם עשתה שימוש לרעה בזכותה. </w:t>
      </w:r>
    </w:p>
    <w:p w14:paraId="3FE094F4" w14:textId="77777777" w:rsidR="00000000" w:rsidRDefault="00000000">
      <w:pPr>
        <w:pStyle w:val="a5"/>
        <w:rPr>
          <w:rtl/>
        </w:rPr>
      </w:pPr>
      <w:r>
        <w:rPr>
          <w:rFonts w:ascii="David" w:hAnsi="David" w:cs="David"/>
          <w:sz w:val="28"/>
          <w:szCs w:val="28"/>
        </w:rPr>
        <w:t> </w:t>
      </w:r>
    </w:p>
    <w:p w14:paraId="25BF1DFF" w14:textId="77777777" w:rsidR="00000000" w:rsidRDefault="00000000">
      <w:pPr>
        <w:pStyle w:val="a5"/>
        <w:spacing w:line="360" w:lineRule="auto"/>
        <w:ind w:left="368" w:hanging="360"/>
        <w:jc w:val="both"/>
        <w:rPr>
          <w:rtl/>
        </w:rPr>
      </w:pPr>
      <w:r>
        <w:rPr>
          <w:rFonts w:ascii="David" w:hAnsi="David" w:cs="David"/>
          <w:sz w:val="28"/>
          <w:szCs w:val="28"/>
          <w:rtl/>
        </w:rPr>
        <w:t>90.</w:t>
      </w:r>
      <w:r>
        <w:rPr>
          <w:rFonts w:ascii="Times New Roman" w:hAnsi="Times New Roman" w:cs="Times New Roman"/>
          <w:sz w:val="14"/>
          <w:szCs w:val="14"/>
          <w:rtl/>
        </w:rPr>
        <w:t xml:space="preserve">  </w:t>
      </w:r>
      <w:r>
        <w:rPr>
          <w:rFonts w:ascii="David" w:hAnsi="David" w:cs="David"/>
          <w:sz w:val="28"/>
          <w:szCs w:val="28"/>
          <w:rtl/>
        </w:rPr>
        <w:t xml:space="preserve">הפרת התנאי בצוואה הקובע כי על הנתבע להציע את הנכס, יצירת האמנות, תחילה ליורשת הנוספת, התובעת, במחיק השוק בטרם יוצא למכירה לצד ג' נחשבת לחיוב יורש ולא לתנאי זכייה ועל כן התוצאה מהפרת החיוב אינה בהכרח, כפי שתבעה זאת התובעת בסעדי התביעה, ביטול זכיית היורש המפר והשבת הנכס לעיזבון. </w:t>
      </w:r>
      <w:proofErr w:type="spellStart"/>
      <w:r>
        <w:rPr>
          <w:rFonts w:ascii="David" w:hAnsi="David" w:cs="David"/>
          <w:sz w:val="28"/>
          <w:szCs w:val="28"/>
          <w:rtl/>
        </w:rPr>
        <w:t>הסעדים</w:t>
      </w:r>
      <w:proofErr w:type="spellEnd"/>
      <w:r>
        <w:rPr>
          <w:rFonts w:ascii="David" w:hAnsi="David" w:cs="David"/>
          <w:sz w:val="28"/>
          <w:szCs w:val="28"/>
          <w:rtl/>
        </w:rPr>
        <w:t xml:space="preserve"> שעומדים לתובעת הם אכיפת החיוב, כלומר דרישה מהנתבע להציע את הנכס למכירה לתובעת במחיר השוק או פיצויים בגין נזקים שנגרמו כתוצאה מההפרה, ככל שאכן הייתה הפרה. ביטול זכיית היורש המפר בנכס והשבתו לעיזבון אינם הסעד הרגיל או המקובל במקרה של הפרת חיוב לפי סעיף 45 לחוק הירושה, גם אם ההפרה נעשתה בחוסר תום לב.</w:t>
      </w:r>
    </w:p>
    <w:p w14:paraId="2FEE92CF" w14:textId="77777777" w:rsidR="00000000" w:rsidRDefault="00000000">
      <w:pPr>
        <w:pStyle w:val="a5"/>
        <w:rPr>
          <w:rtl/>
        </w:rPr>
      </w:pPr>
      <w:r>
        <w:rPr>
          <w:rFonts w:ascii="David" w:hAnsi="David" w:cs="David"/>
          <w:sz w:val="28"/>
          <w:szCs w:val="28"/>
          <w:rtl/>
        </w:rPr>
        <w:t> </w:t>
      </w:r>
    </w:p>
    <w:p w14:paraId="6E82DA80" w14:textId="77777777" w:rsidR="00000000" w:rsidRDefault="00000000">
      <w:pPr>
        <w:pStyle w:val="a5"/>
        <w:spacing w:line="360" w:lineRule="auto"/>
        <w:ind w:left="368" w:hanging="360"/>
        <w:jc w:val="both"/>
        <w:rPr>
          <w:rtl/>
        </w:rPr>
      </w:pPr>
      <w:r>
        <w:rPr>
          <w:rFonts w:ascii="David" w:hAnsi="David" w:cs="David"/>
          <w:sz w:val="28"/>
          <w:szCs w:val="28"/>
          <w:rtl/>
        </w:rPr>
        <w:t>91.</w:t>
      </w:r>
      <w:r>
        <w:rPr>
          <w:rFonts w:ascii="Times New Roman" w:hAnsi="Times New Roman" w:cs="Times New Roman"/>
          <w:sz w:val="14"/>
          <w:szCs w:val="14"/>
          <w:rtl/>
        </w:rPr>
        <w:t xml:space="preserve">  </w:t>
      </w:r>
      <w:r>
        <w:rPr>
          <w:rFonts w:ascii="David" w:hAnsi="David" w:cs="David"/>
          <w:sz w:val="28"/>
          <w:szCs w:val="28"/>
          <w:rtl/>
        </w:rPr>
        <w:t xml:space="preserve">בראשית בחינת טענות הצדדים יש להדגיש כי אין מחלוקת באשר לכך שהנתבע פנה אל התובעת בהצעה לרכוש ממנו את היצירות שביקש למכור לאחר מכן במכירה פומבית. על כן כל שנותר הוא לבחון האם הצדדים נהגו בתום לב בהקשר לאמור, באופן הדדי, והאם פעלו בהתאם להוראות הצוואה. </w:t>
      </w:r>
    </w:p>
    <w:p w14:paraId="2D054F65" w14:textId="77777777" w:rsidR="00000000" w:rsidRDefault="00000000">
      <w:pPr>
        <w:pStyle w:val="a5"/>
        <w:rPr>
          <w:rtl/>
        </w:rPr>
      </w:pPr>
      <w:r>
        <w:rPr>
          <w:rFonts w:ascii="David" w:hAnsi="David" w:cs="David"/>
          <w:sz w:val="28"/>
          <w:szCs w:val="28"/>
          <w:rtl/>
        </w:rPr>
        <w:t> </w:t>
      </w:r>
    </w:p>
    <w:p w14:paraId="3FC3A8F0" w14:textId="77777777" w:rsidR="00000000" w:rsidRDefault="00000000">
      <w:pPr>
        <w:pStyle w:val="a5"/>
        <w:spacing w:line="360" w:lineRule="auto"/>
        <w:ind w:left="368" w:hanging="360"/>
        <w:jc w:val="both"/>
        <w:rPr>
          <w:rtl/>
        </w:rPr>
      </w:pPr>
      <w:r>
        <w:rPr>
          <w:rFonts w:ascii="David" w:hAnsi="David" w:cs="David"/>
          <w:sz w:val="28"/>
          <w:szCs w:val="28"/>
          <w:rtl/>
        </w:rPr>
        <w:t>92.</w:t>
      </w:r>
      <w:r>
        <w:rPr>
          <w:rFonts w:ascii="Times New Roman" w:hAnsi="Times New Roman" w:cs="Times New Roman"/>
          <w:sz w:val="14"/>
          <w:szCs w:val="14"/>
          <w:rtl/>
        </w:rPr>
        <w:t xml:space="preserve">  </w:t>
      </w:r>
      <w:r>
        <w:rPr>
          <w:rFonts w:ascii="David" w:hAnsi="David" w:cs="David"/>
          <w:sz w:val="28"/>
          <w:szCs w:val="28"/>
          <w:rtl/>
        </w:rPr>
        <w:t>עיקר טענתה של התובעת כי הנתבע הפר בחוסר תום לב את תנאי הצוואה, בכך שהציע לה את היצירות במחיר מופקע ולא במחיר השוק האמיתי</w:t>
      </w:r>
      <w:r>
        <w:rPr>
          <w:rFonts w:ascii="David" w:hAnsi="David" w:cs="David"/>
          <w:sz w:val="28"/>
          <w:szCs w:val="28"/>
        </w:rPr>
        <w:t>.</w:t>
      </w:r>
      <w:r>
        <w:rPr>
          <w:rFonts w:ascii="David" w:hAnsi="David" w:cs="David"/>
          <w:sz w:val="28"/>
          <w:szCs w:val="28"/>
          <w:rtl/>
        </w:rPr>
        <w:t xml:space="preserve"> עוד טענה התובעת כי פרק הזמן שניתן לה לטובת האמור היה קצר מאד ולא היה פתוח למשא ומתן כך שתנאי ההצעה היו בלתי סבירים. התובעת סומכת תביעתה על הערכת שווי של בית המכירות הפומביות אשר היא נמוכה בהרבה מהמחיר שדרש ממנה הנתבע טרם הוצאת היצירות למכירה. התובעת עוד נשענת על עדות חברתה באשר לכך שנאמר לאותה חברה כי תתקבל ככל הנראה הצעה נמוכה בהרבה מזו שדרש ממנה הנתבע. </w:t>
      </w:r>
    </w:p>
    <w:p w14:paraId="5034D175" w14:textId="77777777" w:rsidR="00000000" w:rsidRDefault="00000000">
      <w:pPr>
        <w:pStyle w:val="a5"/>
        <w:rPr>
          <w:rtl/>
        </w:rPr>
      </w:pPr>
      <w:r>
        <w:rPr>
          <w:rFonts w:ascii="David" w:hAnsi="David" w:cs="David"/>
          <w:sz w:val="28"/>
          <w:szCs w:val="28"/>
          <w:rtl/>
        </w:rPr>
        <w:t> </w:t>
      </w:r>
    </w:p>
    <w:p w14:paraId="15546048" w14:textId="77777777" w:rsidR="00000000" w:rsidRDefault="00000000">
      <w:pPr>
        <w:pStyle w:val="a5"/>
        <w:spacing w:line="360" w:lineRule="auto"/>
        <w:ind w:left="368" w:hanging="360"/>
        <w:jc w:val="both"/>
        <w:rPr>
          <w:rtl/>
        </w:rPr>
      </w:pPr>
      <w:r>
        <w:rPr>
          <w:rFonts w:ascii="David" w:hAnsi="David" w:cs="David"/>
          <w:sz w:val="28"/>
          <w:szCs w:val="28"/>
          <w:rtl/>
        </w:rPr>
        <w:t>93.</w:t>
      </w:r>
      <w:r>
        <w:rPr>
          <w:rFonts w:ascii="Times New Roman" w:hAnsi="Times New Roman" w:cs="Times New Roman"/>
          <w:sz w:val="14"/>
          <w:szCs w:val="14"/>
          <w:rtl/>
        </w:rPr>
        <w:t xml:space="preserve">  </w:t>
      </w:r>
      <w:r>
        <w:rPr>
          <w:rFonts w:ascii="David" w:hAnsi="David" w:cs="David"/>
          <w:sz w:val="28"/>
          <w:szCs w:val="28"/>
          <w:rtl/>
        </w:rPr>
        <w:t>מנגד, הנתבע אשר דחה את כל טענות התובעת, נשען על שתי הערכות שווי מקצועיות. הנתבע הציג שתי הערכות</w:t>
      </w:r>
      <w:r>
        <w:rPr>
          <w:rFonts w:ascii="David" w:hAnsi="David" w:cs="David"/>
          <w:sz w:val="28"/>
          <w:szCs w:val="28"/>
        </w:rPr>
        <w:t xml:space="preserve"> "open market valuation" </w:t>
      </w:r>
      <w:r>
        <w:rPr>
          <w:rFonts w:ascii="David" w:hAnsi="David" w:cs="David"/>
          <w:sz w:val="28"/>
          <w:szCs w:val="28"/>
          <w:rtl/>
        </w:rPr>
        <w:t>מבתי מכירות בינלאומיים מובילים (..... ו....). ראיות אלו מטעם הנתבע הן ראיות אובייקטיבית המעידות כי הוא פעל בהתאם לאותן הערכות על מנת לקבוע את מחיר השוק</w:t>
      </w:r>
      <w:r>
        <w:rPr>
          <w:rFonts w:ascii="David" w:hAnsi="David" w:cs="David"/>
          <w:sz w:val="28"/>
          <w:szCs w:val="28"/>
        </w:rPr>
        <w:t>.</w:t>
      </w:r>
      <w:r>
        <w:rPr>
          <w:rFonts w:ascii="David" w:hAnsi="David" w:cs="David"/>
          <w:sz w:val="28"/>
          <w:szCs w:val="28"/>
          <w:rtl/>
        </w:rPr>
        <w:t xml:space="preserve">הנתבע אף העיד בעניין זה במסגרת חקירתו הנגדית וראו עמוד 109 שורות 27-30 לפרוטוקול מיום 23.9.2024). התובעת מנגד לא הציגה כל הערכת שווי מטעמה בזמן אמת ויש לציין כי אף לא פנתה בבקשה למנות מומחה לטובת קביעת שווי היצירות על מנת לבחון האם נהג הנתבע באופן סביר והאם ההצעות שהוצעו נועדו להכשיל מראש את המשא ומתן ובכך להוכיח כי נהג הנתבע בחוסר תום לב. התובעת נשאלה בחקירתה הנגדית לאמור ואישרה כי קביעת ערך היא עניין מסובך המצריך מומחיות (ראו שורה 31 עמוד 45 לפרוטוקול מיום 22.9.2024) והסתפקה בפניה אל בית מכירות לטובת בחינת ערך לביטוח (שורה 16-17 עמוד 46 לפרוטוקול מיום 22.9.2024). בהמשך העידה התובעת כי היא מודעת להבדל בין קביעת השווי לצורכי ביטוח וזה לפי נקבע שווי שוק והוא דווקא באשר לעמלות של בית המכירות וכי המחיר </w:t>
      </w:r>
      <w:proofErr w:type="spellStart"/>
      <w:r>
        <w:rPr>
          <w:rFonts w:ascii="David" w:hAnsi="David" w:cs="David"/>
          <w:sz w:val="28"/>
          <w:szCs w:val="28"/>
          <w:rtl/>
        </w:rPr>
        <w:t>הקטלוגי</w:t>
      </w:r>
      <w:proofErr w:type="spellEnd"/>
      <w:r>
        <w:rPr>
          <w:rFonts w:ascii="David" w:hAnsi="David" w:cs="David"/>
          <w:sz w:val="28"/>
          <w:szCs w:val="28"/>
          <w:rtl/>
        </w:rPr>
        <w:t xml:space="preserve"> אינו מצביע על התמורה שמגיעה למוכר (ראו שורות 24-30 עמוד 46 לפרוטוקול מיום 22.9.2024). מכל האמור דווקא הבדיקות שעשתה התובעת כדי להעריך את השווי לביטוח מלמד שהיא עצמה ידעה מהו השווי המוערך אף אם אין מדובר בהערכת שווי שוק של היצירה.</w:t>
      </w:r>
    </w:p>
    <w:p w14:paraId="60FE5769" w14:textId="77777777" w:rsidR="00000000" w:rsidRDefault="00000000">
      <w:pPr>
        <w:pStyle w:val="a5"/>
        <w:spacing w:line="360" w:lineRule="auto"/>
        <w:ind w:left="368"/>
        <w:jc w:val="both"/>
        <w:rPr>
          <w:rtl/>
        </w:rPr>
      </w:pPr>
      <w:r>
        <w:rPr>
          <w:rFonts w:ascii="David" w:hAnsi="David" w:cs="David"/>
          <w:sz w:val="28"/>
          <w:szCs w:val="28"/>
          <w:rtl/>
        </w:rPr>
        <w:t> </w:t>
      </w:r>
    </w:p>
    <w:p w14:paraId="186C4C43" w14:textId="77777777" w:rsidR="00000000" w:rsidRDefault="00000000">
      <w:pPr>
        <w:pStyle w:val="a5"/>
        <w:spacing w:line="360" w:lineRule="auto"/>
        <w:ind w:left="368"/>
        <w:jc w:val="both"/>
        <w:rPr>
          <w:rtl/>
        </w:rPr>
      </w:pPr>
      <w:r>
        <w:rPr>
          <w:rFonts w:ascii="David" w:hAnsi="David" w:cs="David"/>
          <w:sz w:val="28"/>
          <w:szCs w:val="28"/>
          <w:rtl/>
        </w:rPr>
        <w:t xml:space="preserve">במסגרת עדותה (ראו עמודים 46-49 לפרוטוקול מיום 22.9.2024) מאשרת התובעת כי בית המכירות נתן טווח מחירים בהתאם לשווי שוק אף שסבורה היא כי זה הערכה לצורכי ביטוח שעולה על שווי השוק וכוללת גם את עמלת בית המכירות. עניין זה לא הוכח כראוי על ידי התובעת ונותר בגדר הערכה לא מבוססת שלה. התובעת עוד אישרה כי הסתפקה בהצעות המחיר מבית המכירות ללא פניה לכל גורם מקצועי אחר. </w:t>
      </w:r>
    </w:p>
    <w:p w14:paraId="0DB65626" w14:textId="77777777" w:rsidR="00000000" w:rsidRDefault="00000000">
      <w:pPr>
        <w:pStyle w:val="a5"/>
        <w:rPr>
          <w:rtl/>
        </w:rPr>
      </w:pPr>
      <w:r>
        <w:rPr>
          <w:rFonts w:ascii="David" w:hAnsi="David" w:cs="David"/>
          <w:sz w:val="28"/>
          <w:szCs w:val="28"/>
          <w:rtl/>
        </w:rPr>
        <w:t> </w:t>
      </w:r>
    </w:p>
    <w:p w14:paraId="27139EF0" w14:textId="77777777" w:rsidR="00000000" w:rsidRDefault="00000000">
      <w:pPr>
        <w:pStyle w:val="a5"/>
        <w:spacing w:line="360" w:lineRule="auto"/>
        <w:ind w:left="368"/>
        <w:jc w:val="both"/>
        <w:rPr>
          <w:rtl/>
        </w:rPr>
      </w:pPr>
      <w:r>
        <w:rPr>
          <w:rFonts w:ascii="David" w:hAnsi="David" w:cs="David"/>
          <w:sz w:val="28"/>
          <w:szCs w:val="28"/>
          <w:rtl/>
        </w:rPr>
        <w:t xml:space="preserve">באשר לקביעת השווי על ידי מומחה, אמנם אפשר לראות כי בתצהיר עדות ראשית מטעמה ביקשה למנות מומחה אולם במסגרת ניהול ההליך ובהתאם לכללי סדרי הדין לא הוגשה כל בקשה בעניין ואף במסגרת כתב התביעה לא נתבקש הדבר. </w:t>
      </w:r>
    </w:p>
    <w:p w14:paraId="36C51A54" w14:textId="77777777" w:rsidR="00000000" w:rsidRDefault="00000000">
      <w:pPr>
        <w:pStyle w:val="a5"/>
        <w:rPr>
          <w:rtl/>
        </w:rPr>
      </w:pPr>
      <w:r>
        <w:rPr>
          <w:rFonts w:ascii="David" w:hAnsi="David" w:cs="David"/>
          <w:sz w:val="28"/>
          <w:szCs w:val="28"/>
          <w:rtl/>
        </w:rPr>
        <w:t> </w:t>
      </w:r>
    </w:p>
    <w:p w14:paraId="428FEABF" w14:textId="77777777" w:rsidR="00000000" w:rsidRDefault="00000000">
      <w:pPr>
        <w:pStyle w:val="a5"/>
        <w:spacing w:line="360" w:lineRule="auto"/>
        <w:ind w:left="368" w:hanging="360"/>
        <w:jc w:val="both"/>
        <w:rPr>
          <w:rtl/>
        </w:rPr>
      </w:pPr>
      <w:r>
        <w:rPr>
          <w:rFonts w:ascii="David" w:hAnsi="David" w:cs="David"/>
          <w:sz w:val="28"/>
          <w:szCs w:val="28"/>
          <w:rtl/>
        </w:rPr>
        <w:t>94.</w:t>
      </w:r>
      <w:r>
        <w:rPr>
          <w:rFonts w:ascii="Times New Roman" w:hAnsi="Times New Roman" w:cs="Times New Roman"/>
          <w:sz w:val="14"/>
          <w:szCs w:val="14"/>
          <w:rtl/>
        </w:rPr>
        <w:t xml:space="preserve">  </w:t>
      </w:r>
      <w:r>
        <w:rPr>
          <w:rFonts w:ascii="David" w:hAnsi="David" w:cs="David"/>
          <w:sz w:val="28"/>
          <w:szCs w:val="28"/>
          <w:rtl/>
        </w:rPr>
        <w:t xml:space="preserve">אין מחלוקת כי בפועל והלכה למעשה, היצירה המרכזית שהועמדה למכירה פומבית בפועל, היא היצירה של האמן ....., לא נמכרה במכירה הפומבית. עניין זה תומך בגרסתו של הנתבע ויש בה כדי ללמד על כי האמין בהערכת השווי כפי שגם ציין אותה בפני התובעת. </w:t>
      </w:r>
    </w:p>
    <w:p w14:paraId="262D803F" w14:textId="77777777" w:rsidR="00000000" w:rsidRDefault="00000000">
      <w:pPr>
        <w:pStyle w:val="a5"/>
        <w:rPr>
          <w:rtl/>
        </w:rPr>
      </w:pPr>
      <w:r>
        <w:rPr>
          <w:rFonts w:ascii="David" w:hAnsi="David" w:cs="David"/>
          <w:sz w:val="28"/>
          <w:szCs w:val="28"/>
          <w:rtl/>
        </w:rPr>
        <w:t> </w:t>
      </w:r>
    </w:p>
    <w:p w14:paraId="3A9DC914" w14:textId="77777777" w:rsidR="00000000" w:rsidRDefault="00000000">
      <w:pPr>
        <w:pStyle w:val="a5"/>
        <w:spacing w:line="360" w:lineRule="auto"/>
        <w:ind w:left="368" w:hanging="360"/>
        <w:jc w:val="both"/>
        <w:rPr>
          <w:rtl/>
        </w:rPr>
      </w:pPr>
      <w:r>
        <w:rPr>
          <w:rFonts w:ascii="David" w:hAnsi="David" w:cs="David"/>
          <w:sz w:val="28"/>
          <w:szCs w:val="28"/>
          <w:rtl/>
        </w:rPr>
        <w:t>95.</w:t>
      </w:r>
      <w:r>
        <w:rPr>
          <w:rFonts w:ascii="Times New Roman" w:hAnsi="Times New Roman" w:cs="Times New Roman"/>
          <w:sz w:val="14"/>
          <w:szCs w:val="14"/>
          <w:rtl/>
        </w:rPr>
        <w:t xml:space="preserve">  </w:t>
      </w:r>
      <w:r>
        <w:rPr>
          <w:rFonts w:ascii="David" w:hAnsi="David" w:cs="David"/>
          <w:sz w:val="28"/>
          <w:szCs w:val="28"/>
          <w:rtl/>
        </w:rPr>
        <w:t xml:space="preserve">התובעת אמנם טענה כי פרק הזמן שניתן לה לטובת ניהול המשא ומתן היה קצר וממילא נטען כי הנתבע העמיד לפניה עובדה מוגמרת באשר למחיר שהוא דורש בעבור היצירה ואולם לא הוכח כי היה כל ניסיון מצידה לנהל משא ומתן, לפנות אל הנתבע, גם לאחר שנחשפה למחיר בו מועמדות היצירות למכירה פומבית על ידי בית המכירות, בניסיון לקדם משא ומתן או להעמיד הצעה אחרת או לכל הפחות להצביע על האופן שבו יש להעריך את השווי של היצירות. </w:t>
      </w:r>
    </w:p>
    <w:p w14:paraId="5237D616" w14:textId="77777777" w:rsidR="00000000" w:rsidRDefault="00000000">
      <w:pPr>
        <w:pStyle w:val="a5"/>
        <w:rPr>
          <w:rtl/>
        </w:rPr>
      </w:pPr>
      <w:r>
        <w:rPr>
          <w:rFonts w:ascii="David" w:hAnsi="David" w:cs="David"/>
          <w:sz w:val="28"/>
          <w:szCs w:val="28"/>
          <w:rtl/>
        </w:rPr>
        <w:t> </w:t>
      </w:r>
    </w:p>
    <w:p w14:paraId="431CF152" w14:textId="77777777" w:rsidR="00000000" w:rsidRDefault="00000000">
      <w:pPr>
        <w:pStyle w:val="a5"/>
        <w:spacing w:line="360" w:lineRule="auto"/>
        <w:ind w:left="368" w:hanging="360"/>
        <w:jc w:val="both"/>
        <w:rPr>
          <w:rtl/>
        </w:rPr>
      </w:pPr>
      <w:r>
        <w:rPr>
          <w:rFonts w:ascii="David" w:hAnsi="David" w:cs="David"/>
          <w:sz w:val="28"/>
          <w:szCs w:val="28"/>
          <w:rtl/>
        </w:rPr>
        <w:t>96.</w:t>
      </w:r>
      <w:r>
        <w:rPr>
          <w:rFonts w:ascii="Times New Roman" w:hAnsi="Times New Roman" w:cs="Times New Roman"/>
          <w:sz w:val="14"/>
          <w:szCs w:val="14"/>
          <w:rtl/>
        </w:rPr>
        <w:t xml:space="preserve">  </w:t>
      </w:r>
      <w:r>
        <w:rPr>
          <w:rFonts w:ascii="David" w:hAnsi="David" w:cs="David"/>
          <w:sz w:val="28"/>
          <w:szCs w:val="28"/>
          <w:rtl/>
        </w:rPr>
        <w:t xml:space="preserve">התובעת אישרה כי עקבה אחרי המכירה הפומבית, הגם שנטען כי תחילה היה ניסיון לחסום אותה, ואף ביקשה מחברה שתבדוק את העניין ישירות מול בית המכירות, ואולם לא ברור מדוע נדרשה החברה לעשות את הפעולה עבורה ומדוע היא עצמה המתינה עד לקבלת תוצאות המכירה הפומבית על מנת לפעול מול הנתבע. ממילא העידה אותה חברה, שנתבקשה לסייע לתובע בבירור מול בית המכירות, כי התמונה לא נמכרה בהצעה שהוגשה עת המוכר, הוא הנתבע, לא אישר את השלמת המכירה בסכום שהוצע. </w:t>
      </w:r>
    </w:p>
    <w:p w14:paraId="48629CC6" w14:textId="77777777" w:rsidR="00000000" w:rsidRDefault="00000000">
      <w:pPr>
        <w:pStyle w:val="a5"/>
        <w:rPr>
          <w:rtl/>
        </w:rPr>
      </w:pPr>
      <w:r>
        <w:rPr>
          <w:rFonts w:ascii="David" w:hAnsi="David" w:cs="David"/>
          <w:sz w:val="28"/>
          <w:szCs w:val="28"/>
          <w:rtl/>
        </w:rPr>
        <w:t> </w:t>
      </w:r>
    </w:p>
    <w:p w14:paraId="0A25246F" w14:textId="77777777" w:rsidR="00000000" w:rsidRDefault="00000000">
      <w:pPr>
        <w:pStyle w:val="a5"/>
        <w:spacing w:line="360" w:lineRule="auto"/>
        <w:ind w:left="368" w:hanging="360"/>
        <w:jc w:val="both"/>
        <w:rPr>
          <w:rtl/>
        </w:rPr>
      </w:pPr>
      <w:r>
        <w:rPr>
          <w:rFonts w:ascii="David" w:hAnsi="David" w:cs="David"/>
          <w:sz w:val="28"/>
          <w:szCs w:val="28"/>
          <w:rtl/>
        </w:rPr>
        <w:t>97.</w:t>
      </w:r>
      <w:r>
        <w:rPr>
          <w:rFonts w:ascii="Times New Roman" w:hAnsi="Times New Roman" w:cs="Times New Roman"/>
          <w:sz w:val="14"/>
          <w:szCs w:val="14"/>
          <w:rtl/>
        </w:rPr>
        <w:t xml:space="preserve">  </w:t>
      </w:r>
      <w:r>
        <w:rPr>
          <w:rFonts w:ascii="David" w:hAnsi="David" w:cs="David"/>
          <w:sz w:val="28"/>
          <w:szCs w:val="28"/>
          <w:rtl/>
        </w:rPr>
        <w:t xml:space="preserve">התובעת דחתה את האפשרות כי יכלה להשתתף במכירה הפומבית בעצמה וטענה כי הדבר כרוך גם בהוצאות נוספות, הוצאות אשר היו נחסכות ממנה ככל שהרכישה הייתה ישירות מאחיה, הנתבע. לשיטתה האופן שבו פעל הנתבע מלמדת על הפרת הוראות הצוואה והגם שהיצירה לא נמכרה בפועל, יש הצדקה להורות על השבת היצירות לנכסי העיזבון. עם זאת ועל אף הנטען, לא מצאתי בכל עדותה של התובעת כל תימוכין לכך שכאשר למדה על טווח ההצעות האפשריות מול בית המכירות פנתה אל הנתבע בבקשה לרכוש את התמונה ישירות ממנו בתוך הטווח האמור. יש לתהות מדוע התובעת לא פעלה ישירות מול הנתבע והעלתה הצעת מחיר נגדית. אמנם ניסתה התובעת להסביר כי אחיה הנתבע טען לפניה כי הצעתו סופית ואינה פתוחה למשא ומתן ואולם לא ראיתי כל התנגדות מצד התובעת בזמן אמת, כל הסתייגות או הסבר מדוע אינה מקבלת את ההצעה כפי שהיה פועל כל יורש סביר אחר לו היה מעוניין ברכישה. </w:t>
      </w:r>
    </w:p>
    <w:p w14:paraId="4DF37B42" w14:textId="77777777" w:rsidR="00000000" w:rsidRDefault="00000000">
      <w:pPr>
        <w:pStyle w:val="a5"/>
        <w:rPr>
          <w:rtl/>
        </w:rPr>
      </w:pPr>
      <w:r>
        <w:rPr>
          <w:rFonts w:ascii="David" w:hAnsi="David" w:cs="David"/>
          <w:sz w:val="28"/>
          <w:szCs w:val="28"/>
          <w:rtl/>
        </w:rPr>
        <w:t> </w:t>
      </w:r>
    </w:p>
    <w:p w14:paraId="10CC7104" w14:textId="77777777" w:rsidR="00000000" w:rsidRDefault="00000000">
      <w:pPr>
        <w:pStyle w:val="a5"/>
        <w:spacing w:line="360" w:lineRule="auto"/>
        <w:ind w:left="368" w:hanging="360"/>
        <w:jc w:val="both"/>
        <w:rPr>
          <w:rtl/>
        </w:rPr>
      </w:pPr>
      <w:r>
        <w:rPr>
          <w:rFonts w:ascii="David" w:hAnsi="David" w:cs="David"/>
          <w:sz w:val="28"/>
          <w:szCs w:val="28"/>
          <w:rtl/>
        </w:rPr>
        <w:t>98.</w:t>
      </w:r>
      <w:r>
        <w:rPr>
          <w:rFonts w:ascii="Times New Roman" w:hAnsi="Times New Roman" w:cs="Times New Roman"/>
          <w:sz w:val="14"/>
          <w:szCs w:val="14"/>
          <w:rtl/>
        </w:rPr>
        <w:t xml:space="preserve">  </w:t>
      </w:r>
      <w:r>
        <w:rPr>
          <w:rFonts w:ascii="David" w:hAnsi="David" w:cs="David"/>
          <w:sz w:val="28"/>
          <w:szCs w:val="28"/>
          <w:rtl/>
        </w:rPr>
        <w:t xml:space="preserve">מכלל עדותה של התובעת עולה כי לכל היותר סברה כי ראוי שהתמונה תירכש על ידה במחיר המינימום שהוצע במסגרת המכירה הפומבית בניכוי העמלות של בית המכירות ואולם האמור מתעלם מכך שאין הכרח כי זה הוא אכן שווי השוק ובפרט בשים לב כי הנתבע סירב להשלמת המכירה באותו מחיר מינימום. עמדה זו של התובעת אף מתעלמת מכך שקביעת טווח מחירים למכירה פומבית, תוך קביעת סכום מינימום, אינה מבטיחה את המכירה במחיר המינימום אלא נועדה למשוך מציעים והכל במטרה להשיא את התמורה שתתקבל והתמורה בפועל, כשהיא מאושרת על ידי המוכר, היא זו אשר קובעת את שווי השוק. עמדה זו של התובעת בטענותיה בכתובים נסתרה בעדותה כאשר אישרה (ראו עמוד 62 לפרוטוקול מיום 22.9.2024) כי שווי שוק זה המחיר הכי גובה שקונה יהיה מוכן לשלם עבורו. </w:t>
      </w:r>
    </w:p>
    <w:p w14:paraId="0E18585C" w14:textId="77777777" w:rsidR="00000000" w:rsidRDefault="00000000">
      <w:pPr>
        <w:pStyle w:val="a5"/>
        <w:rPr>
          <w:rtl/>
        </w:rPr>
      </w:pPr>
      <w:r>
        <w:rPr>
          <w:rFonts w:ascii="David" w:hAnsi="David" w:cs="David"/>
          <w:sz w:val="28"/>
          <w:szCs w:val="28"/>
          <w:rtl/>
        </w:rPr>
        <w:t> </w:t>
      </w:r>
    </w:p>
    <w:p w14:paraId="570273D9" w14:textId="77777777" w:rsidR="00000000" w:rsidRDefault="00000000">
      <w:pPr>
        <w:pStyle w:val="a5"/>
        <w:spacing w:line="360" w:lineRule="auto"/>
        <w:ind w:left="368" w:hanging="360"/>
        <w:jc w:val="both"/>
        <w:rPr>
          <w:rtl/>
        </w:rPr>
      </w:pPr>
      <w:r>
        <w:rPr>
          <w:rFonts w:ascii="David" w:hAnsi="David" w:cs="David"/>
          <w:sz w:val="28"/>
          <w:szCs w:val="28"/>
          <w:rtl/>
        </w:rPr>
        <w:t>99.</w:t>
      </w:r>
      <w:r>
        <w:rPr>
          <w:rFonts w:ascii="Times New Roman" w:hAnsi="Times New Roman" w:cs="Times New Roman"/>
          <w:sz w:val="14"/>
          <w:szCs w:val="14"/>
          <w:rtl/>
        </w:rPr>
        <w:t xml:space="preserve">  </w:t>
      </w:r>
      <w:r>
        <w:rPr>
          <w:rFonts w:ascii="David" w:hAnsi="David" w:cs="David"/>
          <w:sz w:val="28"/>
          <w:szCs w:val="28"/>
          <w:rtl/>
        </w:rPr>
        <w:t xml:space="preserve">באשר לתום ליבו של הנתבע, מצאתי כי דווקא עדותה של העדה מטעם התובעת, הגב' ..... (ראו עמודים 28-29 לפרוטוקול מיום 22.9.2024) תומכת בטענתו של הנתבע כי האמין בשווי השוק ובמחיר שהוא ביקש על התמונה וכי סירובו להשלמת המכירה של היציאה במחיר השמור מצביעה על האמון שלו בשווי כפי שהוא מצא אותו ודרש מהתובעת. </w:t>
      </w:r>
    </w:p>
    <w:p w14:paraId="14232F0A" w14:textId="77777777" w:rsidR="00000000" w:rsidRDefault="00000000">
      <w:pPr>
        <w:pStyle w:val="a5"/>
        <w:rPr>
          <w:rtl/>
        </w:rPr>
      </w:pPr>
      <w:r>
        <w:rPr>
          <w:rFonts w:ascii="David" w:hAnsi="David" w:cs="David"/>
          <w:sz w:val="28"/>
          <w:szCs w:val="28"/>
          <w:rtl/>
        </w:rPr>
        <w:t> </w:t>
      </w:r>
    </w:p>
    <w:p w14:paraId="24D058FE" w14:textId="77777777" w:rsidR="00000000" w:rsidRDefault="00000000">
      <w:pPr>
        <w:pStyle w:val="a5"/>
        <w:spacing w:line="360" w:lineRule="auto"/>
        <w:ind w:left="368" w:hanging="360"/>
        <w:jc w:val="both"/>
        <w:rPr>
          <w:rtl/>
        </w:rPr>
      </w:pPr>
      <w:r>
        <w:rPr>
          <w:rFonts w:ascii="David" w:hAnsi="David" w:cs="David"/>
          <w:sz w:val="28"/>
          <w:szCs w:val="28"/>
          <w:rtl/>
        </w:rPr>
        <w:t>100.</w:t>
      </w:r>
      <w:r>
        <w:rPr>
          <w:rFonts w:ascii="Times New Roman" w:hAnsi="Times New Roman" w:cs="Times New Roman"/>
          <w:sz w:val="14"/>
          <w:szCs w:val="14"/>
          <w:rtl/>
        </w:rPr>
        <w:t xml:space="preserve">  </w:t>
      </w:r>
      <w:r>
        <w:rPr>
          <w:rFonts w:ascii="David" w:hAnsi="David" w:cs="David"/>
          <w:sz w:val="28"/>
          <w:szCs w:val="28"/>
          <w:rtl/>
        </w:rPr>
        <w:t xml:space="preserve">בבחינת כלל הראיות התובעת לא עמדה בנטל להוכיח כי הנתבע הפר את חובתו כאמור בצוואה להציע לתובעת את רכישת התמונות קודם למכירתם לצד שלישי. לא מצאתי כי הנתבע הפר את חובת תום הלב ופעל בניגוד להוראות הצוואה. </w:t>
      </w:r>
    </w:p>
    <w:p w14:paraId="67F2D140" w14:textId="77777777" w:rsidR="00000000" w:rsidRDefault="00000000">
      <w:pPr>
        <w:pStyle w:val="a5"/>
        <w:rPr>
          <w:rtl/>
        </w:rPr>
      </w:pPr>
      <w:r>
        <w:rPr>
          <w:rFonts w:ascii="David" w:hAnsi="David" w:cs="David"/>
          <w:sz w:val="28"/>
          <w:szCs w:val="28"/>
          <w:rtl/>
        </w:rPr>
        <w:t> </w:t>
      </w:r>
    </w:p>
    <w:p w14:paraId="6952814E" w14:textId="77777777" w:rsidR="00000000" w:rsidRDefault="00000000">
      <w:pPr>
        <w:pStyle w:val="a5"/>
        <w:spacing w:line="360" w:lineRule="auto"/>
        <w:ind w:left="368" w:hanging="360"/>
        <w:jc w:val="both"/>
        <w:rPr>
          <w:rtl/>
        </w:rPr>
      </w:pPr>
      <w:r>
        <w:rPr>
          <w:rFonts w:ascii="David" w:hAnsi="David" w:cs="David"/>
          <w:sz w:val="28"/>
          <w:szCs w:val="28"/>
          <w:rtl/>
        </w:rPr>
        <w:t>101.</w:t>
      </w:r>
      <w:r>
        <w:rPr>
          <w:rFonts w:ascii="Times New Roman" w:hAnsi="Times New Roman" w:cs="Times New Roman"/>
          <w:sz w:val="14"/>
          <w:szCs w:val="14"/>
          <w:rtl/>
        </w:rPr>
        <w:t xml:space="preserve">  </w:t>
      </w:r>
      <w:r>
        <w:rPr>
          <w:rFonts w:ascii="David" w:hAnsi="David" w:cs="David"/>
          <w:sz w:val="28"/>
          <w:szCs w:val="28"/>
          <w:rtl/>
        </w:rPr>
        <w:t xml:space="preserve">לאור האמור, דין תביעת התובעת ברכיב זה להידחות. </w:t>
      </w:r>
    </w:p>
    <w:p w14:paraId="1D376D3F" w14:textId="77777777" w:rsidR="00000000" w:rsidRDefault="00000000">
      <w:pPr>
        <w:pStyle w:val="a5"/>
        <w:rPr>
          <w:rtl/>
        </w:rPr>
      </w:pPr>
      <w:r>
        <w:rPr>
          <w:rFonts w:ascii="David" w:hAnsi="David" w:cs="David"/>
          <w:sz w:val="28"/>
          <w:szCs w:val="28"/>
          <w:rtl/>
        </w:rPr>
        <w:t> </w:t>
      </w:r>
    </w:p>
    <w:p w14:paraId="7266D08B" w14:textId="77777777" w:rsidR="00000000" w:rsidRDefault="00000000">
      <w:pPr>
        <w:pStyle w:val="a5"/>
        <w:spacing w:line="360" w:lineRule="auto"/>
        <w:ind w:left="368" w:hanging="360"/>
        <w:jc w:val="both"/>
        <w:rPr>
          <w:rtl/>
        </w:rPr>
      </w:pPr>
      <w:r>
        <w:rPr>
          <w:rFonts w:ascii="David" w:hAnsi="David" w:cs="David"/>
          <w:sz w:val="28"/>
          <w:szCs w:val="28"/>
          <w:rtl/>
        </w:rPr>
        <w:t>102.</w:t>
      </w:r>
      <w:r>
        <w:rPr>
          <w:rFonts w:ascii="Times New Roman" w:hAnsi="Times New Roman" w:cs="Times New Roman"/>
          <w:sz w:val="14"/>
          <w:szCs w:val="14"/>
          <w:rtl/>
        </w:rPr>
        <w:t xml:space="preserve">  </w:t>
      </w:r>
      <w:r>
        <w:rPr>
          <w:rFonts w:ascii="David" w:hAnsi="David" w:cs="David"/>
          <w:sz w:val="28"/>
          <w:szCs w:val="28"/>
          <w:rtl/>
        </w:rPr>
        <w:t xml:space="preserve">לפני סיום פרק זה בית המשפט מוצא להתייחס לסעד נוסף שעלה בכתב התביעה בהקשר ליצירות האמנות שהיו חלק מנכסי העיזבון. אמנם נדחה הסעד של השבת היצירות לעיזבון האם המנוחה ועם זאת ביקשה התובעת סעד נוסף והוא קביעת מנגנון של אופן ביצוע הוראות הצוואה ככל שהנתבע יבקש להעמיד את היצירות למכירה. </w:t>
      </w:r>
    </w:p>
    <w:p w14:paraId="6D5B4959" w14:textId="77777777" w:rsidR="00000000" w:rsidRDefault="00000000">
      <w:pPr>
        <w:pStyle w:val="a5"/>
        <w:rPr>
          <w:rtl/>
        </w:rPr>
      </w:pPr>
      <w:r>
        <w:rPr>
          <w:rFonts w:ascii="David" w:hAnsi="David" w:cs="David"/>
          <w:sz w:val="28"/>
          <w:szCs w:val="28"/>
          <w:rtl/>
        </w:rPr>
        <w:t> </w:t>
      </w:r>
    </w:p>
    <w:p w14:paraId="6219C80D" w14:textId="77777777" w:rsidR="00000000" w:rsidRDefault="00000000">
      <w:pPr>
        <w:pStyle w:val="a5"/>
        <w:spacing w:line="360" w:lineRule="auto"/>
        <w:ind w:left="368" w:hanging="360"/>
        <w:jc w:val="both"/>
        <w:rPr>
          <w:rtl/>
        </w:rPr>
      </w:pPr>
      <w:r>
        <w:rPr>
          <w:rFonts w:ascii="David" w:hAnsi="David" w:cs="David"/>
          <w:sz w:val="28"/>
          <w:szCs w:val="28"/>
          <w:rtl/>
        </w:rPr>
        <w:t>103.</w:t>
      </w:r>
      <w:r>
        <w:rPr>
          <w:rFonts w:ascii="Times New Roman" w:hAnsi="Times New Roman" w:cs="Times New Roman"/>
          <w:sz w:val="14"/>
          <w:szCs w:val="14"/>
          <w:rtl/>
        </w:rPr>
        <w:t xml:space="preserve">  </w:t>
      </w:r>
      <w:r>
        <w:rPr>
          <w:rFonts w:ascii="David" w:hAnsi="David" w:cs="David"/>
          <w:sz w:val="28"/>
          <w:szCs w:val="28"/>
          <w:rtl/>
        </w:rPr>
        <w:t xml:space="preserve">כפי שניתן ללמוד מהמחלוקת שבין הצדדים, הערכת שווי שוק של יצירות אמנות היא עניין מורכב. הגם שמדובר בקביעה שווי שהאנשים בשוק מייחסים לנכס והמחיר שהם מוכנים לשלם עבורו, מדובר בקביעה מורכבת ביותר. קיימות שיטות שונות של הערכת שווי ואפשר כי הן יהיו על בסיס השוואה אולם דווקא בשל האופי הייחודי והסובייקטיבי של כל יצירה יש להתחשב גם בנסיבות שבהן השוק פעיל אם קיים כזה והדבר כרוך גם בשאלה של מומחיות, העדפות וציפיות, טעם אישי, אופנה, מוניטין האמן, המרכיב האמנותי-רוחני </w:t>
      </w:r>
      <w:proofErr w:type="spellStart"/>
      <w:r>
        <w:rPr>
          <w:rFonts w:ascii="David" w:hAnsi="David" w:cs="David"/>
          <w:sz w:val="28"/>
          <w:szCs w:val="28"/>
          <w:rtl/>
        </w:rPr>
        <w:t>וכיוב</w:t>
      </w:r>
      <w:proofErr w:type="spellEnd"/>
      <w:r>
        <w:rPr>
          <w:rFonts w:ascii="David" w:hAnsi="David" w:cs="David"/>
          <w:sz w:val="28"/>
          <w:szCs w:val="28"/>
          <w:rtl/>
        </w:rPr>
        <w:t xml:space="preserve">'. </w:t>
      </w:r>
    </w:p>
    <w:p w14:paraId="121C8A25" w14:textId="77777777" w:rsidR="00000000" w:rsidRDefault="00000000">
      <w:pPr>
        <w:pStyle w:val="a5"/>
        <w:rPr>
          <w:rtl/>
        </w:rPr>
      </w:pPr>
      <w:r>
        <w:rPr>
          <w:rFonts w:ascii="David" w:hAnsi="David" w:cs="David"/>
          <w:sz w:val="28"/>
          <w:szCs w:val="28"/>
          <w:rtl/>
        </w:rPr>
        <w:t> </w:t>
      </w:r>
    </w:p>
    <w:p w14:paraId="6BEC64BC" w14:textId="77777777" w:rsidR="00000000" w:rsidRDefault="00000000">
      <w:pPr>
        <w:pStyle w:val="a5"/>
        <w:spacing w:line="360" w:lineRule="auto"/>
        <w:ind w:left="368" w:hanging="360"/>
        <w:jc w:val="both"/>
        <w:rPr>
          <w:rtl/>
        </w:rPr>
      </w:pPr>
      <w:r>
        <w:rPr>
          <w:rFonts w:ascii="David" w:hAnsi="David" w:cs="David"/>
          <w:sz w:val="28"/>
          <w:szCs w:val="28"/>
          <w:rtl/>
        </w:rPr>
        <w:t>104.</w:t>
      </w:r>
      <w:r>
        <w:rPr>
          <w:rFonts w:ascii="Times New Roman" w:hAnsi="Times New Roman" w:cs="Times New Roman"/>
          <w:sz w:val="14"/>
          <w:szCs w:val="14"/>
          <w:rtl/>
        </w:rPr>
        <w:t xml:space="preserve">  </w:t>
      </w:r>
      <w:r>
        <w:rPr>
          <w:rFonts w:ascii="David" w:hAnsi="David" w:cs="David"/>
          <w:sz w:val="28"/>
          <w:szCs w:val="28"/>
          <w:rtl/>
        </w:rPr>
        <w:t xml:space="preserve">הוראות הצוואה קובעות את המנגנון על פיו הצדדים ינהגו בעת שיבקשו למכור את יצירות האמנות ועל אף המחלוקת בענייננו, הרי אין מחלוקת על המנגנון שלפיו פעל הנתבע, אלא על השווי ואופן קביעתו. נחזה כי גם בעניין זה אין מחלוקת של ממש כי התובעת מסכימה כי האמור מחייב פניה למומחה. הצדדים לא טענו בעניין זה באשר לזהות המומחה שעל פיו יקבע שווי השוק ועל כן בית המשפט נמנע מהכרעה בסוגיה זו. יש לציין כי בית המשפט דחה את התביעה עת נמצא כי הנתבע פעל באופן סביר ובתום לב מול התובעת ולקיום הוראות הצוואה. </w:t>
      </w:r>
    </w:p>
    <w:p w14:paraId="66E18272" w14:textId="77777777" w:rsidR="00000000" w:rsidRDefault="00000000">
      <w:pPr>
        <w:pStyle w:val="a5"/>
        <w:rPr>
          <w:rtl/>
        </w:rPr>
      </w:pPr>
      <w:r>
        <w:rPr>
          <w:rFonts w:ascii="David" w:hAnsi="David" w:cs="David"/>
          <w:sz w:val="28"/>
          <w:szCs w:val="28"/>
          <w:rtl/>
        </w:rPr>
        <w:t> </w:t>
      </w:r>
    </w:p>
    <w:p w14:paraId="74563CE2" w14:textId="77777777" w:rsidR="00000000" w:rsidRDefault="00000000">
      <w:pPr>
        <w:pStyle w:val="a5"/>
        <w:spacing w:line="360" w:lineRule="auto"/>
        <w:ind w:left="368" w:hanging="360"/>
        <w:jc w:val="both"/>
        <w:rPr>
          <w:rtl/>
        </w:rPr>
      </w:pPr>
      <w:r>
        <w:rPr>
          <w:rFonts w:ascii="David" w:hAnsi="David" w:cs="David"/>
          <w:sz w:val="28"/>
          <w:szCs w:val="28"/>
          <w:rtl/>
        </w:rPr>
        <w:t>105.</w:t>
      </w:r>
      <w:r>
        <w:rPr>
          <w:rFonts w:ascii="Times New Roman" w:hAnsi="Times New Roman" w:cs="Times New Roman"/>
          <w:sz w:val="14"/>
          <w:szCs w:val="14"/>
          <w:rtl/>
        </w:rPr>
        <w:t xml:space="preserve">  </w:t>
      </w:r>
      <w:r>
        <w:rPr>
          <w:rFonts w:ascii="David" w:hAnsi="David" w:cs="David"/>
          <w:sz w:val="28"/>
          <w:szCs w:val="28"/>
          <w:rtl/>
        </w:rPr>
        <w:t xml:space="preserve">בית המשפט הסתפק בהצהרתו של הנתבע כי היצירות עודן ברשותו ועל כן לא מצא לקבל את דרישת התובעת כי הנתבע יפרט היכן מוחזקות היצירות שכן כל עוד אינן מוצעות למכירה אין בהתאם להוראות הצוואה כל חובת דיווח. עם זאת, ככל שיבקש הנתבע למכור אלו מהיצירות שקיבל בירושה בהתאם להוראות הצוואה, יהא עליו לפעול בהתאם להוראות הצוואה ולתת לתובעת את זכות הראשונים ולאפשר לה לבחון את האמור בפרק זמן סביר וככל שתמצא לנכון גם לטובת פניה למומחה מטעמה לבחינת השווי והעלות המבוקשת. בית המשפט אינו קובע מנגנון מפורש ונוסף על הקבוע בצוואה. </w:t>
      </w:r>
    </w:p>
    <w:p w14:paraId="2B6A9267" w14:textId="77777777" w:rsidR="00000000" w:rsidRDefault="00000000">
      <w:pPr>
        <w:pStyle w:val="a5"/>
        <w:rPr>
          <w:rtl/>
        </w:rPr>
      </w:pPr>
      <w:r>
        <w:rPr>
          <w:rFonts w:ascii="David" w:hAnsi="David" w:cs="David"/>
          <w:sz w:val="28"/>
          <w:szCs w:val="28"/>
          <w:rtl/>
        </w:rPr>
        <w:t> </w:t>
      </w:r>
    </w:p>
    <w:p w14:paraId="327F4D44" w14:textId="77777777" w:rsidR="00000000" w:rsidRDefault="00000000">
      <w:pPr>
        <w:bidi/>
        <w:spacing w:line="360" w:lineRule="auto"/>
        <w:jc w:val="both"/>
        <w:rPr>
          <w:rtl/>
        </w:rPr>
      </w:pPr>
      <w:r>
        <w:rPr>
          <w:rFonts w:ascii="David" w:hAnsi="David" w:cs="David"/>
          <w:b/>
          <w:bCs/>
          <w:sz w:val="28"/>
          <w:szCs w:val="28"/>
          <w:u w:val="single"/>
          <w:rtl/>
        </w:rPr>
        <w:t>סיכום</w:t>
      </w:r>
    </w:p>
    <w:p w14:paraId="58C3E6FE" w14:textId="77777777" w:rsidR="00000000" w:rsidRDefault="00000000">
      <w:pPr>
        <w:pStyle w:val="a5"/>
        <w:rPr>
          <w:rtl/>
        </w:rPr>
      </w:pPr>
      <w:r>
        <w:rPr>
          <w:rFonts w:ascii="David" w:hAnsi="David" w:cs="David"/>
          <w:sz w:val="28"/>
          <w:szCs w:val="28"/>
          <w:rtl/>
        </w:rPr>
        <w:t> </w:t>
      </w:r>
    </w:p>
    <w:p w14:paraId="6E818E70" w14:textId="77777777" w:rsidR="00000000" w:rsidRDefault="00000000">
      <w:pPr>
        <w:pStyle w:val="a5"/>
        <w:spacing w:line="360" w:lineRule="auto"/>
        <w:ind w:left="368" w:hanging="360"/>
        <w:jc w:val="both"/>
        <w:rPr>
          <w:rtl/>
        </w:rPr>
      </w:pPr>
      <w:r>
        <w:rPr>
          <w:rFonts w:ascii="David" w:hAnsi="David" w:cs="David"/>
          <w:sz w:val="28"/>
          <w:szCs w:val="28"/>
          <w:rtl/>
        </w:rPr>
        <w:t>106.</w:t>
      </w:r>
      <w:r>
        <w:rPr>
          <w:rFonts w:ascii="Times New Roman" w:hAnsi="Times New Roman" w:cs="Times New Roman"/>
          <w:sz w:val="14"/>
          <w:szCs w:val="14"/>
          <w:rtl/>
        </w:rPr>
        <w:t xml:space="preserve">  </w:t>
      </w:r>
      <w:r>
        <w:rPr>
          <w:rFonts w:ascii="David" w:hAnsi="David" w:cs="David"/>
          <w:sz w:val="28"/>
          <w:szCs w:val="28"/>
          <w:rtl/>
        </w:rPr>
        <w:t xml:space="preserve">תביעתה של התובעת להפרת הוראות הצוואה נדחית וכך גם נדחית תביעתה לקבוע כי היא בעלים של מחצית מיתרת הכספים בחשבון הזוגי. </w:t>
      </w:r>
    </w:p>
    <w:p w14:paraId="7B425BAA" w14:textId="77777777" w:rsidR="00000000" w:rsidRDefault="00000000">
      <w:pPr>
        <w:pStyle w:val="a5"/>
        <w:spacing w:line="360" w:lineRule="auto"/>
        <w:ind w:left="368"/>
        <w:jc w:val="both"/>
        <w:rPr>
          <w:rtl/>
        </w:rPr>
      </w:pPr>
      <w:r>
        <w:rPr>
          <w:rFonts w:ascii="David" w:hAnsi="David" w:cs="David"/>
          <w:sz w:val="28"/>
          <w:szCs w:val="28"/>
          <w:rtl/>
        </w:rPr>
        <w:t> </w:t>
      </w:r>
    </w:p>
    <w:p w14:paraId="3BC38810" w14:textId="77777777" w:rsidR="00000000" w:rsidRDefault="00000000">
      <w:pPr>
        <w:pStyle w:val="a5"/>
        <w:spacing w:line="360" w:lineRule="auto"/>
        <w:ind w:left="368" w:hanging="360"/>
        <w:jc w:val="both"/>
        <w:rPr>
          <w:rtl/>
        </w:rPr>
      </w:pPr>
      <w:r>
        <w:rPr>
          <w:rFonts w:ascii="David" w:hAnsi="David" w:cs="David"/>
          <w:sz w:val="28"/>
          <w:szCs w:val="28"/>
          <w:rtl/>
        </w:rPr>
        <w:t>107.</w:t>
      </w:r>
      <w:r>
        <w:rPr>
          <w:rFonts w:ascii="Times New Roman" w:hAnsi="Times New Roman" w:cs="Times New Roman"/>
          <w:sz w:val="14"/>
          <w:szCs w:val="14"/>
          <w:rtl/>
        </w:rPr>
        <w:t xml:space="preserve">  </w:t>
      </w:r>
      <w:r>
        <w:rPr>
          <w:rFonts w:ascii="David" w:hAnsi="David" w:cs="David"/>
          <w:sz w:val="28"/>
          <w:szCs w:val="28"/>
          <w:rtl/>
        </w:rPr>
        <w:t xml:space="preserve">תביעתה של התובעת להחזר הלוואה מתקבלת באופן חלקי בלבד וכאמור בסעיף 84 לעיל היינו מחלקו של הנתבע בכפי העיזבון ינוכה סך של 50,000 .... לטובת התובעת. </w:t>
      </w:r>
    </w:p>
    <w:p w14:paraId="574798AA" w14:textId="77777777" w:rsidR="00000000" w:rsidRDefault="00000000">
      <w:pPr>
        <w:pStyle w:val="a5"/>
        <w:rPr>
          <w:rtl/>
        </w:rPr>
      </w:pPr>
      <w:r>
        <w:rPr>
          <w:rFonts w:ascii="David" w:hAnsi="David" w:cs="David"/>
          <w:sz w:val="28"/>
          <w:szCs w:val="28"/>
        </w:rPr>
        <w:t> </w:t>
      </w:r>
    </w:p>
    <w:p w14:paraId="70B89D34" w14:textId="77777777" w:rsidR="00000000" w:rsidRDefault="00000000">
      <w:pPr>
        <w:pStyle w:val="a5"/>
        <w:spacing w:line="360" w:lineRule="auto"/>
        <w:ind w:left="368" w:hanging="360"/>
        <w:jc w:val="both"/>
        <w:rPr>
          <w:rtl/>
        </w:rPr>
      </w:pPr>
      <w:r>
        <w:rPr>
          <w:rFonts w:ascii="David" w:hAnsi="David" w:cs="David"/>
          <w:sz w:val="28"/>
          <w:szCs w:val="28"/>
          <w:rtl/>
        </w:rPr>
        <w:t>108.</w:t>
      </w:r>
      <w:r>
        <w:rPr>
          <w:rFonts w:ascii="Times New Roman" w:hAnsi="Times New Roman" w:cs="Times New Roman"/>
          <w:sz w:val="14"/>
          <w:szCs w:val="14"/>
          <w:rtl/>
        </w:rPr>
        <w:t xml:space="preserve">  </w:t>
      </w:r>
      <w:r>
        <w:rPr>
          <w:rFonts w:ascii="David" w:hAnsi="David" w:cs="David"/>
          <w:sz w:val="28"/>
          <w:szCs w:val="28"/>
          <w:rtl/>
        </w:rPr>
        <w:t xml:space="preserve">באשר להוצאות - הכלל הוא, כך גם קובעות תקנות סדר הדין האזרחי, </w:t>
      </w:r>
      <w:proofErr w:type="spellStart"/>
      <w:r>
        <w:rPr>
          <w:rFonts w:ascii="David" w:hAnsi="David" w:cs="David"/>
          <w:sz w:val="28"/>
          <w:szCs w:val="28"/>
          <w:rtl/>
        </w:rPr>
        <w:t>התשע"ט</w:t>
      </w:r>
      <w:proofErr w:type="spellEnd"/>
      <w:r>
        <w:rPr>
          <w:rFonts w:ascii="David" w:hAnsi="David" w:cs="David"/>
          <w:sz w:val="28"/>
          <w:szCs w:val="28"/>
          <w:rtl/>
        </w:rPr>
        <w:t xml:space="preserve"> - 2018, כי יש לפסוק הוצאות "סבירות והוגנות" והכל בשים לב לאופן ניהול ההליך על ידי הצדדים וכפי שפורט לעיל. אף אחד מהצדדים לא הציג אסמכתאות באשר לתשלום שכר הטרחה והוצאות המשפט. על אף האמור, נוכח התוצאה אליה הגיע בית המשפט, עת התביעה על רכיביה העיקריים נדחתה, לא מצאתי מקום לפסוק הוצאות לטובת התובעת ואף נשקלו הוצאות לטובת הנתבע. עם זאת ועל מנת שלא להסלים את המחלוקת בין הצדדים, כל צד יישא בהוצאותיו. </w:t>
      </w:r>
    </w:p>
    <w:p w14:paraId="7573BFDC" w14:textId="77777777" w:rsidR="00000000" w:rsidRDefault="00000000">
      <w:pPr>
        <w:pStyle w:val="a5"/>
        <w:rPr>
          <w:rtl/>
        </w:rPr>
      </w:pPr>
      <w:r>
        <w:rPr>
          <w:rFonts w:ascii="David" w:hAnsi="David" w:cs="David"/>
          <w:sz w:val="28"/>
          <w:szCs w:val="28"/>
          <w:rtl/>
        </w:rPr>
        <w:t> </w:t>
      </w:r>
    </w:p>
    <w:p w14:paraId="74945161" w14:textId="77777777" w:rsidR="00000000" w:rsidRDefault="00000000">
      <w:pPr>
        <w:pStyle w:val="a5"/>
        <w:spacing w:line="360" w:lineRule="auto"/>
        <w:ind w:left="368" w:hanging="360"/>
        <w:jc w:val="both"/>
        <w:rPr>
          <w:rtl/>
        </w:rPr>
      </w:pPr>
      <w:r>
        <w:rPr>
          <w:rFonts w:ascii="David" w:hAnsi="David" w:cs="David"/>
          <w:sz w:val="28"/>
          <w:szCs w:val="28"/>
          <w:rtl/>
        </w:rPr>
        <w:t>109.</w:t>
      </w:r>
      <w:r>
        <w:rPr>
          <w:rFonts w:ascii="Times New Roman" w:hAnsi="Times New Roman" w:cs="Times New Roman"/>
          <w:sz w:val="14"/>
          <w:szCs w:val="14"/>
          <w:rtl/>
        </w:rPr>
        <w:t xml:space="preserve">  </w:t>
      </w:r>
      <w:r>
        <w:rPr>
          <w:rFonts w:ascii="David" w:hAnsi="David" w:cs="David"/>
          <w:sz w:val="28"/>
          <w:szCs w:val="28"/>
          <w:rtl/>
        </w:rPr>
        <w:t>מזכירות - נא להמציא פסק הדין לצדדים ולסגור את התיק.</w:t>
      </w:r>
    </w:p>
    <w:p w14:paraId="7902FD2E" w14:textId="77777777" w:rsidR="00000000" w:rsidRDefault="00000000">
      <w:pPr>
        <w:pStyle w:val="a5"/>
        <w:rPr>
          <w:rtl/>
        </w:rPr>
      </w:pPr>
      <w:r>
        <w:rPr>
          <w:rFonts w:ascii="David" w:hAnsi="David" w:cs="David"/>
          <w:sz w:val="28"/>
          <w:szCs w:val="28"/>
          <w:rtl/>
        </w:rPr>
        <w:t> </w:t>
      </w:r>
    </w:p>
    <w:p w14:paraId="02B7D32A" w14:textId="77777777" w:rsidR="00000000" w:rsidRDefault="00000000">
      <w:pPr>
        <w:pStyle w:val="a5"/>
        <w:spacing w:line="360" w:lineRule="auto"/>
        <w:ind w:left="368" w:hanging="360"/>
        <w:jc w:val="both"/>
        <w:rPr>
          <w:rtl/>
        </w:rPr>
      </w:pPr>
      <w:r>
        <w:rPr>
          <w:rFonts w:ascii="David" w:hAnsi="David" w:cs="David"/>
          <w:sz w:val="28"/>
          <w:szCs w:val="28"/>
          <w:rtl/>
        </w:rPr>
        <w:t>110.</w:t>
      </w:r>
      <w:r>
        <w:rPr>
          <w:rFonts w:ascii="Times New Roman" w:hAnsi="Times New Roman" w:cs="Times New Roman"/>
          <w:sz w:val="14"/>
          <w:szCs w:val="14"/>
          <w:rtl/>
        </w:rPr>
        <w:t xml:space="preserve">  </w:t>
      </w:r>
      <w:r>
        <w:rPr>
          <w:rFonts w:ascii="David" w:hAnsi="David" w:cs="David"/>
          <w:sz w:val="28"/>
          <w:szCs w:val="28"/>
          <w:rtl/>
        </w:rPr>
        <w:t xml:space="preserve">מתירה פרסום פסק הדין תוך השמטת כל פרט מזהה. </w:t>
      </w:r>
    </w:p>
    <w:p w14:paraId="612C92B3" w14:textId="77777777" w:rsidR="00000000" w:rsidRDefault="00000000">
      <w:pPr>
        <w:pStyle w:val="a5"/>
        <w:rPr>
          <w:rtl/>
        </w:rPr>
      </w:pPr>
      <w:r>
        <w:rPr>
          <w:rFonts w:ascii="David" w:hAnsi="David" w:cs="David"/>
          <w:b/>
          <w:bCs/>
          <w:sz w:val="28"/>
          <w:szCs w:val="28"/>
          <w:rtl/>
        </w:rPr>
        <w:t> </w:t>
      </w:r>
    </w:p>
    <w:p w14:paraId="0604CFD3" w14:textId="77777777" w:rsidR="00000000" w:rsidRDefault="00000000">
      <w:pPr>
        <w:pStyle w:val="a5"/>
        <w:spacing w:line="360" w:lineRule="auto"/>
        <w:jc w:val="both"/>
        <w:rPr>
          <w:rtl/>
        </w:rPr>
      </w:pPr>
      <w:r>
        <w:rPr>
          <w:rFonts w:ascii="David" w:hAnsi="David" w:cs="David"/>
          <w:sz w:val="28"/>
          <w:szCs w:val="28"/>
        </w:rPr>
        <w:t> </w:t>
      </w:r>
    </w:p>
    <w:p w14:paraId="01A58043" w14:textId="77777777" w:rsidR="00000000" w:rsidRDefault="00000000">
      <w:pPr>
        <w:bidi/>
        <w:spacing w:line="360" w:lineRule="auto"/>
        <w:jc w:val="both"/>
        <w:rPr>
          <w:rtl/>
        </w:rPr>
      </w:pPr>
      <w:r>
        <w:rPr>
          <w:rFonts w:ascii="David" w:hAnsi="David" w:cs="David"/>
          <w:sz w:val="28"/>
          <w:szCs w:val="28"/>
          <w:rtl/>
        </w:rPr>
        <w:t xml:space="preserve">ניתן היום, כ"ג טבת תשפ"ו, </w:t>
      </w:r>
      <w:r>
        <w:rPr>
          <w:rStyle w:val="f5dinim"/>
          <w:rFonts w:ascii="David" w:hAnsi="David" w:cs="David"/>
          <w:color w:val="000000"/>
          <w:sz w:val="28"/>
          <w:szCs w:val="28"/>
          <w:rtl/>
        </w:rPr>
        <w:t>12 ינואר 2026</w:t>
      </w:r>
      <w:r>
        <w:rPr>
          <w:rFonts w:ascii="David" w:hAnsi="David" w:cs="David"/>
          <w:sz w:val="28"/>
          <w:szCs w:val="28"/>
          <w:rtl/>
        </w:rPr>
        <w:t>, בהעדר הצדדים.</w:t>
      </w:r>
    </w:p>
    <w:p w14:paraId="45363D11" w14:textId="77777777" w:rsidR="00000000" w:rsidRDefault="00000000">
      <w:pPr>
        <w:bidi/>
        <w:spacing w:line="360" w:lineRule="auto"/>
        <w:jc w:val="both"/>
        <w:rPr>
          <w:rtl/>
        </w:rPr>
      </w:pPr>
      <w:r>
        <w:rPr>
          <w:rFonts w:ascii="David" w:hAnsi="David" w:cs="David"/>
          <w:sz w:val="28"/>
          <w:szCs w:val="28"/>
          <w:rtl/>
        </w:rPr>
        <w:t> </w:t>
      </w:r>
    </w:p>
    <w:p w14:paraId="4CD18DE4" w14:textId="77777777" w:rsidR="00000000" w:rsidRDefault="00000000">
      <w:pPr>
        <w:bidi/>
        <w:spacing w:line="360" w:lineRule="auto"/>
        <w:ind w:left="3600" w:firstLine="720"/>
        <w:jc w:val="both"/>
        <w:rPr>
          <w:rtl/>
        </w:rPr>
      </w:pPr>
      <w:r>
        <w:rPr>
          <w:rFonts w:ascii="David" w:hAnsi="David" w:cs="David"/>
          <w:sz w:val="28"/>
          <w:szCs w:val="28"/>
          <w:rtl/>
        </w:rPr>
        <w:t> </w:t>
      </w:r>
    </w:p>
    <w:p w14:paraId="1E3D4B88" w14:textId="77777777" w:rsidR="00000000" w:rsidRDefault="00000000">
      <w:pPr>
        <w:bidi/>
        <w:spacing w:line="360" w:lineRule="auto"/>
        <w:ind w:left="3600" w:firstLine="720"/>
        <w:jc w:val="both"/>
        <w:rPr>
          <w:rtl/>
        </w:rPr>
      </w:pPr>
      <w:r>
        <w:rPr>
          <w:rFonts w:ascii="David" w:hAnsi="David" w:cs="David"/>
          <w:sz w:val="28"/>
          <w:szCs w:val="28"/>
        </w:rPr>
        <w:t> </w:t>
      </w:r>
    </w:p>
    <w:p w14:paraId="308762DE" w14:textId="77777777" w:rsidR="00000000" w:rsidRDefault="00000000">
      <w:pPr>
        <w:bidi/>
        <w:spacing w:line="360" w:lineRule="auto"/>
        <w:jc w:val="both"/>
        <w:rPr>
          <w:rtl/>
        </w:rPr>
      </w:pPr>
      <w:r>
        <w:rPr>
          <w:rFonts w:ascii="David" w:hAnsi="David" w:cs="David"/>
          <w:sz w:val="28"/>
          <w:szCs w:val="28"/>
          <w:rtl/>
        </w:rPr>
        <w:t> </w:t>
      </w:r>
    </w:p>
    <w:p w14:paraId="54E8BCE8" w14:textId="77777777" w:rsidR="00000000" w:rsidRDefault="00000000">
      <w:pPr>
        <w:bidi/>
        <w:rPr>
          <w:rtl/>
        </w:rPr>
      </w:pPr>
      <w:r>
        <w:rPr>
          <w:rFonts w:ascii="David" w:hAnsi="David" w:cs="David"/>
          <w:sz w:val="28"/>
          <w:szCs w:val="28"/>
          <w:rtl/>
        </w:rPr>
        <w:t> </w:t>
      </w:r>
    </w:p>
    <w:p w14:paraId="7FA3FD73" w14:textId="77777777" w:rsidR="00000000" w:rsidRDefault="00000000">
      <w:pPr>
        <w:bidi/>
        <w:rPr>
          <w:rtl/>
        </w:rPr>
      </w:pPr>
      <w:r>
        <w:rPr>
          <w:rFonts w:ascii="David" w:hAnsi="David" w:cs="David"/>
          <w:sz w:val="28"/>
          <w:szCs w:val="28"/>
          <w:rtl/>
        </w:rPr>
        <w:t> </w:t>
      </w:r>
    </w:p>
    <w:p w14:paraId="513F1791"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31D1F85C" w14:textId="77777777">
        <w:trPr>
          <w:tblCellSpacing w:w="0" w:type="dxa"/>
        </w:trPr>
        <w:tc>
          <w:tcPr>
            <w:tcW w:w="0" w:type="auto"/>
            <w:vAlign w:val="center"/>
            <w:hideMark/>
          </w:tcPr>
          <w:p w14:paraId="7C77FA00" w14:textId="77777777" w:rsidR="00000000" w:rsidRDefault="00000000">
            <w:pPr>
              <w:bidi/>
              <w:jc w:val="center"/>
              <w:divId w:val="1752237641"/>
              <w:rPr>
                <w:rFonts w:ascii="David" w:eastAsia="Times New Roman" w:hAnsi="David" w:cs="David"/>
                <w:rtl/>
              </w:rPr>
            </w:pPr>
            <w:proofErr w:type="spellStart"/>
            <w:r>
              <w:rPr>
                <w:rFonts w:ascii="David" w:eastAsia="Times New Roman" w:hAnsi="David" w:cs="David"/>
                <w:rtl/>
              </w:rPr>
              <w:t>תמש</w:t>
            </w:r>
            <w:proofErr w:type="spellEnd"/>
            <w:r>
              <w:rPr>
                <w:rFonts w:ascii="David" w:eastAsia="Times New Roman" w:hAnsi="David" w:cs="David"/>
                <w:rtl/>
              </w:rPr>
              <w:t xml:space="preserve"> 35052-09-23 ר. נגד ז.</w:t>
            </w:r>
          </w:p>
          <w:p w14:paraId="21BEDA86" w14:textId="77777777" w:rsidR="00000000" w:rsidRDefault="00000000">
            <w:pPr>
              <w:pStyle w:val="a6"/>
              <w:bidi/>
              <w:jc w:val="center"/>
              <w:divId w:val="470679587"/>
              <w:rPr>
                <w:rtl/>
              </w:rPr>
            </w:pPr>
            <w:proofErr w:type="spellStart"/>
            <w:r>
              <w:rPr>
                <w:rtl/>
              </w:rPr>
              <w:t>תמש</w:t>
            </w:r>
            <w:proofErr w:type="spellEnd"/>
            <w:r>
              <w:rPr>
                <w:rtl/>
              </w:rPr>
              <w:t xml:space="preserve"> 35052-09-23 ר. נגד ז.</w:t>
            </w:r>
          </w:p>
        </w:tc>
      </w:tr>
    </w:tbl>
    <w:p w14:paraId="5F31A54E" w14:textId="77777777" w:rsidR="0032604E" w:rsidRDefault="0032604E">
      <w:pPr>
        <w:rPr>
          <w:rFonts w:eastAsia="Times New Roman"/>
        </w:rPr>
      </w:pPr>
    </w:p>
    <w:sectPr w:rsidR="0032604E">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06F3C" w14:textId="77777777" w:rsidR="0032604E" w:rsidRDefault="0032604E">
      <w:r>
        <w:separator/>
      </w:r>
    </w:p>
  </w:endnote>
  <w:endnote w:type="continuationSeparator" w:id="0">
    <w:p w14:paraId="04CA0695" w14:textId="77777777" w:rsidR="0032604E" w:rsidRDefault="0032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6645"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תמש</w:t>
    </w:r>
    <w:proofErr w:type="spellEnd"/>
    <w:r>
      <w:rPr>
        <w:rFonts w:ascii="David" w:eastAsia="Times New Roman" w:hAnsi="David" w:cs="David"/>
        <w:rtl/>
      </w:rPr>
      <w:t xml:space="preserve"> 35052-09-23 ר. נגד 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6F9E" w14:textId="77777777" w:rsidR="0032604E" w:rsidRDefault="0032604E">
      <w:r>
        <w:separator/>
      </w:r>
    </w:p>
  </w:footnote>
  <w:footnote w:type="continuationSeparator" w:id="0">
    <w:p w14:paraId="09ED23C1" w14:textId="77777777" w:rsidR="0032604E" w:rsidRDefault="0032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2B42"/>
    <w:rsid w:val="0032604E"/>
    <w:rsid w:val="009A4223"/>
    <w:rsid w:val="00B6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48BF5"/>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style>
  <w:style w:type="character" w:customStyle="1" w:styleId="a4">
    <w:name w:val="כותרת עליונה תו"/>
    <w:basedOn w:val="a0"/>
    <w:link w:val="a3"/>
    <w:uiPriority w:val="99"/>
    <w:rPr>
      <w:rFonts w:eastAsiaTheme="minorEastAsia"/>
      <w:sz w:val="24"/>
      <w:szCs w:val="24"/>
    </w:rPr>
  </w:style>
  <w:style w:type="paragraph" w:styleId="a5">
    <w:name w:val="List Paragraph"/>
    <w:basedOn w:val="a"/>
    <w:uiPriority w:val="34"/>
    <w:qFormat/>
    <w:pPr>
      <w:bidi/>
      <w:spacing w:after="160" w:line="252" w:lineRule="auto"/>
      <w:ind w:left="720"/>
    </w:pPr>
    <w:rPr>
      <w:rFonts w:ascii="Calibri" w:hAnsi="Calibri" w:cs="Calibri"/>
      <w:sz w:val="22"/>
      <w:szCs w:val="22"/>
    </w:rPr>
  </w:style>
  <w:style w:type="paragraph" w:customStyle="1" w:styleId="msonormal00">
    <w:name w:val="msonormal0"/>
    <w:basedOn w:val="a"/>
    <w:pPr>
      <w:spacing w:before="100" w:beforeAutospacing="1" w:after="100" w:afterAutospacing="1"/>
    </w:pPr>
  </w:style>
  <w:style w:type="paragraph" w:customStyle="1" w:styleId="msolistparagraphcxspfirst">
    <w:name w:val="msolistparagraphcxspfirst"/>
    <w:basedOn w:val="a"/>
    <w:pPr>
      <w:bidi/>
      <w:spacing w:line="252" w:lineRule="auto"/>
      <w:ind w:left="720"/>
    </w:pPr>
    <w:rPr>
      <w:rFonts w:ascii="Calibri" w:hAnsi="Calibri" w:cs="Calibri"/>
      <w:sz w:val="22"/>
      <w:szCs w:val="22"/>
    </w:rPr>
  </w:style>
  <w:style w:type="paragraph" w:customStyle="1" w:styleId="msolistparagraphcxspmiddle">
    <w:name w:val="msolistparagraphcxspmiddle"/>
    <w:basedOn w:val="a"/>
    <w:pPr>
      <w:bidi/>
      <w:spacing w:line="252" w:lineRule="auto"/>
      <w:ind w:left="720"/>
    </w:pPr>
    <w:rPr>
      <w:rFonts w:ascii="Calibri" w:hAnsi="Calibri" w:cs="Calibri"/>
      <w:sz w:val="22"/>
      <w:szCs w:val="22"/>
    </w:rPr>
  </w:style>
  <w:style w:type="paragraph" w:customStyle="1" w:styleId="msolistparagraphcxsplast">
    <w:name w:val="msolistparagraphcxsplast"/>
    <w:basedOn w:val="a"/>
    <w:pPr>
      <w:bidi/>
      <w:spacing w:after="160" w:line="252" w:lineRule="auto"/>
      <w:ind w:left="720"/>
    </w:pPr>
    <w:rPr>
      <w:rFonts w:ascii="Calibri" w:hAnsi="Calibri" w:cs="Calibri"/>
      <w:sz w:val="22"/>
      <w:szCs w:val="22"/>
    </w:rPr>
  </w:style>
  <w:style w:type="paragraph" w:customStyle="1" w:styleId="idhidden">
    <w:name w:val="idhidden"/>
    <w:basedOn w:val="a"/>
    <w:pPr>
      <w:spacing w:before="100" w:beforeAutospacing="1" w:after="100" w:afterAutospacing="1"/>
    </w:pPr>
    <w:rPr>
      <w:vanish/>
    </w:rPr>
  </w:style>
  <w:style w:type="paragraph" w:styleId="a6">
    <w:name w:val="footer"/>
    <w:basedOn w:val="a"/>
    <w:link w:val="a7"/>
    <w:uiPriority w:val="99"/>
    <w:unhideWhenUsed/>
    <w:pPr>
      <w:tabs>
        <w:tab w:val="center" w:pos="4320"/>
        <w:tab w:val="right" w:pos="8640"/>
      </w:tabs>
    </w:pPr>
    <w:rPr>
      <w:rFonts w:ascii="David" w:hAnsi="David" w:cs="David"/>
    </w:rPr>
  </w:style>
  <w:style w:type="character" w:customStyle="1" w:styleId="a7">
    <w:name w:val="כותרת תחתונה תו"/>
    <w:basedOn w:val="a0"/>
    <w:link w:val="a6"/>
    <w:uiPriority w:val="99"/>
    <w:rPr>
      <w:rFonts w:eastAsiaTheme="minorEastAsia"/>
      <w:sz w:val="24"/>
      <w:szCs w:val="24"/>
    </w:rPr>
  </w:style>
  <w:style w:type="paragraph" w:customStyle="1" w:styleId="msochpdefault">
    <w:name w:val="msochpdefault"/>
    <w:basedOn w:val="a"/>
    <w:pPr>
      <w:spacing w:before="100" w:beforeAutospacing="1" w:after="100" w:afterAutospacing="1"/>
    </w:pPr>
    <w:rPr>
      <w:sz w:val="20"/>
      <w:szCs w:val="20"/>
    </w:rPr>
  </w:style>
  <w:style w:type="paragraph" w:customStyle="1" w:styleId="section1">
    <w:name w:val="section1"/>
    <w:basedOn w:val="a"/>
    <w:pPr>
      <w:spacing w:before="100" w:beforeAutospacing="1" w:after="100" w:afterAutospacing="1"/>
    </w:pPr>
  </w:style>
  <w:style w:type="character" w:customStyle="1" w:styleId="a8">
    <w:name w:val="a"/>
    <w:basedOn w:val="a0"/>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394">
      <w:marLeft w:val="0"/>
      <w:marRight w:val="0"/>
      <w:marTop w:val="0"/>
      <w:marBottom w:val="0"/>
      <w:divBdr>
        <w:top w:val="none" w:sz="0" w:space="0" w:color="auto"/>
        <w:left w:val="none" w:sz="0" w:space="0" w:color="auto"/>
        <w:bottom w:val="none" w:sz="0" w:space="0" w:color="auto"/>
        <w:right w:val="none" w:sz="0" w:space="0" w:color="auto"/>
      </w:divBdr>
      <w:divsChild>
        <w:div w:id="1323436480">
          <w:marLeft w:val="0"/>
          <w:marRight w:val="0"/>
          <w:marTop w:val="0"/>
          <w:marBottom w:val="0"/>
          <w:divBdr>
            <w:top w:val="none" w:sz="0" w:space="0" w:color="auto"/>
            <w:left w:val="none" w:sz="0" w:space="0" w:color="auto"/>
            <w:bottom w:val="none" w:sz="0" w:space="0" w:color="auto"/>
            <w:right w:val="none" w:sz="0" w:space="0" w:color="auto"/>
          </w:divBdr>
        </w:div>
      </w:divsChild>
    </w:div>
    <w:div w:id="470679587">
      <w:marLeft w:val="0"/>
      <w:marRight w:val="0"/>
      <w:marTop w:val="0"/>
      <w:marBottom w:val="0"/>
      <w:divBdr>
        <w:top w:val="none" w:sz="0" w:space="0" w:color="auto"/>
        <w:left w:val="none" w:sz="0" w:space="0" w:color="auto"/>
        <w:bottom w:val="none" w:sz="0" w:space="0" w:color="auto"/>
        <w:right w:val="none" w:sz="0" w:space="0" w:color="auto"/>
      </w:divBdr>
    </w:div>
    <w:div w:id="175223764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7907</Words>
  <Characters>39540</Characters>
  <Application>Microsoft Office Word</Application>
  <DocSecurity>0</DocSecurity>
  <Lines>329</Lines>
  <Paragraphs>94</Paragraphs>
  <ScaleCrop>false</ScaleCrop>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2026-01-29T10:51:00Z</dcterms:created>
  <dcterms:modified xsi:type="dcterms:W3CDTF">2026-01-29T10:51:00Z</dcterms:modified>
</cp:coreProperties>
</file>