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8307"/>
      </w:tblGrid>
      <w:tr w:rsidR="00CB0C17" w14:paraId="7168EC6D" w14:textId="77777777" w:rsidTr="00616AE2">
        <w:trPr>
          <w:trHeight w:hRule="exact" w:val="624"/>
          <w:jc w:val="center"/>
        </w:trPr>
        <w:tc>
          <w:tcPr>
            <w:tcW w:w="8307" w:type="dxa"/>
          </w:tcPr>
          <w:p w14:paraId="4EC83368" w14:textId="77777777" w:rsidR="00270C62" w:rsidRPr="00FA0465" w:rsidRDefault="00000000" w:rsidP="00B0584B">
            <w:pPr>
              <w:pStyle w:val="a5"/>
              <w:jc w:val="center"/>
              <w:rPr>
                <w:rFonts w:ascii="Tahoma" w:hAnsi="Tahoma"/>
                <w:b/>
                <w:bCs/>
                <w:sz w:val="28"/>
                <w:szCs w:val="28"/>
                <w:rtl/>
              </w:rPr>
            </w:pPr>
            <w:bookmarkStart w:id="0" w:name="LastJudge"/>
            <w:r w:rsidRPr="00FA0465">
              <w:rPr>
                <w:rFonts w:ascii="Tahoma" w:hAnsi="Tahoma" w:hint="cs"/>
                <w:b/>
                <w:bCs/>
                <w:sz w:val="28"/>
                <w:szCs w:val="28"/>
                <w:rtl/>
              </w:rPr>
              <w:t>בבית המשפט העליון בשבתו כבית משפט לערעורים אזרחיים</w:t>
            </w:r>
          </w:p>
        </w:tc>
      </w:tr>
    </w:tbl>
    <w:p w14:paraId="61431505" w14:textId="77777777" w:rsidR="00C9217F" w:rsidRPr="00FA0465" w:rsidRDefault="00270C62" w:rsidP="00270C62">
      <w:pPr>
        <w:pStyle w:val="a5"/>
        <w:jc w:val="right"/>
        <w:rPr>
          <w:rFonts w:ascii="David" w:hAnsi="David"/>
          <w:b/>
          <w:bCs/>
          <w:sz w:val="28"/>
          <w:szCs w:val="28"/>
          <w:rtl/>
        </w:rPr>
      </w:pPr>
      <w:r w:rsidRPr="00FA0465">
        <w:rPr>
          <w:rtl/>
        </w:rPr>
        <w:t xml:space="preserve"> </w:t>
      </w:r>
      <w:r w:rsidRPr="00FA0465">
        <w:rPr>
          <w:rFonts w:ascii="David" w:hAnsi="David"/>
          <w:b/>
          <w:bCs/>
          <w:sz w:val="28"/>
          <w:szCs w:val="28"/>
          <w:rtl/>
        </w:rPr>
        <w:t>רע"א</w:t>
      </w:r>
      <w:r w:rsidR="00000000" w:rsidRPr="00FA0465">
        <w:rPr>
          <w:rFonts w:ascii="David" w:hAnsi="David"/>
          <w:b/>
          <w:bCs/>
          <w:sz w:val="28"/>
          <w:szCs w:val="28"/>
          <w:rtl/>
        </w:rPr>
        <w:t xml:space="preserve"> </w:t>
      </w:r>
      <w:r w:rsidRPr="00FA0465">
        <w:rPr>
          <w:rFonts w:ascii="David" w:hAnsi="David"/>
          <w:b/>
          <w:bCs/>
          <w:sz w:val="28"/>
          <w:szCs w:val="28"/>
        </w:rPr>
        <w:t>3356/24</w:t>
      </w:r>
    </w:p>
    <w:p w14:paraId="658A51BB" w14:textId="77777777" w:rsidR="0094424E" w:rsidRPr="00FA0465" w:rsidRDefault="0094424E" w:rsidP="00D44968">
      <w:pPr>
        <w:suppressLineNumbers/>
        <w:rPr>
          <w:rtl/>
        </w:rPr>
      </w:pPr>
    </w:p>
    <w:tbl>
      <w:tblPr>
        <w:bidiVisual/>
        <w:tblW w:w="8348" w:type="dxa"/>
        <w:jc w:val="center"/>
        <w:tblLook w:val="01E0" w:firstRow="1" w:lastRow="1" w:firstColumn="1" w:lastColumn="1" w:noHBand="0" w:noVBand="0"/>
      </w:tblPr>
      <w:tblGrid>
        <w:gridCol w:w="3096"/>
        <w:gridCol w:w="5252"/>
      </w:tblGrid>
      <w:tr w:rsidR="00CB0C17" w14:paraId="54BA091A" w14:textId="77777777" w:rsidTr="00FA0465">
        <w:trPr>
          <w:trHeight w:val="295"/>
          <w:jc w:val="center"/>
        </w:trPr>
        <w:tc>
          <w:tcPr>
            <w:tcW w:w="8348" w:type="dxa"/>
            <w:gridSpan w:val="2"/>
            <w:shd w:val="clear" w:color="auto" w:fill="auto"/>
          </w:tcPr>
          <w:p w14:paraId="066E68E0" w14:textId="77777777" w:rsidR="00105E0F" w:rsidRPr="00FA0465" w:rsidRDefault="00105E0F" w:rsidP="00FA0465">
            <w:pPr>
              <w:suppressLineNumbers/>
              <w:rPr>
                <w:rFonts w:ascii="Arial" w:hAnsi="Arial"/>
                <w:sz w:val="28"/>
                <w:szCs w:val="28"/>
                <w:rtl/>
              </w:rPr>
            </w:pPr>
          </w:p>
        </w:tc>
      </w:tr>
      <w:tr w:rsidR="00CB0C17" w14:paraId="7AF04904" w14:textId="77777777" w:rsidTr="00FA0465">
        <w:trPr>
          <w:jc w:val="center"/>
        </w:trPr>
        <w:tc>
          <w:tcPr>
            <w:tcW w:w="3096" w:type="dxa"/>
            <w:shd w:val="clear" w:color="auto" w:fill="auto"/>
          </w:tcPr>
          <w:p w14:paraId="7FFC1F54" w14:textId="77777777" w:rsidR="0094424E" w:rsidRPr="00FA0465" w:rsidRDefault="00105E0F" w:rsidP="00FA0465">
            <w:pPr>
              <w:suppressLineNumbers/>
              <w:ind w:right="-295"/>
              <w:jc w:val="both"/>
              <w:rPr>
                <w:rFonts w:ascii="David" w:hAnsi="David"/>
                <w:sz w:val="28"/>
                <w:szCs w:val="28"/>
                <w:rtl/>
              </w:rPr>
            </w:pPr>
            <w:r w:rsidRPr="00FA0465">
              <w:rPr>
                <w:rFonts w:ascii="David" w:hAnsi="David"/>
                <w:sz w:val="28"/>
                <w:szCs w:val="28"/>
                <w:rtl/>
              </w:rPr>
              <w:t>ל</w:t>
            </w:r>
            <w:r w:rsidR="00000000" w:rsidRPr="00FA0465">
              <w:rPr>
                <w:rFonts w:ascii="David" w:hAnsi="David"/>
                <w:sz w:val="28"/>
                <w:szCs w:val="28"/>
                <w:rtl/>
              </w:rPr>
              <w:t>פני</w:t>
            </w:r>
            <w:r w:rsidRPr="00FA0465">
              <w:rPr>
                <w:rFonts w:ascii="David" w:hAnsi="David"/>
                <w:sz w:val="28"/>
                <w:szCs w:val="28"/>
                <w:rtl/>
              </w:rPr>
              <w:t>:</w:t>
            </w:r>
          </w:p>
        </w:tc>
        <w:tc>
          <w:tcPr>
            <w:tcW w:w="5252" w:type="dxa"/>
            <w:shd w:val="clear" w:color="auto" w:fill="auto"/>
          </w:tcPr>
          <w:p w14:paraId="064AE782" w14:textId="77777777" w:rsidR="00007DE0" w:rsidRPr="00FA0465" w:rsidRDefault="000529D2" w:rsidP="00FA0465">
            <w:pPr>
              <w:suppressLineNumbers/>
              <w:rPr>
                <w:rFonts w:ascii="David" w:hAnsi="David"/>
                <w:sz w:val="28"/>
                <w:szCs w:val="28"/>
                <w:rtl/>
              </w:rPr>
            </w:pPr>
            <w:bookmarkStart w:id="1" w:name="_Hlk179431307"/>
            <w:r w:rsidRPr="00FA0465">
              <w:rPr>
                <w:rFonts w:ascii="David" w:hAnsi="David"/>
                <w:sz w:val="28"/>
                <w:szCs w:val="28"/>
                <w:rtl/>
              </w:rPr>
              <w:t>כבוד</w:t>
            </w:r>
            <w:r w:rsidR="0094424E" w:rsidRPr="00FA0465">
              <w:rPr>
                <w:rFonts w:ascii="David" w:hAnsi="David"/>
                <w:sz w:val="28"/>
                <w:szCs w:val="28"/>
                <w:rtl/>
              </w:rPr>
              <w:t xml:space="preserve"> ה</w:t>
            </w:r>
            <w:r w:rsidRPr="00FA0465">
              <w:rPr>
                <w:rFonts w:ascii="David" w:hAnsi="David"/>
                <w:sz w:val="28"/>
                <w:szCs w:val="28"/>
                <w:rtl/>
              </w:rPr>
              <w:t>שופט</w:t>
            </w:r>
            <w:r w:rsidR="0094424E" w:rsidRPr="00FA0465">
              <w:rPr>
                <w:rFonts w:ascii="David" w:hAnsi="David"/>
                <w:sz w:val="28"/>
                <w:szCs w:val="28"/>
                <w:rtl/>
              </w:rPr>
              <w:t xml:space="preserve"> </w:t>
            </w:r>
            <w:r w:rsidRPr="00FA0465">
              <w:rPr>
                <w:rFonts w:ascii="David" w:hAnsi="David"/>
                <w:sz w:val="28"/>
                <w:szCs w:val="28"/>
                <w:rtl/>
              </w:rPr>
              <w:t>דוד מינץ</w:t>
            </w:r>
          </w:p>
          <w:p w14:paraId="02A021CC" w14:textId="77777777" w:rsidR="00CA4C49" w:rsidRPr="00FA0465" w:rsidRDefault="00B00621" w:rsidP="00FA0465">
            <w:pPr>
              <w:suppressLineNumbers/>
              <w:rPr>
                <w:rFonts w:ascii="David" w:hAnsi="David"/>
                <w:sz w:val="28"/>
                <w:szCs w:val="28"/>
                <w:rtl/>
              </w:rPr>
            </w:pPr>
            <w:r w:rsidRPr="00FA0465">
              <w:rPr>
                <w:rFonts w:ascii="David" w:hAnsi="David" w:hint="cs"/>
                <w:sz w:val="28"/>
                <w:szCs w:val="28"/>
                <w:rtl/>
              </w:rPr>
              <w:t>כבוד השופט אלכס שטיין</w:t>
            </w:r>
          </w:p>
          <w:p w14:paraId="543D5218" w14:textId="77777777" w:rsidR="00B00621" w:rsidRPr="00FA0465" w:rsidRDefault="00000000" w:rsidP="00FA0465">
            <w:pPr>
              <w:suppressLineNumbers/>
              <w:rPr>
                <w:rFonts w:ascii="David" w:hAnsi="David"/>
                <w:sz w:val="28"/>
                <w:szCs w:val="28"/>
                <w:rtl/>
              </w:rPr>
            </w:pPr>
            <w:r w:rsidRPr="00FA0465">
              <w:rPr>
                <w:rFonts w:ascii="David" w:hAnsi="David" w:hint="cs"/>
                <w:sz w:val="28"/>
                <w:szCs w:val="28"/>
                <w:rtl/>
              </w:rPr>
              <w:t>השופטת גילה כנפי-שטייניץ</w:t>
            </w:r>
          </w:p>
          <w:bookmarkEnd w:id="1"/>
          <w:p w14:paraId="4F834B65" w14:textId="77777777" w:rsidR="00B00621" w:rsidRPr="00FA0465" w:rsidRDefault="00B00621" w:rsidP="00FA0465">
            <w:pPr>
              <w:suppressLineNumbers/>
              <w:rPr>
                <w:rFonts w:ascii="David" w:hAnsi="David"/>
                <w:sz w:val="28"/>
                <w:szCs w:val="28"/>
              </w:rPr>
            </w:pPr>
          </w:p>
        </w:tc>
      </w:tr>
      <w:tr w:rsidR="00CB0C17" w14:paraId="2E26C992" w14:textId="77777777" w:rsidTr="00FA0465">
        <w:trPr>
          <w:jc w:val="center"/>
        </w:trPr>
        <w:tc>
          <w:tcPr>
            <w:tcW w:w="3096" w:type="dxa"/>
            <w:shd w:val="clear" w:color="auto" w:fill="auto"/>
          </w:tcPr>
          <w:p w14:paraId="6F2E0ACC" w14:textId="77777777" w:rsidR="0094424E" w:rsidRPr="00FA0465" w:rsidRDefault="00C9217F" w:rsidP="00FA0465">
            <w:pPr>
              <w:suppressLineNumbers/>
              <w:rPr>
                <w:rFonts w:ascii="David" w:hAnsi="David"/>
                <w:sz w:val="28"/>
                <w:szCs w:val="28"/>
                <w:rtl/>
              </w:rPr>
            </w:pPr>
            <w:bookmarkStart w:id="2" w:name="FirstAppellant"/>
            <w:r w:rsidRPr="00FA0465">
              <w:rPr>
                <w:rFonts w:ascii="David" w:hAnsi="David" w:hint="cs"/>
                <w:sz w:val="28"/>
                <w:szCs w:val="28"/>
                <w:rtl/>
              </w:rPr>
              <w:t>ה</w:t>
            </w:r>
            <w:r w:rsidRPr="00FA0465">
              <w:rPr>
                <w:rFonts w:ascii="David" w:hAnsi="David"/>
                <w:sz w:val="28"/>
                <w:szCs w:val="28"/>
                <w:rtl/>
              </w:rPr>
              <w:t>מבקש</w:t>
            </w:r>
            <w:r w:rsidR="0003678B" w:rsidRPr="00FA0465">
              <w:rPr>
                <w:rFonts w:ascii="David" w:hAnsi="David" w:hint="cs"/>
                <w:sz w:val="28"/>
                <w:szCs w:val="28"/>
                <w:rtl/>
              </w:rPr>
              <w:t>ת</w:t>
            </w:r>
            <w:r w:rsidRPr="00FA0465">
              <w:rPr>
                <w:rFonts w:ascii="David" w:hAnsi="David" w:hint="cs"/>
                <w:sz w:val="28"/>
                <w:szCs w:val="28"/>
                <w:rtl/>
              </w:rPr>
              <w:t>:</w:t>
            </w:r>
          </w:p>
        </w:tc>
        <w:tc>
          <w:tcPr>
            <w:tcW w:w="5252" w:type="dxa"/>
            <w:shd w:val="clear" w:color="auto" w:fill="auto"/>
          </w:tcPr>
          <w:p w14:paraId="54612720" w14:textId="77777777" w:rsidR="0094424E" w:rsidRPr="00FA0465" w:rsidRDefault="007F4CC9" w:rsidP="00FA0465">
            <w:pPr>
              <w:suppressLineNumbers/>
              <w:rPr>
                <w:rFonts w:ascii="David" w:hAnsi="David"/>
                <w:sz w:val="28"/>
                <w:szCs w:val="28"/>
              </w:rPr>
            </w:pPr>
            <w:r w:rsidRPr="00FA0465">
              <w:rPr>
                <w:rFonts w:ascii="David" w:hAnsi="David"/>
                <w:sz w:val="28"/>
                <w:szCs w:val="28"/>
                <w:rtl/>
              </w:rPr>
              <w:t>י.ח.ד יזמות בע"מ</w:t>
            </w:r>
          </w:p>
        </w:tc>
      </w:tr>
      <w:bookmarkEnd w:id="2"/>
      <w:tr w:rsidR="00CB0C17" w14:paraId="7C76FAE6" w14:textId="77777777" w:rsidTr="00FA0465">
        <w:trPr>
          <w:jc w:val="center"/>
        </w:trPr>
        <w:tc>
          <w:tcPr>
            <w:tcW w:w="8348" w:type="dxa"/>
            <w:gridSpan w:val="2"/>
            <w:shd w:val="clear" w:color="auto" w:fill="auto"/>
          </w:tcPr>
          <w:p w14:paraId="210FC2CD" w14:textId="77777777" w:rsidR="0094424E" w:rsidRPr="00FA0465" w:rsidRDefault="0094424E" w:rsidP="00FA0465">
            <w:pPr>
              <w:suppressLineNumbers/>
              <w:rPr>
                <w:rFonts w:ascii="David" w:hAnsi="David"/>
                <w:sz w:val="28"/>
                <w:szCs w:val="28"/>
                <w:rtl/>
              </w:rPr>
            </w:pPr>
          </w:p>
          <w:p w14:paraId="74B1075D" w14:textId="77777777" w:rsidR="0094424E" w:rsidRPr="00FA0465" w:rsidRDefault="00616AE2" w:rsidP="00FA0465">
            <w:pPr>
              <w:suppressLineNumbers/>
              <w:ind w:left="2880"/>
              <w:rPr>
                <w:rFonts w:ascii="David" w:hAnsi="David"/>
                <w:spacing w:val="40"/>
                <w:sz w:val="28"/>
                <w:szCs w:val="28"/>
                <w:rtl/>
              </w:rPr>
            </w:pPr>
            <w:r w:rsidRPr="00FA0465">
              <w:rPr>
                <w:rFonts w:ascii="David" w:hAnsi="David" w:hint="cs"/>
                <w:spacing w:val="40"/>
                <w:sz w:val="28"/>
                <w:szCs w:val="28"/>
                <w:rtl/>
              </w:rPr>
              <w:t xml:space="preserve">  </w:t>
            </w:r>
            <w:r w:rsidR="00000000" w:rsidRPr="00FA0465">
              <w:rPr>
                <w:rFonts w:ascii="David" w:hAnsi="David"/>
                <w:spacing w:val="40"/>
                <w:sz w:val="28"/>
                <w:szCs w:val="28"/>
                <w:rtl/>
              </w:rPr>
              <w:t>נגד</w:t>
            </w:r>
          </w:p>
          <w:p w14:paraId="46747345" w14:textId="77777777" w:rsidR="0094424E" w:rsidRPr="00FA0465" w:rsidRDefault="0094424E" w:rsidP="00FA0465">
            <w:pPr>
              <w:suppressLineNumbers/>
              <w:rPr>
                <w:rFonts w:ascii="David" w:hAnsi="David"/>
                <w:sz w:val="28"/>
                <w:szCs w:val="28"/>
              </w:rPr>
            </w:pPr>
          </w:p>
        </w:tc>
      </w:tr>
      <w:tr w:rsidR="00CB0C17" w14:paraId="743782C2" w14:textId="77777777" w:rsidTr="00FA0465">
        <w:trPr>
          <w:jc w:val="center"/>
        </w:trPr>
        <w:tc>
          <w:tcPr>
            <w:tcW w:w="3096" w:type="dxa"/>
            <w:shd w:val="clear" w:color="auto" w:fill="auto"/>
          </w:tcPr>
          <w:p w14:paraId="7B844BC7" w14:textId="77777777" w:rsidR="0094424E" w:rsidRPr="00FA0465" w:rsidRDefault="00C9217F" w:rsidP="00FA0465">
            <w:pPr>
              <w:suppressLineNumbers/>
              <w:rPr>
                <w:rFonts w:ascii="David" w:hAnsi="David"/>
                <w:sz w:val="28"/>
                <w:szCs w:val="28"/>
              </w:rPr>
            </w:pPr>
            <w:r w:rsidRPr="00FA0465">
              <w:rPr>
                <w:rFonts w:ascii="David" w:hAnsi="David" w:hint="cs"/>
                <w:sz w:val="28"/>
                <w:szCs w:val="28"/>
                <w:rtl/>
              </w:rPr>
              <w:t>ה</w:t>
            </w:r>
            <w:r w:rsidRPr="00FA0465">
              <w:rPr>
                <w:rFonts w:ascii="David" w:hAnsi="David"/>
                <w:sz w:val="28"/>
                <w:szCs w:val="28"/>
                <w:rtl/>
              </w:rPr>
              <w:t>משיבים</w:t>
            </w:r>
            <w:r w:rsidRPr="00FA0465">
              <w:rPr>
                <w:rFonts w:ascii="David" w:hAnsi="David" w:hint="cs"/>
                <w:sz w:val="28"/>
                <w:szCs w:val="28"/>
                <w:rtl/>
              </w:rPr>
              <w:t>:</w:t>
            </w:r>
          </w:p>
        </w:tc>
        <w:tc>
          <w:tcPr>
            <w:tcW w:w="5252" w:type="dxa"/>
            <w:shd w:val="clear" w:color="auto" w:fill="auto"/>
          </w:tcPr>
          <w:p w14:paraId="1D5C05CF" w14:textId="77777777" w:rsidR="00CF6BB7" w:rsidRPr="00FA0465" w:rsidRDefault="007F4CC9" w:rsidP="00FA0465">
            <w:pPr>
              <w:suppressLineNumbers/>
              <w:rPr>
                <w:rFonts w:ascii="David" w:hAnsi="David"/>
                <w:sz w:val="28"/>
                <w:szCs w:val="28"/>
                <w:rtl/>
              </w:rPr>
            </w:pPr>
            <w:r w:rsidRPr="00FA0465">
              <w:rPr>
                <w:rFonts w:ascii="David" w:hAnsi="David"/>
                <w:sz w:val="28"/>
                <w:szCs w:val="28"/>
                <w:rtl/>
              </w:rPr>
              <w:t>1</w:t>
            </w:r>
            <w:r w:rsidR="0094424E" w:rsidRPr="00FA0465">
              <w:rPr>
                <w:rFonts w:ascii="David" w:hAnsi="David"/>
                <w:sz w:val="28"/>
                <w:szCs w:val="28"/>
                <w:rtl/>
              </w:rPr>
              <w:t xml:space="preserve">. </w:t>
            </w:r>
            <w:r w:rsidRPr="00FA0465">
              <w:rPr>
                <w:rFonts w:ascii="David" w:hAnsi="David"/>
                <w:sz w:val="28"/>
                <w:szCs w:val="28"/>
                <w:rtl/>
              </w:rPr>
              <w:t>יוסף קרני</w:t>
            </w:r>
          </w:p>
          <w:p w14:paraId="6E579B0E" w14:textId="77777777" w:rsidR="00CF6BB7" w:rsidRPr="00FA0465" w:rsidRDefault="007F4CC9" w:rsidP="00FA0465">
            <w:pPr>
              <w:suppressLineNumbers/>
              <w:rPr>
                <w:rFonts w:ascii="David" w:hAnsi="David"/>
                <w:sz w:val="28"/>
                <w:szCs w:val="28"/>
                <w:rtl/>
              </w:rPr>
            </w:pPr>
            <w:r w:rsidRPr="00FA0465">
              <w:rPr>
                <w:rFonts w:ascii="David" w:hAnsi="David"/>
                <w:sz w:val="28"/>
                <w:szCs w:val="28"/>
                <w:rtl/>
              </w:rPr>
              <w:t>2</w:t>
            </w:r>
            <w:r w:rsidR="0094424E" w:rsidRPr="00FA0465">
              <w:rPr>
                <w:rFonts w:ascii="David" w:hAnsi="David"/>
                <w:sz w:val="28"/>
                <w:szCs w:val="28"/>
                <w:rtl/>
              </w:rPr>
              <w:t xml:space="preserve">. </w:t>
            </w:r>
            <w:r w:rsidRPr="00FA0465">
              <w:rPr>
                <w:rFonts w:ascii="David" w:hAnsi="David"/>
                <w:sz w:val="28"/>
                <w:szCs w:val="28"/>
                <w:rtl/>
              </w:rPr>
              <w:t>מרים קרני</w:t>
            </w:r>
          </w:p>
          <w:p w14:paraId="31E46584" w14:textId="77777777" w:rsidR="00CF6BB7" w:rsidRPr="00FA0465" w:rsidRDefault="007F4CC9" w:rsidP="00FA0465">
            <w:pPr>
              <w:suppressLineNumbers/>
              <w:rPr>
                <w:rFonts w:ascii="David" w:hAnsi="David"/>
                <w:sz w:val="28"/>
                <w:szCs w:val="28"/>
                <w:rtl/>
              </w:rPr>
            </w:pPr>
            <w:r w:rsidRPr="00FA0465">
              <w:rPr>
                <w:rFonts w:ascii="David" w:hAnsi="David"/>
                <w:sz w:val="28"/>
                <w:szCs w:val="28"/>
                <w:rtl/>
              </w:rPr>
              <w:t>3</w:t>
            </w:r>
            <w:r w:rsidR="0094424E" w:rsidRPr="00FA0465">
              <w:rPr>
                <w:rFonts w:ascii="David" w:hAnsi="David"/>
                <w:sz w:val="28"/>
                <w:szCs w:val="28"/>
                <w:rtl/>
              </w:rPr>
              <w:t xml:space="preserve">. </w:t>
            </w:r>
            <w:r w:rsidRPr="00FA0465">
              <w:rPr>
                <w:rFonts w:ascii="David" w:hAnsi="David"/>
                <w:sz w:val="28"/>
                <w:szCs w:val="28"/>
                <w:rtl/>
              </w:rPr>
              <w:t xml:space="preserve">עו"ד גיא וייס </w:t>
            </w:r>
            <w:r w:rsidR="00371845" w:rsidRPr="00FA0465">
              <w:rPr>
                <w:rFonts w:ascii="David" w:hAnsi="David" w:hint="cs"/>
                <w:sz w:val="28"/>
                <w:szCs w:val="28"/>
                <w:rtl/>
              </w:rPr>
              <w:t xml:space="preserve">רון בתוקף </w:t>
            </w:r>
            <w:r w:rsidRPr="00FA0465">
              <w:rPr>
                <w:rFonts w:ascii="David" w:hAnsi="David"/>
                <w:sz w:val="28"/>
                <w:szCs w:val="28"/>
                <w:rtl/>
              </w:rPr>
              <w:t>תפקידו כנאמן על נכסי החייבים</w:t>
            </w:r>
          </w:p>
          <w:p w14:paraId="2217557E" w14:textId="77777777" w:rsidR="00CF6BB7" w:rsidRPr="00FA0465" w:rsidRDefault="007F4CC9" w:rsidP="00FA0465">
            <w:pPr>
              <w:suppressLineNumbers/>
              <w:rPr>
                <w:rFonts w:ascii="David" w:hAnsi="David"/>
                <w:sz w:val="28"/>
                <w:szCs w:val="28"/>
                <w:rtl/>
              </w:rPr>
            </w:pPr>
            <w:r w:rsidRPr="00FA0465">
              <w:rPr>
                <w:rFonts w:ascii="David" w:hAnsi="David"/>
                <w:sz w:val="28"/>
                <w:szCs w:val="28"/>
                <w:rtl/>
              </w:rPr>
              <w:t>4</w:t>
            </w:r>
            <w:r w:rsidR="0094424E" w:rsidRPr="00FA0465">
              <w:rPr>
                <w:rFonts w:ascii="David" w:hAnsi="David"/>
                <w:sz w:val="28"/>
                <w:szCs w:val="28"/>
                <w:rtl/>
              </w:rPr>
              <w:t xml:space="preserve">. </w:t>
            </w:r>
            <w:r w:rsidR="00371845" w:rsidRPr="00FA0465">
              <w:rPr>
                <w:rFonts w:ascii="David" w:hAnsi="David" w:hint="cs"/>
                <w:sz w:val="28"/>
                <w:szCs w:val="28"/>
                <w:rtl/>
              </w:rPr>
              <w:t>ה</w:t>
            </w:r>
            <w:r w:rsidRPr="00FA0465">
              <w:rPr>
                <w:rFonts w:ascii="David" w:hAnsi="David"/>
                <w:sz w:val="28"/>
                <w:szCs w:val="28"/>
                <w:rtl/>
              </w:rPr>
              <w:t xml:space="preserve">ממונה על </w:t>
            </w:r>
            <w:r w:rsidR="00371845" w:rsidRPr="00FA0465">
              <w:rPr>
                <w:rFonts w:ascii="David" w:hAnsi="David" w:hint="cs"/>
                <w:sz w:val="28"/>
                <w:szCs w:val="28"/>
                <w:rtl/>
              </w:rPr>
              <w:t xml:space="preserve">הליכי </w:t>
            </w:r>
            <w:r w:rsidRPr="00FA0465">
              <w:rPr>
                <w:rFonts w:ascii="David" w:hAnsi="David"/>
                <w:sz w:val="28"/>
                <w:szCs w:val="28"/>
                <w:rtl/>
              </w:rPr>
              <w:t>חדלות פירעון</w:t>
            </w:r>
            <w:r w:rsidR="00371845" w:rsidRPr="00FA0465">
              <w:rPr>
                <w:rFonts w:ascii="David" w:hAnsi="David" w:hint="cs"/>
                <w:sz w:val="28"/>
                <w:szCs w:val="28"/>
                <w:rtl/>
              </w:rPr>
              <w:t xml:space="preserve"> ושיקום כלכלי</w:t>
            </w:r>
          </w:p>
        </w:tc>
      </w:tr>
      <w:tr w:rsidR="00CB0C17" w14:paraId="0D0D63D6" w14:textId="77777777" w:rsidTr="00FA0465">
        <w:trPr>
          <w:jc w:val="center"/>
        </w:trPr>
        <w:tc>
          <w:tcPr>
            <w:tcW w:w="3096" w:type="dxa"/>
            <w:shd w:val="clear" w:color="auto" w:fill="auto"/>
          </w:tcPr>
          <w:p w14:paraId="10A05154" w14:textId="77777777" w:rsidR="00C9217F" w:rsidRPr="00FA0465" w:rsidRDefault="00C9217F" w:rsidP="00FA0465">
            <w:pPr>
              <w:suppressLineNumbers/>
              <w:rPr>
                <w:rFonts w:ascii="David" w:hAnsi="David"/>
                <w:sz w:val="28"/>
                <w:szCs w:val="28"/>
                <w:rtl/>
              </w:rPr>
            </w:pPr>
          </w:p>
        </w:tc>
        <w:tc>
          <w:tcPr>
            <w:tcW w:w="5252" w:type="dxa"/>
            <w:shd w:val="clear" w:color="auto" w:fill="auto"/>
          </w:tcPr>
          <w:p w14:paraId="715CB8F0" w14:textId="77777777" w:rsidR="00C9217F" w:rsidRPr="00FA0465" w:rsidRDefault="00C9217F" w:rsidP="00FA0465">
            <w:pPr>
              <w:suppressLineNumbers/>
              <w:rPr>
                <w:rFonts w:ascii="David" w:hAnsi="David"/>
                <w:rtl/>
              </w:rPr>
            </w:pPr>
          </w:p>
          <w:p w14:paraId="0D2FBC96" w14:textId="77777777" w:rsidR="0003678B" w:rsidRPr="00FA0465" w:rsidRDefault="00000000" w:rsidP="00FA0465">
            <w:pPr>
              <w:suppressLineNumbers/>
              <w:jc w:val="both"/>
              <w:rPr>
                <w:rFonts w:ascii="David" w:hAnsi="David"/>
                <w:rtl/>
              </w:rPr>
            </w:pPr>
            <w:r w:rsidRPr="00FA0465">
              <w:rPr>
                <w:rFonts w:hint="cs"/>
                <w:rtl/>
              </w:rPr>
              <w:t xml:space="preserve">בקשת רשות ערעור על פסק דינו של בית המשפט המחוזי בנצרת (השופט </w:t>
            </w:r>
            <w:r w:rsidRPr="00FA0465">
              <w:rPr>
                <w:rFonts w:cs="Miriam" w:hint="cs"/>
                <w:b/>
                <w:sz w:val="22"/>
                <w:rtl/>
              </w:rPr>
              <w:t>א' זגורי</w:t>
            </w:r>
            <w:r w:rsidRPr="00FA0465">
              <w:rPr>
                <w:rFonts w:hint="cs"/>
                <w:rtl/>
              </w:rPr>
              <w:t>) ב</w:t>
            </w:r>
            <w:hyperlink r:id="rId7" w:history="1">
              <w:r w:rsidR="00FA0465" w:rsidRPr="00FA0465">
                <w:rPr>
                  <w:color w:val="0000FF"/>
                  <w:u w:val="single"/>
                  <w:rtl/>
                </w:rPr>
                <w:t>עחדל"פ 20720-01-24</w:t>
              </w:r>
            </w:hyperlink>
            <w:r w:rsidRPr="00FA0465">
              <w:rPr>
                <w:rFonts w:hint="cs"/>
                <w:rtl/>
              </w:rPr>
              <w:t xml:space="preserve"> </w:t>
            </w:r>
            <w:r w:rsidR="003A1A96">
              <w:rPr>
                <w:rFonts w:hint="cs"/>
                <w:rtl/>
              </w:rPr>
              <w:t xml:space="preserve">[נבו] </w:t>
            </w:r>
            <w:r w:rsidRPr="00FA0465">
              <w:rPr>
                <w:rFonts w:hint="cs"/>
                <w:rtl/>
              </w:rPr>
              <w:t>מיום 18.2.2024</w:t>
            </w:r>
          </w:p>
          <w:p w14:paraId="7B628175" w14:textId="77777777" w:rsidR="00C9217F" w:rsidRPr="00FA0465" w:rsidRDefault="00C9217F" w:rsidP="00FA0465">
            <w:pPr>
              <w:suppressLineNumbers/>
              <w:rPr>
                <w:rFonts w:ascii="David" w:hAnsi="David"/>
                <w:sz w:val="28"/>
                <w:szCs w:val="28"/>
                <w:rtl/>
              </w:rPr>
            </w:pPr>
          </w:p>
        </w:tc>
      </w:tr>
      <w:tr w:rsidR="00CB0C17" w14:paraId="1633C2A7" w14:textId="77777777" w:rsidTr="00FA0465">
        <w:trPr>
          <w:jc w:val="center"/>
        </w:trPr>
        <w:tc>
          <w:tcPr>
            <w:tcW w:w="3096" w:type="dxa"/>
            <w:shd w:val="clear" w:color="auto" w:fill="auto"/>
          </w:tcPr>
          <w:p w14:paraId="55BBC5CF" w14:textId="77777777" w:rsidR="00105E0F" w:rsidRPr="00FA0465" w:rsidRDefault="00C9217F" w:rsidP="00FA0465">
            <w:pPr>
              <w:suppressLineNumbers/>
              <w:rPr>
                <w:rFonts w:ascii="David" w:hAnsi="David"/>
                <w:sz w:val="28"/>
                <w:szCs w:val="28"/>
              </w:rPr>
            </w:pPr>
            <w:bookmarkStart w:id="3" w:name="FirstLawyer"/>
            <w:r w:rsidRPr="00FA0465">
              <w:rPr>
                <w:rFonts w:ascii="David" w:hAnsi="David" w:hint="cs"/>
                <w:sz w:val="28"/>
                <w:szCs w:val="28"/>
                <w:rtl/>
              </w:rPr>
              <w:t>בשם ה</w:t>
            </w:r>
            <w:r w:rsidRPr="00FA0465">
              <w:rPr>
                <w:rFonts w:ascii="David" w:hAnsi="David"/>
                <w:sz w:val="28"/>
                <w:szCs w:val="28"/>
                <w:rtl/>
              </w:rPr>
              <w:t>מבקש</w:t>
            </w:r>
            <w:r w:rsidR="001120F0" w:rsidRPr="00FA0465">
              <w:rPr>
                <w:rFonts w:ascii="David" w:hAnsi="David" w:hint="cs"/>
                <w:sz w:val="28"/>
                <w:szCs w:val="28"/>
                <w:rtl/>
              </w:rPr>
              <w:t>ת</w:t>
            </w:r>
            <w:r w:rsidRPr="00FA0465">
              <w:rPr>
                <w:rFonts w:ascii="David" w:hAnsi="David" w:hint="cs"/>
                <w:sz w:val="28"/>
                <w:szCs w:val="28"/>
                <w:rtl/>
              </w:rPr>
              <w:t>:</w:t>
            </w:r>
          </w:p>
          <w:p w14:paraId="1FA07177" w14:textId="77777777" w:rsidR="00105E0F" w:rsidRPr="00FA0465" w:rsidRDefault="00105E0F" w:rsidP="00FA0465">
            <w:pPr>
              <w:suppressLineNumbers/>
              <w:rPr>
                <w:rFonts w:ascii="David" w:hAnsi="David"/>
                <w:sz w:val="28"/>
                <w:szCs w:val="28"/>
                <w:rtl/>
              </w:rPr>
            </w:pPr>
          </w:p>
        </w:tc>
        <w:tc>
          <w:tcPr>
            <w:tcW w:w="5252" w:type="dxa"/>
            <w:shd w:val="clear" w:color="auto" w:fill="auto"/>
          </w:tcPr>
          <w:p w14:paraId="692D9ED8" w14:textId="77777777" w:rsidR="00105E0F" w:rsidRPr="00FA0465" w:rsidRDefault="00616AE2" w:rsidP="00FA0465">
            <w:pPr>
              <w:suppressLineNumbers/>
              <w:rPr>
                <w:rFonts w:ascii="David" w:hAnsi="David"/>
                <w:sz w:val="28"/>
                <w:szCs w:val="28"/>
                <w:rtl/>
              </w:rPr>
            </w:pPr>
            <w:r w:rsidRPr="00FA0465">
              <w:rPr>
                <w:rFonts w:ascii="David" w:hAnsi="David" w:hint="cs"/>
                <w:sz w:val="28"/>
                <w:szCs w:val="28"/>
                <w:rtl/>
              </w:rPr>
              <w:t xml:space="preserve">עו"ד </w:t>
            </w:r>
            <w:r w:rsidRPr="00FA0465">
              <w:rPr>
                <w:rFonts w:ascii="David" w:hAnsi="David"/>
                <w:sz w:val="28"/>
                <w:szCs w:val="28"/>
                <w:rtl/>
              </w:rPr>
              <w:t>אורן פרג'</w:t>
            </w:r>
            <w:r w:rsidR="00000000" w:rsidRPr="00FA0465">
              <w:rPr>
                <w:rFonts w:ascii="David" w:hAnsi="David"/>
                <w:sz w:val="28"/>
                <w:szCs w:val="28"/>
                <w:rtl/>
              </w:rPr>
              <w:t xml:space="preserve"> </w:t>
            </w:r>
            <w:r w:rsidRPr="00FA0465">
              <w:rPr>
                <w:rFonts w:ascii="David" w:hAnsi="David"/>
                <w:sz w:val="28"/>
                <w:szCs w:val="28"/>
                <w:rtl/>
              </w:rPr>
              <w:t>בנימין</w:t>
            </w:r>
            <w:r w:rsidRPr="00FA0465">
              <w:rPr>
                <w:rFonts w:ascii="David" w:hAnsi="David" w:hint="cs"/>
                <w:sz w:val="28"/>
                <w:szCs w:val="28"/>
                <w:rtl/>
              </w:rPr>
              <w:t xml:space="preserve"> </w:t>
            </w:r>
          </w:p>
        </w:tc>
      </w:tr>
      <w:bookmarkEnd w:id="3"/>
      <w:tr w:rsidR="00CB0C17" w14:paraId="6D425C3B" w14:textId="77777777" w:rsidTr="00FA0465">
        <w:trPr>
          <w:jc w:val="center"/>
        </w:trPr>
        <w:tc>
          <w:tcPr>
            <w:tcW w:w="3096" w:type="dxa"/>
            <w:shd w:val="clear" w:color="auto" w:fill="auto"/>
          </w:tcPr>
          <w:p w14:paraId="5ABF2FA6" w14:textId="77777777" w:rsidR="00105E0F" w:rsidRPr="00FA0465" w:rsidRDefault="00C9217F" w:rsidP="00FA0465">
            <w:pPr>
              <w:suppressLineNumbers/>
              <w:rPr>
                <w:rFonts w:ascii="David" w:hAnsi="David"/>
                <w:sz w:val="28"/>
                <w:szCs w:val="28"/>
              </w:rPr>
            </w:pPr>
            <w:r w:rsidRPr="00FA0465">
              <w:rPr>
                <w:rFonts w:ascii="David" w:hAnsi="David" w:hint="cs"/>
                <w:sz w:val="28"/>
                <w:szCs w:val="28"/>
                <w:rtl/>
              </w:rPr>
              <w:t xml:space="preserve">בשם </w:t>
            </w:r>
            <w:r w:rsidRPr="00FA0465">
              <w:rPr>
                <w:rFonts w:ascii="David" w:hAnsi="David"/>
                <w:sz w:val="28"/>
                <w:szCs w:val="28"/>
                <w:rtl/>
              </w:rPr>
              <w:t>משיבים</w:t>
            </w:r>
            <w:r w:rsidR="00371845" w:rsidRPr="00FA0465">
              <w:rPr>
                <w:rFonts w:ascii="David" w:hAnsi="David" w:hint="cs"/>
                <w:sz w:val="28"/>
                <w:szCs w:val="28"/>
                <w:rtl/>
              </w:rPr>
              <w:t xml:space="preserve"> 2-1</w:t>
            </w:r>
            <w:r w:rsidRPr="00FA0465">
              <w:rPr>
                <w:rFonts w:ascii="David" w:hAnsi="David" w:hint="cs"/>
                <w:sz w:val="28"/>
                <w:szCs w:val="28"/>
                <w:rtl/>
              </w:rPr>
              <w:t>:</w:t>
            </w:r>
          </w:p>
        </w:tc>
        <w:tc>
          <w:tcPr>
            <w:tcW w:w="5252" w:type="dxa"/>
            <w:shd w:val="clear" w:color="auto" w:fill="auto"/>
          </w:tcPr>
          <w:p w14:paraId="7393C8DF" w14:textId="77777777" w:rsidR="00105E0F" w:rsidRPr="00FA0465" w:rsidRDefault="00616AE2" w:rsidP="00FA0465">
            <w:pPr>
              <w:suppressLineNumbers/>
              <w:rPr>
                <w:rFonts w:ascii="David" w:hAnsi="David"/>
                <w:sz w:val="28"/>
                <w:szCs w:val="28"/>
                <w:rtl/>
              </w:rPr>
            </w:pPr>
            <w:r w:rsidRPr="00FA0465">
              <w:rPr>
                <w:rFonts w:ascii="David" w:hAnsi="David" w:hint="cs"/>
                <w:sz w:val="28"/>
                <w:szCs w:val="28"/>
                <w:rtl/>
              </w:rPr>
              <w:t xml:space="preserve">עו"ד </w:t>
            </w:r>
            <w:r w:rsidRPr="00FA0465">
              <w:rPr>
                <w:rFonts w:ascii="David" w:hAnsi="David"/>
                <w:sz w:val="28"/>
                <w:szCs w:val="28"/>
                <w:rtl/>
              </w:rPr>
              <w:t>גלעד</w:t>
            </w:r>
            <w:r w:rsidR="00000000" w:rsidRPr="00FA0465">
              <w:rPr>
                <w:rFonts w:ascii="David" w:hAnsi="David"/>
                <w:sz w:val="28"/>
                <w:szCs w:val="28"/>
                <w:rtl/>
              </w:rPr>
              <w:t xml:space="preserve"> </w:t>
            </w:r>
            <w:r w:rsidRPr="00FA0465">
              <w:rPr>
                <w:rFonts w:ascii="David" w:hAnsi="David"/>
                <w:sz w:val="28"/>
                <w:szCs w:val="28"/>
                <w:rtl/>
              </w:rPr>
              <w:t>נרקיס</w:t>
            </w:r>
            <w:r w:rsidRPr="00FA0465">
              <w:rPr>
                <w:rFonts w:ascii="David" w:hAnsi="David" w:hint="cs"/>
                <w:sz w:val="28"/>
                <w:szCs w:val="28"/>
                <w:rtl/>
              </w:rPr>
              <w:t xml:space="preserve"> </w:t>
            </w:r>
          </w:p>
          <w:p w14:paraId="078DFD7D" w14:textId="77777777" w:rsidR="0003678B" w:rsidRPr="00FA0465" w:rsidRDefault="0003678B" w:rsidP="00FA0465">
            <w:pPr>
              <w:suppressLineNumbers/>
              <w:rPr>
                <w:rFonts w:ascii="David" w:hAnsi="David"/>
                <w:sz w:val="28"/>
                <w:szCs w:val="28"/>
              </w:rPr>
            </w:pPr>
          </w:p>
        </w:tc>
      </w:tr>
      <w:tr w:rsidR="00CB0C17" w14:paraId="3B2B2F6D" w14:textId="77777777" w:rsidTr="00FA0465">
        <w:trPr>
          <w:jc w:val="center"/>
        </w:trPr>
        <w:tc>
          <w:tcPr>
            <w:tcW w:w="3096" w:type="dxa"/>
            <w:shd w:val="clear" w:color="auto" w:fill="auto"/>
          </w:tcPr>
          <w:p w14:paraId="25D929A3" w14:textId="77777777" w:rsidR="0003678B" w:rsidRPr="00FA0465" w:rsidRDefault="00000000" w:rsidP="00FA0465">
            <w:pPr>
              <w:suppressLineNumbers/>
              <w:rPr>
                <w:rFonts w:ascii="David" w:hAnsi="David"/>
                <w:sz w:val="28"/>
                <w:szCs w:val="28"/>
                <w:rtl/>
              </w:rPr>
            </w:pPr>
            <w:r w:rsidRPr="00FA0465">
              <w:rPr>
                <w:rFonts w:ascii="David" w:hAnsi="David" w:hint="cs"/>
                <w:sz w:val="28"/>
                <w:szCs w:val="28"/>
                <w:rtl/>
              </w:rPr>
              <w:t>בשם משיב 3:</w:t>
            </w:r>
          </w:p>
        </w:tc>
        <w:tc>
          <w:tcPr>
            <w:tcW w:w="5252" w:type="dxa"/>
            <w:shd w:val="clear" w:color="auto" w:fill="auto"/>
          </w:tcPr>
          <w:p w14:paraId="171F22C4" w14:textId="77777777" w:rsidR="0003678B" w:rsidRPr="00FA0465" w:rsidRDefault="00000000" w:rsidP="00FA0465">
            <w:pPr>
              <w:suppressLineNumbers/>
              <w:rPr>
                <w:rFonts w:ascii="David" w:hAnsi="David"/>
                <w:sz w:val="28"/>
                <w:szCs w:val="28"/>
                <w:rtl/>
              </w:rPr>
            </w:pPr>
            <w:r w:rsidRPr="00FA0465">
              <w:rPr>
                <w:rFonts w:ascii="David" w:hAnsi="David" w:hint="cs"/>
                <w:sz w:val="28"/>
                <w:szCs w:val="28"/>
                <w:rtl/>
              </w:rPr>
              <w:t>בעצמו</w:t>
            </w:r>
          </w:p>
          <w:p w14:paraId="208576CC" w14:textId="77777777" w:rsidR="0003678B" w:rsidRPr="00FA0465" w:rsidRDefault="0003678B" w:rsidP="00FA0465">
            <w:pPr>
              <w:suppressLineNumbers/>
              <w:rPr>
                <w:rFonts w:ascii="David" w:hAnsi="David"/>
                <w:sz w:val="28"/>
                <w:szCs w:val="28"/>
                <w:rtl/>
              </w:rPr>
            </w:pPr>
          </w:p>
        </w:tc>
      </w:tr>
      <w:tr w:rsidR="00CB0C17" w14:paraId="2EE2B977" w14:textId="77777777" w:rsidTr="00FA0465">
        <w:trPr>
          <w:jc w:val="center"/>
        </w:trPr>
        <w:tc>
          <w:tcPr>
            <w:tcW w:w="3096" w:type="dxa"/>
            <w:shd w:val="clear" w:color="auto" w:fill="auto"/>
          </w:tcPr>
          <w:p w14:paraId="02C72EBC" w14:textId="77777777" w:rsidR="0003678B" w:rsidRPr="00FA0465" w:rsidRDefault="00000000" w:rsidP="00FA0465">
            <w:pPr>
              <w:suppressLineNumbers/>
              <w:rPr>
                <w:rFonts w:ascii="David" w:hAnsi="David"/>
                <w:sz w:val="28"/>
                <w:szCs w:val="28"/>
                <w:rtl/>
              </w:rPr>
            </w:pPr>
            <w:r w:rsidRPr="00FA0465">
              <w:rPr>
                <w:rFonts w:ascii="David" w:hAnsi="David" w:hint="cs"/>
                <w:sz w:val="28"/>
                <w:szCs w:val="28"/>
                <w:rtl/>
              </w:rPr>
              <w:t>בשם משיב 4:</w:t>
            </w:r>
          </w:p>
        </w:tc>
        <w:tc>
          <w:tcPr>
            <w:tcW w:w="5252" w:type="dxa"/>
            <w:shd w:val="clear" w:color="auto" w:fill="auto"/>
          </w:tcPr>
          <w:p w14:paraId="2E589660" w14:textId="77777777" w:rsidR="0003678B" w:rsidRPr="00FA0465" w:rsidRDefault="00000000" w:rsidP="00FA0465">
            <w:pPr>
              <w:suppressLineNumbers/>
              <w:rPr>
                <w:rFonts w:ascii="David" w:hAnsi="David"/>
                <w:sz w:val="28"/>
                <w:szCs w:val="28"/>
                <w:rtl/>
              </w:rPr>
            </w:pPr>
            <w:r w:rsidRPr="00FA0465">
              <w:rPr>
                <w:rFonts w:ascii="David" w:hAnsi="David" w:hint="cs"/>
                <w:sz w:val="28"/>
                <w:szCs w:val="28"/>
                <w:rtl/>
              </w:rPr>
              <w:t>עו"ד חיים זקס</w:t>
            </w:r>
          </w:p>
          <w:p w14:paraId="178D9D92" w14:textId="77777777" w:rsidR="0003678B" w:rsidRPr="00FA0465" w:rsidRDefault="0003678B" w:rsidP="00FA0465">
            <w:pPr>
              <w:suppressLineNumbers/>
              <w:rPr>
                <w:rFonts w:ascii="David" w:hAnsi="David"/>
                <w:sz w:val="28"/>
                <w:szCs w:val="28"/>
                <w:rtl/>
              </w:rPr>
            </w:pPr>
          </w:p>
        </w:tc>
      </w:tr>
    </w:tbl>
    <w:p w14:paraId="4AF1D263" w14:textId="77777777" w:rsidR="003A1A96" w:rsidRPr="003A1A96" w:rsidRDefault="003A1A96" w:rsidP="00B0584B">
      <w:pPr>
        <w:suppressLineNumbers/>
        <w:rPr>
          <w:rFonts w:ascii="David" w:hAnsi="David"/>
          <w:rtl/>
        </w:rPr>
      </w:pPr>
    </w:p>
    <w:p w14:paraId="0F90D01A" w14:textId="77777777" w:rsidR="003A1A96" w:rsidRPr="003A1A96" w:rsidRDefault="003A1A96" w:rsidP="003A1A96">
      <w:pPr>
        <w:suppressLineNumbers/>
        <w:spacing w:before="120" w:after="120" w:line="240" w:lineRule="exact"/>
        <w:ind w:left="283" w:hanging="283"/>
        <w:jc w:val="both"/>
        <w:rPr>
          <w:rFonts w:ascii="FrankRuehl" w:hAnsi="FrankRuehl" w:cs="FrankRuehl"/>
          <w:rtl/>
        </w:rPr>
      </w:pPr>
      <w:bookmarkStart w:id="4" w:name="Links_Start"/>
      <w:bookmarkStart w:id="5" w:name="Links_End"/>
      <w:bookmarkStart w:id="6" w:name="LawTable"/>
      <w:bookmarkEnd w:id="4"/>
      <w:bookmarkEnd w:id="5"/>
      <w:bookmarkEnd w:id="6"/>
    </w:p>
    <w:p w14:paraId="70AB2611" w14:textId="77777777" w:rsidR="001F0B22" w:rsidRPr="003A1A96" w:rsidRDefault="001F0B22" w:rsidP="003A1A96">
      <w:pPr>
        <w:suppressLineNumbers/>
        <w:rPr>
          <w:rFonts w:ascii="David" w:hAnsi="David"/>
          <w:rtl/>
        </w:rPr>
      </w:pPr>
      <w:bookmarkStart w:id="7" w:name="ABSTRACT_END"/>
      <w:bookmarkEnd w:id="7"/>
    </w:p>
    <w:tbl>
      <w:tblPr>
        <w:bidiVisual/>
        <w:tblW w:w="8498" w:type="dxa"/>
        <w:jc w:val="center"/>
        <w:tblLook w:val="01E0" w:firstRow="1" w:lastRow="1" w:firstColumn="1" w:lastColumn="1" w:noHBand="0" w:noVBand="0"/>
      </w:tblPr>
      <w:tblGrid>
        <w:gridCol w:w="8498"/>
      </w:tblGrid>
      <w:tr w:rsidR="00CB0C17" w14:paraId="25CF18F3" w14:textId="77777777" w:rsidTr="00FA0465">
        <w:trPr>
          <w:jc w:val="center"/>
        </w:trPr>
        <w:tc>
          <w:tcPr>
            <w:tcW w:w="8498" w:type="dxa"/>
            <w:shd w:val="clear" w:color="auto" w:fill="auto"/>
          </w:tcPr>
          <w:p w14:paraId="70E04253" w14:textId="77777777" w:rsidR="00FA0465" w:rsidRPr="00FA0465" w:rsidRDefault="00000000" w:rsidP="00FA0465">
            <w:pPr>
              <w:bidi w:val="0"/>
              <w:jc w:val="center"/>
              <w:rPr>
                <w:rFonts w:ascii="David" w:hAnsi="David"/>
                <w:b/>
                <w:bCs/>
                <w:spacing w:val="30"/>
                <w:sz w:val="28"/>
                <w:szCs w:val="28"/>
                <w:u w:val="single"/>
                <w:rtl/>
              </w:rPr>
            </w:pPr>
            <w:bookmarkStart w:id="8" w:name="PsakDin"/>
            <w:r w:rsidRPr="00FA0465">
              <w:rPr>
                <w:rFonts w:ascii="David" w:hAnsi="David"/>
                <w:b/>
                <w:bCs/>
                <w:spacing w:val="30"/>
                <w:sz w:val="28"/>
                <w:szCs w:val="28"/>
                <w:u w:val="single"/>
                <w:rtl/>
              </w:rPr>
              <w:t>פסק-דין</w:t>
            </w:r>
          </w:p>
          <w:bookmarkEnd w:id="8"/>
          <w:p w14:paraId="665D5692" w14:textId="77777777" w:rsidR="00D44968" w:rsidRPr="00FA0465" w:rsidRDefault="00D44968" w:rsidP="00FA0465">
            <w:pPr>
              <w:bidi w:val="0"/>
              <w:jc w:val="center"/>
              <w:rPr>
                <w:rFonts w:ascii="David" w:hAnsi="David"/>
                <w:b/>
                <w:bCs/>
                <w:u w:val="single"/>
              </w:rPr>
            </w:pPr>
          </w:p>
        </w:tc>
      </w:tr>
    </w:tbl>
    <w:p w14:paraId="14FCEA10" w14:textId="77777777" w:rsidR="00694556" w:rsidRPr="00FB7A67" w:rsidRDefault="00694556">
      <w:pPr>
        <w:spacing w:line="360" w:lineRule="auto"/>
        <w:jc w:val="both"/>
        <w:rPr>
          <w:rFonts w:ascii="FrankRuehl" w:hAnsi="FrankRuehl" w:cs="FrankRuehl"/>
          <w:spacing w:val="10"/>
          <w:sz w:val="28"/>
          <w:szCs w:val="28"/>
          <w:rtl/>
        </w:rPr>
      </w:pPr>
      <w:bookmarkStart w:id="9" w:name="NGCSBookmark"/>
      <w:bookmarkEnd w:id="0"/>
      <w:bookmarkEnd w:id="9"/>
    </w:p>
    <w:p w14:paraId="45AC1BBD" w14:textId="77777777" w:rsidR="00E311E6" w:rsidRDefault="00000000" w:rsidP="00E311E6">
      <w:pPr>
        <w:pStyle w:val="Ruller42"/>
        <w:rPr>
          <w:rFonts w:ascii="Century" w:hAnsi="Century" w:cs="Miriam"/>
          <w:b/>
          <w:spacing w:val="0"/>
          <w:szCs w:val="24"/>
          <w:u w:val="single"/>
          <w:rtl/>
        </w:rPr>
      </w:pPr>
      <w:r w:rsidRPr="00E311E6">
        <w:rPr>
          <w:rFonts w:ascii="Century" w:hAnsi="Century" w:cs="Miriam"/>
          <w:b/>
          <w:spacing w:val="0"/>
          <w:szCs w:val="24"/>
          <w:u w:val="single"/>
          <w:rtl/>
        </w:rPr>
        <w:t>ה</w:t>
      </w:r>
      <w:r>
        <w:rPr>
          <w:rFonts w:ascii="Century" w:hAnsi="Century" w:cs="Miriam"/>
          <w:b/>
          <w:spacing w:val="0"/>
          <w:szCs w:val="24"/>
          <w:u w:val="single"/>
          <w:rtl/>
        </w:rPr>
        <w:t>שופט</w:t>
      </w:r>
      <w:r w:rsidRPr="00E311E6">
        <w:rPr>
          <w:rFonts w:ascii="Century" w:hAnsi="Century" w:cs="Miriam"/>
          <w:b/>
          <w:spacing w:val="0"/>
          <w:szCs w:val="24"/>
          <w:u w:val="single"/>
          <w:rtl/>
        </w:rPr>
        <w:t xml:space="preserve"> </w:t>
      </w:r>
      <w:r>
        <w:rPr>
          <w:rFonts w:ascii="Century" w:hAnsi="Century" w:cs="Miriam"/>
          <w:b/>
          <w:spacing w:val="0"/>
          <w:szCs w:val="24"/>
          <w:u w:val="single"/>
          <w:rtl/>
        </w:rPr>
        <w:t>דוד מינץ</w:t>
      </w:r>
      <w:r w:rsidRPr="00E311E6">
        <w:rPr>
          <w:rFonts w:ascii="Century" w:hAnsi="Century" w:cs="Miriam"/>
          <w:b/>
          <w:spacing w:val="0"/>
          <w:szCs w:val="24"/>
          <w:u w:val="single"/>
          <w:rtl/>
        </w:rPr>
        <w:t>:</w:t>
      </w:r>
    </w:p>
    <w:p w14:paraId="76B0F6C7" w14:textId="77777777" w:rsidR="0003678B" w:rsidRPr="001120F0" w:rsidRDefault="0003678B" w:rsidP="00E311E6">
      <w:pPr>
        <w:pStyle w:val="Ruller42"/>
        <w:rPr>
          <w:rFonts w:ascii="Century" w:hAnsi="Century" w:cs="Miriam"/>
          <w:b/>
          <w:spacing w:val="0"/>
          <w:sz w:val="8"/>
          <w:szCs w:val="10"/>
          <w:u w:val="single"/>
        </w:rPr>
      </w:pPr>
    </w:p>
    <w:p w14:paraId="7DF81751" w14:textId="77777777" w:rsidR="00B00621" w:rsidRDefault="00371845" w:rsidP="00371845">
      <w:pPr>
        <w:pStyle w:val="Ruller4"/>
        <w:numPr>
          <w:ilvl w:val="0"/>
          <w:numId w:val="0"/>
        </w:numPr>
        <w:rPr>
          <w:rtl/>
        </w:rPr>
      </w:pPr>
      <w:r>
        <w:rPr>
          <w:rtl/>
        </w:rPr>
        <w:tab/>
      </w:r>
      <w:r w:rsidR="00000000">
        <w:rPr>
          <w:rFonts w:hint="cs"/>
          <w:rtl/>
        </w:rPr>
        <w:t xml:space="preserve">בקשת רשות ערעור על פסק </w:t>
      </w:r>
      <w:r w:rsidR="00000000" w:rsidRPr="001120F0">
        <w:rPr>
          <w:rFonts w:hint="cs"/>
          <w:rtl/>
        </w:rPr>
        <w:t xml:space="preserve">דינו </w:t>
      </w:r>
      <w:r w:rsidR="00000000">
        <w:rPr>
          <w:rFonts w:hint="cs"/>
          <w:rtl/>
        </w:rPr>
        <w:t xml:space="preserve">של בית המשפט המחוזי בנצרת (השופט </w:t>
      </w:r>
      <w:r w:rsidR="00000000" w:rsidRPr="00B14266">
        <w:rPr>
          <w:rFonts w:cs="Miriam" w:hint="cs"/>
          <w:b/>
          <w:spacing w:val="0"/>
          <w:sz w:val="22"/>
          <w:szCs w:val="24"/>
          <w:rtl/>
        </w:rPr>
        <w:t>א' זגורי</w:t>
      </w:r>
      <w:r w:rsidR="00000000">
        <w:rPr>
          <w:rFonts w:hint="cs"/>
          <w:rtl/>
        </w:rPr>
        <w:t>) מיום 18.2.2024 ב</w:t>
      </w:r>
      <w:hyperlink r:id="rId8" w:history="1">
        <w:r w:rsidR="00FA0465" w:rsidRPr="00FA0465">
          <w:rPr>
            <w:rFonts w:hint="eastAsia"/>
            <w:color w:val="0000FF"/>
            <w:u w:val="single"/>
            <w:rtl/>
          </w:rPr>
          <w:t>עחדל</w:t>
        </w:r>
        <w:r w:rsidR="00FA0465" w:rsidRPr="00FA0465">
          <w:rPr>
            <w:color w:val="0000FF"/>
            <w:u w:val="single"/>
            <w:rtl/>
          </w:rPr>
          <w:t>"</w:t>
        </w:r>
        <w:r w:rsidR="00FA0465" w:rsidRPr="00FA0465">
          <w:rPr>
            <w:rFonts w:hint="eastAsia"/>
            <w:color w:val="0000FF"/>
            <w:u w:val="single"/>
            <w:rtl/>
          </w:rPr>
          <w:t>פ</w:t>
        </w:r>
        <w:r w:rsidR="00FA0465" w:rsidRPr="00FA0465">
          <w:rPr>
            <w:color w:val="0000FF"/>
            <w:u w:val="single"/>
            <w:rtl/>
          </w:rPr>
          <w:t xml:space="preserve"> 20720-01-24</w:t>
        </w:r>
      </w:hyperlink>
      <w:r w:rsidR="00000000">
        <w:rPr>
          <w:rFonts w:hint="cs"/>
          <w:rtl/>
        </w:rPr>
        <w:t xml:space="preserve"> </w:t>
      </w:r>
      <w:r w:rsidR="003A1A96">
        <w:rPr>
          <w:rFonts w:hint="cs"/>
          <w:rtl/>
        </w:rPr>
        <w:t xml:space="preserve">[נבו] </w:t>
      </w:r>
      <w:r w:rsidR="00000000">
        <w:rPr>
          <w:rFonts w:hint="cs"/>
          <w:rtl/>
        </w:rPr>
        <w:t xml:space="preserve">בו נדחה ערעור שהגישה המבקשת על פסק דינו של בית משפט השלום בנצרת (השופטת </w:t>
      </w:r>
      <w:r w:rsidR="00000000" w:rsidRPr="00646818">
        <w:rPr>
          <w:rFonts w:cs="Miriam" w:hint="cs"/>
          <w:b/>
          <w:spacing w:val="0"/>
          <w:sz w:val="22"/>
          <w:szCs w:val="24"/>
          <w:rtl/>
        </w:rPr>
        <w:t>נ' אס</w:t>
      </w:r>
      <w:r w:rsidR="00000000">
        <w:rPr>
          <w:rFonts w:cs="Miriam" w:hint="cs"/>
          <w:b/>
          <w:spacing w:val="0"/>
          <w:sz w:val="22"/>
          <w:szCs w:val="24"/>
          <w:rtl/>
        </w:rPr>
        <w:t>כ</w:t>
      </w:r>
      <w:r w:rsidR="00000000" w:rsidRPr="00646818">
        <w:rPr>
          <w:rFonts w:cs="Miriam" w:hint="cs"/>
          <w:b/>
          <w:spacing w:val="0"/>
          <w:sz w:val="22"/>
          <w:szCs w:val="24"/>
          <w:rtl/>
        </w:rPr>
        <w:t>נדר-מוסא</w:t>
      </w:r>
      <w:r w:rsidR="00000000">
        <w:rPr>
          <w:rFonts w:hint="cs"/>
          <w:rtl/>
        </w:rPr>
        <w:t>) מיום 9.8.2023 ועל פסק הדין המשלים מיום 10.9.2023 ב</w:t>
      </w:r>
      <w:hyperlink r:id="rId9" w:history="1">
        <w:r w:rsidR="00FA0465" w:rsidRPr="00FA0465">
          <w:rPr>
            <w:rFonts w:hint="eastAsia"/>
            <w:color w:val="0000FF"/>
            <w:u w:val="single"/>
            <w:rtl/>
          </w:rPr>
          <w:t>חדל</w:t>
        </w:r>
        <w:r w:rsidR="00FA0465" w:rsidRPr="00FA0465">
          <w:rPr>
            <w:color w:val="0000FF"/>
            <w:u w:val="single"/>
            <w:rtl/>
          </w:rPr>
          <w:t>"</w:t>
        </w:r>
        <w:r w:rsidR="00FA0465" w:rsidRPr="00FA0465">
          <w:rPr>
            <w:rFonts w:hint="eastAsia"/>
            <w:color w:val="0000FF"/>
            <w:u w:val="single"/>
            <w:rtl/>
          </w:rPr>
          <w:t>פ</w:t>
        </w:r>
        <w:r w:rsidR="00FA0465" w:rsidRPr="00FA0465">
          <w:rPr>
            <w:color w:val="0000FF"/>
            <w:u w:val="single"/>
            <w:rtl/>
          </w:rPr>
          <w:t xml:space="preserve"> 3076-05-20</w:t>
        </w:r>
      </w:hyperlink>
      <w:r w:rsidR="00000000">
        <w:rPr>
          <w:rFonts w:hint="cs"/>
          <w:rtl/>
        </w:rPr>
        <w:t xml:space="preserve"> ו</w:t>
      </w:r>
      <w:hyperlink r:id="rId10" w:history="1">
        <w:r w:rsidR="00FA0465" w:rsidRPr="00FA0465">
          <w:rPr>
            <w:rFonts w:hint="eastAsia"/>
            <w:color w:val="0000FF"/>
            <w:u w:val="single"/>
            <w:rtl/>
          </w:rPr>
          <w:t>חדל</w:t>
        </w:r>
        <w:r w:rsidR="00FA0465" w:rsidRPr="00FA0465">
          <w:rPr>
            <w:color w:val="0000FF"/>
            <w:u w:val="single"/>
            <w:rtl/>
          </w:rPr>
          <w:t>"</w:t>
        </w:r>
        <w:r w:rsidR="00FA0465" w:rsidRPr="00FA0465">
          <w:rPr>
            <w:rFonts w:hint="eastAsia"/>
            <w:color w:val="0000FF"/>
            <w:u w:val="single"/>
            <w:rtl/>
          </w:rPr>
          <w:t>פ</w:t>
        </w:r>
        <w:r w:rsidR="00FA0465" w:rsidRPr="00FA0465">
          <w:rPr>
            <w:color w:val="0000FF"/>
            <w:u w:val="single"/>
            <w:rtl/>
          </w:rPr>
          <w:t xml:space="preserve"> 95</w:t>
        </w:r>
        <w:bookmarkStart w:id="10" w:name="_Hlt179105942"/>
        <w:r w:rsidR="00FA0465" w:rsidRPr="00FA0465">
          <w:rPr>
            <w:color w:val="0000FF"/>
            <w:u w:val="single"/>
            <w:rtl/>
          </w:rPr>
          <w:t>0</w:t>
        </w:r>
        <w:bookmarkEnd w:id="10"/>
        <w:r w:rsidR="00FA0465" w:rsidRPr="00FA0465">
          <w:rPr>
            <w:color w:val="0000FF"/>
            <w:u w:val="single"/>
            <w:rtl/>
          </w:rPr>
          <w:t>5-05-20</w:t>
        </w:r>
      </w:hyperlink>
      <w:r w:rsidR="00000000">
        <w:rPr>
          <w:rFonts w:hint="cs"/>
          <w:rtl/>
        </w:rPr>
        <w:t xml:space="preserve">, </w:t>
      </w:r>
      <w:r w:rsidR="003A1A96">
        <w:rPr>
          <w:rFonts w:hint="cs"/>
          <w:rtl/>
        </w:rPr>
        <w:t xml:space="preserve">[נבו] </w:t>
      </w:r>
      <w:r w:rsidR="00000000">
        <w:rPr>
          <w:rFonts w:hint="cs"/>
          <w:rtl/>
        </w:rPr>
        <w:t xml:space="preserve">בהם אושרה הצעת הסדר נושים מטעם משיבים 2-1 (להלן: </w:t>
      </w:r>
      <w:r w:rsidR="00000000" w:rsidRPr="009B2E36">
        <w:rPr>
          <w:rFonts w:cs="Miriam" w:hint="cs"/>
          <w:b/>
          <w:spacing w:val="0"/>
          <w:sz w:val="22"/>
          <w:szCs w:val="24"/>
          <w:rtl/>
        </w:rPr>
        <w:t>החייבים</w:t>
      </w:r>
      <w:r w:rsidR="00000000">
        <w:rPr>
          <w:rFonts w:hint="cs"/>
          <w:rtl/>
        </w:rPr>
        <w:t xml:space="preserve">). </w:t>
      </w:r>
    </w:p>
    <w:p w14:paraId="31A37557" w14:textId="77777777" w:rsidR="00B00621" w:rsidRDefault="00000000" w:rsidP="00B00621">
      <w:pPr>
        <w:jc w:val="both"/>
        <w:rPr>
          <w:rtl/>
        </w:rPr>
      </w:pPr>
      <w:r>
        <w:rPr>
          <w:rFonts w:hint="cs"/>
          <w:rtl/>
        </w:rPr>
        <w:t xml:space="preserve"> </w:t>
      </w:r>
    </w:p>
    <w:p w14:paraId="66D94845" w14:textId="77777777" w:rsidR="00B00621" w:rsidRPr="001A1792" w:rsidRDefault="00000000" w:rsidP="001120F0">
      <w:pPr>
        <w:spacing w:line="360" w:lineRule="auto"/>
        <w:jc w:val="both"/>
        <w:rPr>
          <w:rFonts w:cs="Miriam"/>
          <w:b/>
          <w:sz w:val="22"/>
          <w:rtl/>
        </w:rPr>
      </w:pPr>
      <w:r w:rsidRPr="001A1792">
        <w:rPr>
          <w:rFonts w:cs="Miriam" w:hint="cs"/>
          <w:b/>
          <w:sz w:val="22"/>
          <w:rtl/>
        </w:rPr>
        <w:lastRenderedPageBreak/>
        <w:t>הרקע לבקשה</w:t>
      </w:r>
    </w:p>
    <w:p w14:paraId="38B66BB7" w14:textId="77777777" w:rsidR="00B00621" w:rsidRDefault="00000000" w:rsidP="00B00621">
      <w:pPr>
        <w:pStyle w:val="Ruller4"/>
      </w:pPr>
      <w:r>
        <w:rPr>
          <w:rFonts w:hint="cs"/>
          <w:rtl/>
        </w:rPr>
        <w:t xml:space="preserve">במוקד ההליך עומדת דירת מגוריהם של החייבים, בנחלה בכפר שמאי (להלן: </w:t>
      </w:r>
      <w:r w:rsidRPr="00BA5652">
        <w:rPr>
          <w:rFonts w:ascii="Century" w:hAnsi="Century" w:cs="Miriam" w:hint="cs"/>
          <w:b/>
          <w:spacing w:val="0"/>
          <w:sz w:val="22"/>
          <w:szCs w:val="24"/>
          <w:rtl/>
        </w:rPr>
        <w:t>הנכס</w:t>
      </w:r>
      <w:r>
        <w:rPr>
          <w:rFonts w:hint="cs"/>
          <w:rtl/>
        </w:rPr>
        <w:t xml:space="preserve">). על הנכס נרשם שעבוד לטובת המבקשת, גוף חוץ בנקאי העוסק במימון הלוואות, בשל הלוואה בסך של 2,000,000 ש"ח שניתנה לחייבים ביום 8.5.2017 לפי הסכם שביניהם (להלן: </w:t>
      </w:r>
      <w:r w:rsidRPr="00994837">
        <w:rPr>
          <w:rFonts w:ascii="Century" w:hAnsi="Century" w:cs="Miriam" w:hint="cs"/>
          <w:b/>
          <w:spacing w:val="0"/>
          <w:sz w:val="22"/>
          <w:szCs w:val="24"/>
          <w:rtl/>
        </w:rPr>
        <w:t>הסכם ההלוואה</w:t>
      </w:r>
      <w:r>
        <w:rPr>
          <w:rFonts w:hint="cs"/>
          <w:rtl/>
        </w:rPr>
        <w:t>). החייבים לא עמדו בתנאי הסכם ההלוואה, גם לאחר מתן פסק דין של בית משפט השלום בקריות מיום 3.10.2019 בתביעה שהגישו נגד המבקשת (</w:t>
      </w:r>
      <w:hyperlink r:id="rId11" w:history="1">
        <w:r w:rsidR="00FA0465" w:rsidRPr="00FA0465">
          <w:rPr>
            <w:rFonts w:hint="eastAsia"/>
            <w:color w:val="0000FF"/>
            <w:u w:val="single"/>
            <w:rtl/>
          </w:rPr>
          <w:t>ת</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w:t>
        </w:r>
        <w:bookmarkStart w:id="11" w:name="_Hlt179105975"/>
        <w:r w:rsidR="00FA0465" w:rsidRPr="00FA0465">
          <w:rPr>
            <w:color w:val="0000FF"/>
            <w:u w:val="single"/>
            <w:rtl/>
          </w:rPr>
          <w:t>1</w:t>
        </w:r>
        <w:bookmarkEnd w:id="11"/>
        <w:r w:rsidR="00FA0465" w:rsidRPr="00FA0465">
          <w:rPr>
            <w:color w:val="0000FF"/>
            <w:u w:val="single"/>
            <w:rtl/>
          </w:rPr>
          <w:t>7944-01-18</w:t>
        </w:r>
      </w:hyperlink>
      <w:r>
        <w:rPr>
          <w:rFonts w:hint="cs"/>
          <w:rtl/>
        </w:rPr>
        <w:t>)</w:t>
      </w:r>
      <w:r w:rsidR="003A1A96">
        <w:rPr>
          <w:rFonts w:hint="cs"/>
          <w:rtl/>
        </w:rPr>
        <w:t>, [נבו]</w:t>
      </w:r>
      <w:r>
        <w:rPr>
          <w:rFonts w:hint="cs"/>
          <w:rtl/>
        </w:rPr>
        <w:t>, בו הופחתה הריבית שנקבעה בהסכם מ-30% לשנה בתוספת ריבית פיגורים בשיעור של 56.16% לשנה, ל-12.9% לשנה. המבקשת מצדה נקטה בהליכים לגביית החוב באמצעות ההוצאה לפועל, והגישה בקשה למימוש השעבוד הרובץ על הנכס. ביום 26.11.2019 ניתנה החלטת רשם ההוצאה לפועל המורה על מינוי כונס נכסים לשם מימוש זכויות החייבים בנכס.</w:t>
      </w:r>
    </w:p>
    <w:p w14:paraId="494F0D7E" w14:textId="77777777" w:rsidR="00B00621" w:rsidRPr="002126FA" w:rsidRDefault="00B00621" w:rsidP="00B00621">
      <w:pPr>
        <w:pStyle w:val="Ruller42"/>
      </w:pPr>
    </w:p>
    <w:p w14:paraId="78C57595" w14:textId="77777777" w:rsidR="00B00621" w:rsidRDefault="00000000" w:rsidP="00B00621">
      <w:pPr>
        <w:pStyle w:val="Ruller4"/>
        <w:rPr>
          <w:rtl/>
        </w:rPr>
      </w:pPr>
      <w:r>
        <w:rPr>
          <w:rFonts w:hint="cs"/>
          <w:rtl/>
        </w:rPr>
        <w:t>במהלך חודשים מאי ויוני בשנת 2020 ניתן צו לפתיחת הליכים</w:t>
      </w:r>
      <w:r w:rsidRPr="00B16113">
        <w:rPr>
          <w:rFonts w:hint="cs"/>
          <w:rtl/>
        </w:rPr>
        <w:t xml:space="preserve"> </w:t>
      </w:r>
      <w:r>
        <w:rPr>
          <w:rFonts w:hint="cs"/>
          <w:rtl/>
        </w:rPr>
        <w:t xml:space="preserve">בעניינם של שני החייבים, על רקע קריסתם הכלכלית שנבעה מניהול עסק כושל בתחום החקלאות על ידי משיב 2, ומשיב 3 מונה כנאמן ליישום הליכי חדלות הפירעון בעניינם (להלן: </w:t>
      </w:r>
      <w:r w:rsidRPr="009463DA">
        <w:rPr>
          <w:rFonts w:ascii="Century" w:hAnsi="Century" w:cs="Miriam" w:hint="cs"/>
          <w:b/>
          <w:spacing w:val="0"/>
          <w:sz w:val="22"/>
          <w:szCs w:val="24"/>
          <w:rtl/>
        </w:rPr>
        <w:t>הנאמן</w:t>
      </w:r>
      <w:r>
        <w:rPr>
          <w:rFonts w:hint="cs"/>
          <w:rtl/>
        </w:rPr>
        <w:t xml:space="preserve">). בהמשך אוחדו ההליכים לגבי שני החייבים ותביעת החוב שהגישה המבקשת אושרה בסך של כ-2,700,000 ש"ח. המבקשת אשר חפצה להמשיך במימוש הנכס פנתה לבית משפט השלום ביום 14.10.2021 בבקשה להורות על המשך המימוש במסגרת התיק המתנהל בהוצאה לפועל, לפי הוראת </w:t>
      </w:r>
      <w:hyperlink r:id="rId12" w:history="1">
        <w:r w:rsidR="00B0584B" w:rsidRPr="00B0584B">
          <w:rPr>
            <w:rStyle w:val="Hyperlink"/>
            <w:rFonts w:hint="eastAsia"/>
            <w:rtl/>
          </w:rPr>
          <w:t>סעיף</w:t>
        </w:r>
        <w:r w:rsidR="00B0584B" w:rsidRPr="00B0584B">
          <w:rPr>
            <w:rStyle w:val="Hyperlink"/>
            <w:rtl/>
          </w:rPr>
          <w:t xml:space="preserve"> 248(</w:t>
        </w:r>
        <w:r w:rsidR="00B0584B" w:rsidRPr="00B0584B">
          <w:rPr>
            <w:rStyle w:val="Hyperlink"/>
            <w:rFonts w:hint="eastAsia"/>
            <w:rtl/>
          </w:rPr>
          <w:t>א</w:t>
        </w:r>
        <w:r w:rsidR="00B0584B" w:rsidRPr="00B0584B">
          <w:rPr>
            <w:rStyle w:val="Hyperlink"/>
            <w:rtl/>
          </w:rPr>
          <w:t>)(2)</w:t>
        </w:r>
      </w:hyperlink>
      <w:r>
        <w:rPr>
          <w:rFonts w:hint="cs"/>
          <w:rtl/>
        </w:rPr>
        <w:t xml:space="preserve"> ל</w:t>
      </w:r>
      <w:hyperlink r:id="rId13" w:history="1">
        <w:r w:rsidR="00FA0465" w:rsidRPr="00FA0465">
          <w:rPr>
            <w:rFonts w:hint="eastAsia"/>
            <w:color w:val="0000FF"/>
            <w:u w:val="single"/>
            <w:rtl/>
          </w:rPr>
          <w:t>חוק</w:t>
        </w:r>
        <w:r w:rsidR="00FA0465" w:rsidRPr="00FA0465">
          <w:rPr>
            <w:color w:val="0000FF"/>
            <w:u w:val="single"/>
            <w:rtl/>
          </w:rPr>
          <w:t xml:space="preserve"> </w:t>
        </w:r>
        <w:r w:rsidR="00FA0465" w:rsidRPr="00FA0465">
          <w:rPr>
            <w:rFonts w:hint="eastAsia"/>
            <w:color w:val="0000FF"/>
            <w:u w:val="single"/>
            <w:rtl/>
          </w:rPr>
          <w:t>חדלות</w:t>
        </w:r>
        <w:r w:rsidR="00FA0465" w:rsidRPr="00FA0465">
          <w:rPr>
            <w:color w:val="0000FF"/>
            <w:u w:val="single"/>
            <w:rtl/>
          </w:rPr>
          <w:t xml:space="preserve"> </w:t>
        </w:r>
        <w:r w:rsidR="00FA0465" w:rsidRPr="00FA0465">
          <w:rPr>
            <w:rFonts w:hint="eastAsia"/>
            <w:color w:val="0000FF"/>
            <w:u w:val="single"/>
            <w:rtl/>
          </w:rPr>
          <w:t>פירעון</w:t>
        </w:r>
        <w:r w:rsidR="00FA0465" w:rsidRPr="00FA0465">
          <w:rPr>
            <w:color w:val="0000FF"/>
            <w:u w:val="single"/>
            <w:rtl/>
          </w:rPr>
          <w:t xml:space="preserve"> </w:t>
        </w:r>
        <w:r w:rsidR="00FA0465" w:rsidRPr="00FA0465">
          <w:rPr>
            <w:rFonts w:hint="eastAsia"/>
            <w:color w:val="0000FF"/>
            <w:u w:val="single"/>
            <w:rtl/>
          </w:rPr>
          <w:t>ושיקום</w:t>
        </w:r>
        <w:r w:rsidR="00FA0465" w:rsidRPr="00FA0465">
          <w:rPr>
            <w:color w:val="0000FF"/>
            <w:u w:val="single"/>
            <w:rtl/>
          </w:rPr>
          <w:t xml:space="preserve"> </w:t>
        </w:r>
        <w:r w:rsidR="00FA0465" w:rsidRPr="00FA0465">
          <w:rPr>
            <w:rFonts w:hint="eastAsia"/>
            <w:color w:val="0000FF"/>
            <w:u w:val="single"/>
            <w:rtl/>
          </w:rPr>
          <w:t>כלכלי</w:t>
        </w:r>
        <w:r w:rsidR="00FA0465" w:rsidRPr="00FA0465">
          <w:rPr>
            <w:color w:val="0000FF"/>
            <w:u w:val="single"/>
            <w:rtl/>
          </w:rPr>
          <w:t xml:space="preserve">, </w:t>
        </w:r>
        <w:r w:rsidR="00FA0465" w:rsidRPr="00FA0465">
          <w:rPr>
            <w:rFonts w:hint="eastAsia"/>
            <w:color w:val="0000FF"/>
            <w:u w:val="single"/>
            <w:rtl/>
          </w:rPr>
          <w:t>התשע</w:t>
        </w:r>
        <w:r w:rsidR="00FA0465" w:rsidRPr="00FA0465">
          <w:rPr>
            <w:color w:val="0000FF"/>
            <w:u w:val="single"/>
            <w:rtl/>
          </w:rPr>
          <w:t>"</w:t>
        </w:r>
        <w:r w:rsidR="00FA0465" w:rsidRPr="00FA0465">
          <w:rPr>
            <w:rFonts w:hint="eastAsia"/>
            <w:color w:val="0000FF"/>
            <w:u w:val="single"/>
            <w:rtl/>
          </w:rPr>
          <w:t>ח</w:t>
        </w:r>
        <w:r w:rsidR="00FA0465" w:rsidRPr="00FA0465">
          <w:rPr>
            <w:color w:val="0000FF"/>
            <w:u w:val="single"/>
            <w:rtl/>
          </w:rPr>
          <w:t>-2018</w:t>
        </w:r>
      </w:hyperlink>
      <w:r>
        <w:rPr>
          <w:rFonts w:hint="cs"/>
          <w:rtl/>
        </w:rPr>
        <w:t xml:space="preserve"> (להלן: </w:t>
      </w:r>
      <w:r w:rsidRPr="00B16737">
        <w:rPr>
          <w:rFonts w:ascii="Century" w:hAnsi="Century" w:cs="Miriam" w:hint="cs"/>
          <w:b/>
          <w:spacing w:val="0"/>
          <w:sz w:val="22"/>
          <w:szCs w:val="24"/>
          <w:rtl/>
        </w:rPr>
        <w:t>חוק חדלות פירעון</w:t>
      </w:r>
      <w:r w:rsidRPr="00B16737">
        <w:rPr>
          <w:rFonts w:hint="cs"/>
          <w:rtl/>
        </w:rPr>
        <w:t xml:space="preserve"> </w:t>
      </w:r>
      <w:r>
        <w:rPr>
          <w:rFonts w:hint="cs"/>
          <w:rtl/>
        </w:rPr>
        <w:t xml:space="preserve">או </w:t>
      </w:r>
      <w:r w:rsidRPr="009463DA">
        <w:rPr>
          <w:rFonts w:ascii="Century" w:hAnsi="Century" w:cs="Miriam" w:hint="cs"/>
          <w:b/>
          <w:spacing w:val="0"/>
          <w:sz w:val="22"/>
          <w:szCs w:val="24"/>
          <w:rtl/>
        </w:rPr>
        <w:t>החוק</w:t>
      </w:r>
      <w:r>
        <w:rPr>
          <w:rFonts w:hint="cs"/>
          <w:rtl/>
        </w:rPr>
        <w:t xml:space="preserve">), על פיו הנכס המובטח ימומש על ידי הנושה אם אומדן שוויו אינו גבוה באופן מובהק מגובה החוב המובטח. ביום 21.12.2021 נעתר בית המשפט לבקשה. בהמשך לכך, ולאחר </w:t>
      </w:r>
      <w:r w:rsidRPr="008322CE">
        <w:rPr>
          <w:rFonts w:hint="cs"/>
          <w:rtl/>
        </w:rPr>
        <w:t xml:space="preserve">שביום 8.8.2022 הכריע רשם ההוצאה לפועל בסוגיית הדיור החלוף </w:t>
      </w:r>
      <w:r>
        <w:rPr>
          <w:rFonts w:hint="cs"/>
          <w:rtl/>
        </w:rPr>
        <w:t xml:space="preserve">של החייבים </w:t>
      </w:r>
      <w:r w:rsidRPr="008322CE">
        <w:rPr>
          <w:rFonts w:hint="cs"/>
          <w:rtl/>
        </w:rPr>
        <w:t xml:space="preserve">וקבע כי הוא </w:t>
      </w:r>
      <w:r>
        <w:rPr>
          <w:rFonts w:hint="cs"/>
          <w:rtl/>
        </w:rPr>
        <w:t>יעמוד על סך של 192,000 ש"ח, פורסמה הזמנה להצעת הצעות לרכישת הנכס.</w:t>
      </w:r>
    </w:p>
    <w:p w14:paraId="4A3CDB07" w14:textId="77777777" w:rsidR="00B00621" w:rsidRPr="00BA5652" w:rsidRDefault="00B00621" w:rsidP="00B00621">
      <w:pPr>
        <w:pStyle w:val="Ruller42"/>
      </w:pPr>
    </w:p>
    <w:p w14:paraId="1BAB65CD" w14:textId="77777777" w:rsidR="00B00621" w:rsidRDefault="00000000" w:rsidP="00B00621">
      <w:pPr>
        <w:pStyle w:val="Ruller4"/>
        <w:rPr>
          <w:rtl/>
        </w:rPr>
      </w:pPr>
      <w:r>
        <w:rPr>
          <w:rFonts w:hint="cs"/>
          <w:rtl/>
        </w:rPr>
        <w:t xml:space="preserve">ביום 26.10.2022 הגישו החייבים לבית משפט השלום הצעת הסדר על פיה, בין היתר, ישולם למבקשת סך של 1,500,000 ש"ח. בהמשך הוגשה הצעה משופרת, ובשלב מאוחר יותר ולאחר שהוגשה הערכת שמאי מטעם המבקשת על פיה שווי הנכס מוערך בסך של 2,265,000 ש"ח (2,475,000 ש"ח בניכוי דיור חלוף בסך של 192,000 ש"ח), הוצע על ידי החייבים כי סכום זה הוא הסכום שישולם למבקשת, בפריסה לתשלומים. הצעת ההסדר המעודכנת קיבלה את הסכמתם של 90% מהנושים הרגילים, אך המבקשת התנגדה לה וביקשה להמשיך בהליכי מימוש הנכס בהליך ההוצאה לפועל </w:t>
      </w:r>
      <w:r>
        <w:rPr>
          <w:rFonts w:hint="cs"/>
          <w:rtl/>
        </w:rPr>
        <w:lastRenderedPageBreak/>
        <w:t xml:space="preserve">בו פורסמה כאמור באותה עת הזמנה להציע הצעות לרכישתו. על רקע האמור, הוגשה לבית המשפט בקשה לאישור הצעת ההסדר לפי הוראות </w:t>
      </w:r>
      <w:hyperlink r:id="rId14" w:history="1">
        <w:r w:rsidR="00B0584B" w:rsidRPr="00B0584B">
          <w:rPr>
            <w:rStyle w:val="Hyperlink"/>
            <w:rFonts w:hint="eastAsia"/>
            <w:rtl/>
          </w:rPr>
          <w:t>סעיפים</w:t>
        </w:r>
        <w:r w:rsidR="00B0584B" w:rsidRPr="00B0584B">
          <w:rPr>
            <w:rStyle w:val="Hyperlink"/>
            <w:rtl/>
          </w:rPr>
          <w:t xml:space="preserve"> 324(</w:t>
        </w:r>
        <w:r w:rsidR="00B0584B" w:rsidRPr="00B0584B">
          <w:rPr>
            <w:rStyle w:val="Hyperlink"/>
            <w:rFonts w:hint="eastAsia"/>
            <w:rtl/>
          </w:rPr>
          <w:t>א</w:t>
        </w:r>
        <w:r w:rsidR="00B0584B" w:rsidRPr="00B0584B">
          <w:rPr>
            <w:rStyle w:val="Hyperlink"/>
            <w:rtl/>
          </w:rPr>
          <w:t>)</w:t>
        </w:r>
      </w:hyperlink>
      <w:r>
        <w:rPr>
          <w:rFonts w:hint="cs"/>
          <w:rtl/>
        </w:rPr>
        <w:t xml:space="preserve"> ו-</w:t>
      </w:r>
      <w:hyperlink r:id="rId15" w:history="1">
        <w:r w:rsidR="00B0584B" w:rsidRPr="00B0584B">
          <w:rPr>
            <w:rStyle w:val="Hyperlink"/>
            <w:rtl/>
          </w:rPr>
          <w:t>87</w:t>
        </w:r>
      </w:hyperlink>
      <w:r>
        <w:rPr>
          <w:rFonts w:hint="cs"/>
          <w:rtl/>
        </w:rPr>
        <w:t xml:space="preserve"> לחוק, חרף התנגדות המבקשת.</w:t>
      </w:r>
    </w:p>
    <w:p w14:paraId="196D1D2D" w14:textId="77777777" w:rsidR="00B00621" w:rsidRPr="00680B92" w:rsidRDefault="00B00621" w:rsidP="00B00621">
      <w:pPr>
        <w:pStyle w:val="Ruller4"/>
        <w:numPr>
          <w:ilvl w:val="0"/>
          <w:numId w:val="0"/>
        </w:numPr>
      </w:pPr>
    </w:p>
    <w:p w14:paraId="0A050791" w14:textId="77777777" w:rsidR="00B00621" w:rsidRDefault="00000000" w:rsidP="00B00621">
      <w:pPr>
        <w:pStyle w:val="Ruller4"/>
        <w:rPr>
          <w:rtl/>
        </w:rPr>
      </w:pPr>
      <w:r>
        <w:rPr>
          <w:rFonts w:hint="cs"/>
          <w:rtl/>
        </w:rPr>
        <w:t xml:space="preserve">בית משפט השלום בפסק דינו מיום 9.8.2023 קבע כי התקיימו במקרה זה התנאים המנויים </w:t>
      </w:r>
      <w:hyperlink r:id="rId16" w:history="1">
        <w:r w:rsidR="00B0584B" w:rsidRPr="00B0584B">
          <w:rPr>
            <w:rStyle w:val="Hyperlink"/>
            <w:rFonts w:hint="eastAsia"/>
            <w:rtl/>
          </w:rPr>
          <w:t>בסעיף</w:t>
        </w:r>
        <w:r w:rsidR="00B0584B" w:rsidRPr="00B0584B">
          <w:rPr>
            <w:rStyle w:val="Hyperlink"/>
            <w:rtl/>
          </w:rPr>
          <w:t xml:space="preserve"> 87</w:t>
        </w:r>
      </w:hyperlink>
      <w:r>
        <w:rPr>
          <w:rFonts w:hint="cs"/>
          <w:rtl/>
        </w:rPr>
        <w:t xml:space="preserve"> לחוק לאישור הסדר הנושים חרף התנגדות המבקשת </w:t>
      </w:r>
      <w:r>
        <w:rPr>
          <w:rtl/>
        </w:rPr>
        <w:t>–</w:t>
      </w:r>
      <w:r>
        <w:rPr>
          <w:rFonts w:hint="cs"/>
          <w:rtl/>
        </w:rPr>
        <w:t xml:space="preserve"> הנושה המובטחת, וביניהם התנאי כי "</w:t>
      </w:r>
      <w:r w:rsidRPr="00524FCA">
        <w:rPr>
          <w:rFonts w:hint="eastAsia"/>
          <w:rtl/>
        </w:rPr>
        <w:t>לכל</w:t>
      </w:r>
      <w:r w:rsidRPr="00524FCA">
        <w:rPr>
          <w:rtl/>
        </w:rPr>
        <w:t xml:space="preserve"> </w:t>
      </w:r>
      <w:r w:rsidRPr="00524FCA">
        <w:rPr>
          <w:rFonts w:hint="eastAsia"/>
          <w:rtl/>
        </w:rPr>
        <w:t>אחד</w:t>
      </w:r>
      <w:r w:rsidRPr="00524FCA">
        <w:rPr>
          <w:rtl/>
        </w:rPr>
        <w:t xml:space="preserve"> </w:t>
      </w:r>
      <w:r w:rsidRPr="00524FCA">
        <w:rPr>
          <w:rFonts w:hint="eastAsia"/>
          <w:rtl/>
        </w:rPr>
        <w:t>מהנושים</w:t>
      </w:r>
      <w:r w:rsidRPr="00524FCA">
        <w:rPr>
          <w:rtl/>
        </w:rPr>
        <w:t xml:space="preserve"> </w:t>
      </w:r>
      <w:r w:rsidRPr="00524FCA">
        <w:rPr>
          <w:rFonts w:hint="eastAsia"/>
          <w:rtl/>
        </w:rPr>
        <w:t>המובטחים</w:t>
      </w:r>
      <w:r w:rsidRPr="00524FCA">
        <w:rPr>
          <w:rtl/>
        </w:rPr>
        <w:t xml:space="preserve"> </w:t>
      </w:r>
      <w:r w:rsidRPr="00524FCA">
        <w:rPr>
          <w:rFonts w:hint="eastAsia"/>
          <w:rtl/>
        </w:rPr>
        <w:t>באסיפה</w:t>
      </w:r>
      <w:r w:rsidRPr="00524FCA">
        <w:rPr>
          <w:rtl/>
        </w:rPr>
        <w:t xml:space="preserve"> </w:t>
      </w:r>
      <w:r w:rsidRPr="00524FCA">
        <w:rPr>
          <w:rFonts w:hint="eastAsia"/>
          <w:rtl/>
        </w:rPr>
        <w:t>מתנגדת</w:t>
      </w:r>
      <w:r w:rsidRPr="00524FCA">
        <w:rPr>
          <w:rtl/>
        </w:rPr>
        <w:t xml:space="preserve"> </w:t>
      </w:r>
      <w:r w:rsidRPr="00524FCA">
        <w:rPr>
          <w:rFonts w:hint="eastAsia"/>
          <w:rtl/>
        </w:rPr>
        <w:t>הובטחה</w:t>
      </w:r>
      <w:r w:rsidRPr="00524FCA">
        <w:rPr>
          <w:rtl/>
        </w:rPr>
        <w:t xml:space="preserve"> </w:t>
      </w:r>
      <w:r w:rsidRPr="00524FCA">
        <w:rPr>
          <w:rFonts w:hint="eastAsia"/>
          <w:rtl/>
        </w:rPr>
        <w:t>תמורה</w:t>
      </w:r>
      <w:r w:rsidRPr="00524FCA">
        <w:rPr>
          <w:rtl/>
        </w:rPr>
        <w:t xml:space="preserve"> </w:t>
      </w:r>
      <w:r w:rsidRPr="00524FCA">
        <w:rPr>
          <w:rFonts w:hint="eastAsia"/>
          <w:rtl/>
        </w:rPr>
        <w:t>שערכה</w:t>
      </w:r>
      <w:r w:rsidRPr="00524FCA">
        <w:rPr>
          <w:rtl/>
        </w:rPr>
        <w:t xml:space="preserve"> </w:t>
      </w:r>
      <w:r w:rsidRPr="00524FCA">
        <w:rPr>
          <w:rFonts w:hint="eastAsia"/>
          <w:rtl/>
        </w:rPr>
        <w:t>אינו</w:t>
      </w:r>
      <w:r w:rsidRPr="00524FCA">
        <w:rPr>
          <w:rtl/>
        </w:rPr>
        <w:t xml:space="preserve"> </w:t>
      </w:r>
      <w:r w:rsidRPr="00524FCA">
        <w:rPr>
          <w:rFonts w:hint="eastAsia"/>
          <w:rtl/>
        </w:rPr>
        <w:t>נמוך</w:t>
      </w:r>
      <w:r w:rsidRPr="00524FCA">
        <w:rPr>
          <w:rtl/>
        </w:rPr>
        <w:t xml:space="preserve"> </w:t>
      </w:r>
      <w:r w:rsidRPr="00524FCA">
        <w:rPr>
          <w:rFonts w:hint="eastAsia"/>
          <w:rtl/>
        </w:rPr>
        <w:t>משווי</w:t>
      </w:r>
      <w:r w:rsidRPr="00524FCA">
        <w:rPr>
          <w:rtl/>
        </w:rPr>
        <w:t xml:space="preserve"> </w:t>
      </w:r>
      <w:r w:rsidRPr="00524FCA">
        <w:rPr>
          <w:rFonts w:hint="eastAsia"/>
          <w:rtl/>
        </w:rPr>
        <w:t>הנכס</w:t>
      </w:r>
      <w:r w:rsidRPr="00524FCA">
        <w:rPr>
          <w:rtl/>
        </w:rPr>
        <w:t xml:space="preserve"> </w:t>
      </w:r>
      <w:r w:rsidRPr="00524FCA">
        <w:rPr>
          <w:rFonts w:hint="eastAsia"/>
          <w:rtl/>
        </w:rPr>
        <w:t>המשועבד</w:t>
      </w:r>
      <w:r w:rsidRPr="00524FCA">
        <w:rPr>
          <w:rtl/>
        </w:rPr>
        <w:t xml:space="preserve"> </w:t>
      </w:r>
      <w:r w:rsidRPr="00524FCA">
        <w:rPr>
          <w:rFonts w:hint="eastAsia"/>
          <w:rtl/>
        </w:rPr>
        <w:t>לטובתו</w:t>
      </w:r>
      <w:r w:rsidRPr="00524FCA">
        <w:rPr>
          <w:rtl/>
        </w:rPr>
        <w:t xml:space="preserve"> </w:t>
      </w:r>
      <w:r w:rsidRPr="00524FCA">
        <w:rPr>
          <w:rFonts w:hint="eastAsia"/>
          <w:rtl/>
        </w:rPr>
        <w:t>או</w:t>
      </w:r>
      <w:r w:rsidRPr="00524FCA">
        <w:rPr>
          <w:rtl/>
        </w:rPr>
        <w:t xml:space="preserve"> </w:t>
      </w:r>
      <w:r w:rsidRPr="00524FCA">
        <w:rPr>
          <w:rFonts w:hint="eastAsia"/>
          <w:rtl/>
        </w:rPr>
        <w:t>מהחוב</w:t>
      </w:r>
      <w:r w:rsidRPr="00524FCA">
        <w:rPr>
          <w:rtl/>
        </w:rPr>
        <w:t xml:space="preserve"> </w:t>
      </w:r>
      <w:r w:rsidRPr="00524FCA">
        <w:rPr>
          <w:rFonts w:hint="eastAsia"/>
          <w:rtl/>
        </w:rPr>
        <w:t>הכולל</w:t>
      </w:r>
      <w:r w:rsidRPr="00524FCA">
        <w:rPr>
          <w:rtl/>
        </w:rPr>
        <w:t xml:space="preserve"> </w:t>
      </w:r>
      <w:r w:rsidRPr="00524FCA">
        <w:rPr>
          <w:rFonts w:hint="eastAsia"/>
          <w:rtl/>
        </w:rPr>
        <w:t>שלטובת</w:t>
      </w:r>
      <w:r w:rsidRPr="00524FCA">
        <w:rPr>
          <w:rtl/>
        </w:rPr>
        <w:t xml:space="preserve"> </w:t>
      </w:r>
      <w:r w:rsidRPr="00524FCA">
        <w:rPr>
          <w:rFonts w:hint="eastAsia"/>
          <w:rtl/>
        </w:rPr>
        <w:t>פירעונו</w:t>
      </w:r>
      <w:r w:rsidRPr="00524FCA">
        <w:rPr>
          <w:rtl/>
        </w:rPr>
        <w:t xml:space="preserve"> </w:t>
      </w:r>
      <w:r w:rsidRPr="00524FCA">
        <w:rPr>
          <w:rFonts w:hint="eastAsia"/>
          <w:rtl/>
        </w:rPr>
        <w:t>שועבד</w:t>
      </w:r>
      <w:r w:rsidRPr="00524FCA">
        <w:rPr>
          <w:rtl/>
        </w:rPr>
        <w:t xml:space="preserve"> </w:t>
      </w:r>
      <w:r w:rsidRPr="00524FCA">
        <w:rPr>
          <w:rFonts w:hint="eastAsia"/>
          <w:rtl/>
        </w:rPr>
        <w:t>הנכס</w:t>
      </w:r>
      <w:r w:rsidRPr="00524FCA">
        <w:rPr>
          <w:rtl/>
        </w:rPr>
        <w:t xml:space="preserve">, </w:t>
      </w:r>
      <w:r w:rsidRPr="00524FCA">
        <w:rPr>
          <w:rFonts w:hint="eastAsia"/>
          <w:rtl/>
        </w:rPr>
        <w:t>לפי</w:t>
      </w:r>
      <w:r w:rsidRPr="00524FCA">
        <w:rPr>
          <w:rtl/>
        </w:rPr>
        <w:t xml:space="preserve"> </w:t>
      </w:r>
      <w:r w:rsidRPr="00524FCA">
        <w:rPr>
          <w:rFonts w:hint="eastAsia"/>
          <w:rtl/>
        </w:rPr>
        <w:t>הנמוך</w:t>
      </w:r>
      <w:r>
        <w:rPr>
          <w:rFonts w:hint="cs"/>
          <w:rtl/>
        </w:rPr>
        <w:t>" (</w:t>
      </w:r>
      <w:hyperlink r:id="rId17" w:history="1">
        <w:r w:rsidR="00B0584B" w:rsidRPr="00B0584B">
          <w:rPr>
            <w:rStyle w:val="Hyperlink"/>
            <w:rFonts w:hint="eastAsia"/>
            <w:rtl/>
          </w:rPr>
          <w:t>סעיף</w:t>
        </w:r>
        <w:r w:rsidR="00B0584B" w:rsidRPr="00B0584B">
          <w:rPr>
            <w:rStyle w:val="Hyperlink"/>
            <w:rtl/>
          </w:rPr>
          <w:t xml:space="preserve"> 87(3)</w:t>
        </w:r>
      </w:hyperlink>
      <w:r>
        <w:rPr>
          <w:rFonts w:hint="cs"/>
          <w:rtl/>
        </w:rPr>
        <w:t xml:space="preserve"> לחוק), כאשר באותו סעיף מוגדר "שווי הנכס המשועבד" כ"</w:t>
      </w:r>
      <w:r w:rsidRPr="00F955DC">
        <w:rPr>
          <w:rFonts w:hint="eastAsia"/>
          <w:rtl/>
        </w:rPr>
        <w:t>שווי</w:t>
      </w:r>
      <w:r w:rsidRPr="00F955DC">
        <w:rPr>
          <w:rtl/>
        </w:rPr>
        <w:t xml:space="preserve"> </w:t>
      </w:r>
      <w:r w:rsidRPr="00F955DC">
        <w:rPr>
          <w:rFonts w:hint="eastAsia"/>
          <w:rtl/>
        </w:rPr>
        <w:t>השוק</w:t>
      </w:r>
      <w:r w:rsidRPr="00F955DC">
        <w:rPr>
          <w:rtl/>
        </w:rPr>
        <w:t xml:space="preserve"> </w:t>
      </w:r>
      <w:r w:rsidRPr="00F955DC">
        <w:rPr>
          <w:rFonts w:hint="eastAsia"/>
          <w:rtl/>
        </w:rPr>
        <w:t>של</w:t>
      </w:r>
      <w:r w:rsidRPr="00F955DC">
        <w:rPr>
          <w:rtl/>
        </w:rPr>
        <w:t xml:space="preserve"> </w:t>
      </w:r>
      <w:r w:rsidRPr="00F955DC">
        <w:rPr>
          <w:rFonts w:hint="eastAsia"/>
          <w:rtl/>
        </w:rPr>
        <w:t>הנכס</w:t>
      </w:r>
      <w:r w:rsidRPr="00F955DC">
        <w:rPr>
          <w:rtl/>
        </w:rPr>
        <w:t xml:space="preserve"> </w:t>
      </w:r>
      <w:r w:rsidRPr="00F955DC">
        <w:rPr>
          <w:rFonts w:hint="eastAsia"/>
          <w:rtl/>
        </w:rPr>
        <w:t>המשועבד</w:t>
      </w:r>
      <w:r w:rsidRPr="00F955DC">
        <w:rPr>
          <w:rtl/>
        </w:rPr>
        <w:t xml:space="preserve"> </w:t>
      </w:r>
      <w:r w:rsidRPr="00F955DC">
        <w:rPr>
          <w:rFonts w:hint="eastAsia"/>
          <w:rtl/>
        </w:rPr>
        <w:t>לאחר</w:t>
      </w:r>
      <w:r w:rsidRPr="00F955DC">
        <w:rPr>
          <w:rtl/>
        </w:rPr>
        <w:t xml:space="preserve"> </w:t>
      </w:r>
      <w:r w:rsidRPr="00F955DC">
        <w:rPr>
          <w:rFonts w:hint="eastAsia"/>
          <w:rtl/>
        </w:rPr>
        <w:t>שההצעה</w:t>
      </w:r>
      <w:r w:rsidRPr="00F955DC">
        <w:rPr>
          <w:rtl/>
        </w:rPr>
        <w:t xml:space="preserve"> </w:t>
      </w:r>
      <w:r w:rsidRPr="00F955DC">
        <w:rPr>
          <w:rFonts w:hint="eastAsia"/>
          <w:rtl/>
        </w:rPr>
        <w:t>תאושר</w:t>
      </w:r>
      <w:r w:rsidRPr="00F955DC">
        <w:rPr>
          <w:rtl/>
        </w:rPr>
        <w:t xml:space="preserve"> </w:t>
      </w:r>
      <w:r w:rsidRPr="00F955DC">
        <w:rPr>
          <w:rFonts w:hint="eastAsia"/>
          <w:rtl/>
        </w:rPr>
        <w:t>בידי</w:t>
      </w:r>
      <w:r w:rsidRPr="00F955DC">
        <w:rPr>
          <w:rtl/>
        </w:rPr>
        <w:t xml:space="preserve"> </w:t>
      </w:r>
      <w:r w:rsidRPr="00F955DC">
        <w:rPr>
          <w:rFonts w:hint="eastAsia"/>
          <w:rtl/>
        </w:rPr>
        <w:t>בית</w:t>
      </w:r>
      <w:r w:rsidRPr="00F955DC">
        <w:rPr>
          <w:rtl/>
        </w:rPr>
        <w:t xml:space="preserve"> </w:t>
      </w:r>
      <w:r w:rsidRPr="00F955DC">
        <w:rPr>
          <w:rFonts w:hint="eastAsia"/>
          <w:rtl/>
        </w:rPr>
        <w:t>המשפט</w:t>
      </w:r>
      <w:r w:rsidRPr="00F955DC">
        <w:rPr>
          <w:rtl/>
        </w:rPr>
        <w:t xml:space="preserve">, </w:t>
      </w:r>
      <w:r w:rsidRPr="00F955DC">
        <w:rPr>
          <w:rFonts w:hint="eastAsia"/>
          <w:rtl/>
        </w:rPr>
        <w:t>בניכוי</w:t>
      </w:r>
      <w:r w:rsidRPr="00F955DC">
        <w:rPr>
          <w:rtl/>
        </w:rPr>
        <w:t xml:space="preserve"> </w:t>
      </w:r>
      <w:r w:rsidRPr="00F955DC">
        <w:rPr>
          <w:rFonts w:hint="eastAsia"/>
          <w:rtl/>
        </w:rPr>
        <w:t>ההוצאות</w:t>
      </w:r>
      <w:r w:rsidRPr="00F955DC">
        <w:rPr>
          <w:rtl/>
        </w:rPr>
        <w:t xml:space="preserve"> </w:t>
      </w:r>
      <w:r w:rsidRPr="00F955DC">
        <w:rPr>
          <w:rFonts w:hint="eastAsia"/>
          <w:rtl/>
        </w:rPr>
        <w:t>שהוצאו</w:t>
      </w:r>
      <w:r w:rsidRPr="00F955DC">
        <w:rPr>
          <w:rtl/>
        </w:rPr>
        <w:t xml:space="preserve"> </w:t>
      </w:r>
      <w:r w:rsidRPr="00F955DC">
        <w:rPr>
          <w:rFonts w:hint="eastAsia"/>
          <w:rtl/>
        </w:rPr>
        <w:t>בשמירת</w:t>
      </w:r>
      <w:r w:rsidRPr="00F955DC">
        <w:rPr>
          <w:rtl/>
        </w:rPr>
        <w:t xml:space="preserve"> </w:t>
      </w:r>
      <w:r w:rsidRPr="00F955DC">
        <w:rPr>
          <w:rFonts w:hint="eastAsia"/>
          <w:rtl/>
        </w:rPr>
        <w:t>הנכס</w:t>
      </w:r>
      <w:r w:rsidRPr="00F955DC">
        <w:rPr>
          <w:rtl/>
        </w:rPr>
        <w:t xml:space="preserve"> </w:t>
      </w:r>
      <w:r w:rsidRPr="00F955DC">
        <w:rPr>
          <w:rFonts w:hint="eastAsia"/>
          <w:rtl/>
        </w:rPr>
        <w:t>או</w:t>
      </w:r>
      <w:r w:rsidRPr="00F955DC">
        <w:rPr>
          <w:rtl/>
        </w:rPr>
        <w:t xml:space="preserve"> </w:t>
      </w:r>
      <w:r w:rsidRPr="00F955DC">
        <w:rPr>
          <w:rFonts w:hint="eastAsia"/>
          <w:rtl/>
        </w:rPr>
        <w:t>במימושו</w:t>
      </w:r>
      <w:r>
        <w:rPr>
          <w:rFonts w:hint="cs"/>
          <w:rtl/>
        </w:rPr>
        <w:t>". נ</w:t>
      </w:r>
      <w:r>
        <w:rPr>
          <w:rFonts w:hint="eastAsia"/>
          <w:rtl/>
        </w:rPr>
        <w:t>קבע</w:t>
      </w:r>
      <w:r>
        <w:rPr>
          <w:rFonts w:hint="cs"/>
          <w:rtl/>
        </w:rPr>
        <w:t xml:space="preserve"> כי הגם שהמחוקק לא הגדיר את הדרך שבה ייקבע "שווי השוק של הנכס", בפסיקת בתי המשפט אומצה השיטה של קבלת הערכת שמאי. במקרה זה, נמצא כי הצעת החייבים לתשלום סך של 2,265,000 ש"ח הינה הצעה ראויה, שעה ששמאי מטעם המבקשת העריך את הנכס בסכום דומה, ובניכוי הוצאות מימוש ומיסוי מדובר אף בהצעה העולה על הערכת השמאי (אשר לאחר ניכויים אלה עומדת על סך של כ-2 מיליון ש"ח). כן נקבע כי אין מקום לקבל את טענת המבקשת כי יש לקבוע את שווי הנכס לפי הצעת מחיר שתתקבל לאחר התמחרות, ואין מקום לשעות לטענתה כי ישנו מוכר המוכן לשלם סך של 4,000,000 ש"ח עבור הנכס, אשר נטענה בעלמא ומבלי שצורפו חישובים מדויקים ביחס לסכום הנטו שיישאר לאחר קיזוז הוצאות מימוש ותשלומי מסים. כן צוין כי דחיית טענה זו מתבססת גם על התרשמות בית </w:t>
      </w:r>
      <w:r>
        <w:rPr>
          <w:rFonts w:hint="eastAsia"/>
          <w:rtl/>
        </w:rPr>
        <w:t>המשפט כי</w:t>
      </w:r>
      <w:r>
        <w:rPr>
          <w:rFonts w:hint="cs"/>
          <w:rtl/>
        </w:rPr>
        <w:t xml:space="preserve"> המבקשת מוּנעת משיקולים זרים וכל כוונתה הייתה להשתלט על נכס המגורים. לבסוף נקבע כי אישור הצעת ההסדר לעומת מימוש הנכס אינו רק מטיב עם הנושה המובטחת ולא גורם לה נזק ממשי, אלא שהוא גם עולה בקנה אחד עם המעמד המיוחד שניתן לדירת מגורים במשפט הישראלי. </w:t>
      </w:r>
    </w:p>
    <w:p w14:paraId="7DFFEC56" w14:textId="77777777" w:rsidR="00B00621" w:rsidRPr="009463DA" w:rsidRDefault="00B00621" w:rsidP="00B00621">
      <w:pPr>
        <w:pStyle w:val="Ruller42"/>
      </w:pPr>
    </w:p>
    <w:p w14:paraId="5E1A94F4" w14:textId="77777777" w:rsidR="00B00621" w:rsidRDefault="00000000" w:rsidP="00B00621">
      <w:pPr>
        <w:pStyle w:val="Ruller4"/>
        <w:numPr>
          <w:ilvl w:val="0"/>
          <w:numId w:val="0"/>
        </w:numPr>
        <w:rPr>
          <w:rtl/>
        </w:rPr>
      </w:pPr>
      <w:r>
        <w:rPr>
          <w:rtl/>
        </w:rPr>
        <w:tab/>
      </w:r>
      <w:r>
        <w:rPr>
          <w:rFonts w:hint="cs"/>
          <w:rtl/>
        </w:rPr>
        <w:t xml:space="preserve">בשולי פסק הדין נקבע כי על אף שבמישור העקרוני יש לקבל את הצעת ההסדר, במישור המעשי על החייבים להגיש הצעת פריסת תשלומים מפורטת, שאינה עולה על 70 חודשים. ואכן לאחר שהוגשה הצעה מטעם החייבים, על פיה, בין היתר, ישולם למבקשת באופן מיידי סך של כ-1,900,000 ש"ח וסך נוסף של כ-380,000 ש"ח ב-30 תשלומים חודשיים; ביום 10.9.2023 ניתן פסק דין משלים המאשר את תכנית </w:t>
      </w:r>
      <w:r>
        <w:rPr>
          <w:rFonts w:hint="cs"/>
          <w:rtl/>
        </w:rPr>
        <w:lastRenderedPageBreak/>
        <w:t>פריסת התשלומים כאשר הצעת הסדר פריסת תשלומים מתוקנת, בסכומים דומים, אושרה ביום 16.10.2023.</w:t>
      </w:r>
    </w:p>
    <w:p w14:paraId="3CD13C44" w14:textId="77777777" w:rsidR="00B00621" w:rsidRPr="00906713" w:rsidRDefault="00B00621" w:rsidP="00B00621">
      <w:pPr>
        <w:pStyle w:val="Ruller42"/>
        <w:rPr>
          <w:rtl/>
        </w:rPr>
      </w:pPr>
    </w:p>
    <w:p w14:paraId="4201DE8F" w14:textId="77777777" w:rsidR="00B00621" w:rsidRDefault="00000000" w:rsidP="00B00621">
      <w:pPr>
        <w:pStyle w:val="Ruller4"/>
      </w:pPr>
      <w:r>
        <w:rPr>
          <w:rFonts w:hint="cs"/>
          <w:rtl/>
        </w:rPr>
        <w:t xml:space="preserve">על פסק הדין ועל פסק הדין המשלים הגישה המערערת ערעור לבית המשפט המחוזי בו נטען כי היה על בית המשפט לאפשר את המשך הליך המימוש עליו הורה רשם ההוצאה לפועל ואשר אושר על ידי בית המשפט בעבר. לגבי הליך זה גם נוצרה הסתמכות מצד המבקשת, שכן כונס הנכסים שמונה החל בהליך המימוש, המבקשת הוציאה הוצאות שונות לצורך כך ואף הפקידה את שווי הדיור החלוף בידי כונס הנכסים. טענות החייבים נדחו זה מכבר בהחלטת רשם ההוצאה לפועל אשר ערך את האיזון הראוי בין זכותו של הנושה המובטח לגבות את חובו מתוך הבטוחה שבידו לבין זכותם של החייבים לפדות את הנכס ב"מחיר נטו", והעדיף את ביצוע ההתמחרות לצורך קביעת שווי הנכס. כן נטען כי בכל מקרה בסופו של הליך כינוס הנכסים בהוצאה לפועל תינתן לחייבים ההזדמנות לפדות את הנכס. </w:t>
      </w:r>
    </w:p>
    <w:p w14:paraId="5CC3F654" w14:textId="77777777" w:rsidR="00B00621" w:rsidRDefault="00B00621" w:rsidP="00B00621">
      <w:pPr>
        <w:pStyle w:val="Ruller4"/>
        <w:numPr>
          <w:ilvl w:val="0"/>
          <w:numId w:val="0"/>
        </w:numPr>
      </w:pPr>
    </w:p>
    <w:p w14:paraId="64CDE14F" w14:textId="77777777" w:rsidR="00B00621" w:rsidRDefault="00000000" w:rsidP="00B00621">
      <w:pPr>
        <w:pStyle w:val="Ruller4"/>
        <w:rPr>
          <w:rtl/>
        </w:rPr>
      </w:pPr>
      <w:r>
        <w:rPr>
          <w:rFonts w:hint="cs"/>
          <w:rtl/>
        </w:rPr>
        <w:t xml:space="preserve">ביום 18.2.2024 נדחה ערעור המבקשת. בית המשפט המחוזי קבע כי העובדה שהותר למבקשת בעבר להמשיך בהליכי המימוש, אין משמעותה חסימת דרכם של החייבים מלהגיע להסדר אשר יכלול גם אותה. אמנם, בית המשפט לא יימנע מנושה מובטח לזכות בפירות זכותו הקניינית כעניין שבשגרה, אך במקרה זה בית משפט השלום איזן נכונה בין התכליות השונות, תוך יישום הוראות הדין הרלוונטיות ובהתאם לשיקול הדעת הרחב המסור לו. גם לא נמצא מקום להתערב בהתרשמותו הבלתי אמצעית של בית משפט השלום כי המבקשת מוּנעת משיקולים פסולים ובכוונתה להשתלט על הנכס וכי החייבים התמודדו עם קושי משמעותי כאשר ניסו לעמוד בדרישות ההליך. כן הודגש כי הנטל להראות שמימושו של הנכס בהתמחרות חופשית עדיף על פני ההצעה העומדת על הפרק מוטל כולו על המבקשת, כאשר לא הובאה כל ראיה היכולה לבסס את טענתה כי ניתן היה להשיג סכום גבוה יותר בהתמחרות בין קונה מרצון למוכר מרצון. </w:t>
      </w:r>
    </w:p>
    <w:p w14:paraId="49498A03" w14:textId="77777777" w:rsidR="00B00621" w:rsidRDefault="00B00621" w:rsidP="00B00621">
      <w:pPr>
        <w:pStyle w:val="Ruller42"/>
        <w:rPr>
          <w:rtl/>
        </w:rPr>
      </w:pPr>
    </w:p>
    <w:p w14:paraId="254067AA" w14:textId="77777777" w:rsidR="00B00621" w:rsidRPr="00E8313B" w:rsidRDefault="00000000" w:rsidP="00B00621">
      <w:pPr>
        <w:pStyle w:val="Ruller42"/>
        <w:rPr>
          <w:rFonts w:ascii="Century" w:hAnsi="Century" w:cs="Miriam"/>
          <w:b/>
          <w:spacing w:val="0"/>
          <w:szCs w:val="24"/>
          <w:rtl/>
        </w:rPr>
      </w:pPr>
      <w:r>
        <w:rPr>
          <w:rFonts w:ascii="Century" w:hAnsi="Century" w:cs="Miriam" w:hint="cs"/>
          <w:b/>
          <w:spacing w:val="0"/>
          <w:szCs w:val="24"/>
          <w:rtl/>
        </w:rPr>
        <w:t>תמצית טענות הצדדים</w:t>
      </w:r>
    </w:p>
    <w:p w14:paraId="32D59EAE" w14:textId="77777777" w:rsidR="00B00621" w:rsidRDefault="00000000" w:rsidP="00B00621">
      <w:pPr>
        <w:pStyle w:val="Ruller4"/>
        <w:rPr>
          <w:rtl/>
        </w:rPr>
      </w:pPr>
      <w:r>
        <w:rPr>
          <w:rFonts w:hint="cs"/>
          <w:rtl/>
        </w:rPr>
        <w:t xml:space="preserve">מכאן </w:t>
      </w:r>
      <w:r w:rsidRPr="00B25EF7">
        <w:rPr>
          <w:rFonts w:hint="cs"/>
          <w:rtl/>
        </w:rPr>
        <w:t xml:space="preserve">הבקשה שלפנַי, בה </w:t>
      </w:r>
      <w:r>
        <w:rPr>
          <w:rFonts w:hint="cs"/>
          <w:rtl/>
        </w:rPr>
        <w:t xml:space="preserve">נטען כי שגו הערכאות קמא באופן שבו יישמו את הוראת </w:t>
      </w:r>
      <w:hyperlink r:id="rId18" w:history="1">
        <w:r w:rsidR="00B0584B" w:rsidRPr="00B0584B">
          <w:rPr>
            <w:rStyle w:val="Hyperlink"/>
            <w:rFonts w:hint="eastAsia"/>
            <w:rtl/>
          </w:rPr>
          <w:t>סעיף</w:t>
        </w:r>
        <w:r w:rsidR="00B0584B" w:rsidRPr="00B0584B">
          <w:rPr>
            <w:rStyle w:val="Hyperlink"/>
            <w:rtl/>
          </w:rPr>
          <w:t xml:space="preserve"> 87</w:t>
        </w:r>
      </w:hyperlink>
      <w:r>
        <w:rPr>
          <w:rFonts w:hint="cs"/>
          <w:rtl/>
        </w:rPr>
        <w:t xml:space="preserve"> לחוק, כאשר לא התקיימו במקרה זה התנאים לאישור הצעת הסדר חרף התנגדות נושה מובטח. בהקשר זה נטען כי לא הייתה הצדקה להתערב ולמנוע קבלת הצעות לרכישת הנכס בהליך ההוצאה לפועל, בו ניתנת לחייבים ממילא זכות סירוב </w:t>
      </w:r>
      <w:r>
        <w:rPr>
          <w:rFonts w:hint="cs"/>
          <w:rtl/>
        </w:rPr>
        <w:lastRenderedPageBreak/>
        <w:t>ראשונית לרכוש את הנכס; כי הסכום המוצע על ידי החייבים נמוך מהסכום שיתקבל מקונה מרצון למוכר מרצון בהליכי המכירה בלשכת ההוצאה לפועל; כי הסכום שישולם למבקשת יוחזר בחלקו בתשלומים לעומת תשלום מלוא החוב במזומן בהליך ההוצאה לפועל ובמובן זה המבקשת יוצאת בחסר; וכי טעה בית המשפט כאשר קבע כי יש לשלם למבקשת סכום הנופל מסכום החוב שנקבע זה מכבר בפסק דין חלוט. משמעותו של דבר היא כי אישור הצעת ההסדר כפי שנעשה הוא העברת "עושר" מהמבקשת אל הנושים הבלתי מובטחים, על חשבונה, וללא כל הצדקה.</w:t>
      </w:r>
    </w:p>
    <w:p w14:paraId="48353C59" w14:textId="77777777" w:rsidR="00B00621" w:rsidRDefault="00B00621" w:rsidP="00B00621">
      <w:pPr>
        <w:pStyle w:val="Ruller42"/>
        <w:rPr>
          <w:rtl/>
        </w:rPr>
      </w:pPr>
    </w:p>
    <w:p w14:paraId="3D58F295" w14:textId="77777777" w:rsidR="00B00621" w:rsidRDefault="00000000" w:rsidP="00B00621">
      <w:pPr>
        <w:pStyle w:val="Ruller4"/>
        <w:rPr>
          <w:rtl/>
        </w:rPr>
      </w:pPr>
      <w:r>
        <w:rPr>
          <w:rFonts w:hint="cs"/>
          <w:rtl/>
        </w:rPr>
        <w:t xml:space="preserve">בהחלטה שניתנה על ידי ביום 23.5.2024 נתבקשו המשיבים להשיב לבקשה ובתוך כך להתייחס גם לשאלה אם ניתן כלל להעניק רשות </w:t>
      </w:r>
      <w:r w:rsidRPr="0058797E">
        <w:rPr>
          <w:rFonts w:hint="cs"/>
          <w:rtl/>
        </w:rPr>
        <w:t xml:space="preserve">ערעור לבית משפט זה "בגלגול שלישי" בהליכי חדלות פירעון של יחידים הנדונים בבית משפט השלום. </w:t>
      </w:r>
    </w:p>
    <w:p w14:paraId="185F0636" w14:textId="77777777" w:rsidR="00B00621" w:rsidRPr="00872B94" w:rsidRDefault="00B00621" w:rsidP="00B00621">
      <w:pPr>
        <w:pStyle w:val="Ruller42"/>
      </w:pPr>
    </w:p>
    <w:p w14:paraId="107E156B" w14:textId="77777777" w:rsidR="00B00621" w:rsidRDefault="00000000" w:rsidP="00B00621">
      <w:pPr>
        <w:pStyle w:val="Ruller4"/>
        <w:rPr>
          <w:rtl/>
        </w:rPr>
      </w:pPr>
      <w:r>
        <w:rPr>
          <w:rFonts w:hint="cs"/>
          <w:rtl/>
        </w:rPr>
        <w:t xml:space="preserve">בתשובתם </w:t>
      </w:r>
      <w:r w:rsidRPr="0058797E">
        <w:rPr>
          <w:rFonts w:hint="cs"/>
          <w:rtl/>
        </w:rPr>
        <w:t xml:space="preserve">החייבים והנאמן החרו החזיקו אחר החלטת בית המשפט המחוזי וטענו כי דין הבקשה להידחות. </w:t>
      </w:r>
      <w:r>
        <w:rPr>
          <w:rFonts w:hint="cs"/>
          <w:rtl/>
        </w:rPr>
        <w:t xml:space="preserve">ביתר פירוט, </w:t>
      </w:r>
      <w:r w:rsidRPr="0058797E">
        <w:rPr>
          <w:rFonts w:hint="cs"/>
          <w:rtl/>
        </w:rPr>
        <w:t>בתשובת הנאמן נטען כי דין הבקשה להידחות ולוּ בש</w:t>
      </w:r>
      <w:r>
        <w:rPr>
          <w:rFonts w:hint="cs"/>
          <w:rtl/>
        </w:rPr>
        <w:t xml:space="preserve">ל קיומו של בסיס לסברה כי המחוקק לא חפץ להעניק רשות ערעור ב"גלגול שלישי" לבית משפט זה בהליכים המתנהלים לפי חוק חדלות פירעון. לחלופין נטען כי הבקשה אינה עומדת באמת המידה המצמצמת למתן רשות ערעור ב"גלגול שלישי". לגופם של דברים נטען כי יש לדחות את טענות המבקשת לאור פסיקת בית משפט זה בה הודגשו היתרונות של פדיון בית מגורים באמצעות "סכום נטו" חלף מימוש נכס והוצאת חייבים מביתם. בהתאם לכך מקובל בתיקי חדלות פירעון להגיש חוות דעת שמאי ולאפשר לחייבים לפדות את זכויותיהם בנכסי מקרקעין בהתאם להערכת השמאי. במקרה זה החייבים התבקשו לפדות את זכויותיהם במקרקעין בהתאם לסכומים שנקבעו בחוות דעת שמאי מטעם המבקשת שהינם גבוהים מהסכומים הנקובים בחוות דעת שהוגשה מטעמם, ואף הפקידו זה מכבר את הסכום שהתבקשו להפקיד. </w:t>
      </w:r>
    </w:p>
    <w:p w14:paraId="50086E81" w14:textId="77777777" w:rsidR="00B00621" w:rsidRDefault="00B00621" w:rsidP="00B00621">
      <w:pPr>
        <w:pStyle w:val="Ruller42"/>
        <w:rPr>
          <w:rtl/>
        </w:rPr>
      </w:pPr>
    </w:p>
    <w:p w14:paraId="6E843363" w14:textId="77777777" w:rsidR="00B00621" w:rsidRDefault="00000000" w:rsidP="00B00621">
      <w:pPr>
        <w:pStyle w:val="Ruller4"/>
        <w:rPr>
          <w:rtl/>
        </w:rPr>
      </w:pPr>
      <w:r>
        <w:rPr>
          <w:rFonts w:hint="cs"/>
          <w:rtl/>
        </w:rPr>
        <w:t xml:space="preserve">בתשובת החייבים נטען כי הבקשה אינה מגלה כל סוגיה עקרונית ועניינה אך ורק בפרשנות </w:t>
      </w:r>
      <w:hyperlink r:id="rId19" w:history="1">
        <w:r w:rsidR="00B0584B" w:rsidRPr="00B0584B">
          <w:rPr>
            <w:rStyle w:val="Hyperlink"/>
            <w:rFonts w:hint="eastAsia"/>
            <w:rtl/>
          </w:rPr>
          <w:t>סעיף</w:t>
        </w:r>
        <w:r w:rsidR="00B0584B" w:rsidRPr="00B0584B">
          <w:rPr>
            <w:rStyle w:val="Hyperlink"/>
            <w:rtl/>
          </w:rPr>
          <w:t xml:space="preserve"> 87</w:t>
        </w:r>
      </w:hyperlink>
      <w:r>
        <w:rPr>
          <w:rFonts w:hint="cs"/>
          <w:rtl/>
        </w:rPr>
        <w:t xml:space="preserve"> לחוק. לכך גם מצטרפת השאלה אם בכלל מוקנית סמכות בחוק להגשת בקשת רשות ערעור ב"גלגול שלישי" בהליכי חדלות פירעון. לגופו של עניין נטען כי המבקשת מתעלמת מכך שהיא עומדת לקבל כ-90% מסכום תביעת החוב שאושרה, סכום העולה בהרבה על קרן החוב, וכי מדובר בסכום התואם את השמאות שהוצגה מטעמה. בית המשפט עמד גם על חוסר תום לבה של המבקשת, אשר עשתה </w:t>
      </w:r>
      <w:r>
        <w:rPr>
          <w:rFonts w:hint="cs"/>
          <w:rtl/>
        </w:rPr>
        <w:lastRenderedPageBreak/>
        <w:t xml:space="preserve">כל שביכולתה על מנת להוציא את החייבים מביתם ולהשתלט על דירת מגוריהם בהסוואה של הסכם הלוואה "תמים". כן נטען כי על המבקשת חל השתק שיפוטי שכן היא התעקשה על הגשת שמאות מטעמה כאשר הוסכם בין הצדדים כי שמאות זו תהווה בסיס למשא ומתן והגעה להסדר. בנוסף יש לקחת בחשבון את האופן שבו מציב החוק את שיקומם הכלכלי של חייבים כערך מרכזי בהליכי חדלות פירעון. כן נטען כי החייבים עמדו בהתחייבות שנטלו על עצמם במסגרת ההסדר לשלם סכומי כסף רבים בתוך פרק זמן קצר, וזאת בין היתר באמצעות מכירת נכס נוסף שבבעלות בני המשפחה ובסיוע נוסף של בני משפחה, ותוך הסתמכות מצד אותם בני משפחה אשר ביצעו פעולות מכירה שלא ניתן לחזור מהן. </w:t>
      </w:r>
    </w:p>
    <w:p w14:paraId="60B445B7" w14:textId="77777777" w:rsidR="00B00621" w:rsidRPr="006552FF" w:rsidRDefault="00B00621" w:rsidP="00B00621">
      <w:pPr>
        <w:pStyle w:val="Ruller42"/>
      </w:pPr>
    </w:p>
    <w:p w14:paraId="7EE354EB" w14:textId="77777777" w:rsidR="00B00621" w:rsidRDefault="00000000" w:rsidP="00B00621">
      <w:pPr>
        <w:pStyle w:val="Ruller4"/>
      </w:pPr>
      <w:r>
        <w:rPr>
          <w:rFonts w:hint="cs"/>
          <w:rtl/>
        </w:rPr>
        <w:t xml:space="preserve">משיב 4, הממונה על הליכי חדלות פירעון ושיקום כלכלי (להלן: </w:t>
      </w:r>
      <w:r w:rsidRPr="003E3ECA">
        <w:rPr>
          <w:rFonts w:ascii="Century" w:hAnsi="Century" w:cs="Miriam" w:hint="cs"/>
          <w:b/>
          <w:spacing w:val="0"/>
          <w:sz w:val="22"/>
          <w:szCs w:val="24"/>
          <w:rtl/>
        </w:rPr>
        <w:t>הממונה</w:t>
      </w:r>
      <w:r>
        <w:rPr>
          <w:rFonts w:hint="cs"/>
          <w:rtl/>
        </w:rPr>
        <w:t>), טען בכל הנוגע לסוגיה העקרונית בעניין סמכותו של בית המשפט לדון ב"גלגול שלישי" בהליכי חדלות פירעון, כי המחוקק לא התכוון לשנות מסדרי הדין הרגילים בכל הנוגע למתן רשות ערעור. לפיכך, לעמדתו, בית משפט זה מוסמך לדון בבקשות רשות ערעור ב"גלגול שלישי" ואף ב"גלגול רביעי" גם בהליכים לפי חוק חדלות פירעון, כאשר הפעלת הסמכות תהיה בהתאם להלכות הנוהגות לעניין מתן רשות ערעור בהליכים אזרחיים אחרים. נטען כי הגם שהמחוקק לא התייחס בחוק לאפשרות להגיש בקשת רשות ערעור ב"גלגול שלישי" בהליכי חדלות פירעון קיימות אינדיקציות ברורות לכך שלא הייתה כוונה לצמצם או לשלול את סמכותו של בית המשפט העליון בהקשר זה.</w:t>
      </w:r>
    </w:p>
    <w:p w14:paraId="723DBA99" w14:textId="77777777" w:rsidR="00B00621" w:rsidRDefault="00B00621" w:rsidP="00B00621">
      <w:pPr>
        <w:pStyle w:val="Ruller4"/>
        <w:numPr>
          <w:ilvl w:val="0"/>
          <w:numId w:val="0"/>
        </w:numPr>
      </w:pPr>
    </w:p>
    <w:p w14:paraId="452C69E8" w14:textId="77777777" w:rsidR="00B00621" w:rsidRPr="004436FC" w:rsidRDefault="00000000" w:rsidP="00B00621">
      <w:pPr>
        <w:pStyle w:val="Ruller4"/>
        <w:numPr>
          <w:ilvl w:val="0"/>
          <w:numId w:val="0"/>
        </w:numPr>
        <w:rPr>
          <w:rtl/>
        </w:rPr>
      </w:pPr>
      <w:r>
        <w:tab/>
      </w:r>
      <w:r>
        <w:rPr>
          <w:rFonts w:hint="cs"/>
          <w:rtl/>
        </w:rPr>
        <w:t>באשר לנסיבות מקרה זה, סבר הממונה כי המבקשת לא ביססה כל נימוק המצדיק התערבות בהכרעת בית המשפט המחוזי, ואין בסיס לטענתה כי על בית המשפט להורות על קיום הליך התמחרות לצורך הערכת שווי השוק של הנכס. המבקשת לא הצביעה על פגם בהערכת השווי שבוצעה, מה גם שמדובר בהערכת שווי המבוססת על סכום שקבע שמאי מטעמה. על בסיס האמור סבר הממונה כי דין הבקשה להידחות.</w:t>
      </w:r>
    </w:p>
    <w:p w14:paraId="53E7B987" w14:textId="77777777" w:rsidR="00B00621" w:rsidRDefault="00B00621" w:rsidP="00B00621">
      <w:pPr>
        <w:pStyle w:val="Ruller42"/>
        <w:rPr>
          <w:rtl/>
        </w:rPr>
      </w:pPr>
    </w:p>
    <w:p w14:paraId="7BC55E7C" w14:textId="77777777" w:rsidR="00B00621" w:rsidRPr="003E3ECA" w:rsidRDefault="00000000" w:rsidP="00B00621">
      <w:pPr>
        <w:pStyle w:val="Ruller42"/>
        <w:rPr>
          <w:rFonts w:ascii="Century" w:hAnsi="Century" w:cs="Miriam"/>
          <w:b/>
          <w:spacing w:val="0"/>
          <w:szCs w:val="24"/>
        </w:rPr>
      </w:pPr>
      <w:r w:rsidRPr="003E3ECA">
        <w:rPr>
          <w:rFonts w:ascii="Century" w:hAnsi="Century" w:cs="Miriam" w:hint="cs"/>
          <w:b/>
          <w:spacing w:val="0"/>
          <w:szCs w:val="24"/>
          <w:rtl/>
        </w:rPr>
        <w:t xml:space="preserve">דיון </w:t>
      </w:r>
      <w:r>
        <w:rPr>
          <w:rFonts w:ascii="Century" w:hAnsi="Century" w:cs="Miriam" w:hint="cs"/>
          <w:b/>
          <w:spacing w:val="0"/>
          <w:szCs w:val="24"/>
          <w:rtl/>
        </w:rPr>
        <w:t>וה</w:t>
      </w:r>
      <w:r w:rsidRPr="003E3ECA">
        <w:rPr>
          <w:rFonts w:ascii="Century" w:hAnsi="Century" w:cs="Miriam" w:hint="cs"/>
          <w:b/>
          <w:spacing w:val="0"/>
          <w:szCs w:val="24"/>
          <w:rtl/>
        </w:rPr>
        <w:t>כ</w:t>
      </w:r>
      <w:r>
        <w:rPr>
          <w:rFonts w:ascii="Century" w:hAnsi="Century" w:cs="Miriam" w:hint="cs"/>
          <w:b/>
          <w:spacing w:val="0"/>
          <w:szCs w:val="24"/>
          <w:rtl/>
        </w:rPr>
        <w:t>ר</w:t>
      </w:r>
      <w:r w:rsidRPr="003E3ECA">
        <w:rPr>
          <w:rFonts w:ascii="Century" w:hAnsi="Century" w:cs="Miriam" w:hint="cs"/>
          <w:b/>
          <w:spacing w:val="0"/>
          <w:szCs w:val="24"/>
          <w:rtl/>
        </w:rPr>
        <w:t>עה</w:t>
      </w:r>
    </w:p>
    <w:p w14:paraId="5DC6B135" w14:textId="77777777" w:rsidR="00B00621" w:rsidRDefault="00000000" w:rsidP="00B00621">
      <w:pPr>
        <w:pStyle w:val="Ruller4"/>
        <w:rPr>
          <w:rtl/>
        </w:rPr>
      </w:pPr>
      <w:r>
        <w:rPr>
          <w:rFonts w:hint="cs"/>
          <w:rtl/>
        </w:rPr>
        <w:t xml:space="preserve">שתיים הן השאלות שיש לתת עליהן מענה. שתיהן עקרוניות וחורגות מעניינם הפרטני של הצדדים. האחת, האפשרות להגיש בקשת רשות ערעור לפני בית משפט זה ב"גלגול שלישי" וב"גלגול רביעי"; השנייה, מהו המשקל שיש לתת לאינטרס של נושה </w:t>
      </w:r>
      <w:r>
        <w:rPr>
          <w:rFonts w:hint="cs"/>
          <w:rtl/>
        </w:rPr>
        <w:lastRenderedPageBreak/>
        <w:t xml:space="preserve">מובטח שהחל בהליכי מימוש עצמאיים בהוצאה לפועל, והמתנגד להצעת הסדר נושים שהתבקש לאשרה לפי </w:t>
      </w:r>
      <w:hyperlink r:id="rId20" w:history="1">
        <w:r w:rsidR="00B0584B" w:rsidRPr="00B0584B">
          <w:rPr>
            <w:rStyle w:val="Hyperlink"/>
            <w:rFonts w:hint="eastAsia"/>
            <w:rtl/>
          </w:rPr>
          <w:t>סעיף</w:t>
        </w:r>
        <w:r w:rsidR="00B0584B" w:rsidRPr="00B0584B">
          <w:rPr>
            <w:rStyle w:val="Hyperlink"/>
            <w:rtl/>
          </w:rPr>
          <w:t xml:space="preserve"> 87</w:t>
        </w:r>
      </w:hyperlink>
      <w:r>
        <w:rPr>
          <w:rFonts w:hint="cs"/>
          <w:rtl/>
        </w:rPr>
        <w:t xml:space="preserve"> לחוק. על כן, מכוח סמכותי לפי </w:t>
      </w:r>
      <w:hyperlink r:id="rId21" w:history="1">
        <w:r w:rsidR="00B0584B" w:rsidRPr="00B0584B">
          <w:rPr>
            <w:rStyle w:val="Hyperlink"/>
            <w:rFonts w:hint="eastAsia"/>
            <w:rtl/>
          </w:rPr>
          <w:t>תקנה</w:t>
        </w:r>
        <w:r w:rsidR="00B0584B" w:rsidRPr="00B0584B">
          <w:rPr>
            <w:rStyle w:val="Hyperlink"/>
            <w:rtl/>
          </w:rPr>
          <w:t xml:space="preserve"> 149(2)(</w:t>
        </w:r>
        <w:r w:rsidR="00B0584B" w:rsidRPr="00B0584B">
          <w:rPr>
            <w:rStyle w:val="Hyperlink"/>
            <w:rFonts w:hint="eastAsia"/>
            <w:rtl/>
          </w:rPr>
          <w:t>א</w:t>
        </w:r>
        <w:r w:rsidR="00B0584B" w:rsidRPr="00B0584B">
          <w:rPr>
            <w:rStyle w:val="Hyperlink"/>
            <w:rtl/>
          </w:rPr>
          <w:t>)</w:t>
        </w:r>
      </w:hyperlink>
      <w:r w:rsidRPr="0058797E">
        <w:rPr>
          <w:rtl/>
        </w:rPr>
        <w:t xml:space="preserve"> </w:t>
      </w:r>
      <w:r w:rsidRPr="0058797E">
        <w:rPr>
          <w:rFonts w:hint="eastAsia"/>
          <w:rtl/>
        </w:rPr>
        <w:t>ל</w:t>
      </w:r>
      <w:hyperlink r:id="rId22" w:history="1">
        <w:r w:rsidR="00FA0465" w:rsidRPr="00FA0465">
          <w:rPr>
            <w:rFonts w:hint="eastAsia"/>
            <w:color w:val="0000FF"/>
            <w:u w:val="single"/>
            <w:rtl/>
          </w:rPr>
          <w:t>תקנות</w:t>
        </w:r>
        <w:r w:rsidR="00FA0465" w:rsidRPr="00FA0465">
          <w:rPr>
            <w:color w:val="0000FF"/>
            <w:u w:val="single"/>
            <w:rtl/>
          </w:rPr>
          <w:t xml:space="preserve"> </w:t>
        </w:r>
        <w:r w:rsidR="00FA0465" w:rsidRPr="00FA0465">
          <w:rPr>
            <w:rFonts w:hint="eastAsia"/>
            <w:color w:val="0000FF"/>
            <w:u w:val="single"/>
            <w:rtl/>
          </w:rPr>
          <w:t>סדר</w:t>
        </w:r>
        <w:r w:rsidR="00FA0465" w:rsidRPr="00FA0465">
          <w:rPr>
            <w:color w:val="0000FF"/>
            <w:u w:val="single"/>
            <w:rtl/>
          </w:rPr>
          <w:t xml:space="preserve"> </w:t>
        </w:r>
        <w:r w:rsidR="00FA0465" w:rsidRPr="00FA0465">
          <w:rPr>
            <w:rFonts w:hint="eastAsia"/>
            <w:color w:val="0000FF"/>
            <w:u w:val="single"/>
            <w:rtl/>
          </w:rPr>
          <w:t>הדין</w:t>
        </w:r>
        <w:r w:rsidR="00FA0465" w:rsidRPr="00FA0465">
          <w:rPr>
            <w:color w:val="0000FF"/>
            <w:u w:val="single"/>
            <w:rtl/>
          </w:rPr>
          <w:t xml:space="preserve"> </w:t>
        </w:r>
        <w:r w:rsidR="00FA0465" w:rsidRPr="00FA0465">
          <w:rPr>
            <w:rFonts w:hint="eastAsia"/>
            <w:color w:val="0000FF"/>
            <w:u w:val="single"/>
            <w:rtl/>
          </w:rPr>
          <w:t>האזרחי</w:t>
        </w:r>
        <w:r w:rsidR="00FA0465" w:rsidRPr="00FA0465">
          <w:rPr>
            <w:color w:val="0000FF"/>
            <w:u w:val="single"/>
            <w:rtl/>
          </w:rPr>
          <w:t xml:space="preserve">, </w:t>
        </w:r>
        <w:r w:rsidR="00FA0465" w:rsidRPr="00FA0465">
          <w:rPr>
            <w:rFonts w:hint="eastAsia"/>
            <w:color w:val="0000FF"/>
            <w:u w:val="single"/>
            <w:rtl/>
          </w:rPr>
          <w:t>התשע</w:t>
        </w:r>
        <w:r w:rsidR="00FA0465" w:rsidRPr="00FA0465">
          <w:rPr>
            <w:color w:val="0000FF"/>
            <w:u w:val="single"/>
            <w:rtl/>
          </w:rPr>
          <w:t>"</w:t>
        </w:r>
        <w:r w:rsidR="00FA0465" w:rsidRPr="00FA0465">
          <w:rPr>
            <w:rFonts w:hint="eastAsia"/>
            <w:color w:val="0000FF"/>
            <w:u w:val="single"/>
            <w:rtl/>
          </w:rPr>
          <w:t>ט</w:t>
        </w:r>
      </w:hyperlink>
      <w:r>
        <w:rPr>
          <w:rtl/>
        </w:rPr>
        <w:t>-2018</w:t>
      </w:r>
      <w:r>
        <w:rPr>
          <w:rFonts w:hint="cs"/>
          <w:rtl/>
        </w:rPr>
        <w:t xml:space="preserve"> החלטתי ליתן רשות ערעור ולדון בבקשה כאילו הוגש ערעור על פי הרשות שניתנה. מכאן ואילך תקרא המבקשת "המערערת".</w:t>
      </w:r>
    </w:p>
    <w:p w14:paraId="2A892954" w14:textId="77777777" w:rsidR="00B00621" w:rsidRDefault="00B00621" w:rsidP="00B00621">
      <w:pPr>
        <w:pStyle w:val="Ruller42"/>
        <w:rPr>
          <w:rtl/>
        </w:rPr>
      </w:pPr>
    </w:p>
    <w:p w14:paraId="6B0344A5" w14:textId="77777777" w:rsidR="00B00621" w:rsidRPr="00AD21C0" w:rsidRDefault="00000000" w:rsidP="00B00621">
      <w:pPr>
        <w:pStyle w:val="Ruller42"/>
        <w:rPr>
          <w:rFonts w:ascii="Century" w:hAnsi="Century" w:cs="Miriam"/>
          <w:b/>
          <w:spacing w:val="0"/>
          <w:szCs w:val="24"/>
        </w:rPr>
      </w:pPr>
      <w:r w:rsidRPr="00AD21C0">
        <w:rPr>
          <w:rFonts w:ascii="Century" w:hAnsi="Century" w:cs="Miriam" w:hint="eastAsia"/>
          <w:b/>
          <w:spacing w:val="0"/>
          <w:szCs w:val="24"/>
          <w:rtl/>
        </w:rPr>
        <w:t>רש</w:t>
      </w:r>
      <w:r>
        <w:rPr>
          <w:rFonts w:ascii="Century" w:hAnsi="Century" w:cs="Miriam" w:hint="cs"/>
          <w:b/>
          <w:spacing w:val="0"/>
          <w:szCs w:val="24"/>
          <w:rtl/>
        </w:rPr>
        <w:t>ו</w:t>
      </w:r>
      <w:r w:rsidRPr="00AD21C0">
        <w:rPr>
          <w:rFonts w:ascii="Century" w:hAnsi="Century" w:cs="Miriam" w:hint="eastAsia"/>
          <w:b/>
          <w:spacing w:val="0"/>
          <w:szCs w:val="24"/>
          <w:rtl/>
        </w:rPr>
        <w:t>ת</w:t>
      </w:r>
      <w:r w:rsidRPr="00AD21C0">
        <w:rPr>
          <w:rFonts w:ascii="Century" w:hAnsi="Century" w:cs="Miriam"/>
          <w:b/>
          <w:spacing w:val="0"/>
          <w:szCs w:val="24"/>
          <w:rtl/>
        </w:rPr>
        <w:t xml:space="preserve"> </w:t>
      </w:r>
      <w:r w:rsidRPr="00AD21C0">
        <w:rPr>
          <w:rFonts w:ascii="Century" w:hAnsi="Century" w:cs="Miriam" w:hint="eastAsia"/>
          <w:b/>
          <w:spacing w:val="0"/>
          <w:szCs w:val="24"/>
          <w:rtl/>
        </w:rPr>
        <w:t>ערעור</w:t>
      </w:r>
      <w:r w:rsidRPr="00AD21C0">
        <w:rPr>
          <w:rFonts w:ascii="Century" w:hAnsi="Century" w:cs="Miriam"/>
          <w:b/>
          <w:spacing w:val="0"/>
          <w:szCs w:val="24"/>
          <w:rtl/>
        </w:rPr>
        <w:t xml:space="preserve"> </w:t>
      </w:r>
      <w:r w:rsidRPr="00AD21C0">
        <w:rPr>
          <w:rFonts w:ascii="Century" w:hAnsi="Century" w:cs="Miriam" w:hint="eastAsia"/>
          <w:b/>
          <w:spacing w:val="0"/>
          <w:szCs w:val="24"/>
          <w:rtl/>
        </w:rPr>
        <w:t>ב</w:t>
      </w:r>
      <w:r>
        <w:rPr>
          <w:rFonts w:ascii="Century" w:hAnsi="Century" w:cs="Miriam"/>
          <w:b/>
          <w:spacing w:val="0"/>
          <w:szCs w:val="24"/>
          <w:rtl/>
        </w:rPr>
        <w:t>"גלגול</w:t>
      </w:r>
      <w:r w:rsidRPr="00AD21C0">
        <w:rPr>
          <w:rFonts w:ascii="Century" w:hAnsi="Century" w:cs="Miriam"/>
          <w:b/>
          <w:spacing w:val="0"/>
          <w:szCs w:val="24"/>
          <w:rtl/>
        </w:rPr>
        <w:t xml:space="preserve"> </w:t>
      </w:r>
      <w:r w:rsidRPr="00AD21C0">
        <w:rPr>
          <w:rFonts w:ascii="Century" w:hAnsi="Century" w:cs="Miriam" w:hint="eastAsia"/>
          <w:b/>
          <w:spacing w:val="0"/>
          <w:szCs w:val="24"/>
          <w:rtl/>
        </w:rPr>
        <w:t>שלישי</w:t>
      </w:r>
      <w:r>
        <w:rPr>
          <w:rFonts w:ascii="Century" w:hAnsi="Century" w:cs="Miriam" w:hint="cs"/>
          <w:b/>
          <w:spacing w:val="0"/>
          <w:szCs w:val="24"/>
          <w:rtl/>
        </w:rPr>
        <w:t>"</w:t>
      </w:r>
    </w:p>
    <w:p w14:paraId="776D5291" w14:textId="77777777" w:rsidR="00B00621" w:rsidRDefault="00000000" w:rsidP="00B00621">
      <w:pPr>
        <w:pStyle w:val="Ruller4"/>
      </w:pPr>
      <w:r>
        <w:rPr>
          <w:rFonts w:hint="cs"/>
          <w:rtl/>
        </w:rPr>
        <w:t xml:space="preserve">תחילה לשאלה הראשונה. בהחלטה בעניין </w:t>
      </w:r>
      <w:hyperlink r:id="rId23" w:history="1">
        <w:r w:rsidR="00FA0465" w:rsidRPr="00FA0465">
          <w:rPr>
            <w:rFonts w:hint="eastAsia"/>
            <w:color w:val="0000FF"/>
            <w:u w:val="single"/>
            <w:rtl/>
          </w:rPr>
          <w:t>רע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7155/20</w:t>
        </w:r>
      </w:hyperlink>
      <w:r>
        <w:rPr>
          <w:rFonts w:hint="cs"/>
          <w:rtl/>
        </w:rPr>
        <w:t xml:space="preserve"> </w:t>
      </w:r>
      <w:r w:rsidRPr="00BA76C2">
        <w:rPr>
          <w:rFonts w:ascii="Century" w:hAnsi="Century" w:cs="Miriam" w:hint="cs"/>
          <w:b/>
          <w:spacing w:val="0"/>
          <w:sz w:val="22"/>
          <w:szCs w:val="24"/>
          <w:rtl/>
        </w:rPr>
        <w:t>לפידות נ' ברכר</w:t>
      </w:r>
      <w:r>
        <w:rPr>
          <w:rFonts w:hint="cs"/>
          <w:rtl/>
        </w:rPr>
        <w:t xml:space="preserve"> </w:t>
      </w:r>
      <w:r w:rsidR="003A1A96">
        <w:rPr>
          <w:rFonts w:hint="cs"/>
          <w:rtl/>
        </w:rPr>
        <w:t xml:space="preserve">[נבו] </w:t>
      </w:r>
      <w:r>
        <w:rPr>
          <w:rFonts w:hint="cs"/>
          <w:rtl/>
        </w:rPr>
        <w:t xml:space="preserve">(22.10.2020) (להלן: עניין </w:t>
      </w:r>
      <w:r w:rsidRPr="00BA76C2">
        <w:rPr>
          <w:rFonts w:ascii="Century" w:hAnsi="Century" w:cs="Miriam" w:hint="cs"/>
          <w:b/>
          <w:spacing w:val="0"/>
          <w:sz w:val="22"/>
          <w:szCs w:val="24"/>
          <w:rtl/>
        </w:rPr>
        <w:t>לפידות</w:t>
      </w:r>
      <w:r>
        <w:rPr>
          <w:rFonts w:hint="cs"/>
          <w:rtl/>
        </w:rPr>
        <w:t>) עמדתי על האופן בו קבע המחוקק את דרכי ההשגה על הכרעות שניתנו לפי החוק, ועל שתיקת המחוקק בקשר למתן רשות ערעור ב"גלגול שלישי" וב"גלגול רביעי" בהליכי חדלות פירעון.</w:t>
      </w:r>
    </w:p>
    <w:p w14:paraId="380582C8" w14:textId="77777777" w:rsidR="00B00621" w:rsidRDefault="00B00621" w:rsidP="00B00621">
      <w:pPr>
        <w:pStyle w:val="Ruller4"/>
        <w:numPr>
          <w:ilvl w:val="0"/>
          <w:numId w:val="0"/>
        </w:numPr>
        <w:rPr>
          <w:rtl/>
        </w:rPr>
      </w:pPr>
    </w:p>
    <w:p w14:paraId="4677011B" w14:textId="77777777" w:rsidR="00B00621" w:rsidRDefault="00000000" w:rsidP="00B00621">
      <w:pPr>
        <w:pStyle w:val="Ruller4"/>
        <w:numPr>
          <w:ilvl w:val="0"/>
          <w:numId w:val="0"/>
        </w:numPr>
        <w:rPr>
          <w:rtl/>
        </w:rPr>
      </w:pPr>
      <w:r>
        <w:rPr>
          <w:rtl/>
        </w:rPr>
        <w:tab/>
      </w:r>
      <w:r>
        <w:rPr>
          <w:rFonts w:hint="cs"/>
          <w:rtl/>
        </w:rPr>
        <w:t xml:space="preserve">כך, </w:t>
      </w:r>
      <w:hyperlink r:id="rId24" w:history="1">
        <w:r w:rsidR="00B0584B" w:rsidRPr="00B0584B">
          <w:rPr>
            <w:rStyle w:val="Hyperlink"/>
            <w:rFonts w:hint="eastAsia"/>
            <w:rtl/>
          </w:rPr>
          <w:t>סעיף</w:t>
        </w:r>
        <w:r w:rsidR="00B0584B" w:rsidRPr="00B0584B">
          <w:rPr>
            <w:rStyle w:val="Hyperlink"/>
            <w:rtl/>
          </w:rPr>
          <w:t xml:space="preserve"> 349(</w:t>
        </w:r>
        <w:r w:rsidR="00B0584B" w:rsidRPr="00B0584B">
          <w:rPr>
            <w:rStyle w:val="Hyperlink"/>
            <w:rFonts w:hint="eastAsia"/>
            <w:rtl/>
          </w:rPr>
          <w:t>א</w:t>
        </w:r>
        <w:r w:rsidR="00B0584B" w:rsidRPr="00B0584B">
          <w:rPr>
            <w:rStyle w:val="Hyperlink"/>
            <w:rtl/>
          </w:rPr>
          <w:t>)</w:t>
        </w:r>
      </w:hyperlink>
      <w:r w:rsidRPr="00C90EB8">
        <w:rPr>
          <w:rtl/>
        </w:rPr>
        <w:t xml:space="preserve"> </w:t>
      </w:r>
      <w:r w:rsidRPr="00C90EB8">
        <w:rPr>
          <w:rFonts w:hint="eastAsia"/>
          <w:rtl/>
        </w:rPr>
        <w:t>לחוק</w:t>
      </w:r>
      <w:r w:rsidRPr="00C90EB8">
        <w:rPr>
          <w:rtl/>
        </w:rPr>
        <w:t xml:space="preserve"> </w:t>
      </w:r>
      <w:r w:rsidRPr="00C90EB8">
        <w:rPr>
          <w:rFonts w:hint="eastAsia"/>
          <w:rtl/>
        </w:rPr>
        <w:t>קובע</w:t>
      </w:r>
      <w:r w:rsidRPr="00C90EB8">
        <w:rPr>
          <w:rtl/>
        </w:rPr>
        <w:t xml:space="preserve"> </w:t>
      </w:r>
      <w:r w:rsidRPr="00C90EB8">
        <w:rPr>
          <w:rFonts w:hint="eastAsia"/>
          <w:rtl/>
        </w:rPr>
        <w:t>כי</w:t>
      </w:r>
      <w:r w:rsidRPr="00C90EB8">
        <w:rPr>
          <w:rtl/>
        </w:rPr>
        <w:t xml:space="preserve"> </w:t>
      </w:r>
      <w:r w:rsidRPr="00C90EB8">
        <w:rPr>
          <w:rFonts w:hint="eastAsia"/>
          <w:rtl/>
        </w:rPr>
        <w:t>ניתן</w:t>
      </w:r>
      <w:r w:rsidRPr="00C90EB8">
        <w:rPr>
          <w:rtl/>
        </w:rPr>
        <w:t xml:space="preserve"> </w:t>
      </w:r>
      <w:r w:rsidRPr="00C90EB8">
        <w:rPr>
          <w:rFonts w:hint="eastAsia"/>
          <w:rtl/>
        </w:rPr>
        <w:t>להגיש</w:t>
      </w:r>
      <w:r w:rsidRPr="00C90EB8">
        <w:rPr>
          <w:rtl/>
        </w:rPr>
        <w:t xml:space="preserve"> </w:t>
      </w:r>
      <w:r w:rsidRPr="00C90EB8">
        <w:rPr>
          <w:rFonts w:hint="eastAsia"/>
          <w:rtl/>
        </w:rPr>
        <w:t>ערעור</w:t>
      </w:r>
      <w:r w:rsidRPr="00C90EB8">
        <w:rPr>
          <w:rtl/>
        </w:rPr>
        <w:t xml:space="preserve"> </w:t>
      </w:r>
      <w:r w:rsidRPr="00C90EB8">
        <w:rPr>
          <w:rFonts w:hint="eastAsia"/>
          <w:rtl/>
        </w:rPr>
        <w:t>בזכות</w:t>
      </w:r>
      <w:r w:rsidRPr="00C90EB8">
        <w:rPr>
          <w:rtl/>
        </w:rPr>
        <w:t xml:space="preserve"> </w:t>
      </w:r>
      <w:r w:rsidRPr="00C90EB8">
        <w:rPr>
          <w:rFonts w:hint="eastAsia"/>
          <w:rtl/>
        </w:rPr>
        <w:t>לבית</w:t>
      </w:r>
      <w:r w:rsidRPr="00C90EB8">
        <w:rPr>
          <w:rtl/>
        </w:rPr>
        <w:t xml:space="preserve"> </w:t>
      </w:r>
      <w:r w:rsidRPr="00C90EB8">
        <w:rPr>
          <w:rFonts w:hint="eastAsia"/>
          <w:rtl/>
        </w:rPr>
        <w:t>המשפט</w:t>
      </w:r>
      <w:r w:rsidRPr="00C90EB8">
        <w:rPr>
          <w:rtl/>
        </w:rPr>
        <w:t xml:space="preserve"> </w:t>
      </w:r>
      <w:r w:rsidRPr="00C90EB8">
        <w:rPr>
          <w:rFonts w:hint="eastAsia"/>
          <w:rtl/>
        </w:rPr>
        <w:t>העליון</w:t>
      </w:r>
      <w:r w:rsidRPr="00C90EB8">
        <w:rPr>
          <w:rtl/>
        </w:rPr>
        <w:t xml:space="preserve"> </w:t>
      </w:r>
      <w:r w:rsidRPr="00C90EB8">
        <w:rPr>
          <w:rFonts w:hint="eastAsia"/>
          <w:rtl/>
        </w:rPr>
        <w:t>על</w:t>
      </w:r>
      <w:r w:rsidRPr="00C90EB8">
        <w:rPr>
          <w:rtl/>
        </w:rPr>
        <w:t xml:space="preserve"> "</w:t>
      </w:r>
      <w:r w:rsidRPr="00C90EB8">
        <w:rPr>
          <w:rFonts w:hint="eastAsia"/>
          <w:rtl/>
        </w:rPr>
        <w:t>פסק</w:t>
      </w:r>
      <w:r w:rsidRPr="00C90EB8">
        <w:rPr>
          <w:rtl/>
        </w:rPr>
        <w:t xml:space="preserve"> </w:t>
      </w:r>
      <w:r w:rsidRPr="00C90EB8">
        <w:rPr>
          <w:rFonts w:hint="eastAsia"/>
          <w:rtl/>
        </w:rPr>
        <w:t>דין</w:t>
      </w:r>
      <w:r w:rsidRPr="00C90EB8">
        <w:rPr>
          <w:rtl/>
        </w:rPr>
        <w:t xml:space="preserve"> </w:t>
      </w:r>
      <w:r w:rsidRPr="00C90EB8">
        <w:rPr>
          <w:rFonts w:hint="eastAsia"/>
          <w:rtl/>
        </w:rPr>
        <w:t>של</w:t>
      </w:r>
      <w:r w:rsidRPr="00C90EB8">
        <w:rPr>
          <w:rtl/>
        </w:rPr>
        <w:t xml:space="preserve"> </w:t>
      </w:r>
      <w:r w:rsidRPr="00C90EB8">
        <w:rPr>
          <w:rFonts w:hint="eastAsia"/>
          <w:rtl/>
        </w:rPr>
        <w:t>בית</w:t>
      </w:r>
      <w:r w:rsidRPr="00C90EB8">
        <w:rPr>
          <w:rtl/>
        </w:rPr>
        <w:t xml:space="preserve"> </w:t>
      </w:r>
      <w:r w:rsidRPr="00C90EB8">
        <w:rPr>
          <w:rFonts w:hint="eastAsia"/>
          <w:rtl/>
        </w:rPr>
        <w:t>משפט</w:t>
      </w:r>
      <w:r w:rsidRPr="00C90EB8">
        <w:rPr>
          <w:rtl/>
        </w:rPr>
        <w:t xml:space="preserve"> </w:t>
      </w:r>
      <w:r w:rsidRPr="00C90EB8">
        <w:rPr>
          <w:rFonts w:hint="eastAsia"/>
          <w:rtl/>
        </w:rPr>
        <w:t>מחוזי</w:t>
      </w:r>
      <w:r w:rsidRPr="00C90EB8">
        <w:rPr>
          <w:rtl/>
        </w:rPr>
        <w:t xml:space="preserve"> </w:t>
      </w:r>
      <w:r w:rsidRPr="00C90EB8">
        <w:rPr>
          <w:rFonts w:hint="eastAsia"/>
          <w:rtl/>
        </w:rPr>
        <w:t>בערכאה</w:t>
      </w:r>
      <w:r w:rsidRPr="00C90EB8">
        <w:rPr>
          <w:rtl/>
        </w:rPr>
        <w:t xml:space="preserve"> </w:t>
      </w:r>
      <w:r w:rsidRPr="00C90EB8">
        <w:rPr>
          <w:rFonts w:hint="eastAsia"/>
          <w:rtl/>
        </w:rPr>
        <w:t>ראשונה</w:t>
      </w:r>
      <w:r w:rsidRPr="00C90EB8">
        <w:rPr>
          <w:rtl/>
        </w:rPr>
        <w:t xml:space="preserve"> </w:t>
      </w:r>
      <w:r w:rsidRPr="00C90EB8">
        <w:rPr>
          <w:rFonts w:hint="eastAsia"/>
          <w:rtl/>
        </w:rPr>
        <w:t>שניתן</w:t>
      </w:r>
      <w:r w:rsidRPr="00C90EB8">
        <w:rPr>
          <w:rtl/>
        </w:rPr>
        <w:t xml:space="preserve"> </w:t>
      </w:r>
      <w:r w:rsidRPr="00C90EB8">
        <w:rPr>
          <w:rFonts w:hint="eastAsia"/>
          <w:rtl/>
        </w:rPr>
        <w:t>לפי</w:t>
      </w:r>
      <w:r w:rsidRPr="00C90EB8">
        <w:rPr>
          <w:rtl/>
        </w:rPr>
        <w:t xml:space="preserve"> </w:t>
      </w:r>
      <w:r w:rsidRPr="00C90EB8">
        <w:rPr>
          <w:rFonts w:hint="eastAsia"/>
          <w:rtl/>
        </w:rPr>
        <w:t>חוק</w:t>
      </w:r>
      <w:r w:rsidRPr="00C90EB8">
        <w:rPr>
          <w:rtl/>
        </w:rPr>
        <w:t xml:space="preserve"> </w:t>
      </w:r>
      <w:r w:rsidRPr="00C90EB8">
        <w:rPr>
          <w:rFonts w:hint="eastAsia"/>
          <w:rtl/>
        </w:rPr>
        <w:t>זה</w:t>
      </w:r>
      <w:r w:rsidRPr="00C90EB8">
        <w:rPr>
          <w:rtl/>
        </w:rPr>
        <w:t>"</w:t>
      </w:r>
      <w:r>
        <w:rPr>
          <w:rFonts w:hint="cs"/>
          <w:rtl/>
        </w:rPr>
        <w:t xml:space="preserve">. כמו כן, </w:t>
      </w:r>
      <w:hyperlink r:id="rId25" w:history="1">
        <w:r w:rsidR="00B0584B" w:rsidRPr="00B0584B">
          <w:rPr>
            <w:rStyle w:val="Hyperlink"/>
            <w:rFonts w:hint="eastAsia"/>
            <w:rtl/>
          </w:rPr>
          <w:t>סעיף</w:t>
        </w:r>
        <w:r w:rsidR="00B0584B" w:rsidRPr="00B0584B">
          <w:rPr>
            <w:rStyle w:val="Hyperlink"/>
            <w:rtl/>
          </w:rPr>
          <w:t xml:space="preserve"> 349(</w:t>
        </w:r>
        <w:r w:rsidR="00B0584B" w:rsidRPr="00B0584B">
          <w:rPr>
            <w:rStyle w:val="Hyperlink"/>
            <w:rFonts w:hint="eastAsia"/>
            <w:rtl/>
          </w:rPr>
          <w:t>ב</w:t>
        </w:r>
        <w:r w:rsidR="00B0584B" w:rsidRPr="00B0584B">
          <w:rPr>
            <w:rStyle w:val="Hyperlink"/>
            <w:rtl/>
          </w:rPr>
          <w:t>)</w:t>
        </w:r>
      </w:hyperlink>
      <w:r>
        <w:rPr>
          <w:rFonts w:hint="cs"/>
          <w:rtl/>
        </w:rPr>
        <w:t xml:space="preserve"> לחוק, קובע כי על </w:t>
      </w:r>
      <w:r w:rsidRPr="00C90EB8">
        <w:rPr>
          <w:rtl/>
        </w:rPr>
        <w:t>"</w:t>
      </w:r>
      <w:r w:rsidRPr="00C90EB8">
        <w:rPr>
          <w:rFonts w:hint="eastAsia"/>
          <w:rtl/>
        </w:rPr>
        <w:t>החלטה</w:t>
      </w:r>
      <w:r w:rsidRPr="00C90EB8">
        <w:rPr>
          <w:rtl/>
        </w:rPr>
        <w:t xml:space="preserve"> </w:t>
      </w:r>
      <w:r w:rsidRPr="00C90EB8">
        <w:rPr>
          <w:rFonts w:hint="eastAsia"/>
          <w:rtl/>
        </w:rPr>
        <w:t>אחרת</w:t>
      </w:r>
      <w:r w:rsidRPr="00C90EB8">
        <w:rPr>
          <w:rtl/>
        </w:rPr>
        <w:t xml:space="preserve">" </w:t>
      </w:r>
      <w:r w:rsidRPr="00C90EB8">
        <w:rPr>
          <w:rFonts w:hint="eastAsia"/>
          <w:rtl/>
        </w:rPr>
        <w:t>של</w:t>
      </w:r>
      <w:r w:rsidRPr="00C90EB8">
        <w:rPr>
          <w:rtl/>
        </w:rPr>
        <w:t xml:space="preserve"> </w:t>
      </w:r>
      <w:r w:rsidRPr="00C90EB8">
        <w:rPr>
          <w:rFonts w:hint="eastAsia"/>
          <w:rtl/>
        </w:rPr>
        <w:t>בית</w:t>
      </w:r>
      <w:r w:rsidRPr="00C90EB8">
        <w:rPr>
          <w:rtl/>
        </w:rPr>
        <w:t xml:space="preserve"> </w:t>
      </w:r>
      <w:r w:rsidRPr="00C90EB8">
        <w:rPr>
          <w:rFonts w:hint="eastAsia"/>
          <w:rtl/>
        </w:rPr>
        <w:t>משפט</w:t>
      </w:r>
      <w:r w:rsidRPr="00C90EB8">
        <w:rPr>
          <w:rtl/>
        </w:rPr>
        <w:t xml:space="preserve"> </w:t>
      </w:r>
      <w:r w:rsidRPr="00C90EB8">
        <w:rPr>
          <w:rFonts w:hint="eastAsia"/>
          <w:rtl/>
        </w:rPr>
        <w:t>שלום</w:t>
      </w:r>
      <w:r w:rsidRPr="00C90EB8">
        <w:rPr>
          <w:rtl/>
        </w:rPr>
        <w:t xml:space="preserve"> </w:t>
      </w:r>
      <w:r w:rsidRPr="00C90EB8">
        <w:rPr>
          <w:rFonts w:hint="eastAsia"/>
          <w:rtl/>
        </w:rPr>
        <w:t>ועל</w:t>
      </w:r>
      <w:r w:rsidRPr="00C90EB8">
        <w:rPr>
          <w:rtl/>
        </w:rPr>
        <w:t xml:space="preserve"> "</w:t>
      </w:r>
      <w:r w:rsidRPr="00C90EB8">
        <w:rPr>
          <w:rFonts w:hint="eastAsia"/>
          <w:rtl/>
        </w:rPr>
        <w:t>החלטה</w:t>
      </w:r>
      <w:r w:rsidRPr="00C90EB8">
        <w:rPr>
          <w:rtl/>
        </w:rPr>
        <w:t xml:space="preserve"> </w:t>
      </w:r>
      <w:r w:rsidRPr="00C90EB8">
        <w:rPr>
          <w:rFonts w:hint="eastAsia"/>
          <w:rtl/>
        </w:rPr>
        <w:t>אחרת</w:t>
      </w:r>
      <w:r w:rsidRPr="00C90EB8">
        <w:rPr>
          <w:rtl/>
        </w:rPr>
        <w:t xml:space="preserve">" </w:t>
      </w:r>
      <w:r w:rsidRPr="00C90EB8">
        <w:rPr>
          <w:rFonts w:hint="eastAsia"/>
          <w:rtl/>
        </w:rPr>
        <w:t>של</w:t>
      </w:r>
      <w:r w:rsidRPr="00C90EB8">
        <w:rPr>
          <w:rtl/>
        </w:rPr>
        <w:t xml:space="preserve"> </w:t>
      </w:r>
      <w:r w:rsidRPr="00C90EB8">
        <w:rPr>
          <w:rFonts w:hint="eastAsia"/>
          <w:rtl/>
        </w:rPr>
        <w:t>בית</w:t>
      </w:r>
      <w:r w:rsidRPr="00C90EB8">
        <w:rPr>
          <w:rtl/>
        </w:rPr>
        <w:t xml:space="preserve"> </w:t>
      </w:r>
      <w:r w:rsidRPr="00C90EB8">
        <w:rPr>
          <w:rFonts w:hint="eastAsia"/>
          <w:rtl/>
        </w:rPr>
        <w:t>המשפט</w:t>
      </w:r>
      <w:r w:rsidRPr="00C90EB8">
        <w:rPr>
          <w:rtl/>
        </w:rPr>
        <w:t xml:space="preserve"> </w:t>
      </w:r>
      <w:r w:rsidRPr="00C90EB8">
        <w:rPr>
          <w:rFonts w:hint="eastAsia"/>
          <w:rtl/>
        </w:rPr>
        <w:t>המחוזי</w:t>
      </w:r>
      <w:r>
        <w:rPr>
          <w:rFonts w:hint="cs"/>
          <w:rtl/>
        </w:rPr>
        <w:t xml:space="preserve"> שניתנה לפי החוק, </w:t>
      </w:r>
      <w:r w:rsidRPr="00C90EB8">
        <w:rPr>
          <w:rFonts w:hint="eastAsia"/>
          <w:rtl/>
        </w:rPr>
        <w:t>ניתן</w:t>
      </w:r>
      <w:r w:rsidRPr="00C90EB8">
        <w:rPr>
          <w:rtl/>
        </w:rPr>
        <w:t xml:space="preserve"> </w:t>
      </w:r>
      <w:r w:rsidRPr="00C90EB8">
        <w:rPr>
          <w:rFonts w:hint="eastAsia"/>
          <w:rtl/>
        </w:rPr>
        <w:t>להגיש</w:t>
      </w:r>
      <w:r w:rsidRPr="00C90EB8">
        <w:rPr>
          <w:rtl/>
        </w:rPr>
        <w:t xml:space="preserve"> </w:t>
      </w:r>
      <w:r w:rsidRPr="00C90EB8">
        <w:rPr>
          <w:rFonts w:hint="eastAsia"/>
          <w:rtl/>
        </w:rPr>
        <w:t>ערעור</w:t>
      </w:r>
      <w:r w:rsidRPr="00C90EB8">
        <w:rPr>
          <w:rtl/>
        </w:rPr>
        <w:t xml:space="preserve"> </w:t>
      </w:r>
      <w:r w:rsidRPr="00C90EB8">
        <w:rPr>
          <w:rFonts w:hint="eastAsia"/>
          <w:rtl/>
        </w:rPr>
        <w:t>ברשות</w:t>
      </w:r>
      <w:r w:rsidRPr="00C90EB8">
        <w:rPr>
          <w:rtl/>
        </w:rPr>
        <w:t xml:space="preserve"> </w:t>
      </w:r>
      <w:r w:rsidRPr="00C90EB8">
        <w:rPr>
          <w:rFonts w:hint="eastAsia"/>
          <w:rtl/>
        </w:rPr>
        <w:t>לערכאת</w:t>
      </w:r>
      <w:r w:rsidRPr="00C90EB8">
        <w:rPr>
          <w:rtl/>
        </w:rPr>
        <w:t xml:space="preserve"> </w:t>
      </w:r>
      <w:r w:rsidRPr="00C90EB8">
        <w:rPr>
          <w:rFonts w:hint="eastAsia"/>
          <w:rtl/>
        </w:rPr>
        <w:t>הערעור</w:t>
      </w:r>
      <w:r w:rsidRPr="00C90EB8">
        <w:rPr>
          <w:rtl/>
        </w:rPr>
        <w:t xml:space="preserve"> </w:t>
      </w:r>
      <w:r>
        <w:rPr>
          <w:rFonts w:hint="cs"/>
          <w:rtl/>
        </w:rPr>
        <w:t xml:space="preserve">שמעליה. אלא שבעניין </w:t>
      </w:r>
      <w:r w:rsidRPr="00EC1900">
        <w:rPr>
          <w:rFonts w:ascii="Century" w:hAnsi="Century" w:cs="Miriam" w:hint="eastAsia"/>
          <w:b/>
          <w:spacing w:val="0"/>
          <w:sz w:val="22"/>
          <w:szCs w:val="24"/>
          <w:rtl/>
        </w:rPr>
        <w:t>לפידות</w:t>
      </w:r>
      <w:r>
        <w:rPr>
          <w:rFonts w:hint="cs"/>
          <w:rtl/>
        </w:rPr>
        <w:t xml:space="preserve"> הועלתה השאלה הבאה:</w:t>
      </w:r>
    </w:p>
    <w:p w14:paraId="5E724977" w14:textId="77777777" w:rsidR="00B00621" w:rsidRPr="00F35641" w:rsidRDefault="00B00621" w:rsidP="00B00621">
      <w:pPr>
        <w:pStyle w:val="Ruller42"/>
        <w:rPr>
          <w:rStyle w:val="default"/>
          <w:rtl/>
        </w:rPr>
      </w:pPr>
    </w:p>
    <w:p w14:paraId="61794035" w14:textId="77777777" w:rsidR="00B00621" w:rsidRDefault="00000000" w:rsidP="00B00621">
      <w:pPr>
        <w:pStyle w:val="Ruller5"/>
        <w:rPr>
          <w:rtl/>
        </w:rPr>
      </w:pPr>
      <w:r>
        <w:rPr>
          <w:rFonts w:hint="cs"/>
          <w:rtl/>
        </w:rPr>
        <w:t>"</w:t>
      </w:r>
      <w:r w:rsidRPr="00C90EB8">
        <w:rPr>
          <w:rFonts w:hint="eastAsia"/>
          <w:rtl/>
        </w:rPr>
        <w:t>נותרת</w:t>
      </w:r>
      <w:r w:rsidRPr="00C90EB8">
        <w:rPr>
          <w:rtl/>
        </w:rPr>
        <w:t xml:space="preserve"> </w:t>
      </w:r>
      <w:r w:rsidRPr="00C90EB8">
        <w:rPr>
          <w:rFonts w:hint="eastAsia"/>
          <w:rtl/>
        </w:rPr>
        <w:t>אפוא</w:t>
      </w:r>
      <w:r w:rsidRPr="00C90EB8">
        <w:rPr>
          <w:rtl/>
        </w:rPr>
        <w:t xml:space="preserve"> </w:t>
      </w:r>
      <w:r w:rsidRPr="00C90EB8">
        <w:rPr>
          <w:rFonts w:hint="eastAsia"/>
          <w:rtl/>
        </w:rPr>
        <w:t>השאלה</w:t>
      </w:r>
      <w:r w:rsidRPr="00C90EB8">
        <w:rPr>
          <w:rtl/>
        </w:rPr>
        <w:t xml:space="preserve">, </w:t>
      </w:r>
      <w:r w:rsidRPr="00C90EB8">
        <w:rPr>
          <w:rFonts w:hint="eastAsia"/>
          <w:rtl/>
        </w:rPr>
        <w:t>האם</w:t>
      </w:r>
      <w:r w:rsidRPr="00C90EB8">
        <w:rPr>
          <w:rtl/>
        </w:rPr>
        <w:t xml:space="preserve"> </w:t>
      </w:r>
      <w:r w:rsidRPr="00C90EB8">
        <w:rPr>
          <w:rFonts w:hint="eastAsia"/>
          <w:rtl/>
        </w:rPr>
        <w:t>ניתן</w:t>
      </w:r>
      <w:r w:rsidRPr="00C90EB8">
        <w:rPr>
          <w:rtl/>
        </w:rPr>
        <w:t xml:space="preserve"> </w:t>
      </w:r>
      <w:r w:rsidRPr="00C90EB8">
        <w:rPr>
          <w:rFonts w:hint="eastAsia"/>
          <w:rtl/>
        </w:rPr>
        <w:t>להגיש</w:t>
      </w:r>
      <w:r w:rsidRPr="00C90EB8">
        <w:rPr>
          <w:rtl/>
        </w:rPr>
        <w:t xml:space="preserve"> </w:t>
      </w:r>
      <w:r w:rsidRPr="00C90EB8">
        <w:rPr>
          <w:rFonts w:hint="eastAsia"/>
          <w:rtl/>
        </w:rPr>
        <w:t>ערעור</w:t>
      </w:r>
      <w:r w:rsidRPr="00C90EB8">
        <w:rPr>
          <w:rtl/>
        </w:rPr>
        <w:t xml:space="preserve"> </w:t>
      </w:r>
      <w:r w:rsidRPr="00C90EB8">
        <w:rPr>
          <w:rFonts w:hint="eastAsia"/>
          <w:rtl/>
        </w:rPr>
        <w:t>על</w:t>
      </w:r>
      <w:r w:rsidRPr="00C90EB8">
        <w:rPr>
          <w:rtl/>
        </w:rPr>
        <w:t xml:space="preserve"> </w:t>
      </w:r>
      <w:r w:rsidRPr="00C90EB8">
        <w:rPr>
          <w:rFonts w:hint="eastAsia"/>
          <w:rtl/>
        </w:rPr>
        <w:t>פסק</w:t>
      </w:r>
      <w:r w:rsidRPr="00C90EB8">
        <w:rPr>
          <w:rtl/>
        </w:rPr>
        <w:t xml:space="preserve"> </w:t>
      </w:r>
      <w:r w:rsidRPr="00C90EB8">
        <w:rPr>
          <w:rFonts w:hint="eastAsia"/>
          <w:rtl/>
        </w:rPr>
        <w:t>דין</w:t>
      </w:r>
      <w:r w:rsidRPr="00C90EB8">
        <w:rPr>
          <w:rtl/>
        </w:rPr>
        <w:t xml:space="preserve"> </w:t>
      </w:r>
      <w:r w:rsidRPr="00C90EB8">
        <w:rPr>
          <w:rFonts w:hint="eastAsia"/>
          <w:rtl/>
        </w:rPr>
        <w:t>של</w:t>
      </w:r>
      <w:r w:rsidRPr="00C90EB8">
        <w:rPr>
          <w:rtl/>
        </w:rPr>
        <w:t xml:space="preserve"> </w:t>
      </w:r>
      <w:r w:rsidRPr="00C90EB8">
        <w:rPr>
          <w:rFonts w:hint="eastAsia"/>
          <w:rtl/>
        </w:rPr>
        <w:t>בית</w:t>
      </w:r>
      <w:r w:rsidRPr="00C90EB8">
        <w:rPr>
          <w:rtl/>
        </w:rPr>
        <w:t xml:space="preserve"> </w:t>
      </w:r>
      <w:r w:rsidRPr="00C90EB8">
        <w:rPr>
          <w:rFonts w:hint="eastAsia"/>
          <w:rtl/>
        </w:rPr>
        <w:t>משפט</w:t>
      </w:r>
      <w:r w:rsidRPr="00C90EB8">
        <w:rPr>
          <w:rtl/>
        </w:rPr>
        <w:t xml:space="preserve"> </w:t>
      </w:r>
      <w:r w:rsidRPr="00C90EB8">
        <w:rPr>
          <w:rFonts w:hint="eastAsia"/>
          <w:rtl/>
        </w:rPr>
        <w:t>מחוזי</w:t>
      </w:r>
      <w:r w:rsidRPr="00C90EB8">
        <w:rPr>
          <w:rtl/>
        </w:rPr>
        <w:t xml:space="preserve"> </w:t>
      </w:r>
      <w:r w:rsidRPr="00C90EB8">
        <w:rPr>
          <w:rFonts w:hint="eastAsia"/>
          <w:rtl/>
        </w:rPr>
        <w:t>שניתן</w:t>
      </w:r>
      <w:r w:rsidRPr="00C90EB8">
        <w:rPr>
          <w:rtl/>
        </w:rPr>
        <w:t xml:space="preserve"> </w:t>
      </w:r>
      <w:r w:rsidRPr="00C90EB8">
        <w:rPr>
          <w:rFonts w:hint="eastAsia"/>
          <w:rtl/>
        </w:rPr>
        <w:t>לפי</w:t>
      </w:r>
      <w:r w:rsidRPr="00C90EB8">
        <w:rPr>
          <w:rtl/>
        </w:rPr>
        <w:t xml:space="preserve"> </w:t>
      </w:r>
      <w:r w:rsidRPr="00C90EB8">
        <w:rPr>
          <w:rFonts w:hint="eastAsia"/>
          <w:rtl/>
        </w:rPr>
        <w:t>החוק</w:t>
      </w:r>
      <w:r w:rsidRPr="00C90EB8">
        <w:rPr>
          <w:rtl/>
        </w:rPr>
        <w:t xml:space="preserve">, </w:t>
      </w:r>
      <w:r w:rsidRPr="00C90EB8">
        <w:rPr>
          <w:rFonts w:hint="eastAsia"/>
          <w:rtl/>
        </w:rPr>
        <w:t>כערכאה</w:t>
      </w:r>
      <w:r w:rsidRPr="00C90EB8">
        <w:rPr>
          <w:rtl/>
        </w:rPr>
        <w:t xml:space="preserve"> </w:t>
      </w:r>
      <w:r w:rsidRPr="00C90EB8">
        <w:rPr>
          <w:rFonts w:hint="eastAsia"/>
          <w:rtl/>
        </w:rPr>
        <w:t>שניה</w:t>
      </w:r>
      <w:r w:rsidRPr="00C90EB8">
        <w:rPr>
          <w:rtl/>
        </w:rPr>
        <w:t xml:space="preserve">? </w:t>
      </w:r>
      <w:r w:rsidRPr="00C90EB8">
        <w:rPr>
          <w:rFonts w:hint="eastAsia"/>
          <w:rtl/>
        </w:rPr>
        <w:t>האם</w:t>
      </w:r>
      <w:r w:rsidRPr="00C90EB8">
        <w:rPr>
          <w:rtl/>
        </w:rPr>
        <w:t xml:space="preserve"> </w:t>
      </w:r>
      <w:r w:rsidRPr="00C90EB8">
        <w:rPr>
          <w:rFonts w:hint="eastAsia"/>
          <w:rtl/>
        </w:rPr>
        <w:t>יש</w:t>
      </w:r>
      <w:r w:rsidRPr="00C90EB8">
        <w:rPr>
          <w:rtl/>
        </w:rPr>
        <w:t xml:space="preserve"> </w:t>
      </w:r>
      <w:r w:rsidRPr="00C90EB8">
        <w:rPr>
          <w:rFonts w:hint="eastAsia"/>
          <w:rtl/>
        </w:rPr>
        <w:t>לפרש</w:t>
      </w:r>
      <w:r w:rsidRPr="00C90EB8">
        <w:rPr>
          <w:rtl/>
        </w:rPr>
        <w:t xml:space="preserve"> </w:t>
      </w:r>
      <w:r w:rsidRPr="00C90EB8">
        <w:rPr>
          <w:rFonts w:hint="eastAsia"/>
          <w:rtl/>
        </w:rPr>
        <w:t>את</w:t>
      </w:r>
      <w:r w:rsidRPr="00C90EB8">
        <w:rPr>
          <w:rtl/>
        </w:rPr>
        <w:t xml:space="preserve"> </w:t>
      </w:r>
      <w:r w:rsidRPr="00C90EB8">
        <w:rPr>
          <w:rFonts w:hint="eastAsia"/>
          <w:rtl/>
        </w:rPr>
        <w:t>הוראות</w:t>
      </w:r>
      <w:r w:rsidRPr="00C90EB8">
        <w:rPr>
          <w:rtl/>
        </w:rPr>
        <w:t xml:space="preserve"> </w:t>
      </w:r>
      <w:r w:rsidRPr="00C90EB8">
        <w:rPr>
          <w:rFonts w:hint="eastAsia"/>
          <w:rtl/>
        </w:rPr>
        <w:t>החוק</w:t>
      </w:r>
      <w:r w:rsidRPr="00C90EB8">
        <w:rPr>
          <w:rtl/>
        </w:rPr>
        <w:t xml:space="preserve"> </w:t>
      </w:r>
      <w:r w:rsidRPr="00C90EB8">
        <w:rPr>
          <w:rFonts w:hint="eastAsia"/>
          <w:rtl/>
        </w:rPr>
        <w:t>השותקות</w:t>
      </w:r>
      <w:r w:rsidRPr="00C90EB8">
        <w:rPr>
          <w:rtl/>
        </w:rPr>
        <w:t xml:space="preserve"> </w:t>
      </w:r>
      <w:r w:rsidRPr="00C90EB8">
        <w:rPr>
          <w:rFonts w:hint="eastAsia"/>
          <w:rtl/>
        </w:rPr>
        <w:t>באשר</w:t>
      </w:r>
      <w:r w:rsidRPr="00C90EB8">
        <w:rPr>
          <w:rtl/>
        </w:rPr>
        <w:t xml:space="preserve"> </w:t>
      </w:r>
      <w:r w:rsidRPr="00C90EB8">
        <w:rPr>
          <w:rFonts w:hint="eastAsia"/>
          <w:rtl/>
        </w:rPr>
        <w:t>לאפשרות</w:t>
      </w:r>
      <w:r w:rsidRPr="00C90EB8">
        <w:rPr>
          <w:rtl/>
        </w:rPr>
        <w:t xml:space="preserve"> </w:t>
      </w:r>
      <w:r w:rsidRPr="00C90EB8">
        <w:rPr>
          <w:rFonts w:hint="eastAsia"/>
          <w:rtl/>
        </w:rPr>
        <w:t>הגשת</w:t>
      </w:r>
      <w:r w:rsidRPr="00C90EB8">
        <w:rPr>
          <w:rtl/>
        </w:rPr>
        <w:t xml:space="preserve"> </w:t>
      </w:r>
      <w:r w:rsidRPr="00C90EB8">
        <w:rPr>
          <w:rFonts w:hint="eastAsia"/>
          <w:rtl/>
        </w:rPr>
        <w:t>ערעור</w:t>
      </w:r>
      <w:r w:rsidRPr="00C90EB8">
        <w:rPr>
          <w:rtl/>
        </w:rPr>
        <w:t xml:space="preserve"> </w:t>
      </w:r>
      <w:r w:rsidRPr="00C90EB8">
        <w:rPr>
          <w:rFonts w:hint="eastAsia"/>
          <w:rtl/>
        </w:rPr>
        <w:t>על</w:t>
      </w:r>
      <w:r w:rsidRPr="00C90EB8">
        <w:rPr>
          <w:rtl/>
        </w:rPr>
        <w:t xml:space="preserve"> </w:t>
      </w:r>
      <w:r w:rsidRPr="00C90EB8">
        <w:rPr>
          <w:rFonts w:hint="eastAsia"/>
          <w:rtl/>
        </w:rPr>
        <w:t>פסק</w:t>
      </w:r>
      <w:r w:rsidRPr="00C90EB8">
        <w:rPr>
          <w:rtl/>
        </w:rPr>
        <w:t xml:space="preserve"> </w:t>
      </w:r>
      <w:r w:rsidRPr="00C90EB8">
        <w:rPr>
          <w:rFonts w:hint="eastAsia"/>
          <w:rtl/>
        </w:rPr>
        <w:t>דין</w:t>
      </w:r>
      <w:r w:rsidRPr="00C90EB8">
        <w:rPr>
          <w:rtl/>
        </w:rPr>
        <w:t xml:space="preserve"> </w:t>
      </w:r>
      <w:r w:rsidRPr="00C90EB8">
        <w:rPr>
          <w:rFonts w:hint="eastAsia"/>
          <w:rtl/>
        </w:rPr>
        <w:t>שניתן</w:t>
      </w:r>
      <w:r w:rsidRPr="00C90EB8">
        <w:rPr>
          <w:rtl/>
        </w:rPr>
        <w:t xml:space="preserve"> </w:t>
      </w:r>
      <w:r w:rsidRPr="00C90EB8">
        <w:rPr>
          <w:rFonts w:hint="eastAsia"/>
          <w:rtl/>
        </w:rPr>
        <w:t>על</w:t>
      </w:r>
      <w:r w:rsidRPr="00C90EB8">
        <w:rPr>
          <w:rtl/>
        </w:rPr>
        <w:t xml:space="preserve"> </w:t>
      </w:r>
      <w:r w:rsidRPr="00C90EB8">
        <w:rPr>
          <w:rFonts w:hint="eastAsia"/>
          <w:rtl/>
        </w:rPr>
        <w:t>ידי</w:t>
      </w:r>
      <w:r w:rsidRPr="00C90EB8">
        <w:rPr>
          <w:rtl/>
        </w:rPr>
        <w:t xml:space="preserve"> </w:t>
      </w:r>
      <w:r w:rsidRPr="00C90EB8">
        <w:rPr>
          <w:rFonts w:hint="eastAsia"/>
          <w:rtl/>
        </w:rPr>
        <w:t>בית</w:t>
      </w:r>
      <w:r w:rsidRPr="00C90EB8">
        <w:rPr>
          <w:rtl/>
        </w:rPr>
        <w:t xml:space="preserve"> </w:t>
      </w:r>
      <w:r w:rsidRPr="00C90EB8">
        <w:rPr>
          <w:rFonts w:hint="eastAsia"/>
          <w:rtl/>
        </w:rPr>
        <w:t>המשפט</w:t>
      </w:r>
      <w:r w:rsidRPr="00C90EB8">
        <w:rPr>
          <w:rtl/>
        </w:rPr>
        <w:t xml:space="preserve"> </w:t>
      </w:r>
      <w:r w:rsidRPr="00C90EB8">
        <w:rPr>
          <w:rFonts w:hint="eastAsia"/>
          <w:rtl/>
        </w:rPr>
        <w:t>המחוזי</w:t>
      </w:r>
      <w:r w:rsidRPr="00C90EB8">
        <w:rPr>
          <w:rtl/>
        </w:rPr>
        <w:t xml:space="preserve"> </w:t>
      </w:r>
      <w:r w:rsidRPr="00C90EB8">
        <w:rPr>
          <w:rFonts w:hint="eastAsia"/>
          <w:rtl/>
        </w:rPr>
        <w:t>בערכאה</w:t>
      </w:r>
      <w:r w:rsidRPr="00C90EB8">
        <w:rPr>
          <w:rtl/>
        </w:rPr>
        <w:t xml:space="preserve"> </w:t>
      </w:r>
      <w:r w:rsidRPr="00C90EB8">
        <w:rPr>
          <w:rFonts w:hint="eastAsia"/>
          <w:rtl/>
        </w:rPr>
        <w:t>שניה</w:t>
      </w:r>
      <w:r w:rsidRPr="00C90EB8">
        <w:rPr>
          <w:rtl/>
        </w:rPr>
        <w:t xml:space="preserve"> </w:t>
      </w:r>
      <w:r w:rsidRPr="00C90EB8">
        <w:rPr>
          <w:rFonts w:hint="eastAsia"/>
          <w:rtl/>
        </w:rPr>
        <w:t>כשוללות</w:t>
      </w:r>
      <w:r w:rsidRPr="00C90EB8">
        <w:rPr>
          <w:rtl/>
        </w:rPr>
        <w:t xml:space="preserve"> </w:t>
      </w:r>
      <w:r w:rsidRPr="00C90EB8">
        <w:rPr>
          <w:rFonts w:hint="eastAsia"/>
          <w:rtl/>
        </w:rPr>
        <w:t>אפשרות</w:t>
      </w:r>
      <w:r w:rsidRPr="00C90EB8">
        <w:rPr>
          <w:rtl/>
        </w:rPr>
        <w:t xml:space="preserve"> </w:t>
      </w:r>
      <w:r w:rsidRPr="00C90EB8">
        <w:rPr>
          <w:rFonts w:hint="eastAsia"/>
          <w:rtl/>
        </w:rPr>
        <w:t>זו</w:t>
      </w:r>
      <w:r w:rsidRPr="00C90EB8">
        <w:rPr>
          <w:rtl/>
        </w:rPr>
        <w:t xml:space="preserve">, </w:t>
      </w:r>
      <w:r w:rsidRPr="00C90EB8">
        <w:rPr>
          <w:rFonts w:hint="eastAsia"/>
          <w:rtl/>
        </w:rPr>
        <w:t>אם</w:t>
      </w:r>
      <w:r w:rsidRPr="00C90EB8">
        <w:rPr>
          <w:rtl/>
        </w:rPr>
        <w:t xml:space="preserve"> </w:t>
      </w:r>
      <w:r w:rsidRPr="00C90EB8">
        <w:rPr>
          <w:rFonts w:hint="eastAsia"/>
          <w:rtl/>
        </w:rPr>
        <w:t>לאו</w:t>
      </w:r>
      <w:r w:rsidRPr="00C90EB8">
        <w:rPr>
          <w:rtl/>
        </w:rPr>
        <w:t>?</w:t>
      </w:r>
      <w:r>
        <w:rPr>
          <w:rFonts w:hint="cs"/>
          <w:rtl/>
        </w:rPr>
        <w:t>" (שם, פסקה 7).</w:t>
      </w:r>
    </w:p>
    <w:p w14:paraId="03A11344" w14:textId="77777777" w:rsidR="00B00621" w:rsidRDefault="00B00621" w:rsidP="00B00621">
      <w:pPr>
        <w:pStyle w:val="Ruller5"/>
        <w:spacing w:line="360" w:lineRule="auto"/>
        <w:rPr>
          <w:rtl/>
        </w:rPr>
      </w:pPr>
    </w:p>
    <w:p w14:paraId="556CBB4B" w14:textId="77777777" w:rsidR="00B00621" w:rsidRDefault="00000000" w:rsidP="00B00621">
      <w:pPr>
        <w:pStyle w:val="Ruller4"/>
        <w:numPr>
          <w:ilvl w:val="0"/>
          <w:numId w:val="0"/>
        </w:numPr>
        <w:rPr>
          <w:rtl/>
        </w:rPr>
      </w:pPr>
      <w:r>
        <w:rPr>
          <w:rtl/>
        </w:rPr>
        <w:tab/>
      </w:r>
      <w:r>
        <w:rPr>
          <w:rFonts w:hint="cs"/>
          <w:rtl/>
        </w:rPr>
        <w:t xml:space="preserve">בהמשך צוין כי </w:t>
      </w:r>
      <w:r w:rsidRPr="00502E96">
        <w:rPr>
          <w:rFonts w:hint="eastAsia"/>
          <w:rtl/>
        </w:rPr>
        <w:t>יש</w:t>
      </w:r>
      <w:r w:rsidRPr="00502E96">
        <w:rPr>
          <w:rtl/>
        </w:rPr>
        <w:t xml:space="preserve"> </w:t>
      </w:r>
      <w:r w:rsidRPr="00502E96">
        <w:rPr>
          <w:rFonts w:hint="eastAsia"/>
          <w:rtl/>
        </w:rPr>
        <w:t>רגליים</w:t>
      </w:r>
      <w:r w:rsidRPr="00502E96">
        <w:rPr>
          <w:rtl/>
        </w:rPr>
        <w:t xml:space="preserve"> </w:t>
      </w:r>
      <w:r w:rsidRPr="00502E96">
        <w:rPr>
          <w:rFonts w:hint="eastAsia"/>
          <w:rtl/>
        </w:rPr>
        <w:t>לסברה</w:t>
      </w:r>
      <w:r w:rsidRPr="00502E96">
        <w:rPr>
          <w:rtl/>
        </w:rPr>
        <w:t xml:space="preserve"> </w:t>
      </w:r>
      <w:r w:rsidRPr="00502E96">
        <w:rPr>
          <w:rFonts w:hint="eastAsia"/>
          <w:rtl/>
        </w:rPr>
        <w:t>כי</w:t>
      </w:r>
      <w:r w:rsidRPr="00502E96">
        <w:rPr>
          <w:rtl/>
        </w:rPr>
        <w:t xml:space="preserve"> </w:t>
      </w:r>
      <w:r w:rsidRPr="00502E96">
        <w:rPr>
          <w:rFonts w:hint="eastAsia"/>
          <w:rtl/>
        </w:rPr>
        <w:t>המחוקק</w:t>
      </w:r>
      <w:r w:rsidRPr="00502E96">
        <w:rPr>
          <w:rtl/>
        </w:rPr>
        <w:t xml:space="preserve"> </w:t>
      </w:r>
      <w:r>
        <w:rPr>
          <w:rFonts w:hint="cs"/>
          <w:rtl/>
        </w:rPr>
        <w:t xml:space="preserve">התכוון </w:t>
      </w:r>
      <w:r w:rsidRPr="00502E96">
        <w:rPr>
          <w:rFonts w:hint="eastAsia"/>
          <w:rtl/>
        </w:rPr>
        <w:t>להוציא</w:t>
      </w:r>
      <w:r w:rsidRPr="00502E96">
        <w:rPr>
          <w:rtl/>
        </w:rPr>
        <w:t xml:space="preserve"> </w:t>
      </w:r>
      <w:r w:rsidRPr="00502E96">
        <w:rPr>
          <w:rFonts w:hint="eastAsia"/>
          <w:rtl/>
        </w:rPr>
        <w:t>את</w:t>
      </w:r>
      <w:r w:rsidRPr="00502E96">
        <w:rPr>
          <w:rtl/>
        </w:rPr>
        <w:t xml:space="preserve"> </w:t>
      </w:r>
      <w:r w:rsidRPr="00502E96">
        <w:rPr>
          <w:rFonts w:hint="eastAsia"/>
          <w:rtl/>
        </w:rPr>
        <w:t>המקרה</w:t>
      </w:r>
      <w:r w:rsidRPr="00502E96">
        <w:rPr>
          <w:rtl/>
        </w:rPr>
        <w:t xml:space="preserve"> </w:t>
      </w:r>
      <w:r w:rsidRPr="00502E96">
        <w:rPr>
          <w:rFonts w:hint="eastAsia"/>
          <w:rtl/>
        </w:rPr>
        <w:t>שבו</w:t>
      </w:r>
      <w:r w:rsidRPr="00502E96">
        <w:rPr>
          <w:rtl/>
        </w:rPr>
        <w:t xml:space="preserve"> </w:t>
      </w:r>
      <w:r w:rsidRPr="00502E96">
        <w:rPr>
          <w:rFonts w:hint="eastAsia"/>
          <w:rtl/>
        </w:rPr>
        <w:t>ניתן</w:t>
      </w:r>
      <w:r w:rsidRPr="00502E96">
        <w:rPr>
          <w:rtl/>
        </w:rPr>
        <w:t xml:space="preserve"> </w:t>
      </w:r>
      <w:r w:rsidRPr="00502E96">
        <w:rPr>
          <w:rFonts w:hint="eastAsia"/>
          <w:rtl/>
        </w:rPr>
        <w:t>פסק</w:t>
      </w:r>
      <w:r w:rsidRPr="00502E96">
        <w:rPr>
          <w:rtl/>
        </w:rPr>
        <w:t xml:space="preserve"> </w:t>
      </w:r>
      <w:r w:rsidRPr="00502E96">
        <w:rPr>
          <w:rFonts w:hint="eastAsia"/>
          <w:rtl/>
        </w:rPr>
        <w:t>דין</w:t>
      </w:r>
      <w:r w:rsidRPr="00502E96">
        <w:rPr>
          <w:rtl/>
        </w:rPr>
        <w:t xml:space="preserve"> </w:t>
      </w:r>
      <w:r w:rsidRPr="00502E96">
        <w:rPr>
          <w:rFonts w:hint="eastAsia"/>
          <w:rtl/>
        </w:rPr>
        <w:t>על</w:t>
      </w:r>
      <w:r w:rsidRPr="00502E96">
        <w:rPr>
          <w:rtl/>
        </w:rPr>
        <w:t xml:space="preserve"> </w:t>
      </w:r>
      <w:r w:rsidRPr="00502E96">
        <w:rPr>
          <w:rFonts w:hint="eastAsia"/>
          <w:rtl/>
        </w:rPr>
        <w:t>ידי</w:t>
      </w:r>
      <w:r w:rsidRPr="00502E96">
        <w:rPr>
          <w:rtl/>
        </w:rPr>
        <w:t xml:space="preserve"> </w:t>
      </w:r>
      <w:r w:rsidRPr="00502E96">
        <w:rPr>
          <w:rFonts w:hint="eastAsia"/>
          <w:rtl/>
        </w:rPr>
        <w:t>בית</w:t>
      </w:r>
      <w:r w:rsidRPr="00502E96">
        <w:rPr>
          <w:rtl/>
        </w:rPr>
        <w:t xml:space="preserve"> </w:t>
      </w:r>
      <w:r w:rsidRPr="00502E96">
        <w:rPr>
          <w:rFonts w:hint="eastAsia"/>
          <w:rtl/>
        </w:rPr>
        <w:t>המשפט</w:t>
      </w:r>
      <w:r w:rsidRPr="00502E96">
        <w:rPr>
          <w:rtl/>
        </w:rPr>
        <w:t xml:space="preserve"> </w:t>
      </w:r>
      <w:r w:rsidRPr="00502E96">
        <w:rPr>
          <w:rFonts w:hint="eastAsia"/>
          <w:rtl/>
        </w:rPr>
        <w:t>המחוזי</w:t>
      </w:r>
      <w:r w:rsidRPr="00502E96">
        <w:rPr>
          <w:rtl/>
        </w:rPr>
        <w:t xml:space="preserve"> </w:t>
      </w:r>
      <w:r w:rsidRPr="00502E96">
        <w:rPr>
          <w:rFonts w:ascii="Century" w:hAnsi="Century" w:cs="Miriam" w:hint="eastAsia"/>
          <w:b/>
          <w:spacing w:val="0"/>
          <w:sz w:val="22"/>
          <w:szCs w:val="24"/>
          <w:rtl/>
        </w:rPr>
        <w:t>כערכאה</w:t>
      </w:r>
      <w:r w:rsidRPr="00502E96">
        <w:rPr>
          <w:rFonts w:ascii="Century" w:hAnsi="Century" w:cs="Miriam"/>
          <w:b/>
          <w:spacing w:val="0"/>
          <w:sz w:val="22"/>
          <w:szCs w:val="24"/>
          <w:rtl/>
        </w:rPr>
        <w:t xml:space="preserve"> </w:t>
      </w:r>
      <w:r w:rsidRPr="00502E96">
        <w:rPr>
          <w:rFonts w:ascii="Century" w:hAnsi="Century" w:cs="Miriam" w:hint="eastAsia"/>
          <w:b/>
          <w:spacing w:val="0"/>
          <w:sz w:val="22"/>
          <w:szCs w:val="24"/>
          <w:rtl/>
        </w:rPr>
        <w:t>שני</w:t>
      </w:r>
      <w:r>
        <w:rPr>
          <w:rFonts w:ascii="Century" w:hAnsi="Century" w:cs="Miriam" w:hint="cs"/>
          <w:b/>
          <w:spacing w:val="0"/>
          <w:sz w:val="22"/>
          <w:szCs w:val="24"/>
          <w:rtl/>
        </w:rPr>
        <w:t>י</w:t>
      </w:r>
      <w:r w:rsidRPr="00502E96">
        <w:rPr>
          <w:rFonts w:ascii="Century" w:hAnsi="Century" w:cs="Miriam" w:hint="eastAsia"/>
          <w:b/>
          <w:spacing w:val="0"/>
          <w:sz w:val="22"/>
          <w:szCs w:val="24"/>
          <w:rtl/>
        </w:rPr>
        <w:t>ה</w:t>
      </w:r>
      <w:r>
        <w:rPr>
          <w:rFonts w:ascii="Century" w:hAnsi="Century" w:cs="Miriam" w:hint="cs"/>
          <w:b/>
          <w:spacing w:val="0"/>
          <w:sz w:val="22"/>
          <w:szCs w:val="24"/>
          <w:rtl/>
        </w:rPr>
        <w:t xml:space="preserve"> (ערעור)</w:t>
      </w:r>
      <w:r w:rsidRPr="00502E96">
        <w:rPr>
          <w:rtl/>
        </w:rPr>
        <w:t xml:space="preserve"> </w:t>
      </w:r>
      <w:r w:rsidRPr="00502E96">
        <w:rPr>
          <w:rFonts w:hint="eastAsia"/>
          <w:rtl/>
        </w:rPr>
        <w:t>מגדר</w:t>
      </w:r>
      <w:r w:rsidRPr="00502E96">
        <w:rPr>
          <w:rtl/>
        </w:rPr>
        <w:t xml:space="preserve"> </w:t>
      </w:r>
      <w:r w:rsidRPr="00502E96">
        <w:rPr>
          <w:rFonts w:hint="eastAsia"/>
          <w:rtl/>
        </w:rPr>
        <w:t>המקרים</w:t>
      </w:r>
      <w:r w:rsidRPr="00502E96">
        <w:rPr>
          <w:rtl/>
        </w:rPr>
        <w:t xml:space="preserve"> </w:t>
      </w:r>
      <w:r w:rsidRPr="00502E96">
        <w:rPr>
          <w:rFonts w:hint="eastAsia"/>
          <w:rtl/>
        </w:rPr>
        <w:t>שבהם</w:t>
      </w:r>
      <w:r w:rsidRPr="00502E96">
        <w:rPr>
          <w:rtl/>
        </w:rPr>
        <w:t xml:space="preserve"> </w:t>
      </w:r>
      <w:r w:rsidRPr="00502E96">
        <w:rPr>
          <w:rFonts w:hint="eastAsia"/>
          <w:rtl/>
        </w:rPr>
        <w:t>ניתן</w:t>
      </w:r>
      <w:r w:rsidRPr="00502E96">
        <w:rPr>
          <w:rtl/>
        </w:rPr>
        <w:t xml:space="preserve"> </w:t>
      </w:r>
      <w:r w:rsidRPr="00502E96">
        <w:rPr>
          <w:rFonts w:hint="eastAsia"/>
          <w:rtl/>
        </w:rPr>
        <w:t>יהיה</w:t>
      </w:r>
      <w:r w:rsidRPr="00502E96">
        <w:rPr>
          <w:rtl/>
        </w:rPr>
        <w:t xml:space="preserve"> </w:t>
      </w:r>
      <w:r w:rsidRPr="00187812">
        <w:rPr>
          <w:rFonts w:hint="eastAsia"/>
          <w:rtl/>
        </w:rPr>
        <w:t>לערער</w:t>
      </w:r>
      <w:r w:rsidRPr="00187812">
        <w:rPr>
          <w:rtl/>
        </w:rPr>
        <w:t xml:space="preserve"> </w:t>
      </w:r>
      <w:r w:rsidRPr="00187812">
        <w:rPr>
          <w:rFonts w:hint="eastAsia"/>
          <w:rtl/>
        </w:rPr>
        <w:t>ברשות</w:t>
      </w:r>
      <w:r w:rsidRPr="00187812">
        <w:rPr>
          <w:rtl/>
        </w:rPr>
        <w:t>.</w:t>
      </w:r>
      <w:r w:rsidRPr="00187812">
        <w:rPr>
          <w:rFonts w:hint="cs"/>
          <w:rtl/>
        </w:rPr>
        <w:t xml:space="preserve"> </w:t>
      </w:r>
      <w:r w:rsidRPr="00187812">
        <w:rPr>
          <w:rFonts w:hint="eastAsia"/>
          <w:rtl/>
        </w:rPr>
        <w:t>זאת</w:t>
      </w:r>
      <w:r w:rsidRPr="00187812">
        <w:rPr>
          <w:rFonts w:hint="cs"/>
          <w:rtl/>
        </w:rPr>
        <w:t xml:space="preserve"> מפני</w:t>
      </w:r>
      <w:r>
        <w:rPr>
          <w:rFonts w:hint="cs"/>
          <w:rtl/>
        </w:rPr>
        <w:t xml:space="preserve"> שהאופן שבו הסדיר המחוקק את דרך ההשגה על פסק דין שניתן "</w:t>
      </w:r>
      <w:r w:rsidRPr="00502E96">
        <w:rPr>
          <w:rFonts w:ascii="Century" w:hAnsi="Century" w:cs="Miriam" w:hint="cs"/>
          <w:b/>
          <w:spacing w:val="0"/>
          <w:sz w:val="22"/>
          <w:szCs w:val="24"/>
          <w:rtl/>
        </w:rPr>
        <w:t>בערכאה ראשונה</w:t>
      </w:r>
      <w:r>
        <w:rPr>
          <w:rFonts w:hint="cs"/>
          <w:rtl/>
        </w:rPr>
        <w:t xml:space="preserve">", מדגיש את היעדר ההתייחסות למקרה שבו ניתן פסק דין "בערכאה שנייה" </w:t>
      </w:r>
      <w:r>
        <w:rPr>
          <w:rtl/>
        </w:rPr>
        <w:t>–</w:t>
      </w:r>
      <w:r>
        <w:rPr>
          <w:rFonts w:hint="cs"/>
          <w:rtl/>
        </w:rPr>
        <w:t xml:space="preserve"> כערכאת ערעור. מה גם, שהמילים "בערכאה ראשונה" נוספו רק במהלך הדיונים בוועדת החוקה, חוק ומשפט של הכנסת ולא הופיעו בהצעת החוק המקורית (ה"ח הממשלה, 1027) (להלן: </w:t>
      </w:r>
      <w:r w:rsidRPr="00502E96">
        <w:rPr>
          <w:rFonts w:ascii="Century" w:hAnsi="Century" w:cs="Miriam" w:hint="cs"/>
          <w:b/>
          <w:spacing w:val="0"/>
          <w:sz w:val="22"/>
          <w:szCs w:val="24"/>
          <w:rtl/>
        </w:rPr>
        <w:t>הצעת החוק</w:t>
      </w:r>
      <w:r>
        <w:rPr>
          <w:rFonts w:hint="cs"/>
          <w:rtl/>
        </w:rPr>
        <w:t xml:space="preserve">). בנוסף צוין כי על אף שמדברי ההסבר להצעת החוק כמו גם מעיון בפרוטוקולים של הדיונים שהתקיימו לפני ועדת החוקה, חוק ומשפט של הכנסת עולה כי המחוקק ביקש להשוות את ההסדרים הנוגעים להבחנה בין "החלטה אחרת" לבין "פסק דין" בנוגע להליכי ערעור, להסדרים </w:t>
      </w:r>
      <w:r>
        <w:rPr>
          <w:rFonts w:hint="cs"/>
          <w:rtl/>
        </w:rPr>
        <w:lastRenderedPageBreak/>
        <w:t>הנהוגים בדין האזרחי "הרגיל", הרי שלא נדונה הסוגייה העומדת לפתחנו. כך גם ניתן לשער שהשינוי המבני שערך המחוקק בכל הנוגע לגורם המוסמך לדון בהליכי חדלות פירעון של יחידים ושל תאגידים תומך אף הוא בסברה כי לא חפץ המחוקק בהענקת רשות ערעור נוספת דווקא למסלול המצומצם יותר (הליכי חדלות פירעון של יחידים) על פני המסלול השני (הליכי חדלות פירעון של תאגידים).</w:t>
      </w:r>
    </w:p>
    <w:p w14:paraId="475A10CD" w14:textId="77777777" w:rsidR="00B00621" w:rsidRDefault="00000000" w:rsidP="00B00621">
      <w:pPr>
        <w:pStyle w:val="Ruller4"/>
        <w:numPr>
          <w:ilvl w:val="0"/>
          <w:numId w:val="0"/>
        </w:numPr>
        <w:rPr>
          <w:rtl/>
        </w:rPr>
      </w:pPr>
      <w:r>
        <w:rPr>
          <w:rFonts w:hint="cs"/>
          <w:rtl/>
        </w:rPr>
        <w:t xml:space="preserve"> </w:t>
      </w:r>
    </w:p>
    <w:p w14:paraId="6543592B" w14:textId="77777777" w:rsidR="00B00621" w:rsidRDefault="00000000" w:rsidP="00B00621">
      <w:pPr>
        <w:pStyle w:val="Ruller4"/>
        <w:rPr>
          <w:rtl/>
        </w:rPr>
      </w:pPr>
      <w:r>
        <w:rPr>
          <w:rFonts w:hint="cs"/>
          <w:rtl/>
        </w:rPr>
        <w:t xml:space="preserve">כאמור לעיל, המשיבים התבקשו להשיב לעניין סוגיה זו והם, זולת הממונה, עשו כן בשפה רפה. לעומת זאת הממונה לאחר שנועץ עם הצוות המקצועי במשרד המשפטים האמון על חקיקה בתחום חדלות הפירעון, הגיש עמדה מפורטת ומצאתי כי בעמדתו ניתן מענה הולם לשאלה שהועלתה בעניין </w:t>
      </w:r>
      <w:r w:rsidRPr="00B16737">
        <w:rPr>
          <w:rFonts w:ascii="Century" w:hAnsi="Century" w:cs="Miriam" w:hint="cs"/>
          <w:b/>
          <w:spacing w:val="0"/>
          <w:sz w:val="22"/>
          <w:szCs w:val="24"/>
          <w:rtl/>
        </w:rPr>
        <w:t>לפידות</w:t>
      </w:r>
      <w:r>
        <w:rPr>
          <w:rFonts w:hint="cs"/>
          <w:rtl/>
        </w:rPr>
        <w:t xml:space="preserve">. הממונה הסביר כי </w:t>
      </w:r>
      <w:hyperlink r:id="rId26" w:history="1">
        <w:r w:rsidR="00B0584B" w:rsidRPr="00B0584B">
          <w:rPr>
            <w:rStyle w:val="Hyperlink"/>
            <w:rFonts w:hint="eastAsia"/>
            <w:rtl/>
          </w:rPr>
          <w:t>סעיף</w:t>
        </w:r>
        <w:r w:rsidR="00B0584B" w:rsidRPr="00B0584B">
          <w:rPr>
            <w:rStyle w:val="Hyperlink"/>
            <w:rtl/>
          </w:rPr>
          <w:t xml:space="preserve"> 349(</w:t>
        </w:r>
        <w:r w:rsidR="00B0584B" w:rsidRPr="00B0584B">
          <w:rPr>
            <w:rStyle w:val="Hyperlink"/>
            <w:rFonts w:hint="eastAsia"/>
            <w:rtl/>
          </w:rPr>
          <w:t>א</w:t>
        </w:r>
        <w:r w:rsidR="00B0584B" w:rsidRPr="00B0584B">
          <w:rPr>
            <w:rStyle w:val="Hyperlink"/>
            <w:rtl/>
          </w:rPr>
          <w:t>)</w:t>
        </w:r>
      </w:hyperlink>
      <w:r>
        <w:rPr>
          <w:rFonts w:hint="cs"/>
          <w:rtl/>
        </w:rPr>
        <w:t xml:space="preserve"> לחוק עוסק אך ורק בהיקף </w:t>
      </w:r>
      <w:r w:rsidRPr="00B16737">
        <w:rPr>
          <w:rFonts w:ascii="Century" w:hAnsi="Century" w:cs="Miriam" w:hint="cs"/>
          <w:b/>
          <w:spacing w:val="0"/>
          <w:sz w:val="22"/>
          <w:szCs w:val="24"/>
          <w:rtl/>
        </w:rPr>
        <w:t>זכות</w:t>
      </w:r>
      <w:r w:rsidRPr="00B16737">
        <w:rPr>
          <w:rFonts w:hint="cs"/>
          <w:rtl/>
        </w:rPr>
        <w:t xml:space="preserve"> </w:t>
      </w:r>
      <w:r>
        <w:rPr>
          <w:rFonts w:hint="cs"/>
          <w:rtl/>
        </w:rPr>
        <w:t xml:space="preserve">הערעור, אך לא היה בכוונת המחוקק לצמצם את היקף </w:t>
      </w:r>
      <w:r w:rsidRPr="00B16737">
        <w:rPr>
          <w:rFonts w:ascii="Century" w:hAnsi="Century" w:cs="Miriam" w:hint="cs"/>
          <w:b/>
          <w:spacing w:val="0"/>
          <w:sz w:val="22"/>
          <w:szCs w:val="24"/>
          <w:rtl/>
        </w:rPr>
        <w:t>רשות</w:t>
      </w:r>
      <w:r w:rsidRPr="00B16737">
        <w:rPr>
          <w:rFonts w:hint="cs"/>
          <w:rtl/>
        </w:rPr>
        <w:t xml:space="preserve"> </w:t>
      </w:r>
      <w:r>
        <w:rPr>
          <w:rFonts w:hint="cs"/>
          <w:rtl/>
        </w:rPr>
        <w:t xml:space="preserve">הערעור. וכך הוספת המילים "בערכאה ראשונה" נועדה ליצור אחידות בנוסח, בהשוואה להוראת </w:t>
      </w:r>
      <w:hyperlink r:id="rId27" w:history="1">
        <w:r w:rsidR="00B0584B" w:rsidRPr="00B0584B">
          <w:rPr>
            <w:rStyle w:val="Hyperlink"/>
            <w:rFonts w:hint="eastAsia"/>
            <w:rtl/>
          </w:rPr>
          <w:t>סעיף</w:t>
        </w:r>
        <w:r w:rsidR="00B0584B" w:rsidRPr="00B0584B">
          <w:rPr>
            <w:rStyle w:val="Hyperlink"/>
            <w:rtl/>
          </w:rPr>
          <w:t xml:space="preserve"> 41(</w:t>
        </w:r>
        <w:r w:rsidR="00B0584B" w:rsidRPr="00B0584B">
          <w:rPr>
            <w:rStyle w:val="Hyperlink"/>
            <w:rFonts w:hint="eastAsia"/>
            <w:rtl/>
          </w:rPr>
          <w:t>א</w:t>
        </w:r>
        <w:r w:rsidR="00B0584B" w:rsidRPr="00B0584B">
          <w:rPr>
            <w:rStyle w:val="Hyperlink"/>
            <w:rtl/>
          </w:rPr>
          <w:t>)</w:t>
        </w:r>
      </w:hyperlink>
      <w:r>
        <w:rPr>
          <w:rFonts w:hint="cs"/>
          <w:rtl/>
        </w:rPr>
        <w:t xml:space="preserve"> ל</w:t>
      </w:r>
      <w:hyperlink r:id="rId28" w:history="1">
        <w:r w:rsidR="00FA0465" w:rsidRPr="00FA0465">
          <w:rPr>
            <w:rFonts w:hint="eastAsia"/>
            <w:color w:val="0000FF"/>
            <w:u w:val="single"/>
            <w:rtl/>
          </w:rPr>
          <w:t>חוק</w:t>
        </w:r>
        <w:r w:rsidR="00FA0465" w:rsidRPr="00FA0465">
          <w:rPr>
            <w:color w:val="0000FF"/>
            <w:u w:val="single"/>
            <w:rtl/>
          </w:rPr>
          <w:t xml:space="preserve"> </w:t>
        </w:r>
        <w:r w:rsidR="00FA0465" w:rsidRPr="00FA0465">
          <w:rPr>
            <w:rFonts w:hint="eastAsia"/>
            <w:color w:val="0000FF"/>
            <w:u w:val="single"/>
            <w:rtl/>
          </w:rPr>
          <w:t>בתי</w:t>
        </w:r>
        <w:r w:rsidR="00FA0465" w:rsidRPr="00FA0465">
          <w:rPr>
            <w:color w:val="0000FF"/>
            <w:u w:val="single"/>
            <w:rtl/>
          </w:rPr>
          <w:t xml:space="preserve"> </w:t>
        </w:r>
        <w:r w:rsidR="00FA0465" w:rsidRPr="00FA0465">
          <w:rPr>
            <w:rFonts w:hint="eastAsia"/>
            <w:color w:val="0000FF"/>
            <w:u w:val="single"/>
            <w:rtl/>
          </w:rPr>
          <w:t>המשפט</w:t>
        </w:r>
      </w:hyperlink>
      <w:r>
        <w:rPr>
          <w:rFonts w:hint="cs"/>
          <w:rtl/>
        </w:rPr>
        <w:t xml:space="preserve"> [נוסח משולב], התשמ"ד-1984 (להלן: </w:t>
      </w:r>
      <w:r w:rsidRPr="00D94EC1">
        <w:rPr>
          <w:rFonts w:ascii="Century" w:hAnsi="Century" w:cs="Miriam" w:hint="eastAsia"/>
          <w:b/>
          <w:spacing w:val="0"/>
          <w:sz w:val="22"/>
          <w:szCs w:val="24"/>
          <w:rtl/>
        </w:rPr>
        <w:t>חוק</w:t>
      </w:r>
      <w:r w:rsidRPr="00D94EC1">
        <w:rPr>
          <w:rFonts w:ascii="Century" w:hAnsi="Century" w:cs="Miriam"/>
          <w:b/>
          <w:spacing w:val="0"/>
          <w:sz w:val="22"/>
          <w:szCs w:val="24"/>
          <w:rtl/>
        </w:rPr>
        <w:t xml:space="preserve"> </w:t>
      </w:r>
      <w:r w:rsidRPr="00D94EC1">
        <w:rPr>
          <w:rFonts w:ascii="Century" w:hAnsi="Century" w:cs="Miriam" w:hint="eastAsia"/>
          <w:b/>
          <w:spacing w:val="0"/>
          <w:sz w:val="22"/>
          <w:szCs w:val="24"/>
          <w:rtl/>
        </w:rPr>
        <w:t>בתי</w:t>
      </w:r>
      <w:r w:rsidRPr="00D94EC1">
        <w:rPr>
          <w:rFonts w:ascii="Century" w:hAnsi="Century" w:cs="Miriam"/>
          <w:b/>
          <w:spacing w:val="0"/>
          <w:sz w:val="22"/>
          <w:szCs w:val="24"/>
          <w:rtl/>
        </w:rPr>
        <w:t xml:space="preserve"> </w:t>
      </w:r>
      <w:r w:rsidRPr="00D94EC1">
        <w:rPr>
          <w:rFonts w:ascii="Century" w:hAnsi="Century" w:cs="Miriam" w:hint="eastAsia"/>
          <w:b/>
          <w:spacing w:val="0"/>
          <w:sz w:val="22"/>
          <w:szCs w:val="24"/>
          <w:rtl/>
        </w:rPr>
        <w:t>המשפט</w:t>
      </w:r>
      <w:r>
        <w:rPr>
          <w:rFonts w:hint="cs"/>
          <w:rtl/>
        </w:rPr>
        <w:t>) הקובעת כי "</w:t>
      </w:r>
      <w:r w:rsidRPr="00B16737">
        <w:rPr>
          <w:rFonts w:hint="eastAsia"/>
          <w:rtl/>
        </w:rPr>
        <w:t>פסק</w:t>
      </w:r>
      <w:r w:rsidRPr="00B16737">
        <w:rPr>
          <w:rtl/>
        </w:rPr>
        <w:t xml:space="preserve"> </w:t>
      </w:r>
      <w:r w:rsidRPr="00B16737">
        <w:rPr>
          <w:rFonts w:hint="eastAsia"/>
          <w:rtl/>
        </w:rPr>
        <w:t>דין</w:t>
      </w:r>
      <w:r w:rsidRPr="00B16737">
        <w:rPr>
          <w:rtl/>
        </w:rPr>
        <w:t xml:space="preserve"> </w:t>
      </w:r>
      <w:r w:rsidRPr="00B16737">
        <w:rPr>
          <w:rFonts w:hint="eastAsia"/>
          <w:rtl/>
        </w:rPr>
        <w:t>של</w:t>
      </w:r>
      <w:r w:rsidRPr="00B16737">
        <w:rPr>
          <w:rtl/>
        </w:rPr>
        <w:t xml:space="preserve"> </w:t>
      </w:r>
      <w:r w:rsidRPr="00B16737">
        <w:rPr>
          <w:rFonts w:hint="eastAsia"/>
          <w:rtl/>
        </w:rPr>
        <w:t>בית</w:t>
      </w:r>
      <w:r w:rsidRPr="00B16737">
        <w:rPr>
          <w:rtl/>
        </w:rPr>
        <w:t xml:space="preserve"> </w:t>
      </w:r>
      <w:r w:rsidRPr="00B16737">
        <w:rPr>
          <w:rFonts w:hint="eastAsia"/>
          <w:rtl/>
        </w:rPr>
        <w:t>משפט</w:t>
      </w:r>
      <w:r w:rsidRPr="00B16737">
        <w:rPr>
          <w:rtl/>
        </w:rPr>
        <w:t xml:space="preserve"> </w:t>
      </w:r>
      <w:r w:rsidRPr="00B16737">
        <w:rPr>
          <w:rFonts w:hint="eastAsia"/>
          <w:rtl/>
        </w:rPr>
        <w:t>מחוזי</w:t>
      </w:r>
      <w:r w:rsidRPr="00B16737">
        <w:rPr>
          <w:rtl/>
        </w:rPr>
        <w:t xml:space="preserve"> </w:t>
      </w:r>
      <w:r w:rsidRPr="00B16737">
        <w:rPr>
          <w:rFonts w:ascii="Century" w:hAnsi="Century" w:cs="Miriam" w:hint="eastAsia"/>
          <w:b/>
          <w:spacing w:val="0"/>
          <w:sz w:val="22"/>
          <w:szCs w:val="24"/>
          <w:rtl/>
        </w:rPr>
        <w:t>בערכאה</w:t>
      </w:r>
      <w:r w:rsidRPr="00B16737">
        <w:rPr>
          <w:rFonts w:ascii="Century" w:hAnsi="Century" w:cs="Miriam"/>
          <w:b/>
          <w:spacing w:val="0"/>
          <w:sz w:val="22"/>
          <w:szCs w:val="24"/>
          <w:rtl/>
        </w:rPr>
        <w:t xml:space="preserve"> </w:t>
      </w:r>
      <w:r w:rsidRPr="00B16737">
        <w:rPr>
          <w:rFonts w:ascii="Century" w:hAnsi="Century" w:cs="Miriam" w:hint="eastAsia"/>
          <w:b/>
          <w:spacing w:val="0"/>
          <w:sz w:val="22"/>
          <w:szCs w:val="24"/>
          <w:rtl/>
        </w:rPr>
        <w:t>ראשונה</w:t>
      </w:r>
      <w:r w:rsidRPr="00B16737">
        <w:rPr>
          <w:rtl/>
        </w:rPr>
        <w:t xml:space="preserve"> </w:t>
      </w:r>
      <w:r w:rsidRPr="00B16737">
        <w:rPr>
          <w:rFonts w:hint="eastAsia"/>
          <w:rtl/>
        </w:rPr>
        <w:t>ניתן</w:t>
      </w:r>
      <w:r w:rsidRPr="00B16737">
        <w:rPr>
          <w:rtl/>
        </w:rPr>
        <w:t xml:space="preserve"> </w:t>
      </w:r>
      <w:r w:rsidRPr="00B16737">
        <w:rPr>
          <w:rFonts w:hint="eastAsia"/>
          <w:rtl/>
        </w:rPr>
        <w:t>לערעור</w:t>
      </w:r>
      <w:r w:rsidRPr="00B16737">
        <w:rPr>
          <w:rtl/>
        </w:rPr>
        <w:t xml:space="preserve"> </w:t>
      </w:r>
      <w:r w:rsidRPr="00B16737">
        <w:rPr>
          <w:rFonts w:hint="eastAsia"/>
          <w:rtl/>
        </w:rPr>
        <w:t>לפני</w:t>
      </w:r>
      <w:r w:rsidRPr="00B16737">
        <w:rPr>
          <w:rtl/>
        </w:rPr>
        <w:t xml:space="preserve"> </w:t>
      </w:r>
      <w:r w:rsidRPr="00B16737">
        <w:rPr>
          <w:rFonts w:hint="eastAsia"/>
          <w:rtl/>
        </w:rPr>
        <w:t>בית</w:t>
      </w:r>
      <w:r w:rsidRPr="00B16737">
        <w:rPr>
          <w:rtl/>
        </w:rPr>
        <w:t xml:space="preserve"> </w:t>
      </w:r>
      <w:r w:rsidRPr="00B16737">
        <w:rPr>
          <w:rFonts w:hint="eastAsia"/>
          <w:rtl/>
        </w:rPr>
        <w:t>המשפט</w:t>
      </w:r>
      <w:r w:rsidRPr="00B16737">
        <w:rPr>
          <w:rtl/>
        </w:rPr>
        <w:t xml:space="preserve"> </w:t>
      </w:r>
      <w:r w:rsidRPr="00B16737">
        <w:rPr>
          <w:rFonts w:hint="eastAsia"/>
          <w:rtl/>
        </w:rPr>
        <w:t>העליון</w:t>
      </w:r>
      <w:r>
        <w:rPr>
          <w:rFonts w:hint="cs"/>
          <w:rtl/>
        </w:rPr>
        <w:t xml:space="preserve">" (ההדגשה אינה במקור). מכאן שהוספת מילים אלה ביחס לפסק דין שניתן על ידי בית המשפט המחוזי נבעה מהרצון ליצור אחידות בנוסח החוק בין ההסדר הספציפי (הקבוע </w:t>
      </w:r>
      <w:hyperlink r:id="rId29" w:history="1">
        <w:r w:rsidR="00B0584B" w:rsidRPr="00B0584B">
          <w:rPr>
            <w:rStyle w:val="Hyperlink"/>
            <w:rFonts w:hint="eastAsia"/>
            <w:rtl/>
          </w:rPr>
          <w:t>בסעיף</w:t>
        </w:r>
        <w:r w:rsidR="00B0584B" w:rsidRPr="00B0584B">
          <w:rPr>
            <w:rStyle w:val="Hyperlink"/>
            <w:rtl/>
          </w:rPr>
          <w:t xml:space="preserve"> 349(</w:t>
        </w:r>
        <w:r w:rsidR="00B0584B" w:rsidRPr="00B0584B">
          <w:rPr>
            <w:rStyle w:val="Hyperlink"/>
            <w:rFonts w:hint="eastAsia"/>
            <w:rtl/>
          </w:rPr>
          <w:t>א</w:t>
        </w:r>
        <w:r w:rsidR="00B0584B" w:rsidRPr="00B0584B">
          <w:rPr>
            <w:rStyle w:val="Hyperlink"/>
            <w:rtl/>
          </w:rPr>
          <w:t>)</w:t>
        </w:r>
      </w:hyperlink>
      <w:r>
        <w:rPr>
          <w:rFonts w:hint="cs"/>
          <w:rtl/>
        </w:rPr>
        <w:t xml:space="preserve"> לחוק חדלות פירעון) לבין ההסדר הכללי המעוגן בהוראת </w:t>
      </w:r>
      <w:hyperlink r:id="rId30" w:history="1">
        <w:r w:rsidR="00B0584B" w:rsidRPr="00B0584B">
          <w:rPr>
            <w:rStyle w:val="Hyperlink"/>
            <w:rFonts w:hint="eastAsia"/>
            <w:rtl/>
          </w:rPr>
          <w:t>סעיף</w:t>
        </w:r>
        <w:r w:rsidR="00B0584B" w:rsidRPr="00B0584B">
          <w:rPr>
            <w:rStyle w:val="Hyperlink"/>
            <w:rtl/>
          </w:rPr>
          <w:t xml:space="preserve"> 41(</w:t>
        </w:r>
        <w:r w:rsidR="00B0584B" w:rsidRPr="00B0584B">
          <w:rPr>
            <w:rStyle w:val="Hyperlink"/>
            <w:rFonts w:hint="eastAsia"/>
            <w:rtl/>
          </w:rPr>
          <w:t>א</w:t>
        </w:r>
        <w:r w:rsidR="00B0584B" w:rsidRPr="00B0584B">
          <w:rPr>
            <w:rStyle w:val="Hyperlink"/>
            <w:rtl/>
          </w:rPr>
          <w:t>)</w:t>
        </w:r>
      </w:hyperlink>
      <w:r>
        <w:rPr>
          <w:rFonts w:hint="cs"/>
          <w:rtl/>
        </w:rPr>
        <w:t xml:space="preserve"> ל</w:t>
      </w:r>
      <w:hyperlink r:id="rId31" w:history="1">
        <w:r w:rsidR="00FA0465" w:rsidRPr="00FA0465">
          <w:rPr>
            <w:rFonts w:hint="eastAsia"/>
            <w:color w:val="0000FF"/>
            <w:u w:val="single"/>
            <w:rtl/>
          </w:rPr>
          <w:t>חוק</w:t>
        </w:r>
        <w:r w:rsidR="00FA0465" w:rsidRPr="00FA0465">
          <w:rPr>
            <w:color w:val="0000FF"/>
            <w:u w:val="single"/>
            <w:rtl/>
          </w:rPr>
          <w:t xml:space="preserve"> </w:t>
        </w:r>
        <w:r w:rsidR="00FA0465" w:rsidRPr="00FA0465">
          <w:rPr>
            <w:rFonts w:hint="eastAsia"/>
            <w:color w:val="0000FF"/>
            <w:u w:val="single"/>
            <w:rtl/>
          </w:rPr>
          <w:t>בתי</w:t>
        </w:r>
        <w:r w:rsidR="00FA0465" w:rsidRPr="00FA0465">
          <w:rPr>
            <w:color w:val="0000FF"/>
            <w:u w:val="single"/>
            <w:rtl/>
          </w:rPr>
          <w:t xml:space="preserve"> </w:t>
        </w:r>
        <w:r w:rsidR="00FA0465" w:rsidRPr="00FA0465">
          <w:rPr>
            <w:rFonts w:hint="eastAsia"/>
            <w:color w:val="0000FF"/>
            <w:u w:val="single"/>
            <w:rtl/>
          </w:rPr>
          <w:t>המשפט</w:t>
        </w:r>
      </w:hyperlink>
      <w:r>
        <w:rPr>
          <w:rFonts w:hint="cs"/>
          <w:rtl/>
        </w:rPr>
        <w:t xml:space="preserve">. מדובר אפוא בהוראות אשר עניינן </w:t>
      </w:r>
      <w:r w:rsidRPr="00B16737">
        <w:rPr>
          <w:rFonts w:ascii="Century" w:hAnsi="Century" w:cs="Miriam" w:hint="cs"/>
          <w:b/>
          <w:spacing w:val="0"/>
          <w:sz w:val="22"/>
          <w:szCs w:val="24"/>
          <w:rtl/>
        </w:rPr>
        <w:t>בזכות ערעור</w:t>
      </w:r>
      <w:r w:rsidRPr="00B16737">
        <w:rPr>
          <w:rFonts w:hint="cs"/>
          <w:rtl/>
        </w:rPr>
        <w:t xml:space="preserve"> </w:t>
      </w:r>
      <w:r>
        <w:rPr>
          <w:rFonts w:hint="cs"/>
          <w:rtl/>
        </w:rPr>
        <w:t xml:space="preserve">בלבד, והן לא נועדו להגביל את היקף </w:t>
      </w:r>
      <w:r w:rsidRPr="00B16737">
        <w:rPr>
          <w:rFonts w:ascii="Century" w:hAnsi="Century" w:cs="Miriam" w:hint="cs"/>
          <w:b/>
          <w:spacing w:val="0"/>
          <w:sz w:val="22"/>
          <w:szCs w:val="24"/>
          <w:rtl/>
        </w:rPr>
        <w:t xml:space="preserve">רשות </w:t>
      </w:r>
      <w:r w:rsidRPr="00CF19EF">
        <w:rPr>
          <w:rFonts w:ascii="Century" w:hAnsi="Century" w:cs="Miriam" w:hint="cs"/>
          <w:b/>
          <w:spacing w:val="0"/>
          <w:sz w:val="22"/>
          <w:szCs w:val="24"/>
          <w:rtl/>
        </w:rPr>
        <w:t>הערעור</w:t>
      </w:r>
      <w:r w:rsidRPr="00CF19EF">
        <w:rPr>
          <w:rFonts w:hint="cs"/>
          <w:rtl/>
        </w:rPr>
        <w:t xml:space="preserve">. בנוסף </w:t>
      </w:r>
      <w:r>
        <w:rPr>
          <w:rFonts w:hint="cs"/>
          <w:rtl/>
        </w:rPr>
        <w:t xml:space="preserve">המילים "בערכאה הראשונה" נועדו גם לצורך בהירות הדין, שכן אילולי הוספת מילים אלה, ניתן היה להסיק שביחס לכל </w:t>
      </w:r>
      <w:r w:rsidRPr="00C90EB8">
        <w:rPr>
          <w:rFonts w:hint="eastAsia"/>
          <w:rtl/>
        </w:rPr>
        <w:t>פסק</w:t>
      </w:r>
      <w:r w:rsidRPr="00C90EB8">
        <w:rPr>
          <w:rtl/>
        </w:rPr>
        <w:t xml:space="preserve"> </w:t>
      </w:r>
      <w:r w:rsidRPr="00C90EB8">
        <w:rPr>
          <w:rFonts w:hint="eastAsia"/>
          <w:rtl/>
        </w:rPr>
        <w:t>דין</w:t>
      </w:r>
      <w:r w:rsidRPr="00C90EB8">
        <w:rPr>
          <w:rtl/>
        </w:rPr>
        <w:t xml:space="preserve"> </w:t>
      </w:r>
      <w:r w:rsidRPr="00C90EB8">
        <w:rPr>
          <w:rFonts w:hint="eastAsia"/>
          <w:rtl/>
        </w:rPr>
        <w:t>של</w:t>
      </w:r>
      <w:r w:rsidRPr="00C90EB8">
        <w:rPr>
          <w:rtl/>
        </w:rPr>
        <w:t xml:space="preserve"> </w:t>
      </w:r>
      <w:r w:rsidRPr="00C90EB8">
        <w:rPr>
          <w:rFonts w:hint="eastAsia"/>
          <w:rtl/>
        </w:rPr>
        <w:t>בית</w:t>
      </w:r>
      <w:r w:rsidRPr="00C90EB8">
        <w:rPr>
          <w:rtl/>
        </w:rPr>
        <w:t xml:space="preserve"> </w:t>
      </w:r>
      <w:r w:rsidRPr="00C90EB8">
        <w:rPr>
          <w:rFonts w:hint="eastAsia"/>
          <w:rtl/>
        </w:rPr>
        <w:t>משפט</w:t>
      </w:r>
      <w:r w:rsidRPr="00C90EB8">
        <w:rPr>
          <w:rtl/>
        </w:rPr>
        <w:t xml:space="preserve"> </w:t>
      </w:r>
      <w:r w:rsidRPr="00C90EB8">
        <w:rPr>
          <w:rFonts w:hint="eastAsia"/>
          <w:rtl/>
        </w:rPr>
        <w:t>מחוזי</w:t>
      </w:r>
      <w:r>
        <w:rPr>
          <w:rFonts w:hint="cs"/>
          <w:rtl/>
        </w:rPr>
        <w:t xml:space="preserve">, גם אם ניתן ב"גלגול שני", קיימת </w:t>
      </w:r>
      <w:r w:rsidRPr="00D94EC1">
        <w:rPr>
          <w:rFonts w:ascii="Century" w:hAnsi="Century" w:cs="Miriam" w:hint="eastAsia"/>
          <w:b/>
          <w:spacing w:val="0"/>
          <w:sz w:val="22"/>
          <w:szCs w:val="24"/>
          <w:rtl/>
        </w:rPr>
        <w:t>זכות</w:t>
      </w:r>
      <w:r>
        <w:rPr>
          <w:rFonts w:hint="cs"/>
          <w:rtl/>
        </w:rPr>
        <w:t xml:space="preserve"> ערעור לבית המשפט העליון, ולא היא. שתיקת המחוקק בהקשר זה נובעת מכך שתכליתו המרכזית של </w:t>
      </w:r>
      <w:hyperlink r:id="rId32" w:history="1">
        <w:r w:rsidR="00B0584B" w:rsidRPr="00B0584B">
          <w:rPr>
            <w:rStyle w:val="Hyperlink"/>
            <w:rFonts w:hint="eastAsia"/>
            <w:rtl/>
          </w:rPr>
          <w:t>סעיף</w:t>
        </w:r>
        <w:r w:rsidR="00B0584B" w:rsidRPr="00B0584B">
          <w:rPr>
            <w:rStyle w:val="Hyperlink"/>
            <w:rtl/>
          </w:rPr>
          <w:t xml:space="preserve"> 349</w:t>
        </w:r>
      </w:hyperlink>
      <w:r>
        <w:rPr>
          <w:rFonts w:hint="cs"/>
          <w:rtl/>
        </w:rPr>
        <w:t xml:space="preserve"> לחוק היא ליצור ודאות בנוגע לסיווג ההחלטות </w:t>
      </w:r>
      <w:r>
        <w:rPr>
          <w:rtl/>
        </w:rPr>
        <w:t>–</w:t>
      </w:r>
      <w:r>
        <w:rPr>
          <w:rFonts w:hint="cs"/>
          <w:rtl/>
        </w:rPr>
        <w:t xml:space="preserve"> כ"פסק דין" ולא "החלטה אחרת" </w:t>
      </w:r>
      <w:r>
        <w:rPr>
          <w:rtl/>
        </w:rPr>
        <w:t>–</w:t>
      </w:r>
      <w:r>
        <w:rPr>
          <w:rFonts w:hint="cs"/>
          <w:rtl/>
        </w:rPr>
        <w:t xml:space="preserve"> ולא נועדה לקבוע כי קיימת זכות ערעור על החלטה של בית משפט כערכאה ראשונה.</w:t>
      </w:r>
    </w:p>
    <w:p w14:paraId="63C0B883" w14:textId="77777777" w:rsidR="00B00621" w:rsidRDefault="00B00621" w:rsidP="00B00621">
      <w:pPr>
        <w:pStyle w:val="Ruller42"/>
        <w:rPr>
          <w:rtl/>
        </w:rPr>
      </w:pPr>
    </w:p>
    <w:p w14:paraId="73735706" w14:textId="77777777" w:rsidR="00B00621" w:rsidRDefault="00000000" w:rsidP="00B00621">
      <w:pPr>
        <w:pStyle w:val="Ruller42"/>
        <w:rPr>
          <w:rtl/>
        </w:rPr>
      </w:pPr>
      <w:r>
        <w:rPr>
          <w:rtl/>
        </w:rPr>
        <w:tab/>
      </w:r>
      <w:r>
        <w:rPr>
          <w:rFonts w:hint="cs"/>
          <w:rtl/>
        </w:rPr>
        <w:t xml:space="preserve">אני מאמץ אפוא את עמדת הממונה כי גם בהליכי חדלות פירעון קיימת אפשרות להגשת בקשות רשות ערעור ב"גלגול שלישי" (וב"גלגול רביעי") לבית משפט זה, בהתאם לאמות המידה שנקבעו לעניין זה בדין האזרחי "הרגיל". היינו, רשות ערעור כאמור תינתן רק כאשר הבקשה </w:t>
      </w:r>
      <w:r w:rsidRPr="009F48F7">
        <w:rPr>
          <w:rFonts w:hint="eastAsia"/>
          <w:rtl/>
        </w:rPr>
        <w:t>מעוררת</w:t>
      </w:r>
      <w:r w:rsidRPr="009F48F7">
        <w:rPr>
          <w:rtl/>
        </w:rPr>
        <w:t xml:space="preserve"> </w:t>
      </w:r>
      <w:r w:rsidRPr="009F48F7">
        <w:rPr>
          <w:rFonts w:hint="eastAsia"/>
          <w:rtl/>
        </w:rPr>
        <w:t>שאלה</w:t>
      </w:r>
      <w:r w:rsidRPr="009F48F7">
        <w:rPr>
          <w:rtl/>
        </w:rPr>
        <w:t xml:space="preserve"> </w:t>
      </w:r>
      <w:r w:rsidRPr="009F48F7">
        <w:rPr>
          <w:rFonts w:hint="eastAsia"/>
          <w:rtl/>
        </w:rPr>
        <w:t>בעלת</w:t>
      </w:r>
      <w:r w:rsidRPr="009F48F7">
        <w:rPr>
          <w:rtl/>
        </w:rPr>
        <w:t xml:space="preserve"> </w:t>
      </w:r>
      <w:r w:rsidRPr="009F48F7">
        <w:rPr>
          <w:rFonts w:hint="eastAsia"/>
          <w:rtl/>
        </w:rPr>
        <w:t>חשיבות</w:t>
      </w:r>
      <w:r w:rsidRPr="009F48F7">
        <w:rPr>
          <w:rtl/>
        </w:rPr>
        <w:t xml:space="preserve"> </w:t>
      </w:r>
      <w:r w:rsidRPr="009F48F7">
        <w:rPr>
          <w:rFonts w:hint="eastAsia"/>
          <w:rtl/>
        </w:rPr>
        <w:t>משפטית</w:t>
      </w:r>
      <w:r w:rsidRPr="009F48F7">
        <w:rPr>
          <w:rtl/>
        </w:rPr>
        <w:t xml:space="preserve"> </w:t>
      </w:r>
      <w:r w:rsidRPr="009F48F7">
        <w:rPr>
          <w:rFonts w:hint="eastAsia"/>
          <w:rtl/>
        </w:rPr>
        <w:t>או</w:t>
      </w:r>
      <w:r w:rsidRPr="009F48F7">
        <w:rPr>
          <w:rtl/>
        </w:rPr>
        <w:t xml:space="preserve"> </w:t>
      </w:r>
      <w:r w:rsidRPr="009F48F7">
        <w:rPr>
          <w:rFonts w:hint="eastAsia"/>
          <w:rtl/>
        </w:rPr>
        <w:t>ציבורית</w:t>
      </w:r>
      <w:r w:rsidRPr="009F48F7">
        <w:rPr>
          <w:rtl/>
        </w:rPr>
        <w:t xml:space="preserve"> </w:t>
      </w:r>
      <w:r w:rsidRPr="009F48F7">
        <w:rPr>
          <w:rFonts w:hint="eastAsia"/>
          <w:rtl/>
        </w:rPr>
        <w:t>החורגת</w:t>
      </w:r>
      <w:r w:rsidRPr="009F48F7">
        <w:rPr>
          <w:rtl/>
        </w:rPr>
        <w:t xml:space="preserve"> </w:t>
      </w:r>
      <w:r w:rsidRPr="009F48F7">
        <w:rPr>
          <w:rFonts w:hint="eastAsia"/>
          <w:rtl/>
        </w:rPr>
        <w:t>מעניינם</w:t>
      </w:r>
      <w:r w:rsidRPr="009F48F7">
        <w:rPr>
          <w:rtl/>
        </w:rPr>
        <w:t xml:space="preserve"> </w:t>
      </w:r>
      <w:r w:rsidRPr="009F48F7">
        <w:rPr>
          <w:rFonts w:hint="eastAsia"/>
          <w:rtl/>
        </w:rPr>
        <w:t>הפרטני</w:t>
      </w:r>
      <w:r w:rsidRPr="009F48F7">
        <w:rPr>
          <w:rtl/>
        </w:rPr>
        <w:t xml:space="preserve"> </w:t>
      </w:r>
      <w:r w:rsidRPr="009F48F7">
        <w:rPr>
          <w:rFonts w:hint="eastAsia"/>
          <w:rtl/>
        </w:rPr>
        <w:t>של</w:t>
      </w:r>
      <w:r w:rsidRPr="009F48F7">
        <w:rPr>
          <w:rtl/>
        </w:rPr>
        <w:t xml:space="preserve"> </w:t>
      </w:r>
      <w:r w:rsidRPr="009F48F7">
        <w:rPr>
          <w:rFonts w:hint="eastAsia"/>
          <w:rtl/>
        </w:rPr>
        <w:t>הצדדים</w:t>
      </w:r>
      <w:r w:rsidRPr="009F48F7">
        <w:rPr>
          <w:rtl/>
        </w:rPr>
        <w:t xml:space="preserve"> </w:t>
      </w:r>
      <w:r w:rsidRPr="009F48F7">
        <w:rPr>
          <w:rFonts w:hint="eastAsia"/>
          <w:rtl/>
        </w:rPr>
        <w:t>להליך</w:t>
      </w:r>
      <w:r w:rsidRPr="009F48F7">
        <w:rPr>
          <w:rtl/>
        </w:rPr>
        <w:t xml:space="preserve">, </w:t>
      </w:r>
      <w:r w:rsidRPr="009F48F7">
        <w:rPr>
          <w:rFonts w:hint="eastAsia"/>
          <w:rtl/>
        </w:rPr>
        <w:t>או</w:t>
      </w:r>
      <w:r w:rsidRPr="009F48F7">
        <w:rPr>
          <w:rtl/>
        </w:rPr>
        <w:t xml:space="preserve"> </w:t>
      </w:r>
      <w:r>
        <w:rPr>
          <w:rFonts w:hint="cs"/>
          <w:rtl/>
        </w:rPr>
        <w:t xml:space="preserve">כאשר היא דרושה </w:t>
      </w:r>
      <w:r w:rsidRPr="009F48F7">
        <w:rPr>
          <w:rFonts w:hint="eastAsia"/>
          <w:rtl/>
        </w:rPr>
        <w:t>לשם</w:t>
      </w:r>
      <w:r w:rsidRPr="009F48F7">
        <w:rPr>
          <w:rtl/>
        </w:rPr>
        <w:t xml:space="preserve"> </w:t>
      </w:r>
      <w:r w:rsidRPr="009F48F7">
        <w:rPr>
          <w:rFonts w:hint="eastAsia"/>
          <w:rtl/>
        </w:rPr>
        <w:lastRenderedPageBreak/>
        <w:t>מניעת</w:t>
      </w:r>
      <w:r w:rsidRPr="009F48F7">
        <w:rPr>
          <w:rtl/>
        </w:rPr>
        <w:t xml:space="preserve"> </w:t>
      </w:r>
      <w:r w:rsidRPr="009F48F7">
        <w:rPr>
          <w:rFonts w:hint="eastAsia"/>
          <w:rtl/>
        </w:rPr>
        <w:t>עיוות</w:t>
      </w:r>
      <w:r w:rsidRPr="009F48F7">
        <w:rPr>
          <w:rtl/>
        </w:rPr>
        <w:t xml:space="preserve"> </w:t>
      </w:r>
      <w:r w:rsidRPr="009F48F7">
        <w:rPr>
          <w:rFonts w:hint="eastAsia"/>
          <w:rtl/>
        </w:rPr>
        <w:t>דין</w:t>
      </w:r>
      <w:r w:rsidRPr="009F48F7">
        <w:rPr>
          <w:rtl/>
        </w:rPr>
        <w:t xml:space="preserve"> </w:t>
      </w:r>
      <w:r>
        <w:rPr>
          <w:rFonts w:hint="cs"/>
          <w:rtl/>
        </w:rPr>
        <w:t>(</w:t>
      </w:r>
      <w:hyperlink r:id="rId33" w:history="1">
        <w:r w:rsidR="00B0584B" w:rsidRPr="00B0584B">
          <w:rPr>
            <w:rStyle w:val="Hyperlink"/>
            <w:rFonts w:hint="eastAsia"/>
            <w:rtl/>
          </w:rPr>
          <w:t>תקנה</w:t>
        </w:r>
        <w:r w:rsidR="00B0584B" w:rsidRPr="00B0584B">
          <w:rPr>
            <w:rStyle w:val="Hyperlink"/>
            <w:rtl/>
          </w:rPr>
          <w:t xml:space="preserve"> 148א</w:t>
        </w:r>
      </w:hyperlink>
      <w:r>
        <w:rPr>
          <w:rFonts w:hint="cs"/>
          <w:rtl/>
        </w:rPr>
        <w:t xml:space="preserve"> ל</w:t>
      </w:r>
      <w:hyperlink r:id="rId34" w:history="1">
        <w:r w:rsidR="00FA0465" w:rsidRPr="00FA0465">
          <w:rPr>
            <w:color w:val="0000FF"/>
            <w:u w:val="single"/>
            <w:rtl/>
          </w:rPr>
          <w:t>תקנות סדר הדין האזרחי, התשע"ט</w:t>
        </w:r>
      </w:hyperlink>
      <w:r>
        <w:rPr>
          <w:rFonts w:hint="cs"/>
          <w:rtl/>
        </w:rPr>
        <w:t xml:space="preserve">-2018; </w:t>
      </w:r>
      <w:hyperlink r:id="rId35" w:history="1">
        <w:r w:rsidR="00FA0465" w:rsidRPr="00FA0465">
          <w:rPr>
            <w:color w:val="0000FF"/>
            <w:u w:val="single"/>
            <w:rtl/>
          </w:rPr>
          <w:t>ר"ע 103/82</w:t>
        </w:r>
      </w:hyperlink>
      <w:r w:rsidRPr="00750163">
        <w:rPr>
          <w:rtl/>
        </w:rPr>
        <w:t xml:space="preserve"> </w:t>
      </w:r>
      <w:r w:rsidRPr="00291087">
        <w:rPr>
          <w:rFonts w:ascii="Century" w:hAnsi="Century" w:cs="Miriam" w:hint="eastAsia"/>
          <w:b/>
          <w:spacing w:val="0"/>
          <w:szCs w:val="24"/>
          <w:rtl/>
        </w:rPr>
        <w:t>חניון</w:t>
      </w:r>
      <w:r w:rsidRPr="00291087">
        <w:rPr>
          <w:rFonts w:ascii="Century" w:hAnsi="Century" w:cs="Miriam"/>
          <w:b/>
          <w:spacing w:val="0"/>
          <w:szCs w:val="24"/>
          <w:rtl/>
        </w:rPr>
        <w:t xml:space="preserve"> </w:t>
      </w:r>
      <w:r w:rsidRPr="00291087">
        <w:rPr>
          <w:rFonts w:ascii="Century" w:hAnsi="Century" w:cs="Miriam" w:hint="eastAsia"/>
          <w:b/>
          <w:spacing w:val="0"/>
          <w:szCs w:val="24"/>
          <w:rtl/>
        </w:rPr>
        <w:t>חיפה</w:t>
      </w:r>
      <w:r w:rsidRPr="00291087">
        <w:rPr>
          <w:rFonts w:ascii="Century" w:hAnsi="Century" w:cs="Miriam"/>
          <w:b/>
          <w:spacing w:val="0"/>
          <w:szCs w:val="24"/>
          <w:rtl/>
        </w:rPr>
        <w:t xml:space="preserve"> </w:t>
      </w:r>
      <w:r w:rsidRPr="00291087">
        <w:rPr>
          <w:rFonts w:ascii="Century" w:hAnsi="Century" w:cs="Miriam" w:hint="eastAsia"/>
          <w:b/>
          <w:spacing w:val="0"/>
          <w:szCs w:val="24"/>
          <w:rtl/>
        </w:rPr>
        <w:t>בע</w:t>
      </w:r>
      <w:r w:rsidRPr="00291087">
        <w:rPr>
          <w:rFonts w:ascii="Century" w:hAnsi="Century" w:cs="Miriam"/>
          <w:b/>
          <w:spacing w:val="0"/>
          <w:szCs w:val="24"/>
          <w:rtl/>
        </w:rPr>
        <w:t>"</w:t>
      </w:r>
      <w:r w:rsidRPr="00291087">
        <w:rPr>
          <w:rFonts w:ascii="Century" w:hAnsi="Century" w:cs="Miriam" w:hint="eastAsia"/>
          <w:b/>
          <w:spacing w:val="0"/>
          <w:szCs w:val="24"/>
          <w:rtl/>
        </w:rPr>
        <w:t>מ</w:t>
      </w:r>
      <w:r w:rsidRPr="00291087">
        <w:rPr>
          <w:rFonts w:ascii="Century" w:hAnsi="Century" w:cs="Miriam"/>
          <w:b/>
          <w:spacing w:val="0"/>
          <w:szCs w:val="24"/>
          <w:rtl/>
        </w:rPr>
        <w:t xml:space="preserve"> </w:t>
      </w:r>
      <w:r w:rsidRPr="00291087">
        <w:rPr>
          <w:rFonts w:ascii="Century" w:hAnsi="Century" w:cs="Miriam" w:hint="eastAsia"/>
          <w:b/>
          <w:spacing w:val="0"/>
          <w:szCs w:val="24"/>
          <w:rtl/>
        </w:rPr>
        <w:t>נ</w:t>
      </w:r>
      <w:r w:rsidRPr="00291087">
        <w:rPr>
          <w:rFonts w:ascii="Century" w:hAnsi="Century" w:cs="Miriam"/>
          <w:b/>
          <w:spacing w:val="0"/>
          <w:szCs w:val="24"/>
          <w:rtl/>
        </w:rPr>
        <w:t xml:space="preserve">' </w:t>
      </w:r>
      <w:r w:rsidRPr="00291087">
        <w:rPr>
          <w:rFonts w:ascii="Century" w:hAnsi="Century" w:cs="Miriam" w:hint="eastAsia"/>
          <w:b/>
          <w:spacing w:val="0"/>
          <w:szCs w:val="24"/>
          <w:rtl/>
        </w:rPr>
        <w:t>מצת</w:t>
      </w:r>
      <w:r w:rsidRPr="00291087">
        <w:rPr>
          <w:rFonts w:ascii="Century" w:hAnsi="Century" w:cs="Miriam"/>
          <w:b/>
          <w:spacing w:val="0"/>
          <w:szCs w:val="24"/>
          <w:rtl/>
        </w:rPr>
        <w:t xml:space="preserve"> </w:t>
      </w:r>
      <w:r w:rsidRPr="00291087">
        <w:rPr>
          <w:rFonts w:ascii="Century" w:hAnsi="Century" w:cs="Miriam" w:hint="eastAsia"/>
          <w:b/>
          <w:spacing w:val="0"/>
          <w:szCs w:val="24"/>
          <w:rtl/>
        </w:rPr>
        <w:t>אור</w:t>
      </w:r>
      <w:r w:rsidRPr="00291087">
        <w:rPr>
          <w:rFonts w:ascii="Century" w:hAnsi="Century" w:cs="Miriam"/>
          <w:b/>
          <w:spacing w:val="0"/>
          <w:szCs w:val="24"/>
          <w:rtl/>
        </w:rPr>
        <w:t xml:space="preserve"> (</w:t>
      </w:r>
      <w:r w:rsidRPr="00291087">
        <w:rPr>
          <w:rFonts w:ascii="Century" w:hAnsi="Century" w:cs="Miriam" w:hint="eastAsia"/>
          <w:b/>
          <w:spacing w:val="0"/>
          <w:szCs w:val="24"/>
          <w:rtl/>
        </w:rPr>
        <w:t>הדר</w:t>
      </w:r>
      <w:r w:rsidRPr="00291087">
        <w:rPr>
          <w:rFonts w:ascii="Century" w:hAnsi="Century" w:cs="Miriam"/>
          <w:b/>
          <w:spacing w:val="0"/>
          <w:szCs w:val="24"/>
          <w:rtl/>
        </w:rPr>
        <w:t xml:space="preserve"> </w:t>
      </w:r>
      <w:r w:rsidRPr="00291087">
        <w:rPr>
          <w:rFonts w:ascii="Century" w:hAnsi="Century" w:cs="Miriam" w:hint="eastAsia"/>
          <w:b/>
          <w:spacing w:val="0"/>
          <w:szCs w:val="24"/>
          <w:rtl/>
        </w:rPr>
        <w:t>חיפה</w:t>
      </w:r>
      <w:r w:rsidRPr="00291087">
        <w:rPr>
          <w:rFonts w:ascii="Century" w:hAnsi="Century" w:cs="Miriam"/>
          <w:b/>
          <w:spacing w:val="0"/>
          <w:szCs w:val="24"/>
          <w:rtl/>
        </w:rPr>
        <w:t xml:space="preserve">) </w:t>
      </w:r>
      <w:r w:rsidRPr="00291087">
        <w:rPr>
          <w:rFonts w:ascii="Century" w:hAnsi="Century" w:cs="Miriam" w:hint="eastAsia"/>
          <w:b/>
          <w:spacing w:val="0"/>
          <w:szCs w:val="24"/>
          <w:rtl/>
        </w:rPr>
        <w:t>בע</w:t>
      </w:r>
      <w:r w:rsidRPr="00291087">
        <w:rPr>
          <w:rFonts w:ascii="Century" w:hAnsi="Century" w:cs="Miriam"/>
          <w:b/>
          <w:spacing w:val="0"/>
          <w:szCs w:val="24"/>
          <w:rtl/>
        </w:rPr>
        <w:t>"</w:t>
      </w:r>
      <w:r w:rsidRPr="00291087">
        <w:rPr>
          <w:rFonts w:ascii="Century" w:hAnsi="Century" w:cs="Miriam" w:hint="eastAsia"/>
          <w:b/>
          <w:spacing w:val="0"/>
          <w:szCs w:val="24"/>
          <w:rtl/>
        </w:rPr>
        <w:t>מ</w:t>
      </w:r>
      <w:r w:rsidRPr="00750163">
        <w:rPr>
          <w:rtl/>
        </w:rPr>
        <w:t xml:space="preserve">, </w:t>
      </w:r>
      <w:r w:rsidRPr="00750163">
        <w:rPr>
          <w:rFonts w:hint="eastAsia"/>
          <w:rtl/>
        </w:rPr>
        <w:t>פ</w:t>
      </w:r>
      <w:r w:rsidRPr="00750163">
        <w:rPr>
          <w:rtl/>
        </w:rPr>
        <w:t>"</w:t>
      </w:r>
      <w:r w:rsidRPr="00750163">
        <w:rPr>
          <w:rFonts w:hint="eastAsia"/>
          <w:rtl/>
        </w:rPr>
        <w:t>ד</w:t>
      </w:r>
      <w:r w:rsidRPr="00750163">
        <w:rPr>
          <w:rtl/>
        </w:rPr>
        <w:t xml:space="preserve"> </w:t>
      </w:r>
      <w:r w:rsidRPr="00750163">
        <w:rPr>
          <w:rFonts w:hint="eastAsia"/>
          <w:rtl/>
        </w:rPr>
        <w:t>לו</w:t>
      </w:r>
      <w:r>
        <w:rPr>
          <w:rtl/>
        </w:rPr>
        <w:t>(3) 123 (1982)</w:t>
      </w:r>
      <w:r>
        <w:rPr>
          <w:rFonts w:hint="cs"/>
          <w:rtl/>
        </w:rPr>
        <w:t>).</w:t>
      </w:r>
    </w:p>
    <w:p w14:paraId="2ADE6E6D" w14:textId="77777777" w:rsidR="00B00621" w:rsidRDefault="00B00621" w:rsidP="00B00621">
      <w:pPr>
        <w:pStyle w:val="Ruller42"/>
        <w:rPr>
          <w:rtl/>
        </w:rPr>
      </w:pPr>
    </w:p>
    <w:p w14:paraId="323F1F25" w14:textId="77777777" w:rsidR="00B00621" w:rsidRPr="00D94EC1" w:rsidRDefault="00000000" w:rsidP="00B00621">
      <w:pPr>
        <w:pStyle w:val="Ruller42"/>
        <w:rPr>
          <w:rFonts w:ascii="Century" w:hAnsi="Century" w:cs="Miriam"/>
          <w:b/>
          <w:spacing w:val="0"/>
          <w:szCs w:val="24"/>
          <w:rtl/>
        </w:rPr>
      </w:pPr>
      <w:r w:rsidRPr="00D94EC1">
        <w:rPr>
          <w:rFonts w:ascii="Century" w:hAnsi="Century" w:cs="Miriam" w:hint="eastAsia"/>
          <w:b/>
          <w:spacing w:val="0"/>
          <w:szCs w:val="24"/>
          <w:rtl/>
        </w:rPr>
        <w:t>הערכת</w:t>
      </w:r>
      <w:r w:rsidRPr="00D94EC1">
        <w:rPr>
          <w:rFonts w:ascii="Century" w:hAnsi="Century" w:cs="Miriam"/>
          <w:b/>
          <w:spacing w:val="0"/>
          <w:szCs w:val="24"/>
          <w:rtl/>
        </w:rPr>
        <w:t xml:space="preserve"> </w:t>
      </w:r>
      <w:r w:rsidRPr="00D94EC1">
        <w:rPr>
          <w:rFonts w:ascii="Century" w:hAnsi="Century" w:cs="Miriam" w:hint="eastAsia"/>
          <w:b/>
          <w:spacing w:val="0"/>
          <w:szCs w:val="24"/>
          <w:rtl/>
        </w:rPr>
        <w:t>שווי</w:t>
      </w:r>
      <w:r w:rsidRPr="00D94EC1">
        <w:rPr>
          <w:rFonts w:ascii="Century" w:hAnsi="Century" w:cs="Miriam"/>
          <w:b/>
          <w:spacing w:val="0"/>
          <w:szCs w:val="24"/>
          <w:rtl/>
        </w:rPr>
        <w:t xml:space="preserve"> </w:t>
      </w:r>
      <w:r w:rsidRPr="00D94EC1">
        <w:rPr>
          <w:rFonts w:ascii="Century" w:hAnsi="Century" w:cs="Miriam" w:hint="eastAsia"/>
          <w:b/>
          <w:spacing w:val="0"/>
          <w:szCs w:val="24"/>
          <w:rtl/>
        </w:rPr>
        <w:t>שוק</w:t>
      </w:r>
      <w:r w:rsidRPr="00D94EC1">
        <w:rPr>
          <w:rFonts w:ascii="Century" w:hAnsi="Century" w:cs="Miriam"/>
          <w:b/>
          <w:spacing w:val="0"/>
          <w:szCs w:val="24"/>
          <w:rtl/>
        </w:rPr>
        <w:t xml:space="preserve"> </w:t>
      </w:r>
      <w:r w:rsidRPr="00D94EC1">
        <w:rPr>
          <w:rFonts w:ascii="Century" w:hAnsi="Century" w:cs="Miriam" w:hint="eastAsia"/>
          <w:b/>
          <w:spacing w:val="0"/>
          <w:szCs w:val="24"/>
          <w:rtl/>
        </w:rPr>
        <w:t>במימוש</w:t>
      </w:r>
      <w:r w:rsidRPr="00D94EC1">
        <w:rPr>
          <w:rFonts w:ascii="Century" w:hAnsi="Century" w:cs="Miriam"/>
          <w:b/>
          <w:spacing w:val="0"/>
          <w:szCs w:val="24"/>
          <w:rtl/>
        </w:rPr>
        <w:t xml:space="preserve"> </w:t>
      </w:r>
      <w:r w:rsidRPr="00D94EC1">
        <w:rPr>
          <w:rFonts w:ascii="Century" w:hAnsi="Century" w:cs="Miriam" w:hint="eastAsia"/>
          <w:b/>
          <w:spacing w:val="0"/>
          <w:szCs w:val="24"/>
          <w:rtl/>
        </w:rPr>
        <w:t>נכס</w:t>
      </w:r>
      <w:r w:rsidRPr="00D94EC1">
        <w:rPr>
          <w:rFonts w:ascii="Century" w:hAnsi="Century" w:cs="Miriam"/>
          <w:b/>
          <w:spacing w:val="0"/>
          <w:szCs w:val="24"/>
          <w:rtl/>
        </w:rPr>
        <w:t xml:space="preserve"> </w:t>
      </w:r>
      <w:r w:rsidRPr="00D94EC1">
        <w:rPr>
          <w:rFonts w:ascii="Century" w:hAnsi="Century" w:cs="Miriam" w:hint="eastAsia"/>
          <w:b/>
          <w:spacing w:val="0"/>
          <w:szCs w:val="24"/>
          <w:rtl/>
        </w:rPr>
        <w:t>משועבד</w:t>
      </w:r>
    </w:p>
    <w:p w14:paraId="3A9A9639" w14:textId="77777777" w:rsidR="00B00621" w:rsidRDefault="00000000" w:rsidP="00B00621">
      <w:pPr>
        <w:pStyle w:val="Ruller4"/>
      </w:pPr>
      <w:r>
        <w:rPr>
          <w:rFonts w:hint="cs"/>
          <w:rtl/>
        </w:rPr>
        <w:t xml:space="preserve">ומכאן </w:t>
      </w:r>
      <w:r w:rsidRPr="00610080">
        <w:rPr>
          <w:rFonts w:hint="cs"/>
          <w:rtl/>
        </w:rPr>
        <w:t xml:space="preserve">לסוגיה השנייה. השאלה העומדת על הפרק היא </w:t>
      </w:r>
      <w:r>
        <w:rPr>
          <w:rFonts w:hint="cs"/>
          <w:rtl/>
        </w:rPr>
        <w:t xml:space="preserve">מה המשקל שיש לתת לעובדה שהנושה המובטח החל בהליכי מימוש הנכס המשועבד, במסגרת הכרעה בבקשה לפי </w:t>
      </w:r>
      <w:hyperlink r:id="rId36" w:history="1">
        <w:r w:rsidR="00B0584B" w:rsidRPr="00B0584B">
          <w:rPr>
            <w:rStyle w:val="Hyperlink"/>
            <w:rFonts w:hint="eastAsia"/>
            <w:rtl/>
          </w:rPr>
          <w:t>סעיף</w:t>
        </w:r>
        <w:r w:rsidR="00B0584B" w:rsidRPr="00B0584B">
          <w:rPr>
            <w:rStyle w:val="Hyperlink"/>
            <w:rtl/>
          </w:rPr>
          <w:t xml:space="preserve"> 87</w:t>
        </w:r>
      </w:hyperlink>
      <w:r>
        <w:rPr>
          <w:rFonts w:hint="cs"/>
          <w:rtl/>
        </w:rPr>
        <w:t xml:space="preserve"> לחוק לאישור הסדר שהנושה המובטח התנגד לו</w:t>
      </w:r>
      <w:r w:rsidRPr="00610080">
        <w:rPr>
          <w:rFonts w:hint="cs"/>
          <w:rtl/>
        </w:rPr>
        <w:t xml:space="preserve">. </w:t>
      </w:r>
    </w:p>
    <w:p w14:paraId="5781E2FF" w14:textId="77777777" w:rsidR="00B00621" w:rsidRDefault="00B00621" w:rsidP="00B00621">
      <w:pPr>
        <w:pStyle w:val="Ruller42"/>
        <w:rPr>
          <w:rtl/>
        </w:rPr>
      </w:pPr>
    </w:p>
    <w:p w14:paraId="2CEE25C2" w14:textId="77777777" w:rsidR="00B00621" w:rsidRDefault="00000000" w:rsidP="00B00621">
      <w:pPr>
        <w:pStyle w:val="Ruller4"/>
        <w:rPr>
          <w:rtl/>
        </w:rPr>
      </w:pPr>
      <w:r>
        <w:rPr>
          <w:rFonts w:hint="cs"/>
          <w:rtl/>
        </w:rPr>
        <w:t>נקודת המוצא היא כי לנושה המובטח זכות קניינית בנכס המשועבד, המעניקה לו הגנה חפצית כלפי כולי עלמא (</w:t>
      </w:r>
      <w:hyperlink r:id="rId37" w:history="1">
        <w:r w:rsidR="00FA0465" w:rsidRPr="00FA0465">
          <w:rPr>
            <w:rFonts w:hint="eastAsia"/>
            <w:color w:val="0000FF"/>
            <w:u w:val="single"/>
            <w:rtl/>
          </w:rPr>
          <w:t>רע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102/00</w:t>
        </w:r>
      </w:hyperlink>
      <w:r>
        <w:rPr>
          <w:rtl/>
        </w:rPr>
        <w:t xml:space="preserve"> </w:t>
      </w:r>
      <w:r w:rsidRPr="00F67F09">
        <w:rPr>
          <w:rFonts w:ascii="Century" w:hAnsi="Century" w:cs="Miriam" w:hint="eastAsia"/>
          <w:b/>
          <w:spacing w:val="0"/>
          <w:sz w:val="22"/>
          <w:szCs w:val="24"/>
          <w:rtl/>
        </w:rPr>
        <w:t>קוזצ</w:t>
      </w:r>
      <w:r w:rsidRPr="00F67F09">
        <w:rPr>
          <w:rFonts w:ascii="Century" w:hAnsi="Century" w:cs="Miriam"/>
          <w:b/>
          <w:spacing w:val="0"/>
          <w:sz w:val="22"/>
          <w:szCs w:val="24"/>
          <w:rtl/>
        </w:rPr>
        <w:t>'</w:t>
      </w:r>
      <w:r w:rsidRPr="00F67F09">
        <w:rPr>
          <w:rFonts w:ascii="Century" w:hAnsi="Century" w:cs="Miriam" w:hint="eastAsia"/>
          <w:b/>
          <w:spacing w:val="0"/>
          <w:sz w:val="22"/>
          <w:szCs w:val="24"/>
          <w:rtl/>
        </w:rPr>
        <w:t>י</w:t>
      </w:r>
      <w:r w:rsidRPr="00F67F09">
        <w:rPr>
          <w:rFonts w:ascii="Century" w:hAnsi="Century" w:cs="Miriam"/>
          <w:b/>
          <w:spacing w:val="0"/>
          <w:sz w:val="22"/>
          <w:szCs w:val="24"/>
          <w:rtl/>
        </w:rPr>
        <w:t xml:space="preserve"> </w:t>
      </w:r>
      <w:r w:rsidRPr="00F67F09">
        <w:rPr>
          <w:rFonts w:ascii="Century" w:hAnsi="Century" w:cs="Miriam" w:hint="eastAsia"/>
          <w:b/>
          <w:spacing w:val="0"/>
          <w:sz w:val="22"/>
          <w:szCs w:val="24"/>
          <w:rtl/>
        </w:rPr>
        <w:t>נ</w:t>
      </w:r>
      <w:r w:rsidRPr="00F67F09">
        <w:rPr>
          <w:rFonts w:ascii="Century" w:hAnsi="Century" w:cs="Miriam"/>
          <w:b/>
          <w:spacing w:val="0"/>
          <w:sz w:val="22"/>
          <w:szCs w:val="24"/>
          <w:rtl/>
        </w:rPr>
        <w:t xml:space="preserve">' </w:t>
      </w:r>
      <w:r w:rsidRPr="00F67F09">
        <w:rPr>
          <w:rFonts w:ascii="Century" w:hAnsi="Century" w:cs="Miriam" w:hint="eastAsia"/>
          <w:b/>
          <w:spacing w:val="0"/>
          <w:sz w:val="22"/>
          <w:szCs w:val="24"/>
          <w:rtl/>
        </w:rPr>
        <w:t>בנק</w:t>
      </w:r>
      <w:r w:rsidRPr="00F67F09">
        <w:rPr>
          <w:rFonts w:ascii="Century" w:hAnsi="Century" w:cs="Miriam"/>
          <w:b/>
          <w:spacing w:val="0"/>
          <w:sz w:val="22"/>
          <w:szCs w:val="24"/>
          <w:rtl/>
        </w:rPr>
        <w:t xml:space="preserve"> </w:t>
      </w:r>
      <w:r w:rsidRPr="00F67F09">
        <w:rPr>
          <w:rFonts w:ascii="Century" w:hAnsi="Century" w:cs="Miriam" w:hint="eastAsia"/>
          <w:b/>
          <w:spacing w:val="0"/>
          <w:sz w:val="22"/>
          <w:szCs w:val="24"/>
          <w:rtl/>
        </w:rPr>
        <w:t>עצמאות</w:t>
      </w:r>
      <w:r w:rsidRPr="00F67F09">
        <w:rPr>
          <w:rFonts w:ascii="Century" w:hAnsi="Century" w:cs="Miriam"/>
          <w:b/>
          <w:spacing w:val="0"/>
          <w:sz w:val="22"/>
          <w:szCs w:val="24"/>
          <w:rtl/>
        </w:rPr>
        <w:t xml:space="preserve"> </w:t>
      </w:r>
      <w:r w:rsidRPr="00F67F09">
        <w:rPr>
          <w:rFonts w:ascii="Century" w:hAnsi="Century" w:cs="Miriam" w:hint="eastAsia"/>
          <w:b/>
          <w:spacing w:val="0"/>
          <w:sz w:val="22"/>
          <w:szCs w:val="24"/>
          <w:rtl/>
        </w:rPr>
        <w:t>למשכנתאות</w:t>
      </w:r>
      <w:r w:rsidRPr="00F67F09">
        <w:rPr>
          <w:rFonts w:ascii="Century" w:hAnsi="Century" w:cs="Miriam"/>
          <w:b/>
          <w:spacing w:val="0"/>
          <w:sz w:val="22"/>
          <w:szCs w:val="24"/>
          <w:rtl/>
        </w:rPr>
        <w:t xml:space="preserve"> </w:t>
      </w:r>
      <w:r w:rsidRPr="00F67F09">
        <w:rPr>
          <w:rFonts w:ascii="Century" w:hAnsi="Century" w:cs="Miriam" w:hint="eastAsia"/>
          <w:b/>
          <w:spacing w:val="0"/>
          <w:sz w:val="22"/>
          <w:szCs w:val="24"/>
          <w:rtl/>
        </w:rPr>
        <w:t>בע</w:t>
      </w:r>
      <w:r w:rsidRPr="00F67F09">
        <w:rPr>
          <w:rFonts w:ascii="Century" w:hAnsi="Century" w:cs="Miriam"/>
          <w:b/>
          <w:spacing w:val="0"/>
          <w:sz w:val="22"/>
          <w:szCs w:val="24"/>
          <w:rtl/>
        </w:rPr>
        <w:t>"</w:t>
      </w:r>
      <w:r w:rsidRPr="00F67F09">
        <w:rPr>
          <w:rFonts w:ascii="Century" w:hAnsi="Century" w:cs="Miriam" w:hint="eastAsia"/>
          <w:b/>
          <w:spacing w:val="0"/>
          <w:sz w:val="22"/>
          <w:szCs w:val="24"/>
          <w:rtl/>
        </w:rPr>
        <w:t>מ</w:t>
      </w:r>
      <w:r>
        <w:rPr>
          <w:rtl/>
        </w:rPr>
        <w:t xml:space="preserve">, </w:t>
      </w:r>
      <w:r>
        <w:rPr>
          <w:rFonts w:hint="eastAsia"/>
          <w:rtl/>
        </w:rPr>
        <w:t>פ</w:t>
      </w:r>
      <w:r>
        <w:rPr>
          <w:rtl/>
        </w:rPr>
        <w:t>"</w:t>
      </w:r>
      <w:r>
        <w:rPr>
          <w:rFonts w:hint="eastAsia"/>
          <w:rtl/>
        </w:rPr>
        <w:t>ד</w:t>
      </w:r>
      <w:r>
        <w:rPr>
          <w:rtl/>
        </w:rPr>
        <w:t xml:space="preserve"> </w:t>
      </w:r>
      <w:r>
        <w:rPr>
          <w:rFonts w:hint="eastAsia"/>
          <w:rtl/>
        </w:rPr>
        <w:t>נד</w:t>
      </w:r>
      <w:r>
        <w:rPr>
          <w:rtl/>
        </w:rPr>
        <w:t>(4) 761, 766 (2000)</w:t>
      </w:r>
      <w:r>
        <w:rPr>
          <w:rFonts w:hint="cs"/>
          <w:rtl/>
        </w:rPr>
        <w:t xml:space="preserve">; </w:t>
      </w:r>
      <w:hyperlink r:id="rId38" w:history="1">
        <w:r w:rsidR="00FA0465" w:rsidRPr="00FA0465">
          <w:rPr>
            <w:rFonts w:hint="eastAsia"/>
            <w:color w:val="0000FF"/>
            <w:u w:val="single"/>
            <w:rtl/>
          </w:rPr>
          <w:t>רע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5156/18</w:t>
        </w:r>
      </w:hyperlink>
      <w:r>
        <w:rPr>
          <w:rtl/>
        </w:rPr>
        <w:t xml:space="preserve"> </w:t>
      </w:r>
      <w:r w:rsidRPr="00F250E1">
        <w:rPr>
          <w:rFonts w:ascii="Century" w:hAnsi="Century" w:cs="Miriam" w:hint="eastAsia"/>
          <w:b/>
          <w:spacing w:val="0"/>
          <w:sz w:val="22"/>
          <w:szCs w:val="24"/>
          <w:rtl/>
        </w:rPr>
        <w:t>פבליקוב</w:t>
      </w:r>
      <w:r w:rsidRPr="00F250E1">
        <w:rPr>
          <w:rFonts w:ascii="Century" w:hAnsi="Century" w:cs="Miriam"/>
          <w:b/>
          <w:spacing w:val="0"/>
          <w:sz w:val="22"/>
          <w:szCs w:val="24"/>
          <w:rtl/>
        </w:rPr>
        <w:t xml:space="preserve"> </w:t>
      </w:r>
      <w:r w:rsidRPr="00F250E1">
        <w:rPr>
          <w:rFonts w:ascii="Century" w:hAnsi="Century" w:cs="Miriam" w:hint="eastAsia"/>
          <w:b/>
          <w:spacing w:val="0"/>
          <w:sz w:val="22"/>
          <w:szCs w:val="24"/>
          <w:rtl/>
        </w:rPr>
        <w:t>נ</w:t>
      </w:r>
      <w:r w:rsidRPr="00F250E1">
        <w:rPr>
          <w:rFonts w:ascii="Century" w:hAnsi="Century" w:cs="Miriam"/>
          <w:b/>
          <w:spacing w:val="0"/>
          <w:sz w:val="22"/>
          <w:szCs w:val="24"/>
          <w:rtl/>
        </w:rPr>
        <w:t xml:space="preserve">' </w:t>
      </w:r>
      <w:r>
        <w:rPr>
          <w:rFonts w:ascii="Century" w:hAnsi="Century" w:cs="Miriam" w:hint="cs"/>
          <w:b/>
          <w:spacing w:val="0"/>
          <w:sz w:val="22"/>
          <w:szCs w:val="24"/>
          <w:rtl/>
        </w:rPr>
        <w:t xml:space="preserve">עו"ד </w:t>
      </w:r>
      <w:r w:rsidRPr="00F250E1">
        <w:rPr>
          <w:rFonts w:ascii="Century" w:hAnsi="Century" w:cs="Miriam" w:hint="eastAsia"/>
          <w:b/>
          <w:spacing w:val="0"/>
          <w:sz w:val="22"/>
          <w:szCs w:val="24"/>
          <w:rtl/>
        </w:rPr>
        <w:t>שרון</w:t>
      </w:r>
      <w:r w:rsidRPr="00F250E1">
        <w:rPr>
          <w:rFonts w:ascii="Century" w:hAnsi="Century" w:cs="Miriam"/>
          <w:b/>
          <w:spacing w:val="0"/>
          <w:sz w:val="22"/>
          <w:szCs w:val="24"/>
          <w:rtl/>
        </w:rPr>
        <w:t xml:space="preserve"> </w:t>
      </w:r>
      <w:r w:rsidRPr="00F250E1">
        <w:rPr>
          <w:rFonts w:ascii="Century" w:hAnsi="Century" w:cs="Miriam" w:hint="eastAsia"/>
          <w:b/>
          <w:spacing w:val="0"/>
          <w:sz w:val="22"/>
          <w:szCs w:val="24"/>
          <w:rtl/>
        </w:rPr>
        <w:t>טויס</w:t>
      </w:r>
      <w:r w:rsidRPr="00F250E1">
        <w:rPr>
          <w:rFonts w:ascii="Century" w:hAnsi="Century" w:cs="Miriam"/>
          <w:b/>
          <w:spacing w:val="0"/>
          <w:sz w:val="22"/>
          <w:szCs w:val="24"/>
          <w:rtl/>
        </w:rPr>
        <w:t xml:space="preserve"> </w:t>
      </w:r>
      <w:r>
        <w:rPr>
          <w:rFonts w:ascii="Century" w:hAnsi="Century" w:cs="Miriam"/>
          <w:b/>
          <w:spacing w:val="0"/>
          <w:szCs w:val="24"/>
          <w:rtl/>
        </w:rPr>
        <w:t>–</w:t>
      </w:r>
      <w:r w:rsidRPr="00F250E1">
        <w:rPr>
          <w:rFonts w:ascii="Century" w:hAnsi="Century" w:cs="Miriam"/>
          <w:b/>
          <w:spacing w:val="0"/>
          <w:sz w:val="22"/>
          <w:szCs w:val="24"/>
          <w:rtl/>
        </w:rPr>
        <w:t xml:space="preserve"> </w:t>
      </w:r>
      <w:r w:rsidRPr="00F250E1">
        <w:rPr>
          <w:rFonts w:ascii="Century" w:hAnsi="Century" w:cs="Miriam" w:hint="eastAsia"/>
          <w:b/>
          <w:spacing w:val="0"/>
          <w:sz w:val="22"/>
          <w:szCs w:val="24"/>
          <w:rtl/>
        </w:rPr>
        <w:t>מנהל</w:t>
      </w:r>
      <w:r w:rsidRPr="00F250E1">
        <w:rPr>
          <w:rFonts w:ascii="Century" w:hAnsi="Century" w:cs="Miriam"/>
          <w:b/>
          <w:spacing w:val="0"/>
          <w:sz w:val="22"/>
          <w:szCs w:val="24"/>
          <w:rtl/>
        </w:rPr>
        <w:t xml:space="preserve"> </w:t>
      </w:r>
      <w:r w:rsidRPr="00F250E1">
        <w:rPr>
          <w:rFonts w:ascii="Century" w:hAnsi="Century" w:cs="Miriam" w:hint="eastAsia"/>
          <w:b/>
          <w:spacing w:val="0"/>
          <w:sz w:val="22"/>
          <w:szCs w:val="24"/>
          <w:rtl/>
        </w:rPr>
        <w:t>מיוחד</w:t>
      </w:r>
      <w:r>
        <w:rPr>
          <w:rFonts w:hint="cs"/>
          <w:rtl/>
        </w:rPr>
        <w:t xml:space="preserve">, פסקה 2 לחוות דעתי </w:t>
      </w:r>
      <w:r w:rsidR="003A1A96">
        <w:rPr>
          <w:rFonts w:hint="cs"/>
          <w:rtl/>
        </w:rPr>
        <w:t xml:space="preserve">[נבו] </w:t>
      </w:r>
      <w:r>
        <w:rPr>
          <w:rFonts w:hint="cs"/>
          <w:rtl/>
        </w:rPr>
        <w:t xml:space="preserve">(6.11.2018)). כפועל יוצא מכך, לפי הדין שקדם לחוק חדלות פירעון, </w:t>
      </w:r>
      <w:r w:rsidRPr="008322CE">
        <w:rPr>
          <w:rFonts w:hint="eastAsia"/>
          <w:rtl/>
        </w:rPr>
        <w:t>נושה</w:t>
      </w:r>
      <w:r w:rsidRPr="008322CE">
        <w:rPr>
          <w:rtl/>
        </w:rPr>
        <w:t xml:space="preserve"> </w:t>
      </w:r>
      <w:r w:rsidRPr="008322CE">
        <w:rPr>
          <w:rFonts w:hint="eastAsia"/>
          <w:rtl/>
        </w:rPr>
        <w:t>מובטח</w:t>
      </w:r>
      <w:r w:rsidRPr="008322CE">
        <w:rPr>
          <w:rtl/>
        </w:rPr>
        <w:t xml:space="preserve"> </w:t>
      </w:r>
      <w:r w:rsidRPr="008322CE">
        <w:rPr>
          <w:rFonts w:hint="eastAsia"/>
          <w:rtl/>
        </w:rPr>
        <w:t>אשר</w:t>
      </w:r>
      <w:r w:rsidRPr="008322CE">
        <w:rPr>
          <w:rtl/>
        </w:rPr>
        <w:t xml:space="preserve"> </w:t>
      </w:r>
      <w:r w:rsidRPr="008322CE">
        <w:rPr>
          <w:rFonts w:hint="eastAsia"/>
          <w:rtl/>
        </w:rPr>
        <w:t>ביקש</w:t>
      </w:r>
      <w:r w:rsidRPr="008322CE">
        <w:rPr>
          <w:rtl/>
        </w:rPr>
        <w:t xml:space="preserve"> </w:t>
      </w:r>
      <w:r w:rsidRPr="008322CE">
        <w:rPr>
          <w:rFonts w:hint="eastAsia"/>
          <w:rtl/>
        </w:rPr>
        <w:t>לממש</w:t>
      </w:r>
      <w:r w:rsidRPr="008322CE">
        <w:rPr>
          <w:rtl/>
        </w:rPr>
        <w:t xml:space="preserve"> </w:t>
      </w:r>
      <w:r w:rsidRPr="008322CE">
        <w:rPr>
          <w:rFonts w:hint="eastAsia"/>
          <w:rtl/>
        </w:rPr>
        <w:t>את</w:t>
      </w:r>
      <w:r w:rsidRPr="008322CE">
        <w:rPr>
          <w:rtl/>
        </w:rPr>
        <w:t xml:space="preserve"> </w:t>
      </w:r>
      <w:r w:rsidRPr="008322CE">
        <w:rPr>
          <w:rFonts w:hint="eastAsia"/>
          <w:rtl/>
        </w:rPr>
        <w:t>בטוחתו</w:t>
      </w:r>
      <w:r>
        <w:rPr>
          <w:rFonts w:hint="cs"/>
          <w:rtl/>
        </w:rPr>
        <w:t>,</w:t>
      </w:r>
      <w:r w:rsidRPr="008322CE">
        <w:rPr>
          <w:rtl/>
        </w:rPr>
        <w:t xml:space="preserve"> </w:t>
      </w:r>
      <w:r>
        <w:rPr>
          <w:rFonts w:hint="cs"/>
          <w:rtl/>
        </w:rPr>
        <w:t xml:space="preserve">היה רשאי לעשות כן </w:t>
      </w:r>
      <w:r>
        <w:rPr>
          <w:rFonts w:hint="eastAsia"/>
          <w:rtl/>
        </w:rPr>
        <w:t>באופן</w:t>
      </w:r>
      <w:r>
        <w:rPr>
          <w:rtl/>
        </w:rPr>
        <w:t xml:space="preserve"> </w:t>
      </w:r>
      <w:r>
        <w:rPr>
          <w:rFonts w:hint="eastAsia"/>
          <w:rtl/>
        </w:rPr>
        <w:t>עצמאי</w:t>
      </w:r>
      <w:r>
        <w:rPr>
          <w:rtl/>
        </w:rPr>
        <w:t xml:space="preserve"> </w:t>
      </w:r>
      <w:r>
        <w:rPr>
          <w:rFonts w:hint="eastAsia"/>
          <w:rtl/>
        </w:rPr>
        <w:t>וללא</w:t>
      </w:r>
      <w:r>
        <w:rPr>
          <w:rtl/>
        </w:rPr>
        <w:t xml:space="preserve"> </w:t>
      </w:r>
      <w:r>
        <w:rPr>
          <w:rFonts w:hint="eastAsia"/>
          <w:rtl/>
        </w:rPr>
        <w:t>תלות</w:t>
      </w:r>
      <w:r>
        <w:rPr>
          <w:rtl/>
        </w:rPr>
        <w:t xml:space="preserve"> </w:t>
      </w:r>
      <w:r>
        <w:rPr>
          <w:rFonts w:hint="eastAsia"/>
          <w:rtl/>
        </w:rPr>
        <w:t>בנושים</w:t>
      </w:r>
      <w:r>
        <w:rPr>
          <w:rtl/>
        </w:rPr>
        <w:t xml:space="preserve"> </w:t>
      </w:r>
      <w:r>
        <w:rPr>
          <w:rFonts w:hint="eastAsia"/>
          <w:rtl/>
        </w:rPr>
        <w:t>אחרים</w:t>
      </w:r>
      <w:r>
        <w:rPr>
          <w:rtl/>
        </w:rPr>
        <w:t xml:space="preserve"> </w:t>
      </w:r>
      <w:r>
        <w:rPr>
          <w:rFonts w:hint="cs"/>
          <w:rtl/>
        </w:rPr>
        <w:t xml:space="preserve">שאינם מובטחים </w:t>
      </w:r>
      <w:r>
        <w:rPr>
          <w:rFonts w:hint="eastAsia"/>
          <w:rtl/>
        </w:rPr>
        <w:t>ובהליכים</w:t>
      </w:r>
      <w:r>
        <w:rPr>
          <w:rtl/>
        </w:rPr>
        <w:t xml:space="preserve"> </w:t>
      </w:r>
      <w:r>
        <w:rPr>
          <w:rFonts w:hint="eastAsia"/>
          <w:rtl/>
        </w:rPr>
        <w:t>אחרים</w:t>
      </w:r>
      <w:r>
        <w:rPr>
          <w:rtl/>
        </w:rPr>
        <w:t xml:space="preserve"> </w:t>
      </w:r>
      <w:r>
        <w:rPr>
          <w:rFonts w:hint="eastAsia"/>
          <w:rtl/>
        </w:rPr>
        <w:t>שהתנהלו</w:t>
      </w:r>
      <w:r>
        <w:rPr>
          <w:rtl/>
        </w:rPr>
        <w:t xml:space="preserve"> </w:t>
      </w:r>
      <w:r>
        <w:rPr>
          <w:rFonts w:hint="eastAsia"/>
          <w:rtl/>
        </w:rPr>
        <w:t>נגד</w:t>
      </w:r>
      <w:r>
        <w:rPr>
          <w:rFonts w:hint="cs"/>
          <w:rtl/>
        </w:rPr>
        <w:t xml:space="preserve"> החייב (</w:t>
      </w:r>
      <w:hyperlink r:id="rId39" w:history="1">
        <w:r w:rsidR="00B0584B" w:rsidRPr="00B0584B">
          <w:rPr>
            <w:rStyle w:val="Hyperlink"/>
            <w:rFonts w:hint="eastAsia"/>
            <w:rtl/>
          </w:rPr>
          <w:t>סעיפים</w:t>
        </w:r>
        <w:r w:rsidR="00B0584B" w:rsidRPr="00B0584B">
          <w:rPr>
            <w:rStyle w:val="Hyperlink"/>
            <w:rtl/>
          </w:rPr>
          <w:t xml:space="preserve"> 20(</w:t>
        </w:r>
        <w:r w:rsidR="00B0584B" w:rsidRPr="00B0584B">
          <w:rPr>
            <w:rStyle w:val="Hyperlink"/>
            <w:rFonts w:hint="eastAsia"/>
            <w:rtl/>
          </w:rPr>
          <w:t>ב</w:t>
        </w:r>
        <w:r w:rsidR="00B0584B" w:rsidRPr="00B0584B">
          <w:rPr>
            <w:rStyle w:val="Hyperlink"/>
            <w:rtl/>
          </w:rPr>
          <w:t>)</w:t>
        </w:r>
      </w:hyperlink>
      <w:r>
        <w:rPr>
          <w:rFonts w:hint="cs"/>
          <w:rtl/>
        </w:rPr>
        <w:t xml:space="preserve"> ו-</w:t>
      </w:r>
      <w:hyperlink r:id="rId40" w:history="1">
        <w:r w:rsidR="00B0584B" w:rsidRPr="00B0584B">
          <w:rPr>
            <w:rStyle w:val="Hyperlink"/>
            <w:rtl/>
          </w:rPr>
          <w:t>22(</w:t>
        </w:r>
        <w:r w:rsidR="00B0584B" w:rsidRPr="00B0584B">
          <w:rPr>
            <w:rStyle w:val="Hyperlink"/>
            <w:rFonts w:hint="eastAsia"/>
            <w:rtl/>
          </w:rPr>
          <w:t>ד</w:t>
        </w:r>
        <w:r w:rsidR="00B0584B" w:rsidRPr="00B0584B">
          <w:rPr>
            <w:rStyle w:val="Hyperlink"/>
            <w:rtl/>
          </w:rPr>
          <w:t>)(2)</w:t>
        </w:r>
      </w:hyperlink>
      <w:r>
        <w:rPr>
          <w:rFonts w:hint="cs"/>
          <w:rtl/>
        </w:rPr>
        <w:t xml:space="preserve"> ל</w:t>
      </w:r>
      <w:hyperlink r:id="rId41" w:history="1">
        <w:r w:rsidR="00FA0465" w:rsidRPr="00FA0465">
          <w:rPr>
            <w:rFonts w:hint="eastAsia"/>
            <w:color w:val="0000FF"/>
            <w:u w:val="single"/>
            <w:rtl/>
          </w:rPr>
          <w:t>פקודת</w:t>
        </w:r>
        <w:r w:rsidR="00FA0465" w:rsidRPr="00FA0465">
          <w:rPr>
            <w:color w:val="0000FF"/>
            <w:u w:val="single"/>
            <w:rtl/>
          </w:rPr>
          <w:t xml:space="preserve"> </w:t>
        </w:r>
        <w:r w:rsidR="00FA0465" w:rsidRPr="00FA0465">
          <w:rPr>
            <w:rFonts w:hint="eastAsia"/>
            <w:color w:val="0000FF"/>
            <w:u w:val="single"/>
            <w:rtl/>
          </w:rPr>
          <w:t>פשיטת</w:t>
        </w:r>
        <w:r w:rsidR="00FA0465" w:rsidRPr="00FA0465">
          <w:rPr>
            <w:color w:val="0000FF"/>
            <w:u w:val="single"/>
            <w:rtl/>
          </w:rPr>
          <w:t xml:space="preserve"> </w:t>
        </w:r>
        <w:r w:rsidR="00FA0465" w:rsidRPr="00FA0465">
          <w:rPr>
            <w:rFonts w:hint="eastAsia"/>
            <w:color w:val="0000FF"/>
            <w:u w:val="single"/>
            <w:rtl/>
          </w:rPr>
          <w:t>הרגל</w:t>
        </w:r>
      </w:hyperlink>
      <w:r>
        <w:rPr>
          <w:rFonts w:hint="cs"/>
          <w:rtl/>
        </w:rPr>
        <w:t xml:space="preserve"> [נוסח חדש], התש"ם-1980 (להלן: </w:t>
      </w:r>
      <w:r w:rsidRPr="00803F06">
        <w:rPr>
          <w:rFonts w:ascii="Century" w:hAnsi="Century" w:cs="Miriam" w:hint="cs"/>
          <w:b/>
          <w:spacing w:val="0"/>
          <w:sz w:val="22"/>
          <w:szCs w:val="24"/>
          <w:rtl/>
        </w:rPr>
        <w:t>הפקודה</w:t>
      </w:r>
      <w:r>
        <w:rPr>
          <w:rFonts w:hint="cs"/>
          <w:rtl/>
        </w:rPr>
        <w:t xml:space="preserve">)). </w:t>
      </w:r>
      <w:r w:rsidRPr="00583010">
        <w:rPr>
          <w:rFonts w:hint="eastAsia"/>
          <w:rtl/>
        </w:rPr>
        <w:t>ביסוד</w:t>
      </w:r>
      <w:r w:rsidRPr="00583010">
        <w:rPr>
          <w:rtl/>
        </w:rPr>
        <w:t xml:space="preserve"> </w:t>
      </w:r>
      <w:r w:rsidRPr="00583010">
        <w:rPr>
          <w:rFonts w:hint="eastAsia"/>
          <w:rtl/>
        </w:rPr>
        <w:t>האפשרות</w:t>
      </w:r>
      <w:r w:rsidRPr="00583010">
        <w:rPr>
          <w:rtl/>
        </w:rPr>
        <w:t xml:space="preserve"> </w:t>
      </w:r>
      <w:r w:rsidRPr="00583010">
        <w:rPr>
          <w:rFonts w:hint="eastAsia"/>
          <w:rtl/>
        </w:rPr>
        <w:t>שהוענקה</w:t>
      </w:r>
      <w:r w:rsidRPr="00583010">
        <w:rPr>
          <w:rtl/>
        </w:rPr>
        <w:t xml:space="preserve"> </w:t>
      </w:r>
      <w:r w:rsidRPr="00583010">
        <w:rPr>
          <w:rFonts w:hint="eastAsia"/>
          <w:rtl/>
        </w:rPr>
        <w:t>לנושה</w:t>
      </w:r>
      <w:r w:rsidRPr="00583010">
        <w:rPr>
          <w:rtl/>
        </w:rPr>
        <w:t xml:space="preserve"> </w:t>
      </w:r>
      <w:r w:rsidRPr="00583010">
        <w:rPr>
          <w:rFonts w:hint="eastAsia"/>
          <w:rtl/>
        </w:rPr>
        <w:t>המובטח</w:t>
      </w:r>
      <w:r w:rsidRPr="00583010">
        <w:rPr>
          <w:rtl/>
        </w:rPr>
        <w:t xml:space="preserve"> </w:t>
      </w:r>
      <w:r w:rsidRPr="00583010">
        <w:rPr>
          <w:rFonts w:hint="eastAsia"/>
          <w:rtl/>
        </w:rPr>
        <w:t>לנקוט</w:t>
      </w:r>
      <w:r w:rsidRPr="00583010">
        <w:rPr>
          <w:rtl/>
        </w:rPr>
        <w:t xml:space="preserve"> </w:t>
      </w:r>
      <w:r w:rsidRPr="00583010">
        <w:rPr>
          <w:rFonts w:hint="eastAsia"/>
          <w:rtl/>
        </w:rPr>
        <w:t>בהליכים</w:t>
      </w:r>
      <w:r w:rsidRPr="00583010">
        <w:rPr>
          <w:rtl/>
        </w:rPr>
        <w:t xml:space="preserve"> </w:t>
      </w:r>
      <w:r w:rsidRPr="00583010">
        <w:rPr>
          <w:rFonts w:hint="eastAsia"/>
          <w:rtl/>
        </w:rPr>
        <w:t>עצמאיים</w:t>
      </w:r>
      <w:r w:rsidRPr="00583010">
        <w:rPr>
          <w:rtl/>
        </w:rPr>
        <w:t xml:space="preserve"> </w:t>
      </w:r>
      <w:r w:rsidRPr="00583010">
        <w:rPr>
          <w:rFonts w:hint="eastAsia"/>
          <w:rtl/>
        </w:rPr>
        <w:t>עמדה</w:t>
      </w:r>
      <w:r w:rsidRPr="00583010">
        <w:rPr>
          <w:rtl/>
        </w:rPr>
        <w:t xml:space="preserve"> </w:t>
      </w:r>
      <w:r w:rsidRPr="00583010">
        <w:rPr>
          <w:rFonts w:hint="eastAsia"/>
          <w:rtl/>
        </w:rPr>
        <w:t>התפישה</w:t>
      </w:r>
      <w:r w:rsidRPr="00583010">
        <w:rPr>
          <w:rtl/>
        </w:rPr>
        <w:t xml:space="preserve"> </w:t>
      </w:r>
      <w:r w:rsidRPr="00583010">
        <w:rPr>
          <w:rFonts w:hint="eastAsia"/>
          <w:rtl/>
        </w:rPr>
        <w:t>כי</w:t>
      </w:r>
      <w:r w:rsidRPr="00583010">
        <w:rPr>
          <w:rtl/>
        </w:rPr>
        <w:t xml:space="preserve"> </w:t>
      </w:r>
      <w:r w:rsidRPr="00583010">
        <w:rPr>
          <w:rFonts w:hint="eastAsia"/>
          <w:rtl/>
        </w:rPr>
        <w:t>עד</w:t>
      </w:r>
      <w:r w:rsidRPr="00583010">
        <w:rPr>
          <w:rtl/>
        </w:rPr>
        <w:t xml:space="preserve"> </w:t>
      </w:r>
      <w:r w:rsidRPr="00583010">
        <w:rPr>
          <w:rFonts w:hint="eastAsia"/>
          <w:rtl/>
        </w:rPr>
        <w:t>לגובה</w:t>
      </w:r>
      <w:r w:rsidRPr="00583010">
        <w:rPr>
          <w:rtl/>
        </w:rPr>
        <w:t xml:space="preserve"> </w:t>
      </w:r>
      <w:r w:rsidRPr="00583010">
        <w:rPr>
          <w:rFonts w:hint="eastAsia"/>
          <w:rtl/>
        </w:rPr>
        <w:t>החוב</w:t>
      </w:r>
      <w:r w:rsidRPr="00583010">
        <w:rPr>
          <w:rtl/>
        </w:rPr>
        <w:t xml:space="preserve"> </w:t>
      </w:r>
      <w:r w:rsidRPr="00583010">
        <w:rPr>
          <w:rFonts w:hint="eastAsia"/>
          <w:rtl/>
        </w:rPr>
        <w:t>המובטח</w:t>
      </w:r>
      <w:r>
        <w:rPr>
          <w:rFonts w:hint="cs"/>
          <w:rtl/>
        </w:rPr>
        <w:t xml:space="preserve"> הבטוחה </w:t>
      </w:r>
      <w:r w:rsidRPr="00583010">
        <w:rPr>
          <w:rFonts w:hint="eastAsia"/>
          <w:rtl/>
        </w:rPr>
        <w:t>אינה</w:t>
      </w:r>
      <w:r w:rsidRPr="00583010">
        <w:rPr>
          <w:rtl/>
        </w:rPr>
        <w:t xml:space="preserve"> </w:t>
      </w:r>
      <w:r>
        <w:rPr>
          <w:rFonts w:hint="cs"/>
          <w:rtl/>
        </w:rPr>
        <w:t xml:space="preserve">באה בגדרי נכסי </w:t>
      </w:r>
      <w:r w:rsidRPr="00583010">
        <w:rPr>
          <w:rFonts w:hint="eastAsia"/>
          <w:rtl/>
        </w:rPr>
        <w:t>קופת</w:t>
      </w:r>
      <w:r w:rsidRPr="00583010">
        <w:rPr>
          <w:rtl/>
        </w:rPr>
        <w:t xml:space="preserve"> </w:t>
      </w:r>
      <w:r w:rsidRPr="00583010">
        <w:rPr>
          <w:rFonts w:hint="eastAsia"/>
          <w:rtl/>
        </w:rPr>
        <w:t>הכינוס</w:t>
      </w:r>
      <w:r>
        <w:rPr>
          <w:rFonts w:hint="cs"/>
          <w:rtl/>
        </w:rPr>
        <w:t xml:space="preserve"> (</w:t>
      </w:r>
      <w:hyperlink r:id="rId42" w:history="1">
        <w:r w:rsidR="00FA0465" w:rsidRPr="00FA0465">
          <w:rPr>
            <w:rFonts w:hint="eastAsia"/>
            <w:color w:val="0000FF"/>
            <w:u w:val="single"/>
            <w:rtl/>
          </w:rPr>
          <w:t>רע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8599/22</w:t>
        </w:r>
      </w:hyperlink>
      <w:r w:rsidRPr="00677A01">
        <w:rPr>
          <w:rtl/>
        </w:rPr>
        <w:t xml:space="preserve"> </w:t>
      </w:r>
      <w:r w:rsidRPr="00677A01">
        <w:rPr>
          <w:rFonts w:ascii="Century" w:hAnsi="Century" w:cs="Miriam" w:hint="eastAsia"/>
          <w:b/>
          <w:spacing w:val="0"/>
          <w:sz w:val="22"/>
          <w:szCs w:val="24"/>
          <w:rtl/>
        </w:rPr>
        <w:t>כהן</w:t>
      </w:r>
      <w:r w:rsidRPr="00677A01">
        <w:rPr>
          <w:rFonts w:ascii="Century" w:hAnsi="Century" w:cs="Miriam"/>
          <w:b/>
          <w:spacing w:val="0"/>
          <w:sz w:val="22"/>
          <w:szCs w:val="24"/>
          <w:rtl/>
        </w:rPr>
        <w:t xml:space="preserve"> </w:t>
      </w:r>
      <w:r w:rsidRPr="00677A01">
        <w:rPr>
          <w:rFonts w:ascii="Century" w:hAnsi="Century" w:cs="Miriam" w:hint="eastAsia"/>
          <w:b/>
          <w:spacing w:val="0"/>
          <w:sz w:val="22"/>
          <w:szCs w:val="24"/>
          <w:rtl/>
        </w:rPr>
        <w:t>נ</w:t>
      </w:r>
      <w:r w:rsidRPr="00677A01">
        <w:rPr>
          <w:rFonts w:ascii="Century" w:hAnsi="Century" w:cs="Miriam"/>
          <w:b/>
          <w:spacing w:val="0"/>
          <w:sz w:val="22"/>
          <w:szCs w:val="24"/>
          <w:rtl/>
        </w:rPr>
        <w:t xml:space="preserve">' </w:t>
      </w:r>
      <w:r w:rsidRPr="00677A01">
        <w:rPr>
          <w:rFonts w:ascii="Century" w:hAnsi="Century" w:cs="Miriam" w:hint="eastAsia"/>
          <w:b/>
          <w:spacing w:val="0"/>
          <w:sz w:val="22"/>
          <w:szCs w:val="24"/>
          <w:rtl/>
        </w:rPr>
        <w:t>עו</w:t>
      </w:r>
      <w:r w:rsidRPr="00677A01">
        <w:rPr>
          <w:rFonts w:ascii="Century" w:hAnsi="Century" w:cs="Miriam"/>
          <w:b/>
          <w:spacing w:val="0"/>
          <w:sz w:val="22"/>
          <w:szCs w:val="24"/>
          <w:rtl/>
        </w:rPr>
        <w:t>"</w:t>
      </w:r>
      <w:r w:rsidRPr="00677A01">
        <w:rPr>
          <w:rFonts w:ascii="Century" w:hAnsi="Century" w:cs="Miriam" w:hint="eastAsia"/>
          <w:b/>
          <w:spacing w:val="0"/>
          <w:sz w:val="22"/>
          <w:szCs w:val="24"/>
          <w:rtl/>
        </w:rPr>
        <w:t>ד</w:t>
      </w:r>
      <w:r w:rsidRPr="00677A01">
        <w:rPr>
          <w:rFonts w:ascii="Century" w:hAnsi="Century" w:cs="Miriam"/>
          <w:b/>
          <w:spacing w:val="0"/>
          <w:sz w:val="22"/>
          <w:szCs w:val="24"/>
          <w:rtl/>
        </w:rPr>
        <w:t xml:space="preserve"> </w:t>
      </w:r>
      <w:r w:rsidRPr="00677A01">
        <w:rPr>
          <w:rFonts w:ascii="Century" w:hAnsi="Century" w:cs="Miriam" w:hint="eastAsia"/>
          <w:b/>
          <w:spacing w:val="0"/>
          <w:sz w:val="22"/>
          <w:szCs w:val="24"/>
          <w:rtl/>
        </w:rPr>
        <w:t>גיל</w:t>
      </w:r>
      <w:r w:rsidRPr="00677A01">
        <w:rPr>
          <w:rFonts w:ascii="Century" w:hAnsi="Century" w:cs="Miriam"/>
          <w:b/>
          <w:spacing w:val="0"/>
          <w:sz w:val="22"/>
          <w:szCs w:val="24"/>
          <w:rtl/>
        </w:rPr>
        <w:t xml:space="preserve"> </w:t>
      </w:r>
      <w:r w:rsidRPr="00677A01">
        <w:rPr>
          <w:rFonts w:ascii="Century" w:hAnsi="Century" w:cs="Miriam" w:hint="eastAsia"/>
          <w:b/>
          <w:spacing w:val="0"/>
          <w:sz w:val="22"/>
          <w:szCs w:val="24"/>
          <w:rtl/>
        </w:rPr>
        <w:t>אפרתי</w:t>
      </w:r>
      <w:r w:rsidRPr="00677A01">
        <w:rPr>
          <w:rFonts w:ascii="Century" w:hAnsi="Century" w:cs="Miriam"/>
          <w:b/>
          <w:spacing w:val="0"/>
          <w:sz w:val="22"/>
          <w:szCs w:val="24"/>
          <w:rtl/>
        </w:rPr>
        <w:t xml:space="preserve"> </w:t>
      </w:r>
      <w:r w:rsidRPr="00677A01">
        <w:rPr>
          <w:rFonts w:ascii="Century" w:hAnsi="Century" w:cs="Miriam" w:hint="eastAsia"/>
          <w:b/>
          <w:spacing w:val="0"/>
          <w:sz w:val="22"/>
          <w:szCs w:val="24"/>
          <w:rtl/>
        </w:rPr>
        <w:t>נאמן</w:t>
      </w:r>
      <w:r>
        <w:rPr>
          <w:rFonts w:hint="cs"/>
          <w:rtl/>
        </w:rPr>
        <w:t xml:space="preserve">, פסקאות 21-20 </w:t>
      </w:r>
      <w:r w:rsidR="003A1A96">
        <w:rPr>
          <w:rFonts w:hint="cs"/>
          <w:rtl/>
        </w:rPr>
        <w:t xml:space="preserve">[נבו] </w:t>
      </w:r>
      <w:r>
        <w:rPr>
          <w:rFonts w:hint="cs"/>
          <w:rtl/>
        </w:rPr>
        <w:t xml:space="preserve">(15.1.2023) (להלן: עניין </w:t>
      </w:r>
      <w:r w:rsidRPr="006D2580">
        <w:rPr>
          <w:rFonts w:ascii="Century" w:hAnsi="Century" w:cs="Miriam" w:hint="cs"/>
          <w:b/>
          <w:spacing w:val="0"/>
          <w:sz w:val="22"/>
          <w:szCs w:val="24"/>
          <w:rtl/>
        </w:rPr>
        <w:t>כהן</w:t>
      </w:r>
      <w:r>
        <w:rPr>
          <w:rFonts w:hint="cs"/>
          <w:rtl/>
        </w:rPr>
        <w:t>)).</w:t>
      </w:r>
    </w:p>
    <w:p w14:paraId="472B4424" w14:textId="77777777" w:rsidR="00B00621" w:rsidRDefault="00B00621" w:rsidP="00B00621">
      <w:pPr>
        <w:pStyle w:val="Ruller42"/>
        <w:rPr>
          <w:rtl/>
        </w:rPr>
      </w:pPr>
    </w:p>
    <w:p w14:paraId="61E1E98D" w14:textId="77777777" w:rsidR="00B00621" w:rsidRDefault="00000000" w:rsidP="00B00621">
      <w:pPr>
        <w:pStyle w:val="Ruller42"/>
        <w:rPr>
          <w:rtl/>
        </w:rPr>
      </w:pPr>
      <w:r>
        <w:rPr>
          <w:rtl/>
        </w:rPr>
        <w:tab/>
      </w:r>
      <w:r>
        <w:rPr>
          <w:rFonts w:hint="cs"/>
          <w:rtl/>
        </w:rPr>
        <w:t>יחד עם זאת, גם לעצמאות האמורה נקבעו גבולות מסוימים, אם כי מצומצמים יחסית. כך למשל, נקבע כי ע</w:t>
      </w:r>
      <w:r w:rsidRPr="00173A85">
        <w:rPr>
          <w:rFonts w:hint="eastAsia"/>
          <w:rtl/>
        </w:rPr>
        <w:t>קרון</w:t>
      </w:r>
      <w:r w:rsidRPr="00173A85">
        <w:rPr>
          <w:rtl/>
        </w:rPr>
        <w:t xml:space="preserve"> </w:t>
      </w:r>
      <w:r w:rsidRPr="00173A85">
        <w:rPr>
          <w:rFonts w:hint="eastAsia"/>
          <w:rtl/>
        </w:rPr>
        <w:t>תום</w:t>
      </w:r>
      <w:r w:rsidRPr="00173A85">
        <w:rPr>
          <w:rtl/>
        </w:rPr>
        <w:t xml:space="preserve"> </w:t>
      </w:r>
      <w:r w:rsidRPr="00173A85">
        <w:rPr>
          <w:rFonts w:hint="eastAsia"/>
          <w:rtl/>
        </w:rPr>
        <w:t>הלב</w:t>
      </w:r>
      <w:r w:rsidRPr="00173A85">
        <w:rPr>
          <w:rtl/>
        </w:rPr>
        <w:t xml:space="preserve"> </w:t>
      </w:r>
      <w:r w:rsidRPr="00173A85">
        <w:rPr>
          <w:rFonts w:hint="eastAsia"/>
          <w:rtl/>
        </w:rPr>
        <w:t>הכללי</w:t>
      </w:r>
      <w:r w:rsidRPr="00173A85">
        <w:rPr>
          <w:rtl/>
        </w:rPr>
        <w:t xml:space="preserve"> </w:t>
      </w:r>
      <w:r w:rsidRPr="00173A85">
        <w:rPr>
          <w:rFonts w:hint="eastAsia"/>
          <w:rtl/>
        </w:rPr>
        <w:t>החולש</w:t>
      </w:r>
      <w:r w:rsidRPr="00173A85">
        <w:rPr>
          <w:rtl/>
        </w:rPr>
        <w:t xml:space="preserve"> </w:t>
      </w:r>
      <w:r w:rsidRPr="00173A85">
        <w:rPr>
          <w:rFonts w:hint="eastAsia"/>
          <w:rtl/>
        </w:rPr>
        <w:t>על</w:t>
      </w:r>
      <w:r w:rsidRPr="00173A85">
        <w:rPr>
          <w:rtl/>
        </w:rPr>
        <w:t xml:space="preserve"> </w:t>
      </w:r>
      <w:r w:rsidRPr="00173A85">
        <w:rPr>
          <w:rFonts w:hint="eastAsia"/>
          <w:rtl/>
        </w:rPr>
        <w:t>המשפט</w:t>
      </w:r>
      <w:r w:rsidRPr="00173A85">
        <w:rPr>
          <w:rtl/>
        </w:rPr>
        <w:t xml:space="preserve"> </w:t>
      </w:r>
      <w:r w:rsidRPr="00173A85">
        <w:rPr>
          <w:rFonts w:hint="eastAsia"/>
          <w:rtl/>
        </w:rPr>
        <w:t>האזרחי</w:t>
      </w:r>
      <w:r w:rsidRPr="00173A85">
        <w:rPr>
          <w:rtl/>
        </w:rPr>
        <w:t xml:space="preserve">, </w:t>
      </w:r>
      <w:r w:rsidRPr="00173A85">
        <w:rPr>
          <w:rFonts w:hint="eastAsia"/>
          <w:rtl/>
        </w:rPr>
        <w:t>שריר</w:t>
      </w:r>
      <w:r w:rsidRPr="00173A85">
        <w:rPr>
          <w:rtl/>
        </w:rPr>
        <w:t xml:space="preserve"> </w:t>
      </w:r>
      <w:r w:rsidRPr="00173A85">
        <w:rPr>
          <w:rFonts w:hint="eastAsia"/>
          <w:rtl/>
        </w:rPr>
        <w:t>וקיים</w:t>
      </w:r>
      <w:r w:rsidRPr="00173A85">
        <w:rPr>
          <w:rtl/>
        </w:rPr>
        <w:t xml:space="preserve"> </w:t>
      </w:r>
      <w:r w:rsidRPr="00173A85">
        <w:rPr>
          <w:rFonts w:hint="eastAsia"/>
          <w:rtl/>
        </w:rPr>
        <w:t>גם</w:t>
      </w:r>
      <w:r w:rsidRPr="00173A85">
        <w:rPr>
          <w:rtl/>
        </w:rPr>
        <w:t xml:space="preserve"> </w:t>
      </w:r>
      <w:r w:rsidRPr="00173A85">
        <w:rPr>
          <w:rFonts w:hint="eastAsia"/>
          <w:rtl/>
        </w:rPr>
        <w:t>לגבי</w:t>
      </w:r>
      <w:r w:rsidRPr="00173A85">
        <w:rPr>
          <w:rtl/>
        </w:rPr>
        <w:t xml:space="preserve"> </w:t>
      </w:r>
      <w:r w:rsidRPr="00173A85">
        <w:rPr>
          <w:rFonts w:hint="eastAsia"/>
          <w:rtl/>
        </w:rPr>
        <w:t>פעולותיהם</w:t>
      </w:r>
      <w:r w:rsidRPr="00173A85">
        <w:rPr>
          <w:rtl/>
        </w:rPr>
        <w:t xml:space="preserve"> </w:t>
      </w:r>
      <w:r w:rsidRPr="00173A85">
        <w:rPr>
          <w:rFonts w:hint="eastAsia"/>
          <w:rtl/>
        </w:rPr>
        <w:t>של</w:t>
      </w:r>
      <w:r w:rsidRPr="00173A85">
        <w:rPr>
          <w:rtl/>
        </w:rPr>
        <w:t xml:space="preserve"> </w:t>
      </w:r>
      <w:r w:rsidRPr="00173A85">
        <w:rPr>
          <w:rFonts w:hint="eastAsia"/>
          <w:rtl/>
        </w:rPr>
        <w:t>נושים</w:t>
      </w:r>
      <w:r w:rsidRPr="00173A85">
        <w:rPr>
          <w:rtl/>
        </w:rPr>
        <w:t xml:space="preserve"> </w:t>
      </w:r>
      <w:r w:rsidRPr="00173A85">
        <w:rPr>
          <w:rFonts w:hint="eastAsia"/>
          <w:rtl/>
        </w:rPr>
        <w:t>מובטחים</w:t>
      </w:r>
      <w:r>
        <w:rPr>
          <w:rFonts w:hint="cs"/>
          <w:rtl/>
        </w:rPr>
        <w:t xml:space="preserve"> (ראו למשל:</w:t>
      </w:r>
      <w:r w:rsidRPr="00173A85">
        <w:rPr>
          <w:rFonts w:hint="eastAsia"/>
          <w:rtl/>
        </w:rPr>
        <w:t xml:space="preserve"> </w:t>
      </w:r>
      <w:hyperlink r:id="rId43" w:history="1">
        <w:r w:rsidR="00FA0465" w:rsidRPr="00FA0465">
          <w:rPr>
            <w:color w:val="0000FF"/>
            <w:u w:val="single"/>
            <w:rtl/>
          </w:rPr>
          <w:t>ע"א 1057/18</w:t>
        </w:r>
      </w:hyperlink>
      <w:r w:rsidRPr="00173A85">
        <w:rPr>
          <w:rtl/>
        </w:rPr>
        <w:t xml:space="preserve"> </w:t>
      </w:r>
      <w:r>
        <w:rPr>
          <w:rFonts w:ascii="Century" w:hAnsi="Century" w:cs="Miriam" w:hint="cs"/>
          <w:b/>
          <w:spacing w:val="0"/>
          <w:szCs w:val="24"/>
          <w:rtl/>
        </w:rPr>
        <w:t xml:space="preserve">עו"ד אייל </w:t>
      </w:r>
      <w:r w:rsidRPr="00173A85">
        <w:rPr>
          <w:rFonts w:ascii="Century" w:hAnsi="Century" w:cs="Miriam" w:hint="eastAsia"/>
          <w:b/>
          <w:spacing w:val="0"/>
          <w:szCs w:val="24"/>
          <w:rtl/>
        </w:rPr>
        <w:t>עברון</w:t>
      </w:r>
      <w:r w:rsidRPr="00173A85">
        <w:rPr>
          <w:rFonts w:ascii="Century" w:hAnsi="Century" w:cs="Miriam"/>
          <w:b/>
          <w:spacing w:val="0"/>
          <w:szCs w:val="24"/>
          <w:rtl/>
        </w:rPr>
        <w:t xml:space="preserve"> </w:t>
      </w:r>
      <w:r w:rsidRPr="00173A85">
        <w:rPr>
          <w:rFonts w:ascii="Century" w:hAnsi="Century" w:cs="Miriam" w:hint="eastAsia"/>
          <w:b/>
          <w:spacing w:val="0"/>
          <w:szCs w:val="24"/>
          <w:rtl/>
        </w:rPr>
        <w:t>נ</w:t>
      </w:r>
      <w:r w:rsidRPr="00173A85">
        <w:rPr>
          <w:rFonts w:ascii="Century" w:hAnsi="Century" w:cs="Miriam"/>
          <w:b/>
          <w:spacing w:val="0"/>
          <w:szCs w:val="24"/>
          <w:rtl/>
        </w:rPr>
        <w:t xml:space="preserve">' </w:t>
      </w:r>
      <w:r w:rsidRPr="00173A85">
        <w:rPr>
          <w:rFonts w:ascii="Century" w:hAnsi="Century" w:cs="Miriam" w:hint="eastAsia"/>
          <w:b/>
          <w:spacing w:val="0"/>
          <w:szCs w:val="24"/>
          <w:rtl/>
        </w:rPr>
        <w:t>ורדי</w:t>
      </w:r>
      <w:r>
        <w:rPr>
          <w:rFonts w:hint="cs"/>
          <w:rtl/>
        </w:rPr>
        <w:t>, פסקאות 21-20</w:t>
      </w:r>
      <w:r w:rsidRPr="00173A85">
        <w:rPr>
          <w:rFonts w:hint="cs"/>
          <w:rtl/>
        </w:rPr>
        <w:t xml:space="preserve"> </w:t>
      </w:r>
      <w:r w:rsidR="003A1A96">
        <w:rPr>
          <w:rFonts w:hint="cs"/>
          <w:rtl/>
        </w:rPr>
        <w:t xml:space="preserve">[נבו] </w:t>
      </w:r>
      <w:r>
        <w:rPr>
          <w:rFonts w:hint="cs"/>
          <w:rtl/>
        </w:rPr>
        <w:t xml:space="preserve">(23.1.2019) (להלן: עניין </w:t>
      </w:r>
      <w:r w:rsidRPr="00173A85">
        <w:rPr>
          <w:rFonts w:ascii="Century" w:hAnsi="Century" w:cs="Miriam" w:hint="cs"/>
          <w:b/>
          <w:spacing w:val="0"/>
          <w:szCs w:val="24"/>
          <w:rtl/>
        </w:rPr>
        <w:t>ורדי</w:t>
      </w:r>
      <w:r>
        <w:rPr>
          <w:rFonts w:hint="cs"/>
          <w:rtl/>
        </w:rPr>
        <w:t xml:space="preserve">); </w:t>
      </w:r>
      <w:hyperlink r:id="rId44" w:history="1">
        <w:r w:rsidR="00FA0465" w:rsidRPr="00FA0465">
          <w:rPr>
            <w:color w:val="0000FF"/>
            <w:u w:val="single"/>
            <w:rtl/>
          </w:rPr>
          <w:t>ע"א 7188/18</w:t>
        </w:r>
      </w:hyperlink>
      <w:r>
        <w:rPr>
          <w:rFonts w:hint="cs"/>
          <w:rtl/>
        </w:rPr>
        <w:t xml:space="preserve"> </w:t>
      </w:r>
      <w:r w:rsidRPr="00F250E1">
        <w:rPr>
          <w:rFonts w:ascii="Century" w:hAnsi="Century" w:cs="Miriam" w:hint="cs"/>
          <w:b/>
          <w:spacing w:val="0"/>
          <w:szCs w:val="24"/>
          <w:rtl/>
        </w:rPr>
        <w:t>ע</w:t>
      </w:r>
      <w:r w:rsidRPr="00F250E1">
        <w:rPr>
          <w:rFonts w:ascii="Century" w:hAnsi="Century" w:cs="Miriam" w:hint="eastAsia"/>
          <w:b/>
          <w:spacing w:val="0"/>
          <w:szCs w:val="24"/>
          <w:rtl/>
        </w:rPr>
        <w:t>ו</w:t>
      </w:r>
      <w:r w:rsidRPr="00F250E1">
        <w:rPr>
          <w:rFonts w:ascii="Century" w:hAnsi="Century" w:cs="Miriam"/>
          <w:b/>
          <w:spacing w:val="0"/>
          <w:szCs w:val="24"/>
          <w:rtl/>
        </w:rPr>
        <w:t>"</w:t>
      </w:r>
      <w:r w:rsidRPr="00F250E1">
        <w:rPr>
          <w:rFonts w:ascii="Century" w:hAnsi="Century" w:cs="Miriam" w:hint="eastAsia"/>
          <w:b/>
          <w:spacing w:val="0"/>
          <w:szCs w:val="24"/>
          <w:rtl/>
        </w:rPr>
        <w:t>ד</w:t>
      </w:r>
      <w:r w:rsidRPr="00F250E1">
        <w:rPr>
          <w:rFonts w:ascii="Century" w:hAnsi="Century" w:cs="Miriam"/>
          <w:b/>
          <w:spacing w:val="0"/>
          <w:szCs w:val="24"/>
          <w:rtl/>
        </w:rPr>
        <w:t xml:space="preserve"> </w:t>
      </w:r>
      <w:r w:rsidRPr="00F250E1">
        <w:rPr>
          <w:rFonts w:ascii="Century" w:hAnsi="Century" w:cs="Miriam" w:hint="eastAsia"/>
          <w:b/>
          <w:spacing w:val="0"/>
          <w:szCs w:val="24"/>
          <w:rtl/>
        </w:rPr>
        <w:t>אריק</w:t>
      </w:r>
      <w:r w:rsidRPr="00F250E1">
        <w:rPr>
          <w:rFonts w:ascii="Century" w:hAnsi="Century" w:cs="Miriam"/>
          <w:b/>
          <w:spacing w:val="0"/>
          <w:szCs w:val="24"/>
          <w:rtl/>
        </w:rPr>
        <w:t xml:space="preserve"> </w:t>
      </w:r>
      <w:r w:rsidRPr="00F250E1">
        <w:rPr>
          <w:rFonts w:ascii="Century" w:hAnsi="Century" w:cs="Miriam" w:hint="eastAsia"/>
          <w:b/>
          <w:spacing w:val="0"/>
          <w:szCs w:val="24"/>
          <w:rtl/>
        </w:rPr>
        <w:t>אמיר</w:t>
      </w:r>
      <w:r w:rsidRPr="00F250E1">
        <w:rPr>
          <w:rFonts w:ascii="Century" w:hAnsi="Century" w:cs="Miriam"/>
          <w:b/>
          <w:spacing w:val="0"/>
          <w:szCs w:val="24"/>
          <w:rtl/>
        </w:rPr>
        <w:t xml:space="preserve"> </w:t>
      </w:r>
      <w:r w:rsidRPr="00F250E1">
        <w:rPr>
          <w:rFonts w:ascii="Century" w:hAnsi="Century" w:cs="Miriam" w:hint="eastAsia"/>
          <w:b/>
          <w:spacing w:val="0"/>
          <w:szCs w:val="24"/>
          <w:rtl/>
        </w:rPr>
        <w:t>נ</w:t>
      </w:r>
      <w:r w:rsidRPr="00F250E1">
        <w:rPr>
          <w:rFonts w:ascii="Century" w:hAnsi="Century" w:cs="Miriam"/>
          <w:b/>
          <w:spacing w:val="0"/>
          <w:szCs w:val="24"/>
          <w:rtl/>
        </w:rPr>
        <w:t xml:space="preserve">' </w:t>
      </w:r>
      <w:r w:rsidRPr="00F250E1">
        <w:rPr>
          <w:rFonts w:ascii="Century" w:hAnsi="Century" w:cs="Miriam" w:hint="eastAsia"/>
          <w:b/>
          <w:spacing w:val="0"/>
          <w:szCs w:val="24"/>
          <w:rtl/>
        </w:rPr>
        <w:t>חנאי</w:t>
      </w:r>
      <w:r>
        <w:rPr>
          <w:rFonts w:hint="cs"/>
          <w:rtl/>
        </w:rPr>
        <w:t xml:space="preserve">, פסקה 29 והאסמכתאות שם </w:t>
      </w:r>
      <w:r w:rsidR="003A1A96">
        <w:rPr>
          <w:rFonts w:hint="cs"/>
          <w:rtl/>
        </w:rPr>
        <w:t xml:space="preserve">[נבו] </w:t>
      </w:r>
      <w:r>
        <w:rPr>
          <w:rFonts w:hint="cs"/>
          <w:rtl/>
        </w:rPr>
        <w:t xml:space="preserve">(28.12.2020)). מעבר לחובה כללית זו, ובאופן מפורט יותר, הייתה מוטלת על נושה מובטח החובה להודיע לנאמן על כוונתו לממש את הבטוחה בהתאם להוראות </w:t>
      </w:r>
      <w:hyperlink r:id="rId45" w:history="1">
        <w:r w:rsidR="00B0584B" w:rsidRPr="00B0584B">
          <w:rPr>
            <w:rStyle w:val="Hyperlink"/>
            <w:rFonts w:hint="eastAsia"/>
            <w:rtl/>
          </w:rPr>
          <w:t>סעיף</w:t>
        </w:r>
        <w:r w:rsidR="00B0584B" w:rsidRPr="00B0584B">
          <w:rPr>
            <w:rStyle w:val="Hyperlink"/>
            <w:rtl/>
          </w:rPr>
          <w:t xml:space="preserve"> 129</w:t>
        </w:r>
      </w:hyperlink>
      <w:r>
        <w:rPr>
          <w:rFonts w:hint="cs"/>
          <w:rtl/>
        </w:rPr>
        <w:t xml:space="preserve"> לפקודה, כאשר </w:t>
      </w:r>
      <w:r w:rsidRPr="00F250E1">
        <w:rPr>
          <w:rFonts w:hint="eastAsia"/>
          <w:rtl/>
        </w:rPr>
        <w:t>הנאמן</w:t>
      </w:r>
      <w:r w:rsidRPr="00F250E1">
        <w:rPr>
          <w:rtl/>
        </w:rPr>
        <w:t xml:space="preserve"> </w:t>
      </w:r>
      <w:r w:rsidRPr="00F250E1">
        <w:rPr>
          <w:rFonts w:hint="eastAsia"/>
          <w:rtl/>
        </w:rPr>
        <w:t>רשאי</w:t>
      </w:r>
      <w:r>
        <w:rPr>
          <w:rFonts w:hint="cs"/>
          <w:rtl/>
        </w:rPr>
        <w:t xml:space="preserve"> היה</w:t>
      </w:r>
      <w:r w:rsidRPr="00F250E1">
        <w:rPr>
          <w:rtl/>
        </w:rPr>
        <w:t xml:space="preserve"> </w:t>
      </w:r>
      <w:r w:rsidRPr="00F250E1">
        <w:rPr>
          <w:rFonts w:hint="eastAsia"/>
          <w:rtl/>
        </w:rPr>
        <w:t>לפדות</w:t>
      </w:r>
      <w:r w:rsidRPr="00F250E1">
        <w:rPr>
          <w:rtl/>
        </w:rPr>
        <w:t xml:space="preserve"> </w:t>
      </w:r>
      <w:r w:rsidRPr="00F250E1">
        <w:rPr>
          <w:rFonts w:hint="eastAsia"/>
          <w:rtl/>
        </w:rPr>
        <w:t>את</w:t>
      </w:r>
      <w:r w:rsidRPr="00F250E1">
        <w:rPr>
          <w:rtl/>
        </w:rPr>
        <w:t xml:space="preserve"> </w:t>
      </w:r>
      <w:r w:rsidRPr="00F250E1">
        <w:rPr>
          <w:rFonts w:hint="eastAsia"/>
          <w:rtl/>
        </w:rPr>
        <w:t>הנכס</w:t>
      </w:r>
      <w:r w:rsidRPr="00F250E1">
        <w:rPr>
          <w:rtl/>
        </w:rPr>
        <w:t xml:space="preserve"> </w:t>
      </w:r>
      <w:r>
        <w:rPr>
          <w:rFonts w:hint="cs"/>
          <w:rtl/>
        </w:rPr>
        <w:t xml:space="preserve">על ידי </w:t>
      </w:r>
      <w:r w:rsidRPr="00F250E1">
        <w:rPr>
          <w:rFonts w:hint="eastAsia"/>
          <w:rtl/>
        </w:rPr>
        <w:t>תשלום</w:t>
      </w:r>
      <w:r w:rsidRPr="00F250E1">
        <w:rPr>
          <w:rtl/>
        </w:rPr>
        <w:t xml:space="preserve"> </w:t>
      </w:r>
      <w:r w:rsidRPr="00F250E1">
        <w:rPr>
          <w:rFonts w:hint="eastAsia"/>
          <w:rtl/>
        </w:rPr>
        <w:t>שוויו</w:t>
      </w:r>
      <w:r w:rsidRPr="00F250E1">
        <w:rPr>
          <w:rtl/>
        </w:rPr>
        <w:t xml:space="preserve"> </w:t>
      </w:r>
      <w:r w:rsidRPr="00F250E1">
        <w:rPr>
          <w:rFonts w:hint="eastAsia"/>
          <w:rtl/>
        </w:rPr>
        <w:t>לנושה</w:t>
      </w:r>
      <w:r w:rsidRPr="00F250E1">
        <w:rPr>
          <w:rtl/>
        </w:rPr>
        <w:t xml:space="preserve"> </w:t>
      </w:r>
      <w:r>
        <w:rPr>
          <w:rFonts w:hint="eastAsia"/>
          <w:rtl/>
        </w:rPr>
        <w:t>המובט</w:t>
      </w:r>
      <w:r>
        <w:rPr>
          <w:rFonts w:hint="cs"/>
          <w:rtl/>
        </w:rPr>
        <w:t xml:space="preserve">ח. כאשר </w:t>
      </w:r>
      <w:r>
        <w:rPr>
          <w:rFonts w:hint="eastAsia"/>
          <w:rtl/>
        </w:rPr>
        <w:t>שווי</w:t>
      </w:r>
      <w:r>
        <w:rPr>
          <w:rFonts w:hint="cs"/>
          <w:rtl/>
        </w:rPr>
        <w:t xml:space="preserve"> </w:t>
      </w:r>
      <w:r>
        <w:rPr>
          <w:rFonts w:hint="eastAsia"/>
          <w:rtl/>
        </w:rPr>
        <w:t>הבטוחה</w:t>
      </w:r>
      <w:r>
        <w:rPr>
          <w:rtl/>
        </w:rPr>
        <w:t xml:space="preserve"> </w:t>
      </w:r>
      <w:r>
        <w:rPr>
          <w:rFonts w:hint="eastAsia"/>
          <w:rtl/>
        </w:rPr>
        <w:t>עלה</w:t>
      </w:r>
      <w:r>
        <w:rPr>
          <w:rtl/>
        </w:rPr>
        <w:t xml:space="preserve"> </w:t>
      </w:r>
      <w:r>
        <w:rPr>
          <w:rFonts w:hint="eastAsia"/>
          <w:rtl/>
        </w:rPr>
        <w:t>על</w:t>
      </w:r>
      <w:r>
        <w:rPr>
          <w:rtl/>
        </w:rPr>
        <w:t xml:space="preserve"> </w:t>
      </w:r>
      <w:r>
        <w:rPr>
          <w:rFonts w:hint="eastAsia"/>
          <w:rtl/>
        </w:rPr>
        <w:t>גובה</w:t>
      </w:r>
      <w:r>
        <w:rPr>
          <w:rtl/>
        </w:rPr>
        <w:t xml:space="preserve"> </w:t>
      </w:r>
      <w:r>
        <w:rPr>
          <w:rFonts w:hint="eastAsia"/>
          <w:rtl/>
        </w:rPr>
        <w:t>החוב</w:t>
      </w:r>
      <w:r>
        <w:rPr>
          <w:rtl/>
        </w:rPr>
        <w:t xml:space="preserve"> </w:t>
      </w:r>
      <w:r>
        <w:rPr>
          <w:rFonts w:hint="eastAsia"/>
          <w:rtl/>
        </w:rPr>
        <w:t>המובטח</w:t>
      </w:r>
      <w:r>
        <w:rPr>
          <w:rFonts w:hint="cs"/>
          <w:rtl/>
        </w:rPr>
        <w:t>,</w:t>
      </w:r>
      <w:r>
        <w:rPr>
          <w:rtl/>
        </w:rPr>
        <w:t xml:space="preserve"> </w:t>
      </w:r>
      <w:r>
        <w:rPr>
          <w:rFonts w:hint="cs"/>
          <w:rtl/>
        </w:rPr>
        <w:t xml:space="preserve">נקבע כי </w:t>
      </w:r>
      <w:r>
        <w:rPr>
          <w:rFonts w:hint="eastAsia"/>
          <w:rtl/>
        </w:rPr>
        <w:t>יש</w:t>
      </w:r>
      <w:r>
        <w:rPr>
          <w:rtl/>
        </w:rPr>
        <w:t xml:space="preserve"> </w:t>
      </w:r>
      <w:r>
        <w:rPr>
          <w:rFonts w:hint="eastAsia"/>
          <w:rtl/>
        </w:rPr>
        <w:t>מקום</w:t>
      </w:r>
      <w:r>
        <w:rPr>
          <w:rtl/>
        </w:rPr>
        <w:t xml:space="preserve"> </w:t>
      </w:r>
      <w:r>
        <w:rPr>
          <w:rFonts w:hint="eastAsia"/>
          <w:rtl/>
        </w:rPr>
        <w:t>להטיל</w:t>
      </w:r>
      <w:r>
        <w:rPr>
          <w:rtl/>
        </w:rPr>
        <w:t xml:space="preserve"> </w:t>
      </w:r>
      <w:r w:rsidRPr="0035746E">
        <w:rPr>
          <w:rFonts w:ascii="Century" w:hAnsi="Century" w:cs="Miriam" w:hint="eastAsia"/>
          <w:b/>
          <w:spacing w:val="0"/>
          <w:szCs w:val="24"/>
          <w:rtl/>
        </w:rPr>
        <w:t>פיקוח</w:t>
      </w:r>
      <w:r w:rsidRPr="0035746E">
        <w:rPr>
          <w:rtl/>
        </w:rPr>
        <w:t xml:space="preserve"> </w:t>
      </w:r>
      <w:r>
        <w:rPr>
          <w:rFonts w:hint="eastAsia"/>
          <w:rtl/>
        </w:rPr>
        <w:t>של</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של</w:t>
      </w:r>
      <w:r>
        <w:rPr>
          <w:rtl/>
        </w:rPr>
        <w:t xml:space="preserve"> </w:t>
      </w:r>
      <w:r>
        <w:rPr>
          <w:rFonts w:hint="eastAsia"/>
          <w:rtl/>
        </w:rPr>
        <w:t>חדלות</w:t>
      </w:r>
      <w:r>
        <w:rPr>
          <w:rtl/>
        </w:rPr>
        <w:t xml:space="preserve"> </w:t>
      </w:r>
      <w:r>
        <w:rPr>
          <w:rFonts w:hint="eastAsia"/>
          <w:rtl/>
        </w:rPr>
        <w:t>פירעון</w:t>
      </w:r>
      <w:r>
        <w:rPr>
          <w:rtl/>
        </w:rPr>
        <w:t xml:space="preserve"> </w:t>
      </w:r>
      <w:r>
        <w:rPr>
          <w:rFonts w:hint="eastAsia"/>
          <w:rtl/>
        </w:rPr>
        <w:t>באמצעות</w:t>
      </w:r>
      <w:r>
        <w:rPr>
          <w:rtl/>
        </w:rPr>
        <w:t xml:space="preserve"> </w:t>
      </w:r>
      <w:r>
        <w:rPr>
          <w:rFonts w:hint="eastAsia"/>
          <w:rtl/>
        </w:rPr>
        <w:t>בעל</w:t>
      </w:r>
      <w:r>
        <w:rPr>
          <w:rtl/>
        </w:rPr>
        <w:t xml:space="preserve"> </w:t>
      </w:r>
      <w:r>
        <w:rPr>
          <w:rFonts w:hint="eastAsia"/>
          <w:rtl/>
        </w:rPr>
        <w:t>התפקיד</w:t>
      </w:r>
      <w:r>
        <w:rPr>
          <w:rtl/>
        </w:rPr>
        <w:t xml:space="preserve"> </w:t>
      </w:r>
      <w:r>
        <w:rPr>
          <w:rFonts w:hint="eastAsia"/>
          <w:rtl/>
        </w:rPr>
        <w:t>על</w:t>
      </w:r>
      <w:r>
        <w:rPr>
          <w:rtl/>
        </w:rPr>
        <w:t xml:space="preserve"> </w:t>
      </w:r>
      <w:r>
        <w:rPr>
          <w:rFonts w:hint="eastAsia"/>
          <w:rtl/>
        </w:rPr>
        <w:t>הליך</w:t>
      </w:r>
      <w:r>
        <w:rPr>
          <w:rtl/>
        </w:rPr>
        <w:t xml:space="preserve"> </w:t>
      </w:r>
      <w:r>
        <w:rPr>
          <w:rFonts w:hint="eastAsia"/>
          <w:rtl/>
        </w:rPr>
        <w:t>המימוש</w:t>
      </w:r>
      <w:r>
        <w:rPr>
          <w:rtl/>
        </w:rPr>
        <w:t xml:space="preserve"> </w:t>
      </w:r>
      <w:r>
        <w:rPr>
          <w:rFonts w:hint="cs"/>
          <w:rtl/>
        </w:rPr>
        <w:t>(</w:t>
      </w:r>
      <w:hyperlink r:id="rId46" w:history="1">
        <w:r w:rsidR="00FA0465" w:rsidRPr="00FA0465">
          <w:rPr>
            <w:color w:val="0000FF"/>
            <w:u w:val="single"/>
            <w:rtl/>
          </w:rPr>
          <w:t>ע"א 8044/13</w:t>
        </w:r>
      </w:hyperlink>
      <w:r>
        <w:rPr>
          <w:rtl/>
        </w:rPr>
        <w:t xml:space="preserve"> </w:t>
      </w:r>
      <w:r w:rsidRPr="0035746E">
        <w:rPr>
          <w:rFonts w:ascii="Century" w:hAnsi="Century" w:cs="Miriam" w:hint="eastAsia"/>
          <w:b/>
          <w:spacing w:val="0"/>
          <w:szCs w:val="24"/>
          <w:rtl/>
        </w:rPr>
        <w:t>לוי</w:t>
      </w:r>
      <w:r w:rsidRPr="0035746E">
        <w:rPr>
          <w:rFonts w:ascii="Century" w:hAnsi="Century" w:cs="Miriam"/>
          <w:b/>
          <w:spacing w:val="0"/>
          <w:szCs w:val="24"/>
          <w:rtl/>
        </w:rPr>
        <w:t xml:space="preserve"> </w:t>
      </w:r>
      <w:r w:rsidRPr="0035746E">
        <w:rPr>
          <w:rFonts w:ascii="Century" w:hAnsi="Century" w:cs="Miriam" w:hint="eastAsia"/>
          <w:b/>
          <w:spacing w:val="0"/>
          <w:szCs w:val="24"/>
          <w:rtl/>
        </w:rPr>
        <w:t>נ</w:t>
      </w:r>
      <w:r w:rsidRPr="0035746E">
        <w:rPr>
          <w:rFonts w:ascii="Century" w:hAnsi="Century" w:cs="Miriam"/>
          <w:b/>
          <w:spacing w:val="0"/>
          <w:szCs w:val="24"/>
          <w:rtl/>
        </w:rPr>
        <w:t xml:space="preserve">' </w:t>
      </w:r>
      <w:r w:rsidRPr="0035746E">
        <w:rPr>
          <w:rFonts w:ascii="Century" w:hAnsi="Century" w:cs="Miriam" w:hint="eastAsia"/>
          <w:b/>
          <w:spacing w:val="0"/>
          <w:szCs w:val="24"/>
          <w:rtl/>
        </w:rPr>
        <w:t>שיכון</w:t>
      </w:r>
      <w:r w:rsidRPr="0035746E">
        <w:rPr>
          <w:rFonts w:ascii="Century" w:hAnsi="Century" w:cs="Miriam"/>
          <w:b/>
          <w:spacing w:val="0"/>
          <w:szCs w:val="24"/>
          <w:rtl/>
        </w:rPr>
        <w:t xml:space="preserve"> </w:t>
      </w:r>
      <w:r w:rsidRPr="0035746E">
        <w:rPr>
          <w:rFonts w:ascii="Century" w:hAnsi="Century" w:cs="Miriam" w:hint="eastAsia"/>
          <w:b/>
          <w:spacing w:val="0"/>
          <w:szCs w:val="24"/>
          <w:rtl/>
        </w:rPr>
        <w:t>ובינוי</w:t>
      </w:r>
      <w:r w:rsidRPr="0035746E">
        <w:rPr>
          <w:rFonts w:ascii="Century" w:hAnsi="Century" w:cs="Miriam"/>
          <w:b/>
          <w:spacing w:val="0"/>
          <w:szCs w:val="24"/>
          <w:rtl/>
        </w:rPr>
        <w:t xml:space="preserve"> </w:t>
      </w:r>
      <w:r w:rsidRPr="0035746E">
        <w:rPr>
          <w:rFonts w:ascii="Century" w:hAnsi="Century" w:cs="Miriam" w:hint="eastAsia"/>
          <w:b/>
          <w:spacing w:val="0"/>
          <w:szCs w:val="24"/>
          <w:rtl/>
        </w:rPr>
        <w:t>נדל</w:t>
      </w:r>
      <w:r w:rsidRPr="0035746E">
        <w:rPr>
          <w:rFonts w:ascii="Century" w:hAnsi="Century" w:cs="Miriam"/>
          <w:b/>
          <w:spacing w:val="0"/>
          <w:szCs w:val="24"/>
          <w:rtl/>
        </w:rPr>
        <w:t>"</w:t>
      </w:r>
      <w:r w:rsidRPr="0035746E">
        <w:rPr>
          <w:rFonts w:ascii="Century" w:hAnsi="Century" w:cs="Miriam" w:hint="eastAsia"/>
          <w:b/>
          <w:spacing w:val="0"/>
          <w:szCs w:val="24"/>
          <w:rtl/>
        </w:rPr>
        <w:t>ן</w:t>
      </w:r>
      <w:r w:rsidRPr="0035746E">
        <w:rPr>
          <w:rFonts w:ascii="Century" w:hAnsi="Century" w:cs="Miriam"/>
          <w:b/>
          <w:spacing w:val="0"/>
          <w:szCs w:val="24"/>
          <w:rtl/>
        </w:rPr>
        <w:t xml:space="preserve"> </w:t>
      </w:r>
      <w:r w:rsidRPr="0035746E">
        <w:rPr>
          <w:rFonts w:ascii="Century" w:hAnsi="Century" w:cs="Miriam" w:hint="eastAsia"/>
          <w:b/>
          <w:spacing w:val="0"/>
          <w:szCs w:val="24"/>
          <w:rtl/>
        </w:rPr>
        <w:t>השקעות</w:t>
      </w:r>
      <w:r w:rsidRPr="0035746E">
        <w:rPr>
          <w:rFonts w:ascii="Century" w:hAnsi="Century" w:cs="Miriam"/>
          <w:b/>
          <w:spacing w:val="0"/>
          <w:szCs w:val="24"/>
          <w:rtl/>
        </w:rPr>
        <w:t xml:space="preserve"> </w:t>
      </w:r>
      <w:r w:rsidRPr="0035746E">
        <w:rPr>
          <w:rFonts w:ascii="Century" w:hAnsi="Century" w:cs="Miriam" w:hint="eastAsia"/>
          <w:b/>
          <w:spacing w:val="0"/>
          <w:szCs w:val="24"/>
          <w:rtl/>
        </w:rPr>
        <w:t>בע</w:t>
      </w:r>
      <w:r w:rsidRPr="0035746E">
        <w:rPr>
          <w:rFonts w:ascii="Century" w:hAnsi="Century" w:cs="Miriam"/>
          <w:b/>
          <w:spacing w:val="0"/>
          <w:szCs w:val="24"/>
          <w:rtl/>
        </w:rPr>
        <w:t>"</w:t>
      </w:r>
      <w:r w:rsidRPr="0035746E">
        <w:rPr>
          <w:rFonts w:ascii="Century" w:hAnsi="Century" w:cs="Miriam" w:hint="eastAsia"/>
          <w:b/>
          <w:spacing w:val="0"/>
          <w:szCs w:val="24"/>
          <w:rtl/>
        </w:rPr>
        <w:t>מ</w:t>
      </w:r>
      <w:r>
        <w:rPr>
          <w:rtl/>
        </w:rPr>
        <w:t xml:space="preserve">, </w:t>
      </w:r>
      <w:r>
        <w:rPr>
          <w:rFonts w:hint="eastAsia"/>
          <w:rtl/>
        </w:rPr>
        <w:t>פסקה</w:t>
      </w:r>
      <w:r>
        <w:rPr>
          <w:rtl/>
        </w:rPr>
        <w:t xml:space="preserve"> 40 </w:t>
      </w:r>
      <w:r w:rsidR="003A1A96">
        <w:rPr>
          <w:rFonts w:hint="cs"/>
          <w:rtl/>
        </w:rPr>
        <w:t>[נבו]</w:t>
      </w:r>
      <w:r w:rsidR="003A1A96">
        <w:rPr>
          <w:rtl/>
        </w:rPr>
        <w:t xml:space="preserve"> </w:t>
      </w:r>
      <w:r>
        <w:rPr>
          <w:rtl/>
        </w:rPr>
        <w:t>(13.2.2014)).</w:t>
      </w:r>
      <w:r w:rsidRPr="005B562C">
        <w:rPr>
          <w:rFonts w:hint="eastAsia"/>
          <w:rtl/>
        </w:rPr>
        <w:t xml:space="preserve"> </w:t>
      </w:r>
      <w:r>
        <w:rPr>
          <w:rFonts w:hint="cs"/>
          <w:rtl/>
        </w:rPr>
        <w:t xml:space="preserve">בתוך כך נפסק כי במקרים חריגים, יתכן שיידרש מינוי בעל תפקיד לצד כונס הנכסים מטעם הנושה </w:t>
      </w:r>
      <w:r>
        <w:rPr>
          <w:rFonts w:hint="cs"/>
          <w:rtl/>
        </w:rPr>
        <w:lastRenderedPageBreak/>
        <w:t xml:space="preserve">המובטח לצורך המימוש; ובמקרים חריגים ביותר, אף ניתן להורות שהליכי המימוש יתנהלו בבית משפט ולא במסגרת הליכי הוצאה לפועל (שם, פסקאות 37-35 ו-39). אך כל זאת בגדר החריג שאין בו כדי להעיד על הכלל. </w:t>
      </w:r>
      <w:r>
        <w:rPr>
          <w:rFonts w:hint="eastAsia"/>
          <w:rtl/>
        </w:rPr>
        <w:t>סמכות</w:t>
      </w:r>
      <w:r>
        <w:rPr>
          <w:rtl/>
        </w:rPr>
        <w:t xml:space="preserve"> </w:t>
      </w:r>
      <w:r>
        <w:rPr>
          <w:rFonts w:hint="eastAsia"/>
          <w:rtl/>
        </w:rPr>
        <w:t>הפיקוח</w:t>
      </w:r>
      <w:r>
        <w:rPr>
          <w:rtl/>
        </w:rPr>
        <w:t xml:space="preserve"> </w:t>
      </w:r>
      <w:r>
        <w:rPr>
          <w:rFonts w:hint="eastAsia"/>
          <w:rtl/>
        </w:rPr>
        <w:t>של</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על</w:t>
      </w:r>
      <w:r>
        <w:rPr>
          <w:rtl/>
        </w:rPr>
        <w:t xml:space="preserve"> </w:t>
      </w:r>
      <w:r>
        <w:rPr>
          <w:rFonts w:hint="eastAsia"/>
          <w:rtl/>
        </w:rPr>
        <w:t>הליכי</w:t>
      </w:r>
      <w:r>
        <w:rPr>
          <w:rFonts w:hint="cs"/>
          <w:rtl/>
        </w:rPr>
        <w:t xml:space="preserve"> </w:t>
      </w:r>
      <w:r>
        <w:rPr>
          <w:rFonts w:hint="eastAsia"/>
          <w:rtl/>
        </w:rPr>
        <w:t>מימוש</w:t>
      </w:r>
      <w:r>
        <w:rPr>
          <w:rtl/>
        </w:rPr>
        <w:t xml:space="preserve"> </w:t>
      </w:r>
      <w:r>
        <w:rPr>
          <w:rFonts w:hint="eastAsia"/>
          <w:rtl/>
        </w:rPr>
        <w:t>שנוקט</w:t>
      </w:r>
      <w:r>
        <w:rPr>
          <w:rtl/>
        </w:rPr>
        <w:t xml:space="preserve"> </w:t>
      </w:r>
      <w:r>
        <w:rPr>
          <w:rFonts w:hint="eastAsia"/>
          <w:rtl/>
        </w:rPr>
        <w:t>הנושה</w:t>
      </w:r>
      <w:r>
        <w:rPr>
          <w:rtl/>
        </w:rPr>
        <w:t xml:space="preserve"> </w:t>
      </w:r>
      <w:r>
        <w:rPr>
          <w:rFonts w:hint="eastAsia"/>
          <w:rtl/>
        </w:rPr>
        <w:t>המובטח</w:t>
      </w:r>
      <w:r>
        <w:rPr>
          <w:rtl/>
        </w:rPr>
        <w:t xml:space="preserve"> </w:t>
      </w:r>
      <w:r>
        <w:rPr>
          <w:rFonts w:hint="cs"/>
          <w:rtl/>
        </w:rPr>
        <w:t xml:space="preserve">הוגדרה </w:t>
      </w:r>
      <w:r w:rsidRPr="00173A85">
        <w:rPr>
          <w:rFonts w:ascii="Century" w:hAnsi="Century" w:cs="Miriam" w:hint="cs"/>
          <w:b/>
          <w:spacing w:val="0"/>
          <w:szCs w:val="24"/>
          <w:rtl/>
        </w:rPr>
        <w:t>כ</w:t>
      </w:r>
      <w:r w:rsidRPr="00173A85">
        <w:rPr>
          <w:rFonts w:ascii="Century" w:hAnsi="Century" w:cs="Miriam" w:hint="eastAsia"/>
          <w:b/>
          <w:spacing w:val="0"/>
          <w:szCs w:val="24"/>
          <w:rtl/>
        </w:rPr>
        <w:t>מצומצמת</w:t>
      </w:r>
      <w:r>
        <w:rPr>
          <w:rtl/>
        </w:rPr>
        <w:t xml:space="preserve">, </w:t>
      </w:r>
      <w:r>
        <w:rPr>
          <w:rFonts w:hint="cs"/>
          <w:rtl/>
        </w:rPr>
        <w:t xml:space="preserve">ומטרתה הייתה </w:t>
      </w:r>
      <w:r w:rsidRPr="005B562C">
        <w:rPr>
          <w:rFonts w:hint="eastAsia"/>
          <w:rtl/>
        </w:rPr>
        <w:t>למנוע</w:t>
      </w:r>
      <w:r w:rsidRPr="005B562C">
        <w:rPr>
          <w:rtl/>
        </w:rPr>
        <w:t xml:space="preserve"> </w:t>
      </w:r>
      <w:r w:rsidRPr="005B562C">
        <w:rPr>
          <w:rFonts w:hint="eastAsia"/>
          <w:rtl/>
        </w:rPr>
        <w:t>ניצול</w:t>
      </w:r>
      <w:r w:rsidRPr="005B562C">
        <w:rPr>
          <w:rtl/>
        </w:rPr>
        <w:t xml:space="preserve"> </w:t>
      </w:r>
      <w:r w:rsidRPr="005B562C">
        <w:rPr>
          <w:rFonts w:hint="eastAsia"/>
          <w:rtl/>
        </w:rPr>
        <w:t>לרעה</w:t>
      </w:r>
      <w:r w:rsidRPr="005B562C">
        <w:rPr>
          <w:rtl/>
        </w:rPr>
        <w:t xml:space="preserve"> </w:t>
      </w:r>
      <w:r w:rsidRPr="005B562C">
        <w:rPr>
          <w:rFonts w:hint="eastAsia"/>
          <w:rtl/>
        </w:rPr>
        <w:t>של</w:t>
      </w:r>
      <w:r w:rsidRPr="005B562C">
        <w:rPr>
          <w:rtl/>
        </w:rPr>
        <w:t xml:space="preserve"> </w:t>
      </w:r>
      <w:r w:rsidRPr="005B562C">
        <w:rPr>
          <w:rFonts w:hint="eastAsia"/>
          <w:rtl/>
        </w:rPr>
        <w:t>כוחו</w:t>
      </w:r>
      <w:r w:rsidRPr="005B562C">
        <w:rPr>
          <w:rtl/>
        </w:rPr>
        <w:t xml:space="preserve"> </w:t>
      </w:r>
      <w:r w:rsidRPr="005B562C">
        <w:rPr>
          <w:rFonts w:hint="eastAsia"/>
          <w:rtl/>
        </w:rPr>
        <w:t>של</w:t>
      </w:r>
      <w:r w:rsidRPr="005B562C">
        <w:rPr>
          <w:rtl/>
        </w:rPr>
        <w:t xml:space="preserve"> </w:t>
      </w:r>
      <w:r w:rsidRPr="005B562C">
        <w:rPr>
          <w:rFonts w:hint="eastAsia"/>
          <w:rtl/>
        </w:rPr>
        <w:t>הנושה</w:t>
      </w:r>
      <w:r w:rsidRPr="005B562C">
        <w:rPr>
          <w:rtl/>
        </w:rPr>
        <w:t xml:space="preserve"> </w:t>
      </w:r>
      <w:r w:rsidRPr="005B562C">
        <w:rPr>
          <w:rFonts w:hint="eastAsia"/>
          <w:rtl/>
        </w:rPr>
        <w:t>המובטח</w:t>
      </w:r>
      <w:r w:rsidRPr="005B562C">
        <w:rPr>
          <w:rtl/>
        </w:rPr>
        <w:t xml:space="preserve"> </w:t>
      </w:r>
      <w:r w:rsidRPr="005B562C">
        <w:rPr>
          <w:rFonts w:hint="eastAsia"/>
          <w:rtl/>
        </w:rPr>
        <w:t>על</w:t>
      </w:r>
      <w:r w:rsidRPr="005B562C">
        <w:rPr>
          <w:rtl/>
        </w:rPr>
        <w:t xml:space="preserve"> </w:t>
      </w:r>
      <w:r w:rsidRPr="005B562C">
        <w:rPr>
          <w:rFonts w:hint="eastAsia"/>
          <w:rtl/>
        </w:rPr>
        <w:t>רקע</w:t>
      </w:r>
      <w:r w:rsidRPr="005B562C">
        <w:rPr>
          <w:rtl/>
        </w:rPr>
        <w:t xml:space="preserve"> </w:t>
      </w:r>
      <w:r w:rsidRPr="005B562C">
        <w:rPr>
          <w:rFonts w:hint="eastAsia"/>
          <w:rtl/>
        </w:rPr>
        <w:t>ניגוד</w:t>
      </w:r>
      <w:r w:rsidRPr="005B562C">
        <w:rPr>
          <w:rtl/>
        </w:rPr>
        <w:t xml:space="preserve"> </w:t>
      </w:r>
      <w:r w:rsidRPr="005B562C">
        <w:rPr>
          <w:rFonts w:hint="eastAsia"/>
          <w:rtl/>
        </w:rPr>
        <w:t>האינטרסים</w:t>
      </w:r>
      <w:r w:rsidRPr="005B562C">
        <w:rPr>
          <w:rtl/>
        </w:rPr>
        <w:t xml:space="preserve"> </w:t>
      </w:r>
      <w:r w:rsidRPr="005B562C">
        <w:rPr>
          <w:rFonts w:hint="eastAsia"/>
          <w:rtl/>
        </w:rPr>
        <w:t>המובהק</w:t>
      </w:r>
      <w:r w:rsidRPr="005B562C">
        <w:rPr>
          <w:rtl/>
        </w:rPr>
        <w:t xml:space="preserve"> </w:t>
      </w:r>
      <w:r w:rsidRPr="005B562C">
        <w:rPr>
          <w:rFonts w:hint="eastAsia"/>
          <w:rtl/>
        </w:rPr>
        <w:t>שמתקיים</w:t>
      </w:r>
      <w:r w:rsidRPr="005B562C">
        <w:rPr>
          <w:rtl/>
        </w:rPr>
        <w:t xml:space="preserve"> </w:t>
      </w:r>
      <w:r w:rsidRPr="005B562C">
        <w:rPr>
          <w:rFonts w:hint="eastAsia"/>
          <w:rtl/>
        </w:rPr>
        <w:t>בי</w:t>
      </w:r>
      <w:r>
        <w:rPr>
          <w:rFonts w:hint="cs"/>
          <w:rtl/>
        </w:rPr>
        <w:t>נו</w:t>
      </w:r>
      <w:r w:rsidRPr="005B562C">
        <w:rPr>
          <w:rtl/>
        </w:rPr>
        <w:t xml:space="preserve"> </w:t>
      </w:r>
      <w:r w:rsidRPr="005B562C">
        <w:rPr>
          <w:rFonts w:hint="eastAsia"/>
          <w:rtl/>
        </w:rPr>
        <w:t>לבין</w:t>
      </w:r>
      <w:r w:rsidRPr="005B562C">
        <w:rPr>
          <w:rtl/>
        </w:rPr>
        <w:t xml:space="preserve"> </w:t>
      </w:r>
      <w:r w:rsidRPr="005B562C">
        <w:rPr>
          <w:rFonts w:hint="eastAsia"/>
          <w:rtl/>
        </w:rPr>
        <w:t>הנושים</w:t>
      </w:r>
      <w:r w:rsidRPr="005B562C">
        <w:rPr>
          <w:rtl/>
        </w:rPr>
        <w:t xml:space="preserve"> </w:t>
      </w:r>
      <w:r w:rsidRPr="005B562C">
        <w:rPr>
          <w:rFonts w:hint="eastAsia"/>
          <w:rtl/>
        </w:rPr>
        <w:t>הבלתי</w:t>
      </w:r>
      <w:r w:rsidRPr="005B562C">
        <w:rPr>
          <w:rtl/>
        </w:rPr>
        <w:t xml:space="preserve"> </w:t>
      </w:r>
      <w:r w:rsidRPr="005B562C">
        <w:rPr>
          <w:rFonts w:hint="eastAsia"/>
          <w:rtl/>
        </w:rPr>
        <w:t>מובטחים</w:t>
      </w:r>
      <w:r>
        <w:rPr>
          <w:rFonts w:hint="cs"/>
          <w:rtl/>
        </w:rPr>
        <w:t xml:space="preserve"> </w:t>
      </w:r>
      <w:r w:rsidRPr="005B562C">
        <w:rPr>
          <w:rFonts w:hint="eastAsia"/>
          <w:rtl/>
        </w:rPr>
        <w:t>במקרים</w:t>
      </w:r>
      <w:r w:rsidRPr="005B562C">
        <w:rPr>
          <w:rtl/>
        </w:rPr>
        <w:t xml:space="preserve"> </w:t>
      </w:r>
      <w:r>
        <w:rPr>
          <w:rFonts w:hint="cs"/>
          <w:rtl/>
        </w:rPr>
        <w:t xml:space="preserve">שבהם קיים כאמור פער בין שווי הבטוחה לבין גובה החוב (ראו למשל: עניין </w:t>
      </w:r>
      <w:r w:rsidRPr="00173A85">
        <w:rPr>
          <w:rFonts w:ascii="Century" w:hAnsi="Century" w:cs="Miriam" w:hint="cs"/>
          <w:b/>
          <w:spacing w:val="0"/>
          <w:szCs w:val="24"/>
          <w:rtl/>
        </w:rPr>
        <w:t>ורדי</w:t>
      </w:r>
      <w:r>
        <w:rPr>
          <w:rFonts w:hint="cs"/>
          <w:rtl/>
        </w:rPr>
        <w:t xml:space="preserve">, פסקה 21; </w:t>
      </w:r>
      <w:hyperlink r:id="rId47" w:history="1">
        <w:r w:rsidR="00FA0465" w:rsidRPr="00FA0465">
          <w:rPr>
            <w:color w:val="0000FF"/>
            <w:u w:val="single"/>
            <w:rtl/>
          </w:rPr>
          <w:t>רע"א 1753/20</w:t>
        </w:r>
      </w:hyperlink>
      <w:r w:rsidRPr="00173A85">
        <w:rPr>
          <w:rtl/>
        </w:rPr>
        <w:t xml:space="preserve"> </w:t>
      </w:r>
      <w:r w:rsidRPr="00173A85">
        <w:rPr>
          <w:rFonts w:ascii="Century" w:hAnsi="Century" w:cs="Miriam" w:hint="eastAsia"/>
          <w:b/>
          <w:spacing w:val="0"/>
          <w:szCs w:val="24"/>
          <w:rtl/>
        </w:rPr>
        <w:t>אייזנר</w:t>
      </w:r>
      <w:r w:rsidRPr="00173A85">
        <w:rPr>
          <w:rFonts w:ascii="Century" w:hAnsi="Century" w:cs="Miriam"/>
          <w:b/>
          <w:spacing w:val="0"/>
          <w:szCs w:val="24"/>
          <w:rtl/>
        </w:rPr>
        <w:t xml:space="preserve"> </w:t>
      </w:r>
      <w:r w:rsidRPr="00173A85">
        <w:rPr>
          <w:rFonts w:ascii="Century" w:hAnsi="Century" w:cs="Miriam" w:hint="eastAsia"/>
          <w:b/>
          <w:spacing w:val="0"/>
          <w:szCs w:val="24"/>
          <w:rtl/>
        </w:rPr>
        <w:t>נ</w:t>
      </w:r>
      <w:r w:rsidRPr="00173A85">
        <w:rPr>
          <w:rFonts w:ascii="Century" w:hAnsi="Century" w:cs="Miriam"/>
          <w:b/>
          <w:spacing w:val="0"/>
          <w:szCs w:val="24"/>
          <w:rtl/>
        </w:rPr>
        <w:t xml:space="preserve">' </w:t>
      </w:r>
      <w:r w:rsidRPr="00173A85">
        <w:rPr>
          <w:rFonts w:ascii="Century" w:hAnsi="Century" w:cs="Miriam" w:hint="eastAsia"/>
          <w:b/>
          <w:spacing w:val="0"/>
          <w:szCs w:val="24"/>
          <w:rtl/>
        </w:rPr>
        <w:t>עו</w:t>
      </w:r>
      <w:r w:rsidRPr="00173A85">
        <w:rPr>
          <w:rFonts w:ascii="Century" w:hAnsi="Century" w:cs="Miriam"/>
          <w:b/>
          <w:spacing w:val="0"/>
          <w:szCs w:val="24"/>
          <w:rtl/>
        </w:rPr>
        <w:t>"</w:t>
      </w:r>
      <w:r w:rsidRPr="00173A85">
        <w:rPr>
          <w:rFonts w:ascii="Century" w:hAnsi="Century" w:cs="Miriam" w:hint="eastAsia"/>
          <w:b/>
          <w:spacing w:val="0"/>
          <w:szCs w:val="24"/>
          <w:rtl/>
        </w:rPr>
        <w:t>ד</w:t>
      </w:r>
      <w:r w:rsidRPr="00173A85">
        <w:rPr>
          <w:rFonts w:ascii="Century" w:hAnsi="Century" w:cs="Miriam"/>
          <w:b/>
          <w:spacing w:val="0"/>
          <w:szCs w:val="24"/>
          <w:rtl/>
        </w:rPr>
        <w:t xml:space="preserve"> </w:t>
      </w:r>
      <w:r w:rsidRPr="00173A85">
        <w:rPr>
          <w:rFonts w:ascii="Century" w:hAnsi="Century" w:cs="Miriam" w:hint="eastAsia"/>
          <w:b/>
          <w:spacing w:val="0"/>
          <w:szCs w:val="24"/>
          <w:rtl/>
        </w:rPr>
        <w:t>אורן</w:t>
      </w:r>
      <w:r w:rsidRPr="00173A85">
        <w:rPr>
          <w:rFonts w:ascii="Century" w:hAnsi="Century" w:cs="Miriam"/>
          <w:b/>
          <w:spacing w:val="0"/>
          <w:szCs w:val="24"/>
          <w:rtl/>
        </w:rPr>
        <w:t xml:space="preserve"> </w:t>
      </w:r>
      <w:r w:rsidRPr="00173A85">
        <w:rPr>
          <w:rFonts w:ascii="Century" w:hAnsi="Century" w:cs="Miriam" w:hint="eastAsia"/>
          <w:b/>
          <w:spacing w:val="0"/>
          <w:szCs w:val="24"/>
          <w:rtl/>
        </w:rPr>
        <w:t>הראל</w:t>
      </w:r>
      <w:r>
        <w:rPr>
          <w:rFonts w:hint="cs"/>
          <w:rtl/>
        </w:rPr>
        <w:t>,</w:t>
      </w:r>
      <w:r w:rsidRPr="00173A85">
        <w:rPr>
          <w:rFonts w:hint="cs"/>
          <w:rtl/>
        </w:rPr>
        <w:t xml:space="preserve"> </w:t>
      </w:r>
      <w:r>
        <w:rPr>
          <w:rFonts w:hint="cs"/>
          <w:rtl/>
        </w:rPr>
        <w:t xml:space="preserve">פסקאות 16-15 </w:t>
      </w:r>
      <w:r w:rsidR="003A1A96">
        <w:rPr>
          <w:rFonts w:hint="cs"/>
          <w:rtl/>
        </w:rPr>
        <w:t xml:space="preserve">[נבו] </w:t>
      </w:r>
      <w:r>
        <w:rPr>
          <w:rFonts w:hint="cs"/>
          <w:rtl/>
        </w:rPr>
        <w:t xml:space="preserve">(29.9.2020)). </w:t>
      </w:r>
    </w:p>
    <w:p w14:paraId="32C9A336" w14:textId="77777777" w:rsidR="00B00621" w:rsidRDefault="00B00621" w:rsidP="00B00621">
      <w:pPr>
        <w:pStyle w:val="Ruller42"/>
        <w:rPr>
          <w:rtl/>
        </w:rPr>
      </w:pPr>
    </w:p>
    <w:p w14:paraId="7C87120D" w14:textId="77777777" w:rsidR="00B00621" w:rsidRDefault="00000000" w:rsidP="00B00621">
      <w:pPr>
        <w:pStyle w:val="Ruller4"/>
        <w:rPr>
          <w:rtl/>
        </w:rPr>
      </w:pPr>
      <w:r w:rsidRPr="00880403">
        <w:rPr>
          <w:rFonts w:hint="eastAsia"/>
          <w:rtl/>
        </w:rPr>
        <w:t>חוק</w:t>
      </w:r>
      <w:r w:rsidRPr="00880403">
        <w:rPr>
          <w:rtl/>
        </w:rPr>
        <w:t xml:space="preserve"> </w:t>
      </w:r>
      <w:r w:rsidRPr="00880403">
        <w:rPr>
          <w:rFonts w:hint="eastAsia"/>
          <w:rtl/>
        </w:rPr>
        <w:t>חדלות</w:t>
      </w:r>
      <w:r w:rsidRPr="00880403">
        <w:rPr>
          <w:rtl/>
        </w:rPr>
        <w:t xml:space="preserve"> </w:t>
      </w:r>
      <w:r w:rsidRPr="00880403">
        <w:rPr>
          <w:rFonts w:hint="eastAsia"/>
          <w:rtl/>
        </w:rPr>
        <w:t>פירעון</w:t>
      </w:r>
      <w:r w:rsidRPr="00880403">
        <w:rPr>
          <w:rtl/>
        </w:rPr>
        <w:t xml:space="preserve"> </w:t>
      </w:r>
      <w:r>
        <w:rPr>
          <w:rFonts w:hint="cs"/>
          <w:rtl/>
        </w:rPr>
        <w:t xml:space="preserve">ערך שינוי מסוים </w:t>
      </w:r>
      <w:r w:rsidRPr="00880403">
        <w:rPr>
          <w:rFonts w:hint="eastAsia"/>
          <w:rtl/>
        </w:rPr>
        <w:t>בהליכי</w:t>
      </w:r>
      <w:r w:rsidRPr="00880403">
        <w:rPr>
          <w:rtl/>
        </w:rPr>
        <w:t xml:space="preserve"> </w:t>
      </w:r>
      <w:r w:rsidRPr="00880403">
        <w:rPr>
          <w:rFonts w:hint="eastAsia"/>
          <w:rtl/>
        </w:rPr>
        <w:t>מימושם</w:t>
      </w:r>
      <w:r w:rsidRPr="00880403">
        <w:rPr>
          <w:rtl/>
        </w:rPr>
        <w:t xml:space="preserve"> </w:t>
      </w:r>
      <w:r w:rsidRPr="00880403">
        <w:rPr>
          <w:rFonts w:hint="eastAsia"/>
          <w:rtl/>
        </w:rPr>
        <w:t>של</w:t>
      </w:r>
      <w:r w:rsidRPr="00880403">
        <w:rPr>
          <w:rtl/>
        </w:rPr>
        <w:t xml:space="preserve"> </w:t>
      </w:r>
      <w:r w:rsidRPr="00880403">
        <w:rPr>
          <w:rFonts w:hint="eastAsia"/>
          <w:rtl/>
        </w:rPr>
        <w:t>נכסים</w:t>
      </w:r>
      <w:r w:rsidRPr="00880403">
        <w:rPr>
          <w:rtl/>
        </w:rPr>
        <w:t xml:space="preserve"> </w:t>
      </w:r>
      <w:r w:rsidRPr="00880403">
        <w:rPr>
          <w:rFonts w:hint="eastAsia"/>
          <w:rtl/>
        </w:rPr>
        <w:t>משועבדים</w:t>
      </w:r>
      <w:r w:rsidRPr="00880403">
        <w:rPr>
          <w:rtl/>
        </w:rPr>
        <w:t xml:space="preserve"> </w:t>
      </w:r>
      <w:r w:rsidRPr="00880403">
        <w:rPr>
          <w:rFonts w:hint="eastAsia"/>
          <w:rtl/>
        </w:rPr>
        <w:t>על</w:t>
      </w:r>
      <w:r w:rsidRPr="00880403">
        <w:rPr>
          <w:rtl/>
        </w:rPr>
        <w:t xml:space="preserve"> </w:t>
      </w:r>
      <w:r w:rsidRPr="00880403">
        <w:rPr>
          <w:rFonts w:hint="eastAsia"/>
          <w:rtl/>
        </w:rPr>
        <w:t>ידי</w:t>
      </w:r>
      <w:r w:rsidRPr="00880403">
        <w:rPr>
          <w:rtl/>
        </w:rPr>
        <w:t xml:space="preserve"> </w:t>
      </w:r>
      <w:r w:rsidRPr="00880403">
        <w:rPr>
          <w:rFonts w:hint="eastAsia"/>
          <w:rtl/>
        </w:rPr>
        <w:t>נושה</w:t>
      </w:r>
      <w:r w:rsidRPr="00880403">
        <w:rPr>
          <w:rtl/>
        </w:rPr>
        <w:t xml:space="preserve"> </w:t>
      </w:r>
      <w:r w:rsidRPr="00880403">
        <w:rPr>
          <w:rFonts w:hint="eastAsia"/>
          <w:rtl/>
        </w:rPr>
        <w:t>מובטח</w:t>
      </w:r>
      <w:r>
        <w:rPr>
          <w:rFonts w:hint="cs"/>
          <w:rtl/>
        </w:rPr>
        <w:t>. מעבר לכך ש</w:t>
      </w:r>
      <w:r w:rsidRPr="00880403">
        <w:rPr>
          <w:rFonts w:hint="eastAsia"/>
          <w:rtl/>
        </w:rPr>
        <w:t>נושה</w:t>
      </w:r>
      <w:r w:rsidRPr="00880403">
        <w:rPr>
          <w:rtl/>
        </w:rPr>
        <w:t xml:space="preserve"> </w:t>
      </w:r>
      <w:r w:rsidRPr="00880403">
        <w:rPr>
          <w:rFonts w:hint="eastAsia"/>
          <w:rtl/>
        </w:rPr>
        <w:t>מובטח</w:t>
      </w:r>
      <w:r w:rsidRPr="00880403">
        <w:rPr>
          <w:rtl/>
        </w:rPr>
        <w:t xml:space="preserve"> </w:t>
      </w:r>
      <w:r w:rsidRPr="00880403">
        <w:rPr>
          <w:rFonts w:hint="eastAsia"/>
          <w:rtl/>
        </w:rPr>
        <w:t>נדרש</w:t>
      </w:r>
      <w:r w:rsidRPr="00880403">
        <w:rPr>
          <w:rtl/>
        </w:rPr>
        <w:t xml:space="preserve"> </w:t>
      </w:r>
      <w:r w:rsidRPr="00880403">
        <w:rPr>
          <w:rFonts w:hint="eastAsia"/>
          <w:rtl/>
        </w:rPr>
        <w:t>להגיש</w:t>
      </w:r>
      <w:r w:rsidRPr="00880403">
        <w:rPr>
          <w:rtl/>
        </w:rPr>
        <w:t xml:space="preserve"> </w:t>
      </w:r>
      <w:r w:rsidRPr="00880403">
        <w:rPr>
          <w:rFonts w:hint="eastAsia"/>
          <w:rtl/>
        </w:rPr>
        <w:t>תביעת</w:t>
      </w:r>
      <w:r w:rsidRPr="00880403">
        <w:rPr>
          <w:rtl/>
        </w:rPr>
        <w:t xml:space="preserve"> </w:t>
      </w:r>
      <w:r w:rsidRPr="00880403">
        <w:rPr>
          <w:rFonts w:hint="eastAsia"/>
          <w:rtl/>
        </w:rPr>
        <w:t>חוב</w:t>
      </w:r>
      <w:r w:rsidRPr="00880403">
        <w:rPr>
          <w:rtl/>
        </w:rPr>
        <w:t xml:space="preserve"> </w:t>
      </w:r>
      <w:r w:rsidRPr="00880403">
        <w:rPr>
          <w:rFonts w:hint="eastAsia"/>
          <w:rtl/>
        </w:rPr>
        <w:t>לנאמן</w:t>
      </w:r>
      <w:r w:rsidRPr="00880403">
        <w:rPr>
          <w:rtl/>
        </w:rPr>
        <w:t xml:space="preserve"> (</w:t>
      </w:r>
      <w:hyperlink r:id="rId48" w:history="1">
        <w:r w:rsidR="00B0584B" w:rsidRPr="00B0584B">
          <w:rPr>
            <w:rStyle w:val="Hyperlink"/>
            <w:rFonts w:hint="eastAsia"/>
            <w:rtl/>
          </w:rPr>
          <w:t>סעיפים</w:t>
        </w:r>
        <w:r w:rsidR="00B0584B" w:rsidRPr="00B0584B">
          <w:rPr>
            <w:rStyle w:val="Hyperlink"/>
            <w:rtl/>
          </w:rPr>
          <w:t xml:space="preserve"> 210(</w:t>
        </w:r>
        <w:r w:rsidR="00B0584B" w:rsidRPr="00B0584B">
          <w:rPr>
            <w:rStyle w:val="Hyperlink"/>
            <w:rFonts w:hint="eastAsia"/>
            <w:rtl/>
          </w:rPr>
          <w:t>א</w:t>
        </w:r>
        <w:r w:rsidR="00B0584B" w:rsidRPr="00B0584B">
          <w:rPr>
            <w:rStyle w:val="Hyperlink"/>
            <w:rtl/>
          </w:rPr>
          <w:t>)</w:t>
        </w:r>
      </w:hyperlink>
      <w:r w:rsidRPr="00880403">
        <w:rPr>
          <w:rtl/>
        </w:rPr>
        <w:t xml:space="preserve"> </w:t>
      </w:r>
      <w:r w:rsidRPr="00880403">
        <w:rPr>
          <w:rFonts w:hint="eastAsia"/>
          <w:rtl/>
        </w:rPr>
        <w:t>ו</w:t>
      </w:r>
      <w:r w:rsidRPr="00880403">
        <w:rPr>
          <w:rtl/>
        </w:rPr>
        <w:t>-</w:t>
      </w:r>
      <w:hyperlink r:id="rId49" w:history="1">
        <w:r w:rsidR="00B0584B" w:rsidRPr="00B0584B">
          <w:rPr>
            <w:rStyle w:val="Hyperlink"/>
            <w:rtl/>
          </w:rPr>
          <w:t>(</w:t>
        </w:r>
        <w:r w:rsidR="00B0584B" w:rsidRPr="00B0584B">
          <w:rPr>
            <w:rStyle w:val="Hyperlink"/>
            <w:rFonts w:hint="eastAsia"/>
            <w:rtl/>
          </w:rPr>
          <w:t>ד</w:t>
        </w:r>
        <w:r w:rsidR="00B0584B" w:rsidRPr="00B0584B">
          <w:rPr>
            <w:rStyle w:val="Hyperlink"/>
            <w:rtl/>
          </w:rPr>
          <w:t>)</w:t>
        </w:r>
      </w:hyperlink>
      <w:r w:rsidRPr="00880403">
        <w:rPr>
          <w:rtl/>
        </w:rPr>
        <w:t xml:space="preserve"> </w:t>
      </w:r>
      <w:r w:rsidRPr="00880403">
        <w:rPr>
          <w:rFonts w:hint="eastAsia"/>
          <w:rtl/>
        </w:rPr>
        <w:t>לחוק</w:t>
      </w:r>
      <w:r>
        <w:rPr>
          <w:rtl/>
        </w:rPr>
        <w:t>)</w:t>
      </w:r>
      <w:r>
        <w:rPr>
          <w:rFonts w:hint="cs"/>
          <w:rtl/>
        </w:rPr>
        <w:t xml:space="preserve">, שינויים נוספים באים לידי ביטוי בהוראות הנוגעות לאופן מימוש הנכס המשועבד. גם לפי החוק, בדומה לדין שקדם לו, </w:t>
      </w:r>
      <w:r w:rsidRPr="00173A85">
        <w:rPr>
          <w:rFonts w:hint="eastAsia"/>
          <w:rtl/>
        </w:rPr>
        <w:t>נושה</w:t>
      </w:r>
      <w:r w:rsidRPr="00173A85">
        <w:rPr>
          <w:rtl/>
        </w:rPr>
        <w:t xml:space="preserve"> </w:t>
      </w:r>
      <w:r w:rsidRPr="00173A85">
        <w:rPr>
          <w:rFonts w:hint="eastAsia"/>
          <w:rtl/>
        </w:rPr>
        <w:t>מובטח</w:t>
      </w:r>
      <w:r w:rsidRPr="00173A85">
        <w:rPr>
          <w:rtl/>
        </w:rPr>
        <w:t xml:space="preserve"> </w:t>
      </w:r>
      <w:r w:rsidRPr="00173A85">
        <w:rPr>
          <w:rFonts w:hint="eastAsia"/>
          <w:rtl/>
        </w:rPr>
        <w:t>המבקש</w:t>
      </w:r>
      <w:r w:rsidRPr="00173A85">
        <w:rPr>
          <w:rtl/>
        </w:rPr>
        <w:t xml:space="preserve"> </w:t>
      </w:r>
      <w:r w:rsidRPr="00173A85">
        <w:rPr>
          <w:rFonts w:hint="eastAsia"/>
          <w:rtl/>
        </w:rPr>
        <w:t>לממש</w:t>
      </w:r>
      <w:r w:rsidRPr="00173A85">
        <w:rPr>
          <w:rtl/>
        </w:rPr>
        <w:t xml:space="preserve"> </w:t>
      </w:r>
      <w:r w:rsidRPr="00173A85">
        <w:rPr>
          <w:rFonts w:hint="eastAsia"/>
          <w:rtl/>
        </w:rPr>
        <w:t>נכס</w:t>
      </w:r>
      <w:r w:rsidRPr="00173A85">
        <w:rPr>
          <w:rtl/>
        </w:rPr>
        <w:t xml:space="preserve"> </w:t>
      </w:r>
      <w:r w:rsidRPr="00173A85">
        <w:rPr>
          <w:rFonts w:hint="eastAsia"/>
          <w:rtl/>
        </w:rPr>
        <w:t>המשועבד</w:t>
      </w:r>
      <w:r w:rsidRPr="00173A85">
        <w:rPr>
          <w:rtl/>
        </w:rPr>
        <w:t xml:space="preserve"> </w:t>
      </w:r>
      <w:r w:rsidRPr="00173A85">
        <w:rPr>
          <w:rFonts w:hint="eastAsia"/>
          <w:rtl/>
        </w:rPr>
        <w:t>לטובתו</w:t>
      </w:r>
      <w:r w:rsidRPr="00173A85">
        <w:rPr>
          <w:rtl/>
        </w:rPr>
        <w:t xml:space="preserve"> </w:t>
      </w:r>
      <w:r w:rsidRPr="00173A85">
        <w:rPr>
          <w:rFonts w:hint="eastAsia"/>
          <w:rtl/>
        </w:rPr>
        <w:t>נדרש</w:t>
      </w:r>
      <w:r w:rsidRPr="00173A85">
        <w:rPr>
          <w:rtl/>
        </w:rPr>
        <w:t xml:space="preserve"> </w:t>
      </w:r>
      <w:r w:rsidRPr="00173A85">
        <w:rPr>
          <w:rFonts w:hint="eastAsia"/>
          <w:rtl/>
        </w:rPr>
        <w:t>להודיע</w:t>
      </w:r>
      <w:r w:rsidRPr="00173A85">
        <w:rPr>
          <w:rtl/>
        </w:rPr>
        <w:t xml:space="preserve"> </w:t>
      </w:r>
      <w:r w:rsidRPr="00173A85">
        <w:rPr>
          <w:rFonts w:hint="eastAsia"/>
          <w:rtl/>
        </w:rPr>
        <w:t>לנאמן</w:t>
      </w:r>
      <w:r w:rsidRPr="00173A85">
        <w:rPr>
          <w:rtl/>
        </w:rPr>
        <w:t xml:space="preserve"> </w:t>
      </w:r>
      <w:r w:rsidRPr="00173A85">
        <w:rPr>
          <w:rFonts w:hint="eastAsia"/>
          <w:rtl/>
        </w:rPr>
        <w:t>על</w:t>
      </w:r>
      <w:r w:rsidRPr="00173A85">
        <w:rPr>
          <w:rtl/>
        </w:rPr>
        <w:t xml:space="preserve"> </w:t>
      </w:r>
      <w:r w:rsidRPr="00173A85">
        <w:rPr>
          <w:rFonts w:hint="eastAsia"/>
          <w:rtl/>
        </w:rPr>
        <w:t>כוונתו</w:t>
      </w:r>
      <w:r w:rsidRPr="00173A85">
        <w:rPr>
          <w:rtl/>
        </w:rPr>
        <w:t xml:space="preserve"> </w:t>
      </w:r>
      <w:r w:rsidRPr="00173A85">
        <w:rPr>
          <w:rFonts w:hint="eastAsia"/>
          <w:rtl/>
        </w:rPr>
        <w:t>לעשות</w:t>
      </w:r>
      <w:r w:rsidRPr="00173A85">
        <w:rPr>
          <w:rtl/>
        </w:rPr>
        <w:t xml:space="preserve"> </w:t>
      </w:r>
      <w:r w:rsidRPr="00173A85">
        <w:rPr>
          <w:rFonts w:hint="eastAsia"/>
          <w:rtl/>
        </w:rPr>
        <w:t>כן</w:t>
      </w:r>
      <w:r w:rsidRPr="00173A85">
        <w:rPr>
          <w:rtl/>
        </w:rPr>
        <w:t xml:space="preserve">, </w:t>
      </w:r>
      <w:r>
        <w:rPr>
          <w:rFonts w:hint="cs"/>
          <w:rtl/>
        </w:rPr>
        <w:t>ו</w:t>
      </w:r>
      <w:r w:rsidRPr="00173A85">
        <w:rPr>
          <w:rFonts w:hint="eastAsia"/>
          <w:rtl/>
        </w:rPr>
        <w:t>הנאמן</w:t>
      </w:r>
      <w:r w:rsidRPr="00173A85">
        <w:rPr>
          <w:rtl/>
        </w:rPr>
        <w:t xml:space="preserve"> </w:t>
      </w:r>
      <w:r w:rsidRPr="00173A85">
        <w:rPr>
          <w:rFonts w:hint="eastAsia"/>
          <w:rtl/>
        </w:rPr>
        <w:t>רשאי</w:t>
      </w:r>
      <w:r w:rsidRPr="00173A85">
        <w:rPr>
          <w:rtl/>
        </w:rPr>
        <w:t xml:space="preserve"> </w:t>
      </w:r>
      <w:r w:rsidRPr="00173A85">
        <w:rPr>
          <w:rFonts w:hint="eastAsia"/>
          <w:rtl/>
        </w:rPr>
        <w:t>לפדות</w:t>
      </w:r>
      <w:r w:rsidRPr="00173A85">
        <w:rPr>
          <w:rtl/>
        </w:rPr>
        <w:t xml:space="preserve"> </w:t>
      </w:r>
      <w:r w:rsidRPr="00173A85">
        <w:rPr>
          <w:rFonts w:hint="eastAsia"/>
          <w:rtl/>
        </w:rPr>
        <w:t>את</w:t>
      </w:r>
      <w:r w:rsidRPr="00173A85">
        <w:rPr>
          <w:rtl/>
        </w:rPr>
        <w:t xml:space="preserve"> </w:t>
      </w:r>
      <w:r w:rsidRPr="00173A85">
        <w:rPr>
          <w:rFonts w:hint="eastAsia"/>
          <w:rtl/>
        </w:rPr>
        <w:t>הנכס</w:t>
      </w:r>
      <w:r w:rsidRPr="00173A85">
        <w:rPr>
          <w:rtl/>
        </w:rPr>
        <w:t xml:space="preserve"> </w:t>
      </w:r>
      <w:r w:rsidRPr="00173A85">
        <w:rPr>
          <w:rFonts w:hint="eastAsia"/>
          <w:rtl/>
        </w:rPr>
        <w:t>המשועבד</w:t>
      </w:r>
      <w:r>
        <w:rPr>
          <w:rFonts w:hint="cs"/>
          <w:rtl/>
        </w:rPr>
        <w:t xml:space="preserve"> (</w:t>
      </w:r>
      <w:hyperlink r:id="rId50" w:history="1">
        <w:r w:rsidR="00B0584B" w:rsidRPr="00B0584B">
          <w:rPr>
            <w:rStyle w:val="Hyperlink"/>
            <w:rFonts w:hint="eastAsia"/>
            <w:rtl/>
          </w:rPr>
          <w:t>סעיף</w:t>
        </w:r>
        <w:r w:rsidR="00B0584B" w:rsidRPr="00B0584B">
          <w:rPr>
            <w:rStyle w:val="Hyperlink"/>
            <w:rtl/>
          </w:rPr>
          <w:t xml:space="preserve"> 247</w:t>
        </w:r>
      </w:hyperlink>
      <w:r>
        <w:rPr>
          <w:rFonts w:hint="cs"/>
          <w:rtl/>
        </w:rPr>
        <w:t xml:space="preserve"> לחוק)</w:t>
      </w:r>
      <w:r w:rsidRPr="00173A85">
        <w:rPr>
          <w:rtl/>
        </w:rPr>
        <w:t xml:space="preserve">. </w:t>
      </w:r>
      <w:r>
        <w:rPr>
          <w:rFonts w:hint="cs"/>
          <w:rtl/>
        </w:rPr>
        <w:t xml:space="preserve">ברם אם </w:t>
      </w:r>
      <w:r w:rsidRPr="00173A85">
        <w:rPr>
          <w:rFonts w:hint="eastAsia"/>
          <w:rtl/>
        </w:rPr>
        <w:t>לא</w:t>
      </w:r>
      <w:r w:rsidRPr="00173A85">
        <w:rPr>
          <w:rtl/>
        </w:rPr>
        <w:t xml:space="preserve"> </w:t>
      </w:r>
      <w:r w:rsidRPr="00173A85">
        <w:rPr>
          <w:rFonts w:hint="eastAsia"/>
          <w:rtl/>
        </w:rPr>
        <w:t>פדה</w:t>
      </w:r>
      <w:r w:rsidRPr="00173A85">
        <w:rPr>
          <w:rtl/>
        </w:rPr>
        <w:t xml:space="preserve"> </w:t>
      </w:r>
      <w:r w:rsidRPr="00173A85">
        <w:rPr>
          <w:rFonts w:hint="eastAsia"/>
          <w:rtl/>
        </w:rPr>
        <w:t>הנאמן</w:t>
      </w:r>
      <w:r w:rsidRPr="00173A85">
        <w:rPr>
          <w:rtl/>
        </w:rPr>
        <w:t xml:space="preserve"> </w:t>
      </w:r>
      <w:r w:rsidRPr="00173A85">
        <w:rPr>
          <w:rFonts w:hint="eastAsia"/>
          <w:rtl/>
        </w:rPr>
        <w:t>את</w:t>
      </w:r>
      <w:r w:rsidRPr="00173A85">
        <w:rPr>
          <w:rtl/>
        </w:rPr>
        <w:t xml:space="preserve"> </w:t>
      </w:r>
      <w:r w:rsidRPr="00173A85">
        <w:rPr>
          <w:rFonts w:hint="eastAsia"/>
          <w:rtl/>
        </w:rPr>
        <w:t>הנכס</w:t>
      </w:r>
      <w:r w:rsidRPr="00173A85">
        <w:rPr>
          <w:rtl/>
        </w:rPr>
        <w:t xml:space="preserve"> </w:t>
      </w:r>
      <w:r w:rsidRPr="00173A85">
        <w:rPr>
          <w:rFonts w:hint="eastAsia"/>
          <w:rtl/>
        </w:rPr>
        <w:t>המשועבד</w:t>
      </w:r>
      <w:r w:rsidRPr="00173A85">
        <w:rPr>
          <w:rtl/>
        </w:rPr>
        <w:t xml:space="preserve"> </w:t>
      </w:r>
      <w:r w:rsidRPr="00173A85">
        <w:rPr>
          <w:rFonts w:hint="eastAsia"/>
          <w:rtl/>
        </w:rPr>
        <w:t>בתוך</w:t>
      </w:r>
      <w:r w:rsidRPr="00173A85">
        <w:rPr>
          <w:rtl/>
        </w:rPr>
        <w:t xml:space="preserve"> </w:t>
      </w:r>
      <w:r w:rsidRPr="00173A85">
        <w:rPr>
          <w:rFonts w:hint="eastAsia"/>
          <w:rtl/>
        </w:rPr>
        <w:t>התקופה</w:t>
      </w:r>
      <w:r w:rsidRPr="00173A85">
        <w:rPr>
          <w:rtl/>
        </w:rPr>
        <w:t xml:space="preserve"> </w:t>
      </w:r>
      <w:r w:rsidRPr="00173A85">
        <w:rPr>
          <w:rFonts w:hint="eastAsia"/>
          <w:rtl/>
        </w:rPr>
        <w:t>הנקובה</w:t>
      </w:r>
      <w:r w:rsidRPr="00173A85">
        <w:rPr>
          <w:rtl/>
        </w:rPr>
        <w:t xml:space="preserve"> </w:t>
      </w:r>
      <w:r w:rsidRPr="00173A85">
        <w:rPr>
          <w:rFonts w:hint="eastAsia"/>
          <w:rtl/>
        </w:rPr>
        <w:t>לכך</w:t>
      </w:r>
      <w:r w:rsidRPr="00173A85">
        <w:rPr>
          <w:rtl/>
        </w:rPr>
        <w:t xml:space="preserve"> </w:t>
      </w:r>
      <w:r w:rsidRPr="00173A85">
        <w:rPr>
          <w:rFonts w:hint="eastAsia"/>
          <w:rtl/>
        </w:rPr>
        <w:t>בחוק</w:t>
      </w:r>
      <w:r>
        <w:rPr>
          <w:rFonts w:hint="cs"/>
          <w:rtl/>
        </w:rPr>
        <w:t xml:space="preserve"> </w:t>
      </w:r>
      <w:r>
        <w:rPr>
          <w:rtl/>
        </w:rPr>
        <w:t>–</w:t>
      </w:r>
      <w:r>
        <w:rPr>
          <w:rFonts w:hint="cs"/>
          <w:rtl/>
        </w:rPr>
        <w:t xml:space="preserve"> בניגוד לדין הקודם, </w:t>
      </w:r>
      <w:r w:rsidRPr="00173A85">
        <w:rPr>
          <w:rFonts w:hint="eastAsia"/>
          <w:rtl/>
        </w:rPr>
        <w:t>המימוש</w:t>
      </w:r>
      <w:r w:rsidRPr="00173A85">
        <w:rPr>
          <w:rtl/>
        </w:rPr>
        <w:t xml:space="preserve"> </w:t>
      </w:r>
      <w:r w:rsidRPr="00173A85">
        <w:rPr>
          <w:rFonts w:hint="eastAsia"/>
          <w:rtl/>
        </w:rPr>
        <w:t>לא</w:t>
      </w:r>
      <w:r w:rsidRPr="00173A85">
        <w:rPr>
          <w:rtl/>
        </w:rPr>
        <w:t xml:space="preserve"> </w:t>
      </w:r>
      <w:r w:rsidRPr="00173A85">
        <w:rPr>
          <w:rFonts w:hint="eastAsia"/>
          <w:rtl/>
        </w:rPr>
        <w:t>ייעשה</w:t>
      </w:r>
      <w:r w:rsidRPr="00173A85">
        <w:rPr>
          <w:rtl/>
        </w:rPr>
        <w:t xml:space="preserve"> </w:t>
      </w:r>
      <w:r w:rsidRPr="00173A85">
        <w:rPr>
          <w:rFonts w:hint="eastAsia"/>
          <w:rtl/>
        </w:rPr>
        <w:t>באופן</w:t>
      </w:r>
      <w:r w:rsidRPr="00173A85">
        <w:rPr>
          <w:rtl/>
        </w:rPr>
        <w:t xml:space="preserve"> </w:t>
      </w:r>
      <w:r>
        <w:rPr>
          <w:rFonts w:hint="eastAsia"/>
          <w:rtl/>
        </w:rPr>
        <w:t>אוטומט</w:t>
      </w:r>
      <w:r>
        <w:rPr>
          <w:rFonts w:hint="cs"/>
          <w:rtl/>
        </w:rPr>
        <w:t>י</w:t>
      </w:r>
      <w:r w:rsidRPr="00173A85">
        <w:rPr>
          <w:rtl/>
        </w:rPr>
        <w:t xml:space="preserve"> </w:t>
      </w:r>
      <w:r>
        <w:rPr>
          <w:rFonts w:hint="cs"/>
          <w:rtl/>
        </w:rPr>
        <w:t xml:space="preserve">וחד-צדדי </w:t>
      </w:r>
      <w:r w:rsidRPr="00173A85">
        <w:rPr>
          <w:rFonts w:hint="eastAsia"/>
          <w:rtl/>
        </w:rPr>
        <w:t>על</w:t>
      </w:r>
      <w:r w:rsidRPr="00173A85">
        <w:rPr>
          <w:rtl/>
        </w:rPr>
        <w:t xml:space="preserve"> </w:t>
      </w:r>
      <w:r w:rsidRPr="00173A85">
        <w:rPr>
          <w:rFonts w:hint="eastAsia"/>
          <w:rtl/>
        </w:rPr>
        <w:t>ידי</w:t>
      </w:r>
      <w:r w:rsidRPr="00173A85">
        <w:rPr>
          <w:rtl/>
        </w:rPr>
        <w:t xml:space="preserve"> </w:t>
      </w:r>
      <w:r w:rsidRPr="00173A85">
        <w:rPr>
          <w:rFonts w:hint="eastAsia"/>
          <w:rtl/>
        </w:rPr>
        <w:t>הנושה</w:t>
      </w:r>
      <w:r>
        <w:rPr>
          <w:rFonts w:hint="cs"/>
          <w:rtl/>
        </w:rPr>
        <w:t xml:space="preserve">. במקרה שכזה, יחולו הוראות </w:t>
      </w:r>
      <w:hyperlink r:id="rId51" w:history="1">
        <w:r w:rsidR="00B0584B" w:rsidRPr="00B0584B">
          <w:rPr>
            <w:rStyle w:val="Hyperlink"/>
            <w:rFonts w:hint="eastAsia"/>
            <w:rtl/>
          </w:rPr>
          <w:t>סעיף</w:t>
        </w:r>
        <w:r w:rsidR="00B0584B" w:rsidRPr="00B0584B">
          <w:rPr>
            <w:rStyle w:val="Hyperlink"/>
            <w:rtl/>
          </w:rPr>
          <w:t xml:space="preserve"> 248</w:t>
        </w:r>
      </w:hyperlink>
      <w:r>
        <w:rPr>
          <w:rFonts w:hint="cs"/>
          <w:rtl/>
        </w:rPr>
        <w:t xml:space="preserve"> לחוק הקובע כי אם אומדן שווי הנכס המשועבד עולה במובהק על גובה החוב </w:t>
      </w:r>
      <w:r>
        <w:rPr>
          <w:rtl/>
        </w:rPr>
        <w:t>–</w:t>
      </w:r>
      <w:r>
        <w:rPr>
          <w:rFonts w:hint="cs"/>
          <w:rtl/>
        </w:rPr>
        <w:t xml:space="preserve"> המימוש ייעשה על </w:t>
      </w:r>
      <w:r w:rsidRPr="00E35144">
        <w:rPr>
          <w:rFonts w:ascii="Century" w:hAnsi="Century" w:hint="eastAsia"/>
          <w:sz w:val="22"/>
          <w:rtl/>
        </w:rPr>
        <w:t>ידי</w:t>
      </w:r>
      <w:r w:rsidRPr="00E35144">
        <w:rPr>
          <w:rFonts w:ascii="Century" w:hAnsi="Century"/>
          <w:sz w:val="22"/>
          <w:rtl/>
        </w:rPr>
        <w:t xml:space="preserve"> </w:t>
      </w:r>
      <w:r w:rsidRPr="00E35144">
        <w:rPr>
          <w:rFonts w:ascii="Century" w:hAnsi="Century" w:hint="eastAsia"/>
          <w:sz w:val="22"/>
          <w:rtl/>
        </w:rPr>
        <w:t>הנאמן</w:t>
      </w:r>
      <w:r>
        <w:rPr>
          <w:rFonts w:ascii="Century" w:hAnsi="Century" w:hint="cs"/>
          <w:sz w:val="22"/>
          <w:rtl/>
        </w:rPr>
        <w:t xml:space="preserve"> (</w:t>
      </w:r>
      <w:r w:rsidRPr="00E35144">
        <w:rPr>
          <w:rFonts w:ascii="Century" w:hAnsi="Century" w:hint="eastAsia"/>
          <w:sz w:val="22"/>
          <w:rtl/>
        </w:rPr>
        <w:t>אם</w:t>
      </w:r>
      <w:r w:rsidRPr="00E35144">
        <w:rPr>
          <w:rFonts w:ascii="Century" w:hAnsi="Century"/>
          <w:sz w:val="22"/>
          <w:rtl/>
        </w:rPr>
        <w:t xml:space="preserve"> </w:t>
      </w:r>
      <w:r w:rsidRPr="00E35144">
        <w:rPr>
          <w:rFonts w:ascii="Century" w:hAnsi="Century" w:hint="eastAsia"/>
          <w:sz w:val="22"/>
          <w:rtl/>
        </w:rPr>
        <w:t>כי</w:t>
      </w:r>
      <w:r w:rsidRPr="00E35144">
        <w:rPr>
          <w:rFonts w:ascii="Century" w:hAnsi="Century"/>
          <w:sz w:val="22"/>
          <w:rtl/>
        </w:rPr>
        <w:t xml:space="preserve"> </w:t>
      </w:r>
      <w:r w:rsidRPr="00E35144">
        <w:rPr>
          <w:rFonts w:ascii="Century" w:hAnsi="Century" w:hint="eastAsia"/>
          <w:sz w:val="22"/>
          <w:rtl/>
        </w:rPr>
        <w:t>בית</w:t>
      </w:r>
      <w:r w:rsidRPr="00E35144">
        <w:rPr>
          <w:rFonts w:ascii="Century" w:hAnsi="Century"/>
          <w:sz w:val="22"/>
          <w:rtl/>
        </w:rPr>
        <w:t xml:space="preserve"> </w:t>
      </w:r>
      <w:r w:rsidRPr="00E35144">
        <w:rPr>
          <w:rFonts w:ascii="Century" w:hAnsi="Century" w:hint="eastAsia"/>
          <w:sz w:val="22"/>
          <w:rtl/>
        </w:rPr>
        <w:t>המשפט</w:t>
      </w:r>
      <w:r w:rsidRPr="00E35144">
        <w:rPr>
          <w:rFonts w:ascii="Century" w:hAnsi="Century"/>
          <w:sz w:val="22"/>
          <w:rtl/>
        </w:rPr>
        <w:t xml:space="preserve"> </w:t>
      </w:r>
      <w:r w:rsidRPr="00E35144">
        <w:rPr>
          <w:rFonts w:ascii="Century" w:hAnsi="Century" w:hint="eastAsia"/>
          <w:sz w:val="22"/>
          <w:rtl/>
        </w:rPr>
        <w:t>רשאי</w:t>
      </w:r>
      <w:r w:rsidRPr="00E35144">
        <w:rPr>
          <w:rFonts w:ascii="Century" w:hAnsi="Century"/>
          <w:sz w:val="22"/>
          <w:rtl/>
        </w:rPr>
        <w:t xml:space="preserve"> </w:t>
      </w:r>
      <w:r w:rsidRPr="00E35144">
        <w:rPr>
          <w:rFonts w:ascii="Century" w:hAnsi="Century" w:hint="eastAsia"/>
          <w:sz w:val="22"/>
          <w:rtl/>
        </w:rPr>
        <w:t>להורות</w:t>
      </w:r>
      <w:r w:rsidRPr="00E35144">
        <w:rPr>
          <w:rFonts w:ascii="Century" w:hAnsi="Century"/>
          <w:sz w:val="22"/>
          <w:rtl/>
        </w:rPr>
        <w:t xml:space="preserve"> </w:t>
      </w:r>
      <w:r w:rsidRPr="00E35144">
        <w:rPr>
          <w:rFonts w:ascii="Century" w:hAnsi="Century" w:hint="eastAsia"/>
          <w:sz w:val="22"/>
          <w:rtl/>
        </w:rPr>
        <w:t>כי</w:t>
      </w:r>
      <w:r w:rsidRPr="00E35144">
        <w:rPr>
          <w:rFonts w:ascii="Century" w:hAnsi="Century"/>
          <w:sz w:val="22"/>
          <w:rtl/>
        </w:rPr>
        <w:t xml:space="preserve"> </w:t>
      </w:r>
      <w:r w:rsidRPr="00E35144">
        <w:rPr>
          <w:rFonts w:ascii="Century" w:hAnsi="Century" w:hint="eastAsia"/>
          <w:sz w:val="22"/>
          <w:rtl/>
        </w:rPr>
        <w:t>מימוש</w:t>
      </w:r>
      <w:r w:rsidRPr="00E35144">
        <w:rPr>
          <w:rFonts w:ascii="Century" w:hAnsi="Century"/>
          <w:sz w:val="22"/>
          <w:rtl/>
        </w:rPr>
        <w:t xml:space="preserve"> </w:t>
      </w:r>
      <w:r w:rsidRPr="00E35144">
        <w:rPr>
          <w:rFonts w:ascii="Century" w:hAnsi="Century" w:hint="eastAsia"/>
          <w:sz w:val="22"/>
          <w:rtl/>
        </w:rPr>
        <w:t>הנכס</w:t>
      </w:r>
      <w:r w:rsidRPr="00E35144">
        <w:rPr>
          <w:rFonts w:ascii="Century" w:hAnsi="Century"/>
          <w:sz w:val="22"/>
          <w:rtl/>
        </w:rPr>
        <w:t xml:space="preserve"> </w:t>
      </w:r>
      <w:r w:rsidRPr="00E35144">
        <w:rPr>
          <w:rFonts w:ascii="Century" w:hAnsi="Century" w:hint="eastAsia"/>
          <w:sz w:val="22"/>
          <w:rtl/>
        </w:rPr>
        <w:t>ייעשה</w:t>
      </w:r>
      <w:r w:rsidRPr="00E35144">
        <w:rPr>
          <w:rFonts w:ascii="Century" w:hAnsi="Century"/>
          <w:sz w:val="22"/>
          <w:rtl/>
        </w:rPr>
        <w:t xml:space="preserve"> </w:t>
      </w:r>
      <w:r w:rsidRPr="00E35144">
        <w:rPr>
          <w:rFonts w:ascii="Century" w:hAnsi="Century" w:hint="eastAsia"/>
          <w:sz w:val="22"/>
          <w:rtl/>
        </w:rPr>
        <w:t>בכל</w:t>
      </w:r>
      <w:r w:rsidRPr="00E35144">
        <w:rPr>
          <w:rFonts w:ascii="Century" w:hAnsi="Century"/>
          <w:sz w:val="22"/>
          <w:rtl/>
        </w:rPr>
        <w:t xml:space="preserve"> </w:t>
      </w:r>
      <w:r w:rsidRPr="00E35144">
        <w:rPr>
          <w:rFonts w:ascii="Century" w:hAnsi="Century" w:hint="eastAsia"/>
          <w:sz w:val="22"/>
          <w:rtl/>
        </w:rPr>
        <w:t>זאת</w:t>
      </w:r>
      <w:r w:rsidRPr="00E35144">
        <w:rPr>
          <w:rFonts w:ascii="Century" w:hAnsi="Century"/>
          <w:sz w:val="22"/>
          <w:rtl/>
        </w:rPr>
        <w:t xml:space="preserve"> </w:t>
      </w:r>
      <w:r w:rsidRPr="00E35144">
        <w:rPr>
          <w:rFonts w:ascii="Century" w:hAnsi="Century" w:hint="eastAsia"/>
          <w:sz w:val="22"/>
          <w:rtl/>
        </w:rPr>
        <w:t>על</w:t>
      </w:r>
      <w:r w:rsidRPr="00E35144">
        <w:rPr>
          <w:rFonts w:ascii="Century" w:hAnsi="Century"/>
          <w:sz w:val="22"/>
          <w:rtl/>
        </w:rPr>
        <w:t xml:space="preserve"> </w:t>
      </w:r>
      <w:r w:rsidRPr="00E35144">
        <w:rPr>
          <w:rFonts w:ascii="Century" w:hAnsi="Century" w:hint="eastAsia"/>
          <w:sz w:val="22"/>
          <w:rtl/>
        </w:rPr>
        <w:t>ידי</w:t>
      </w:r>
      <w:r w:rsidRPr="00E35144">
        <w:rPr>
          <w:rFonts w:ascii="Century" w:hAnsi="Century"/>
          <w:sz w:val="22"/>
          <w:rtl/>
        </w:rPr>
        <w:t xml:space="preserve"> </w:t>
      </w:r>
      <w:r w:rsidRPr="00E35144">
        <w:rPr>
          <w:rFonts w:ascii="Century" w:hAnsi="Century" w:hint="eastAsia"/>
          <w:sz w:val="22"/>
          <w:rtl/>
        </w:rPr>
        <w:t>הנושה</w:t>
      </w:r>
      <w:r w:rsidRPr="00E35144">
        <w:rPr>
          <w:rFonts w:ascii="Century" w:hAnsi="Century"/>
          <w:sz w:val="22"/>
          <w:rtl/>
        </w:rPr>
        <w:t xml:space="preserve"> </w:t>
      </w:r>
      <w:r w:rsidRPr="00E35144">
        <w:rPr>
          <w:rFonts w:ascii="Century" w:hAnsi="Century" w:hint="eastAsia"/>
          <w:sz w:val="22"/>
          <w:rtl/>
        </w:rPr>
        <w:t>המובטח</w:t>
      </w:r>
      <w:r w:rsidRPr="00E35144">
        <w:rPr>
          <w:rFonts w:ascii="Century" w:hAnsi="Century"/>
          <w:sz w:val="22"/>
          <w:rtl/>
        </w:rPr>
        <w:t xml:space="preserve">, </w:t>
      </w:r>
      <w:r w:rsidRPr="00E35144">
        <w:rPr>
          <w:rFonts w:ascii="Century" w:hAnsi="Century" w:hint="eastAsia"/>
          <w:sz w:val="22"/>
          <w:rtl/>
        </w:rPr>
        <w:t>אם</w:t>
      </w:r>
      <w:r w:rsidRPr="00962CCE">
        <w:rPr>
          <w:rFonts w:hint="cs"/>
          <w:rtl/>
        </w:rPr>
        <w:t xml:space="preserve"> </w:t>
      </w:r>
      <w:r>
        <w:rPr>
          <w:rFonts w:hint="cs"/>
          <w:rtl/>
        </w:rPr>
        <w:t>מצא כי "</w:t>
      </w:r>
      <w:r w:rsidRPr="00422F50">
        <w:rPr>
          <w:rFonts w:hint="eastAsia"/>
          <w:rtl/>
        </w:rPr>
        <w:t>הדבר</w:t>
      </w:r>
      <w:r w:rsidRPr="00422F50">
        <w:rPr>
          <w:rtl/>
        </w:rPr>
        <w:t xml:space="preserve"> </w:t>
      </w:r>
      <w:r w:rsidRPr="00422F50">
        <w:rPr>
          <w:rFonts w:hint="eastAsia"/>
          <w:rtl/>
        </w:rPr>
        <w:t>מוצדק</w:t>
      </w:r>
      <w:r w:rsidRPr="00422F50">
        <w:rPr>
          <w:rtl/>
        </w:rPr>
        <w:t xml:space="preserve"> </w:t>
      </w:r>
      <w:r w:rsidRPr="00422F50">
        <w:rPr>
          <w:rFonts w:hint="eastAsia"/>
          <w:rtl/>
        </w:rPr>
        <w:t>בנסיבות</w:t>
      </w:r>
      <w:r w:rsidRPr="00422F50">
        <w:rPr>
          <w:rtl/>
        </w:rPr>
        <w:t xml:space="preserve"> </w:t>
      </w:r>
      <w:r w:rsidRPr="00422F50">
        <w:rPr>
          <w:rFonts w:hint="eastAsia"/>
          <w:rtl/>
        </w:rPr>
        <w:t>העניין</w:t>
      </w:r>
      <w:r w:rsidRPr="00422F50">
        <w:rPr>
          <w:rtl/>
        </w:rPr>
        <w:t xml:space="preserve"> </w:t>
      </w:r>
      <w:r w:rsidRPr="00422F50">
        <w:rPr>
          <w:rFonts w:hint="eastAsia"/>
          <w:rtl/>
        </w:rPr>
        <w:t>וכי</w:t>
      </w:r>
      <w:r w:rsidRPr="00422F50">
        <w:rPr>
          <w:rtl/>
        </w:rPr>
        <w:t xml:space="preserve"> </w:t>
      </w:r>
      <w:r w:rsidRPr="00422F50">
        <w:rPr>
          <w:rFonts w:hint="eastAsia"/>
          <w:rtl/>
        </w:rPr>
        <w:t>אין</w:t>
      </w:r>
      <w:r w:rsidRPr="00422F50">
        <w:rPr>
          <w:rtl/>
        </w:rPr>
        <w:t xml:space="preserve"> </w:t>
      </w:r>
      <w:r w:rsidRPr="00422F50">
        <w:rPr>
          <w:rFonts w:hint="eastAsia"/>
          <w:rtl/>
        </w:rPr>
        <w:t>בכך</w:t>
      </w:r>
      <w:r w:rsidRPr="00422F50">
        <w:rPr>
          <w:rtl/>
        </w:rPr>
        <w:t xml:space="preserve"> </w:t>
      </w:r>
      <w:r w:rsidRPr="00422F50">
        <w:rPr>
          <w:rFonts w:hint="eastAsia"/>
          <w:rtl/>
        </w:rPr>
        <w:t>כדי</w:t>
      </w:r>
      <w:r w:rsidRPr="00422F50">
        <w:rPr>
          <w:rtl/>
        </w:rPr>
        <w:t xml:space="preserve"> </w:t>
      </w:r>
      <w:r w:rsidRPr="00422F50">
        <w:rPr>
          <w:rFonts w:hint="eastAsia"/>
          <w:rtl/>
        </w:rPr>
        <w:t>לפגוע</w:t>
      </w:r>
      <w:r w:rsidRPr="00422F50">
        <w:rPr>
          <w:rtl/>
        </w:rPr>
        <w:t xml:space="preserve"> </w:t>
      </w:r>
      <w:r w:rsidRPr="00422F50">
        <w:rPr>
          <w:rFonts w:hint="eastAsia"/>
          <w:rtl/>
        </w:rPr>
        <w:t>בעניינם</w:t>
      </w:r>
      <w:r w:rsidRPr="00422F50">
        <w:rPr>
          <w:rtl/>
        </w:rPr>
        <w:t xml:space="preserve"> </w:t>
      </w:r>
      <w:r w:rsidRPr="00422F50">
        <w:rPr>
          <w:rFonts w:hint="eastAsia"/>
          <w:rtl/>
        </w:rPr>
        <w:t>של</w:t>
      </w:r>
      <w:r w:rsidRPr="00422F50">
        <w:rPr>
          <w:rtl/>
        </w:rPr>
        <w:t xml:space="preserve"> </w:t>
      </w:r>
      <w:r w:rsidRPr="00422F50">
        <w:rPr>
          <w:rFonts w:hint="eastAsia"/>
          <w:rtl/>
        </w:rPr>
        <w:t>שאר</w:t>
      </w:r>
      <w:r w:rsidRPr="00422F50">
        <w:rPr>
          <w:rtl/>
        </w:rPr>
        <w:t xml:space="preserve"> </w:t>
      </w:r>
      <w:r w:rsidRPr="00422F50">
        <w:rPr>
          <w:rFonts w:hint="eastAsia"/>
          <w:rtl/>
        </w:rPr>
        <w:t>הנושים</w:t>
      </w:r>
      <w:r>
        <w:rPr>
          <w:rFonts w:hint="cs"/>
          <w:rtl/>
        </w:rPr>
        <w:t>" (</w:t>
      </w:r>
      <w:hyperlink r:id="rId52" w:history="1">
        <w:r w:rsidR="00B0584B" w:rsidRPr="00B0584B">
          <w:rPr>
            <w:rStyle w:val="Hyperlink"/>
            <w:rFonts w:hint="eastAsia"/>
            <w:rtl/>
          </w:rPr>
          <w:t>סעיף</w:t>
        </w:r>
        <w:r w:rsidR="00B0584B" w:rsidRPr="00B0584B">
          <w:rPr>
            <w:rStyle w:val="Hyperlink"/>
            <w:rtl/>
          </w:rPr>
          <w:t xml:space="preserve"> 248(</w:t>
        </w:r>
        <w:r w:rsidR="00B0584B" w:rsidRPr="00B0584B">
          <w:rPr>
            <w:rStyle w:val="Hyperlink"/>
            <w:rFonts w:hint="eastAsia"/>
            <w:rtl/>
          </w:rPr>
          <w:t>ב</w:t>
        </w:r>
        <w:r w:rsidR="00B0584B" w:rsidRPr="00B0584B">
          <w:rPr>
            <w:rStyle w:val="Hyperlink"/>
            <w:rtl/>
          </w:rPr>
          <w:t>))).</w:t>
        </w:r>
      </w:hyperlink>
      <w:r>
        <w:rPr>
          <w:rFonts w:hint="cs"/>
          <w:rtl/>
        </w:rPr>
        <w:t xml:space="preserve"> מנגד אם </w:t>
      </w:r>
      <w:r w:rsidRPr="0087382A">
        <w:rPr>
          <w:rFonts w:hint="eastAsia"/>
          <w:rtl/>
        </w:rPr>
        <w:t>שווי</w:t>
      </w:r>
      <w:r w:rsidRPr="0087382A">
        <w:rPr>
          <w:rtl/>
        </w:rPr>
        <w:t xml:space="preserve"> </w:t>
      </w:r>
      <w:r w:rsidRPr="0087382A">
        <w:rPr>
          <w:rFonts w:hint="eastAsia"/>
          <w:rtl/>
        </w:rPr>
        <w:t>הנכס</w:t>
      </w:r>
      <w:r w:rsidRPr="0087382A">
        <w:rPr>
          <w:rtl/>
        </w:rPr>
        <w:t xml:space="preserve"> </w:t>
      </w:r>
      <w:r w:rsidRPr="0087382A">
        <w:rPr>
          <w:rFonts w:hint="eastAsia"/>
          <w:rtl/>
        </w:rPr>
        <w:t>המשועבד</w:t>
      </w:r>
      <w:r w:rsidRPr="0087382A">
        <w:rPr>
          <w:rtl/>
        </w:rPr>
        <w:t xml:space="preserve"> </w:t>
      </w:r>
      <w:r>
        <w:rPr>
          <w:rFonts w:hint="cs"/>
          <w:rtl/>
        </w:rPr>
        <w:t xml:space="preserve">אינו </w:t>
      </w:r>
      <w:r w:rsidRPr="0087382A">
        <w:rPr>
          <w:rFonts w:hint="eastAsia"/>
          <w:rtl/>
        </w:rPr>
        <w:t>גבוה</w:t>
      </w:r>
      <w:r w:rsidRPr="0087382A">
        <w:rPr>
          <w:rtl/>
        </w:rPr>
        <w:t xml:space="preserve"> </w:t>
      </w:r>
      <w:r w:rsidRPr="0087382A">
        <w:rPr>
          <w:rFonts w:hint="eastAsia"/>
          <w:rtl/>
        </w:rPr>
        <w:t>באופן</w:t>
      </w:r>
      <w:r w:rsidRPr="0087382A">
        <w:rPr>
          <w:rtl/>
        </w:rPr>
        <w:t xml:space="preserve"> </w:t>
      </w:r>
      <w:r w:rsidRPr="0087382A">
        <w:rPr>
          <w:rFonts w:hint="eastAsia"/>
          <w:rtl/>
        </w:rPr>
        <w:t>מובהק</w:t>
      </w:r>
      <w:r w:rsidRPr="0087382A">
        <w:rPr>
          <w:rtl/>
        </w:rPr>
        <w:t xml:space="preserve"> </w:t>
      </w:r>
      <w:r w:rsidRPr="0087382A">
        <w:rPr>
          <w:rFonts w:hint="eastAsia"/>
          <w:rtl/>
        </w:rPr>
        <w:t>מהחוב</w:t>
      </w:r>
      <w:r w:rsidRPr="0087382A">
        <w:rPr>
          <w:rtl/>
        </w:rPr>
        <w:t xml:space="preserve"> </w:t>
      </w:r>
      <w:r w:rsidRPr="0087382A">
        <w:rPr>
          <w:rFonts w:hint="eastAsia"/>
          <w:rtl/>
        </w:rPr>
        <w:t>המובטח</w:t>
      </w:r>
      <w:r w:rsidRPr="0087382A">
        <w:rPr>
          <w:rtl/>
        </w:rPr>
        <w:t xml:space="preserve"> – </w:t>
      </w:r>
      <w:r w:rsidRPr="0087382A">
        <w:rPr>
          <w:rFonts w:hint="eastAsia"/>
          <w:rtl/>
        </w:rPr>
        <w:t>ימומש</w:t>
      </w:r>
      <w:r w:rsidRPr="0087382A">
        <w:rPr>
          <w:rtl/>
        </w:rPr>
        <w:t xml:space="preserve"> </w:t>
      </w:r>
      <w:r w:rsidRPr="00E35144">
        <w:rPr>
          <w:rFonts w:ascii="Century" w:hAnsi="Century" w:hint="eastAsia"/>
          <w:sz w:val="22"/>
          <w:rtl/>
        </w:rPr>
        <w:t>הנכס</w:t>
      </w:r>
      <w:r w:rsidRPr="00E35144">
        <w:rPr>
          <w:rFonts w:ascii="Century" w:hAnsi="Century"/>
          <w:sz w:val="22"/>
          <w:rtl/>
        </w:rPr>
        <w:t xml:space="preserve"> </w:t>
      </w:r>
      <w:r w:rsidRPr="00E35144">
        <w:rPr>
          <w:rFonts w:ascii="Century" w:hAnsi="Century" w:hint="eastAsia"/>
          <w:sz w:val="22"/>
          <w:rtl/>
        </w:rPr>
        <w:t>בידי</w:t>
      </w:r>
      <w:r w:rsidRPr="00E35144">
        <w:rPr>
          <w:rFonts w:ascii="Century" w:hAnsi="Century"/>
          <w:sz w:val="22"/>
          <w:rtl/>
        </w:rPr>
        <w:t xml:space="preserve"> </w:t>
      </w:r>
      <w:r w:rsidRPr="00E35144">
        <w:rPr>
          <w:rFonts w:ascii="Century" w:hAnsi="Century" w:hint="eastAsia"/>
          <w:sz w:val="22"/>
          <w:rtl/>
        </w:rPr>
        <w:t>הנושה</w:t>
      </w:r>
      <w:r w:rsidRPr="00E35144">
        <w:rPr>
          <w:rFonts w:ascii="Century" w:hAnsi="Century"/>
          <w:sz w:val="22"/>
          <w:rtl/>
        </w:rPr>
        <w:t xml:space="preserve"> </w:t>
      </w:r>
      <w:r w:rsidRPr="00E35144">
        <w:rPr>
          <w:rFonts w:ascii="Century" w:hAnsi="Century" w:hint="eastAsia"/>
          <w:sz w:val="22"/>
          <w:rtl/>
        </w:rPr>
        <w:t>המובטח</w:t>
      </w:r>
      <w:r>
        <w:rPr>
          <w:rFonts w:ascii="Century" w:hAnsi="Century" w:hint="cs"/>
          <w:sz w:val="22"/>
          <w:rtl/>
        </w:rPr>
        <w:t>, שכן במקרה זה אין ניגוד אינטרסים ממשי בין הנושה המובטח לנושים הרגילים של החייב</w:t>
      </w:r>
      <w:r w:rsidRPr="00E35144">
        <w:rPr>
          <w:rFonts w:ascii="Century" w:hAnsi="Century"/>
          <w:sz w:val="22"/>
          <w:rtl/>
        </w:rPr>
        <w:t xml:space="preserve">. </w:t>
      </w:r>
      <w:r w:rsidRPr="00E35144">
        <w:rPr>
          <w:rFonts w:ascii="Century" w:hAnsi="Century" w:hint="eastAsia"/>
          <w:sz w:val="22"/>
          <w:rtl/>
        </w:rPr>
        <w:t>גם</w:t>
      </w:r>
      <w:r w:rsidRPr="00962CCE">
        <w:rPr>
          <w:rFonts w:hint="cs"/>
          <w:rtl/>
        </w:rPr>
        <w:t xml:space="preserve"> </w:t>
      </w:r>
      <w:r>
        <w:rPr>
          <w:rFonts w:hint="cs"/>
          <w:rtl/>
        </w:rPr>
        <w:t>כאשר המימוש ייעשה על ידי הנושה המובטח, רשאי בית המשפט להורות כי הדבר ייעשה בפיקוח הנאמן ובתנאים שייקבעו על ידי בית המשפט (</w:t>
      </w:r>
      <w:hyperlink r:id="rId53" w:history="1">
        <w:r w:rsidR="00B0584B" w:rsidRPr="00B0584B">
          <w:rPr>
            <w:rStyle w:val="Hyperlink"/>
            <w:rFonts w:hint="eastAsia"/>
            <w:rtl/>
          </w:rPr>
          <w:t>סעיף</w:t>
        </w:r>
        <w:r w:rsidR="00B0584B" w:rsidRPr="00B0584B">
          <w:rPr>
            <w:rStyle w:val="Hyperlink"/>
            <w:rtl/>
          </w:rPr>
          <w:t xml:space="preserve"> 248(</w:t>
        </w:r>
        <w:r w:rsidR="00B0584B" w:rsidRPr="00B0584B">
          <w:rPr>
            <w:rStyle w:val="Hyperlink"/>
            <w:rFonts w:hint="eastAsia"/>
            <w:rtl/>
          </w:rPr>
          <w:t>ד</w:t>
        </w:r>
        <w:r w:rsidR="00B0584B" w:rsidRPr="00B0584B">
          <w:rPr>
            <w:rStyle w:val="Hyperlink"/>
            <w:rtl/>
          </w:rPr>
          <w:t>)).</w:t>
        </w:r>
      </w:hyperlink>
      <w:r>
        <w:rPr>
          <w:rFonts w:hint="cs"/>
          <w:rtl/>
        </w:rPr>
        <w:t xml:space="preserve"> כפי שציינתי בעניין </w:t>
      </w:r>
      <w:r w:rsidRPr="00AA369E">
        <w:rPr>
          <w:rFonts w:ascii="Century" w:hAnsi="Century" w:cs="Miriam" w:hint="cs"/>
          <w:b/>
          <w:spacing w:val="0"/>
          <w:szCs w:val="24"/>
          <w:rtl/>
        </w:rPr>
        <w:t>כהן</w:t>
      </w:r>
      <w:r>
        <w:rPr>
          <w:rFonts w:hint="cs"/>
          <w:rtl/>
        </w:rPr>
        <w:t xml:space="preserve"> (שם, פסקה 27), מדברי </w:t>
      </w:r>
      <w:r>
        <w:rPr>
          <w:rFonts w:hint="eastAsia"/>
          <w:rtl/>
        </w:rPr>
        <w:t>ההסבר</w:t>
      </w:r>
      <w:r>
        <w:rPr>
          <w:rtl/>
        </w:rPr>
        <w:t xml:space="preserve"> </w:t>
      </w:r>
      <w:r>
        <w:rPr>
          <w:rFonts w:hint="eastAsia"/>
          <w:rtl/>
        </w:rPr>
        <w:t>להצעת</w:t>
      </w:r>
      <w:r>
        <w:rPr>
          <w:rtl/>
        </w:rPr>
        <w:t xml:space="preserve"> </w:t>
      </w:r>
      <w:r>
        <w:rPr>
          <w:rFonts w:hint="cs"/>
          <w:rtl/>
        </w:rPr>
        <w:t>ה</w:t>
      </w:r>
      <w:r>
        <w:rPr>
          <w:rFonts w:hint="eastAsia"/>
          <w:rtl/>
        </w:rPr>
        <w:t>חוק</w:t>
      </w:r>
      <w:r>
        <w:rPr>
          <w:rtl/>
        </w:rPr>
        <w:t xml:space="preserve"> </w:t>
      </w:r>
      <w:r>
        <w:rPr>
          <w:rFonts w:hint="cs"/>
          <w:rtl/>
        </w:rPr>
        <w:t xml:space="preserve">עולה כי </w:t>
      </w:r>
      <w:r>
        <w:rPr>
          <w:rFonts w:hint="eastAsia"/>
          <w:rtl/>
        </w:rPr>
        <w:t>הטעם</w:t>
      </w:r>
      <w:r>
        <w:rPr>
          <w:rtl/>
        </w:rPr>
        <w:t xml:space="preserve"> </w:t>
      </w:r>
      <w:r>
        <w:rPr>
          <w:rFonts w:hint="eastAsia"/>
          <w:rtl/>
        </w:rPr>
        <w:t>לשינוי</w:t>
      </w:r>
      <w:r>
        <w:rPr>
          <w:rtl/>
        </w:rPr>
        <w:t xml:space="preserve"> </w:t>
      </w:r>
      <w:r>
        <w:rPr>
          <w:rFonts w:hint="eastAsia"/>
          <w:rtl/>
        </w:rPr>
        <w:t>הדין</w:t>
      </w:r>
      <w:r>
        <w:rPr>
          <w:rtl/>
        </w:rPr>
        <w:t xml:space="preserve"> </w:t>
      </w:r>
      <w:r>
        <w:rPr>
          <w:rFonts w:hint="eastAsia"/>
          <w:rtl/>
        </w:rPr>
        <w:t>ביחס</w:t>
      </w:r>
      <w:r>
        <w:rPr>
          <w:rtl/>
        </w:rPr>
        <w:t xml:space="preserve"> </w:t>
      </w:r>
      <w:r>
        <w:rPr>
          <w:rFonts w:hint="eastAsia"/>
          <w:rtl/>
        </w:rPr>
        <w:t>לגורם</w:t>
      </w:r>
      <w:r>
        <w:rPr>
          <w:rtl/>
        </w:rPr>
        <w:t xml:space="preserve"> </w:t>
      </w:r>
      <w:r>
        <w:rPr>
          <w:rFonts w:hint="eastAsia"/>
          <w:rtl/>
        </w:rPr>
        <w:t>המממש</w:t>
      </w:r>
      <w:r>
        <w:rPr>
          <w:rtl/>
        </w:rPr>
        <w:t xml:space="preserve"> </w:t>
      </w:r>
      <w:r>
        <w:rPr>
          <w:rFonts w:hint="eastAsia"/>
          <w:rtl/>
        </w:rPr>
        <w:t>במקרים</w:t>
      </w:r>
      <w:r>
        <w:rPr>
          <w:rtl/>
        </w:rPr>
        <w:t xml:space="preserve"> </w:t>
      </w:r>
      <w:r>
        <w:rPr>
          <w:rFonts w:hint="eastAsia"/>
          <w:rtl/>
        </w:rPr>
        <w:t>שבהם</w:t>
      </w:r>
      <w:r>
        <w:rPr>
          <w:rtl/>
        </w:rPr>
        <w:t xml:space="preserve"> </w:t>
      </w:r>
      <w:r>
        <w:rPr>
          <w:rFonts w:hint="eastAsia"/>
          <w:rtl/>
        </w:rPr>
        <w:t>שווי</w:t>
      </w:r>
      <w:r>
        <w:rPr>
          <w:rtl/>
        </w:rPr>
        <w:t xml:space="preserve"> </w:t>
      </w:r>
      <w:r>
        <w:rPr>
          <w:rFonts w:hint="eastAsia"/>
          <w:rtl/>
        </w:rPr>
        <w:t>הנכס</w:t>
      </w:r>
      <w:r>
        <w:rPr>
          <w:rtl/>
        </w:rPr>
        <w:t xml:space="preserve"> </w:t>
      </w:r>
      <w:r>
        <w:rPr>
          <w:rFonts w:hint="eastAsia"/>
          <w:rtl/>
        </w:rPr>
        <w:t>עולה</w:t>
      </w:r>
      <w:r>
        <w:rPr>
          <w:rtl/>
        </w:rPr>
        <w:t xml:space="preserve"> </w:t>
      </w:r>
      <w:r>
        <w:rPr>
          <w:rFonts w:hint="eastAsia"/>
          <w:rtl/>
        </w:rPr>
        <w:t>במובהק</w:t>
      </w:r>
      <w:r>
        <w:rPr>
          <w:rtl/>
        </w:rPr>
        <w:t xml:space="preserve"> </w:t>
      </w:r>
      <w:r>
        <w:rPr>
          <w:rFonts w:hint="eastAsia"/>
          <w:rtl/>
        </w:rPr>
        <w:t>על</w:t>
      </w:r>
      <w:r>
        <w:rPr>
          <w:rtl/>
        </w:rPr>
        <w:t xml:space="preserve"> </w:t>
      </w:r>
      <w:r>
        <w:rPr>
          <w:rFonts w:hint="eastAsia"/>
          <w:rtl/>
        </w:rPr>
        <w:t>שווי</w:t>
      </w:r>
      <w:r>
        <w:rPr>
          <w:rtl/>
        </w:rPr>
        <w:t xml:space="preserve"> </w:t>
      </w:r>
      <w:r>
        <w:rPr>
          <w:rFonts w:hint="eastAsia"/>
          <w:rtl/>
        </w:rPr>
        <w:t>החוב</w:t>
      </w:r>
      <w:r>
        <w:rPr>
          <w:rtl/>
        </w:rPr>
        <w:t xml:space="preserve"> </w:t>
      </w:r>
      <w:r>
        <w:rPr>
          <w:rFonts w:hint="eastAsia"/>
          <w:rtl/>
        </w:rPr>
        <w:t>המובטח</w:t>
      </w:r>
      <w:r>
        <w:rPr>
          <w:rtl/>
        </w:rPr>
        <w:t xml:space="preserve">, </w:t>
      </w:r>
      <w:r>
        <w:rPr>
          <w:rFonts w:hint="eastAsia"/>
          <w:rtl/>
        </w:rPr>
        <w:t>דומה</w:t>
      </w:r>
      <w:r>
        <w:rPr>
          <w:rtl/>
        </w:rPr>
        <w:t xml:space="preserve"> </w:t>
      </w:r>
      <w:r>
        <w:rPr>
          <w:rFonts w:hint="eastAsia"/>
          <w:rtl/>
        </w:rPr>
        <w:t>לטעם</w:t>
      </w:r>
      <w:r>
        <w:rPr>
          <w:rtl/>
        </w:rPr>
        <w:t xml:space="preserve"> </w:t>
      </w:r>
      <w:r>
        <w:rPr>
          <w:rFonts w:hint="eastAsia"/>
          <w:rtl/>
        </w:rPr>
        <w:t>שבעטיו</w:t>
      </w:r>
      <w:r>
        <w:rPr>
          <w:rtl/>
        </w:rPr>
        <w:t xml:space="preserve"> </w:t>
      </w:r>
      <w:r>
        <w:rPr>
          <w:rFonts w:hint="eastAsia"/>
          <w:rtl/>
        </w:rPr>
        <w:t>נקבע</w:t>
      </w:r>
      <w:r>
        <w:rPr>
          <w:rtl/>
        </w:rPr>
        <w:t xml:space="preserve"> </w:t>
      </w:r>
      <w:r>
        <w:rPr>
          <w:rFonts w:hint="cs"/>
          <w:rtl/>
        </w:rPr>
        <w:t xml:space="preserve">בעבר </w:t>
      </w:r>
      <w:r>
        <w:rPr>
          <w:rFonts w:hint="eastAsia"/>
          <w:rtl/>
        </w:rPr>
        <w:t>פיקוח</w:t>
      </w:r>
      <w:r>
        <w:rPr>
          <w:rtl/>
        </w:rPr>
        <w:t xml:space="preserve"> </w:t>
      </w:r>
      <w:r>
        <w:rPr>
          <w:rFonts w:hint="eastAsia"/>
          <w:rtl/>
        </w:rPr>
        <w:t>של</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על</w:t>
      </w:r>
      <w:r>
        <w:rPr>
          <w:rtl/>
        </w:rPr>
        <w:t xml:space="preserve"> </w:t>
      </w:r>
      <w:r>
        <w:rPr>
          <w:rFonts w:hint="eastAsia"/>
          <w:rtl/>
        </w:rPr>
        <w:t>הליך</w:t>
      </w:r>
      <w:r>
        <w:rPr>
          <w:rtl/>
        </w:rPr>
        <w:t xml:space="preserve"> </w:t>
      </w:r>
      <w:r>
        <w:rPr>
          <w:rFonts w:hint="eastAsia"/>
          <w:rtl/>
        </w:rPr>
        <w:t>המימוש</w:t>
      </w:r>
      <w:r>
        <w:rPr>
          <w:rFonts w:hint="cs"/>
          <w:rtl/>
        </w:rPr>
        <w:t>. זאת שכן "</w:t>
      </w:r>
      <w:r w:rsidRPr="00422F50">
        <w:rPr>
          <w:rFonts w:hint="eastAsia"/>
          <w:rtl/>
        </w:rPr>
        <w:t>השונות</w:t>
      </w:r>
      <w:r w:rsidRPr="00422F50">
        <w:rPr>
          <w:rtl/>
        </w:rPr>
        <w:t xml:space="preserve"> </w:t>
      </w:r>
      <w:r w:rsidRPr="00422F50">
        <w:rPr>
          <w:rFonts w:hint="eastAsia"/>
          <w:rtl/>
        </w:rPr>
        <w:t>בין</w:t>
      </w:r>
      <w:r w:rsidRPr="00422F50">
        <w:rPr>
          <w:rtl/>
        </w:rPr>
        <w:t xml:space="preserve"> </w:t>
      </w:r>
      <w:r w:rsidRPr="00422F50">
        <w:rPr>
          <w:rFonts w:hint="eastAsia"/>
          <w:rtl/>
        </w:rPr>
        <w:t>האינטרסים</w:t>
      </w:r>
      <w:r w:rsidRPr="00422F50">
        <w:rPr>
          <w:rtl/>
        </w:rPr>
        <w:t xml:space="preserve"> </w:t>
      </w:r>
      <w:r w:rsidRPr="00422F50">
        <w:rPr>
          <w:rFonts w:hint="eastAsia"/>
          <w:rtl/>
        </w:rPr>
        <w:t>של</w:t>
      </w:r>
      <w:r w:rsidRPr="00422F50">
        <w:rPr>
          <w:rtl/>
        </w:rPr>
        <w:t xml:space="preserve"> </w:t>
      </w:r>
      <w:r w:rsidRPr="00422F50">
        <w:rPr>
          <w:rFonts w:hint="eastAsia"/>
          <w:rtl/>
        </w:rPr>
        <w:t>הנושים</w:t>
      </w:r>
      <w:r w:rsidRPr="00422F50">
        <w:rPr>
          <w:rtl/>
        </w:rPr>
        <w:t xml:space="preserve"> </w:t>
      </w:r>
      <w:r w:rsidRPr="00422F50">
        <w:rPr>
          <w:rFonts w:hint="eastAsia"/>
          <w:rtl/>
        </w:rPr>
        <w:t>המובטחים</w:t>
      </w:r>
      <w:r w:rsidRPr="00422F50">
        <w:rPr>
          <w:rtl/>
        </w:rPr>
        <w:t xml:space="preserve"> </w:t>
      </w:r>
      <w:r w:rsidRPr="00422F50">
        <w:rPr>
          <w:rFonts w:hint="eastAsia"/>
          <w:rtl/>
        </w:rPr>
        <w:t>לאלה</w:t>
      </w:r>
      <w:r w:rsidRPr="00422F50">
        <w:rPr>
          <w:rtl/>
        </w:rPr>
        <w:t xml:space="preserve"> </w:t>
      </w:r>
      <w:r w:rsidRPr="00422F50">
        <w:rPr>
          <w:rFonts w:hint="eastAsia"/>
          <w:rtl/>
        </w:rPr>
        <w:t>של</w:t>
      </w:r>
      <w:r w:rsidRPr="00422F50">
        <w:rPr>
          <w:rtl/>
        </w:rPr>
        <w:t xml:space="preserve"> </w:t>
      </w:r>
      <w:r w:rsidRPr="00422F50">
        <w:rPr>
          <w:rFonts w:hint="eastAsia"/>
          <w:rtl/>
        </w:rPr>
        <w:t>הנושים</w:t>
      </w:r>
      <w:r w:rsidRPr="00422F50">
        <w:rPr>
          <w:rtl/>
        </w:rPr>
        <w:t xml:space="preserve"> </w:t>
      </w:r>
      <w:r w:rsidRPr="00422F50">
        <w:rPr>
          <w:rFonts w:hint="eastAsia"/>
          <w:rtl/>
        </w:rPr>
        <w:t>הכלליים</w:t>
      </w:r>
      <w:r w:rsidRPr="00422F50">
        <w:rPr>
          <w:rtl/>
        </w:rPr>
        <w:t xml:space="preserve"> </w:t>
      </w:r>
      <w:r w:rsidRPr="00422F50">
        <w:rPr>
          <w:rFonts w:hint="eastAsia"/>
          <w:rtl/>
        </w:rPr>
        <w:t>מחייבת</w:t>
      </w:r>
      <w:r w:rsidRPr="00422F50">
        <w:rPr>
          <w:rtl/>
        </w:rPr>
        <w:t xml:space="preserve"> </w:t>
      </w:r>
      <w:r w:rsidRPr="00422F50">
        <w:rPr>
          <w:rFonts w:hint="eastAsia"/>
          <w:rtl/>
        </w:rPr>
        <w:t>שגם</w:t>
      </w:r>
      <w:r w:rsidRPr="00422F50">
        <w:rPr>
          <w:rtl/>
        </w:rPr>
        <w:t xml:space="preserve"> </w:t>
      </w:r>
      <w:r w:rsidRPr="00422F50">
        <w:rPr>
          <w:rFonts w:hint="eastAsia"/>
          <w:rtl/>
        </w:rPr>
        <w:t>הנושים</w:t>
      </w:r>
      <w:r w:rsidRPr="00422F50">
        <w:rPr>
          <w:rtl/>
        </w:rPr>
        <w:t xml:space="preserve"> </w:t>
      </w:r>
      <w:r w:rsidRPr="00422F50">
        <w:rPr>
          <w:rFonts w:hint="eastAsia"/>
          <w:rtl/>
        </w:rPr>
        <w:t>הכלליים</w:t>
      </w:r>
      <w:r w:rsidRPr="00422F50">
        <w:rPr>
          <w:rtl/>
        </w:rPr>
        <w:t xml:space="preserve"> </w:t>
      </w:r>
      <w:r w:rsidRPr="00422F50">
        <w:rPr>
          <w:rFonts w:hint="eastAsia"/>
          <w:rtl/>
        </w:rPr>
        <w:t>יהיו</w:t>
      </w:r>
      <w:r w:rsidRPr="00422F50">
        <w:rPr>
          <w:rtl/>
        </w:rPr>
        <w:t xml:space="preserve"> </w:t>
      </w:r>
      <w:r w:rsidRPr="00422F50">
        <w:rPr>
          <w:rFonts w:hint="eastAsia"/>
          <w:rtl/>
        </w:rPr>
        <w:t>מעורבים</w:t>
      </w:r>
      <w:r w:rsidRPr="00422F50">
        <w:rPr>
          <w:rtl/>
        </w:rPr>
        <w:t xml:space="preserve"> </w:t>
      </w:r>
      <w:r w:rsidRPr="00422F50">
        <w:rPr>
          <w:rFonts w:hint="eastAsia"/>
          <w:rtl/>
        </w:rPr>
        <w:t>בהליך</w:t>
      </w:r>
      <w:r w:rsidRPr="00422F50">
        <w:rPr>
          <w:rtl/>
        </w:rPr>
        <w:t xml:space="preserve"> </w:t>
      </w:r>
      <w:r w:rsidRPr="00422F50">
        <w:rPr>
          <w:rFonts w:hint="eastAsia"/>
          <w:rtl/>
        </w:rPr>
        <w:t>מימוש</w:t>
      </w:r>
      <w:r w:rsidRPr="00422F50">
        <w:rPr>
          <w:rtl/>
        </w:rPr>
        <w:t xml:space="preserve"> </w:t>
      </w:r>
      <w:r w:rsidRPr="00422F50">
        <w:rPr>
          <w:rFonts w:hint="eastAsia"/>
          <w:rtl/>
        </w:rPr>
        <w:t>הבטוחה</w:t>
      </w:r>
      <w:r>
        <w:rPr>
          <w:rFonts w:hint="cs"/>
          <w:rtl/>
        </w:rPr>
        <w:t>" (</w:t>
      </w:r>
      <w:r>
        <w:rPr>
          <w:rFonts w:ascii="Century" w:hAnsi="Century" w:cs="Miriam" w:hint="cs"/>
          <w:b/>
          <w:spacing w:val="0"/>
          <w:szCs w:val="24"/>
          <w:rtl/>
        </w:rPr>
        <w:t>הצעת החוק</w:t>
      </w:r>
      <w:r>
        <w:rPr>
          <w:rFonts w:hint="cs"/>
          <w:rtl/>
        </w:rPr>
        <w:t>, עמ' 725).</w:t>
      </w:r>
    </w:p>
    <w:p w14:paraId="64CC68D8" w14:textId="77777777" w:rsidR="00B00621" w:rsidRDefault="00B00621" w:rsidP="00B00621">
      <w:pPr>
        <w:pStyle w:val="Ruller42"/>
        <w:rPr>
          <w:rtl/>
        </w:rPr>
      </w:pPr>
    </w:p>
    <w:p w14:paraId="10DF0482" w14:textId="77777777" w:rsidR="00B00621" w:rsidRDefault="00000000" w:rsidP="00B00621">
      <w:pPr>
        <w:pStyle w:val="Ruller4"/>
        <w:rPr>
          <w:rtl/>
        </w:rPr>
      </w:pPr>
      <w:r>
        <w:rPr>
          <w:rFonts w:hint="cs"/>
          <w:rtl/>
        </w:rPr>
        <w:lastRenderedPageBreak/>
        <w:t xml:space="preserve">בענייננו, המערערת אשר ביקשה להמשיך בהליך מימוש הנכס שהחלה בו בלשכת ההוצאה לפועל, הגישה לשם כך בקשה לפי </w:t>
      </w:r>
      <w:hyperlink r:id="rId54" w:history="1">
        <w:r w:rsidR="00B0584B" w:rsidRPr="00B0584B">
          <w:rPr>
            <w:rStyle w:val="Hyperlink"/>
            <w:rFonts w:hint="eastAsia"/>
            <w:rtl/>
          </w:rPr>
          <w:t>סעיף</w:t>
        </w:r>
        <w:r w:rsidR="00B0584B" w:rsidRPr="00B0584B">
          <w:rPr>
            <w:rStyle w:val="Hyperlink"/>
            <w:rtl/>
          </w:rPr>
          <w:t xml:space="preserve"> 248</w:t>
        </w:r>
      </w:hyperlink>
      <w:r>
        <w:rPr>
          <w:rFonts w:hint="cs"/>
          <w:rtl/>
        </w:rPr>
        <w:t xml:space="preserve"> לחוק בטענה כי סך החוב כלפיה גבוה משמעותית משווי הנכס במימוש מהיר. בית המשפט בהחלטתו מיום 21.12.2021 קיבל את הטענה כי שווי הנכס נמוך מגובה החוב המובטח, וקבע כי אין מניעה שימומש על ידי המערערת. בכך הותר למערערת, כנושַה מובטחת, לפעול למימוש הנכס במנותק מהליך חדלות הפירעון. אלא מאי, במקביל להליכי המימוש, החייבים גיבשו הצעת הסדר לתשלום חובותיהם לנושים, ביניהם הנושה המובטחת, על מנת להימנע ממימוש הנכס. על רקע התנגדות המערערת, בית המשפט התבקש בהקשר זה לעשות שימוש בסמכותו לפי </w:t>
      </w:r>
      <w:hyperlink r:id="rId55" w:history="1">
        <w:r w:rsidR="00B0584B" w:rsidRPr="00B0584B">
          <w:rPr>
            <w:rStyle w:val="Hyperlink"/>
            <w:rFonts w:hint="eastAsia"/>
            <w:rtl/>
          </w:rPr>
          <w:t>סעיף</w:t>
        </w:r>
        <w:r w:rsidR="00B0584B" w:rsidRPr="00B0584B">
          <w:rPr>
            <w:rStyle w:val="Hyperlink"/>
            <w:rtl/>
          </w:rPr>
          <w:t xml:space="preserve"> 87</w:t>
        </w:r>
      </w:hyperlink>
      <w:r>
        <w:rPr>
          <w:rFonts w:hint="cs"/>
          <w:rtl/>
        </w:rPr>
        <w:t xml:space="preserve"> לחוק (בהתאם </w:t>
      </w:r>
      <w:hyperlink r:id="rId56" w:history="1">
        <w:r w:rsidR="00B0584B" w:rsidRPr="00B0584B">
          <w:rPr>
            <w:rStyle w:val="Hyperlink"/>
            <w:rFonts w:hint="eastAsia"/>
            <w:rtl/>
          </w:rPr>
          <w:t>לסעיף</w:t>
        </w:r>
        <w:r w:rsidR="00B0584B" w:rsidRPr="00B0584B">
          <w:rPr>
            <w:rStyle w:val="Hyperlink"/>
            <w:rtl/>
          </w:rPr>
          <w:t xml:space="preserve"> 324(</w:t>
        </w:r>
        <w:r w:rsidR="00B0584B" w:rsidRPr="00B0584B">
          <w:rPr>
            <w:rStyle w:val="Hyperlink"/>
            <w:rFonts w:hint="eastAsia"/>
            <w:rtl/>
          </w:rPr>
          <w:t>א</w:t>
        </w:r>
        <w:r w:rsidR="00B0584B" w:rsidRPr="00B0584B">
          <w:rPr>
            <w:rStyle w:val="Hyperlink"/>
            <w:rtl/>
          </w:rPr>
          <w:t>)</w:t>
        </w:r>
      </w:hyperlink>
      <w:r>
        <w:rPr>
          <w:rFonts w:hint="cs"/>
          <w:rtl/>
        </w:rPr>
        <w:t xml:space="preserve"> לחוק המחיל את הקבוע בו גם על יחיד), שזו לשונו:</w:t>
      </w:r>
    </w:p>
    <w:p w14:paraId="56BCA121" w14:textId="77777777" w:rsidR="00B00621" w:rsidRDefault="00B00621" w:rsidP="00B00621">
      <w:pPr>
        <w:pStyle w:val="Ruller42"/>
        <w:rPr>
          <w:rtl/>
        </w:rPr>
      </w:pPr>
    </w:p>
    <w:p w14:paraId="1D7E47C8" w14:textId="77777777" w:rsidR="00B00621" w:rsidRDefault="00000000" w:rsidP="00B00621">
      <w:pPr>
        <w:pStyle w:val="Ruller5"/>
        <w:rPr>
          <w:rtl/>
        </w:rPr>
      </w:pPr>
      <w:r>
        <w:rPr>
          <w:rFonts w:hint="eastAsia"/>
          <w:rtl/>
        </w:rPr>
        <w:t>על</w:t>
      </w:r>
      <w:r>
        <w:rPr>
          <w:rtl/>
        </w:rPr>
        <w:t xml:space="preserve"> </w:t>
      </w:r>
      <w:r>
        <w:rPr>
          <w:rFonts w:hint="eastAsia"/>
          <w:rtl/>
        </w:rPr>
        <w:t>אף</w:t>
      </w:r>
      <w:r>
        <w:rPr>
          <w:rtl/>
        </w:rPr>
        <w:t xml:space="preserve"> </w:t>
      </w:r>
      <w:r>
        <w:rPr>
          <w:rFonts w:hint="eastAsia"/>
          <w:rtl/>
        </w:rPr>
        <w:t>האמור</w:t>
      </w:r>
      <w:r>
        <w:rPr>
          <w:rtl/>
        </w:rPr>
        <w:t xml:space="preserve"> </w:t>
      </w:r>
      <w:r>
        <w:rPr>
          <w:rFonts w:hint="eastAsia"/>
          <w:rtl/>
        </w:rPr>
        <w:t>בסעיפים</w:t>
      </w:r>
      <w:r>
        <w:rPr>
          <w:rtl/>
        </w:rPr>
        <w:t xml:space="preserve"> 85 </w:t>
      </w:r>
      <w:r>
        <w:rPr>
          <w:rFonts w:hint="eastAsia"/>
          <w:rtl/>
        </w:rPr>
        <w:t>ו</w:t>
      </w:r>
      <w:r>
        <w:rPr>
          <w:rtl/>
        </w:rPr>
        <w:t>-86(</w:t>
      </w:r>
      <w:r>
        <w:rPr>
          <w:rFonts w:hint="eastAsia"/>
          <w:rtl/>
        </w:rPr>
        <w:t>א</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רשאי</w:t>
      </w:r>
      <w:r>
        <w:rPr>
          <w:rtl/>
        </w:rPr>
        <w:t xml:space="preserve"> </w:t>
      </w:r>
      <w:r>
        <w:rPr>
          <w:rFonts w:hint="eastAsia"/>
          <w:rtl/>
        </w:rPr>
        <w:t>לאשר</w:t>
      </w:r>
      <w:r>
        <w:rPr>
          <w:rtl/>
        </w:rPr>
        <w:t xml:space="preserve"> </w:t>
      </w:r>
      <w:r>
        <w:rPr>
          <w:rFonts w:hint="eastAsia"/>
          <w:rtl/>
        </w:rPr>
        <w:t>הצעה</w:t>
      </w:r>
      <w:r>
        <w:rPr>
          <w:rtl/>
        </w:rPr>
        <w:t xml:space="preserve"> </w:t>
      </w:r>
      <w:r>
        <w:rPr>
          <w:rFonts w:hint="eastAsia"/>
          <w:rtl/>
        </w:rPr>
        <w:t>לתכנית</w:t>
      </w:r>
      <w:r>
        <w:rPr>
          <w:rtl/>
        </w:rPr>
        <w:t xml:space="preserve"> </w:t>
      </w:r>
      <w:r>
        <w:rPr>
          <w:rFonts w:hint="eastAsia"/>
          <w:rtl/>
        </w:rPr>
        <w:t>לשיקום</w:t>
      </w:r>
      <w:r>
        <w:rPr>
          <w:rtl/>
        </w:rPr>
        <w:t xml:space="preserve"> </w:t>
      </w:r>
      <w:r>
        <w:rPr>
          <w:rFonts w:hint="eastAsia"/>
          <w:rtl/>
        </w:rPr>
        <w:t>כלכלי</w:t>
      </w:r>
      <w:r>
        <w:rPr>
          <w:rtl/>
        </w:rPr>
        <w:t xml:space="preserve"> </w:t>
      </w:r>
      <w:r>
        <w:rPr>
          <w:rFonts w:hint="eastAsia"/>
          <w:rtl/>
        </w:rPr>
        <w:t>גם</w:t>
      </w:r>
      <w:r>
        <w:rPr>
          <w:rtl/>
        </w:rPr>
        <w:t xml:space="preserve"> </w:t>
      </w:r>
      <w:r>
        <w:rPr>
          <w:rFonts w:hint="eastAsia"/>
          <w:rtl/>
        </w:rPr>
        <w:t>אם</w:t>
      </w:r>
      <w:r>
        <w:rPr>
          <w:rtl/>
        </w:rPr>
        <w:t xml:space="preserve"> </w:t>
      </w:r>
      <w:r>
        <w:rPr>
          <w:rFonts w:hint="eastAsia"/>
          <w:rtl/>
        </w:rPr>
        <w:t>לא</w:t>
      </w:r>
      <w:r>
        <w:rPr>
          <w:rtl/>
        </w:rPr>
        <w:t xml:space="preserve"> </w:t>
      </w:r>
      <w:r>
        <w:rPr>
          <w:rFonts w:hint="eastAsia"/>
          <w:rtl/>
        </w:rPr>
        <w:t>אושרה</w:t>
      </w:r>
      <w:r>
        <w:rPr>
          <w:rtl/>
        </w:rPr>
        <w:t xml:space="preserve"> </w:t>
      </w:r>
      <w:r>
        <w:rPr>
          <w:rFonts w:hint="eastAsia"/>
          <w:rtl/>
        </w:rPr>
        <w:t>בכל</w:t>
      </w:r>
      <w:r>
        <w:rPr>
          <w:rtl/>
        </w:rPr>
        <w:t xml:space="preserve"> </w:t>
      </w:r>
      <w:r>
        <w:rPr>
          <w:rFonts w:hint="eastAsia"/>
          <w:rtl/>
        </w:rPr>
        <w:t>אחת</w:t>
      </w:r>
      <w:r>
        <w:rPr>
          <w:rtl/>
        </w:rPr>
        <w:t xml:space="preserve"> </w:t>
      </w:r>
      <w:r>
        <w:rPr>
          <w:rFonts w:hint="eastAsia"/>
          <w:rtl/>
        </w:rPr>
        <w:t>מאסיפות</w:t>
      </w:r>
      <w:r>
        <w:rPr>
          <w:rtl/>
        </w:rPr>
        <w:t xml:space="preserve"> </w:t>
      </w:r>
      <w:r>
        <w:rPr>
          <w:rFonts w:hint="eastAsia"/>
          <w:rtl/>
        </w:rPr>
        <w:t>הסוג</w:t>
      </w:r>
      <w:r>
        <w:rPr>
          <w:rtl/>
        </w:rPr>
        <w:t xml:space="preserve"> </w:t>
      </w:r>
      <w:r>
        <w:rPr>
          <w:rFonts w:hint="eastAsia"/>
          <w:rtl/>
        </w:rPr>
        <w:t>ברוב</w:t>
      </w:r>
      <w:r>
        <w:rPr>
          <w:rtl/>
        </w:rPr>
        <w:t xml:space="preserve"> </w:t>
      </w:r>
      <w:r>
        <w:rPr>
          <w:rFonts w:hint="eastAsia"/>
          <w:rtl/>
        </w:rPr>
        <w:t>הדרוש</w:t>
      </w:r>
      <w:r>
        <w:rPr>
          <w:rtl/>
        </w:rPr>
        <w:t xml:space="preserve"> </w:t>
      </w:r>
      <w:r>
        <w:rPr>
          <w:rFonts w:hint="eastAsia"/>
          <w:rtl/>
        </w:rPr>
        <w:t>לפי</w:t>
      </w:r>
      <w:r>
        <w:rPr>
          <w:rtl/>
        </w:rPr>
        <w:t xml:space="preserve"> </w:t>
      </w:r>
      <w:r>
        <w:rPr>
          <w:rFonts w:hint="eastAsia"/>
          <w:rtl/>
        </w:rPr>
        <w:t>סעיף</w:t>
      </w:r>
      <w:r>
        <w:rPr>
          <w:rtl/>
        </w:rPr>
        <w:t xml:space="preserve"> 85, </w:t>
      </w:r>
      <w:r>
        <w:rPr>
          <w:rFonts w:hint="eastAsia"/>
          <w:rtl/>
        </w:rPr>
        <w:t>אם</w:t>
      </w:r>
      <w:r>
        <w:rPr>
          <w:rtl/>
        </w:rPr>
        <w:t xml:space="preserve"> </w:t>
      </w:r>
      <w:r>
        <w:rPr>
          <w:rFonts w:hint="eastAsia"/>
          <w:rtl/>
        </w:rPr>
        <w:t>שוכנע</w:t>
      </w:r>
      <w:r>
        <w:rPr>
          <w:rtl/>
        </w:rPr>
        <w:t xml:space="preserve">, </w:t>
      </w:r>
      <w:r>
        <w:rPr>
          <w:rFonts w:hint="eastAsia"/>
          <w:rtl/>
        </w:rPr>
        <w:t>במידת</w:t>
      </w:r>
      <w:r>
        <w:rPr>
          <w:rtl/>
        </w:rPr>
        <w:t xml:space="preserve"> </w:t>
      </w:r>
      <w:r>
        <w:rPr>
          <w:rFonts w:hint="eastAsia"/>
          <w:rtl/>
        </w:rPr>
        <w:t>הצורך</w:t>
      </w:r>
      <w:r>
        <w:rPr>
          <w:rtl/>
        </w:rPr>
        <w:t xml:space="preserve"> </w:t>
      </w:r>
      <w:r>
        <w:rPr>
          <w:rFonts w:hint="eastAsia"/>
          <w:rtl/>
        </w:rPr>
        <w:t>על</w:t>
      </w:r>
      <w:r>
        <w:rPr>
          <w:rtl/>
        </w:rPr>
        <w:t xml:space="preserve"> </w:t>
      </w:r>
      <w:r>
        <w:rPr>
          <w:rFonts w:hint="eastAsia"/>
          <w:rtl/>
        </w:rPr>
        <w:t>יסוד</w:t>
      </w:r>
      <w:r>
        <w:rPr>
          <w:rtl/>
        </w:rPr>
        <w:t xml:space="preserve"> </w:t>
      </w:r>
      <w:r>
        <w:rPr>
          <w:rFonts w:hint="eastAsia"/>
          <w:rtl/>
        </w:rPr>
        <w:t>הערכת</w:t>
      </w:r>
      <w:r>
        <w:rPr>
          <w:rtl/>
        </w:rPr>
        <w:t xml:space="preserve"> </w:t>
      </w:r>
      <w:r>
        <w:rPr>
          <w:rFonts w:hint="eastAsia"/>
          <w:rtl/>
        </w:rPr>
        <w:t>שווי</w:t>
      </w:r>
      <w:r>
        <w:rPr>
          <w:rtl/>
        </w:rPr>
        <w:t xml:space="preserve"> </w:t>
      </w:r>
      <w:r>
        <w:rPr>
          <w:rFonts w:hint="eastAsia"/>
          <w:rtl/>
        </w:rPr>
        <w:t>של</w:t>
      </w:r>
      <w:r>
        <w:rPr>
          <w:rtl/>
        </w:rPr>
        <w:t xml:space="preserve"> </w:t>
      </w:r>
      <w:r>
        <w:rPr>
          <w:rFonts w:hint="eastAsia"/>
          <w:rtl/>
        </w:rPr>
        <w:t>התאגיד</w:t>
      </w:r>
      <w:r>
        <w:rPr>
          <w:rtl/>
        </w:rPr>
        <w:t xml:space="preserve"> </w:t>
      </w:r>
      <w:r>
        <w:rPr>
          <w:rFonts w:hint="eastAsia"/>
          <w:rtl/>
        </w:rPr>
        <w:t>שהגיש</w:t>
      </w:r>
      <w:r>
        <w:rPr>
          <w:rtl/>
        </w:rPr>
        <w:t xml:space="preserve"> </w:t>
      </w:r>
      <w:r>
        <w:rPr>
          <w:rFonts w:hint="eastAsia"/>
          <w:rtl/>
        </w:rPr>
        <w:t>מומחה</w:t>
      </w:r>
      <w:r>
        <w:rPr>
          <w:rtl/>
        </w:rPr>
        <w:t xml:space="preserve"> </w:t>
      </w:r>
      <w:r>
        <w:rPr>
          <w:rFonts w:hint="eastAsia"/>
          <w:rtl/>
        </w:rPr>
        <w:t>מטעמו</w:t>
      </w:r>
      <w:r>
        <w:rPr>
          <w:rtl/>
        </w:rPr>
        <w:t xml:space="preserve"> </w:t>
      </w:r>
      <w:r>
        <w:rPr>
          <w:rFonts w:hint="eastAsia"/>
          <w:rtl/>
        </w:rPr>
        <w:t>או</w:t>
      </w:r>
      <w:r>
        <w:rPr>
          <w:rtl/>
        </w:rPr>
        <w:t xml:space="preserve"> </w:t>
      </w:r>
      <w:r>
        <w:rPr>
          <w:rFonts w:hint="eastAsia"/>
          <w:rtl/>
        </w:rPr>
        <w:t>מטעם</w:t>
      </w:r>
      <w:r>
        <w:rPr>
          <w:rtl/>
        </w:rPr>
        <w:t xml:space="preserve"> </w:t>
      </w:r>
      <w:r>
        <w:rPr>
          <w:rFonts w:hint="eastAsia"/>
          <w:rtl/>
        </w:rPr>
        <w:t>הצדדים</w:t>
      </w:r>
      <w:r>
        <w:rPr>
          <w:rtl/>
        </w:rPr>
        <w:t xml:space="preserve"> </w:t>
      </w:r>
      <w:r>
        <w:rPr>
          <w:rFonts w:hint="eastAsia"/>
          <w:rtl/>
        </w:rPr>
        <w:t>הנוגעים</w:t>
      </w:r>
      <w:r>
        <w:rPr>
          <w:rtl/>
        </w:rPr>
        <w:t xml:space="preserve"> </w:t>
      </w:r>
      <w:r>
        <w:rPr>
          <w:rFonts w:hint="eastAsia"/>
          <w:rtl/>
        </w:rPr>
        <w:t>לעניין</w:t>
      </w:r>
      <w:r>
        <w:rPr>
          <w:rtl/>
        </w:rPr>
        <w:t xml:space="preserve">, </w:t>
      </w:r>
      <w:r>
        <w:rPr>
          <w:rFonts w:hint="eastAsia"/>
          <w:rtl/>
        </w:rPr>
        <w:t>כי</w:t>
      </w:r>
      <w:r>
        <w:rPr>
          <w:rtl/>
        </w:rPr>
        <w:t xml:space="preserve"> </w:t>
      </w:r>
      <w:r>
        <w:rPr>
          <w:rFonts w:hint="eastAsia"/>
          <w:rtl/>
        </w:rPr>
        <w:t>ההצעה</w:t>
      </w:r>
      <w:r>
        <w:rPr>
          <w:rtl/>
        </w:rPr>
        <w:t xml:space="preserve"> </w:t>
      </w:r>
      <w:r>
        <w:rPr>
          <w:rFonts w:hint="eastAsia"/>
          <w:rtl/>
        </w:rPr>
        <w:t>הוגנת</w:t>
      </w:r>
      <w:r>
        <w:rPr>
          <w:rtl/>
        </w:rPr>
        <w:t xml:space="preserve"> </w:t>
      </w:r>
      <w:r>
        <w:rPr>
          <w:rFonts w:hint="eastAsia"/>
          <w:rtl/>
        </w:rPr>
        <w:t>וצודקת</w:t>
      </w:r>
      <w:r>
        <w:rPr>
          <w:rtl/>
        </w:rPr>
        <w:t xml:space="preserve"> </w:t>
      </w:r>
      <w:r>
        <w:rPr>
          <w:rFonts w:hint="eastAsia"/>
          <w:rtl/>
        </w:rPr>
        <w:t>ביחס</w:t>
      </w:r>
      <w:r>
        <w:rPr>
          <w:rtl/>
        </w:rPr>
        <w:t xml:space="preserve"> </w:t>
      </w:r>
      <w:r>
        <w:rPr>
          <w:rFonts w:hint="eastAsia"/>
          <w:rtl/>
        </w:rPr>
        <w:t>לכל</w:t>
      </w:r>
      <w:r>
        <w:rPr>
          <w:rtl/>
        </w:rPr>
        <w:t xml:space="preserve"> </w:t>
      </w:r>
      <w:r>
        <w:rPr>
          <w:rFonts w:hint="eastAsia"/>
          <w:rtl/>
        </w:rPr>
        <w:t>נושה</w:t>
      </w:r>
      <w:r>
        <w:rPr>
          <w:rtl/>
        </w:rPr>
        <w:t xml:space="preserve"> </w:t>
      </w:r>
      <w:r>
        <w:rPr>
          <w:rFonts w:hint="eastAsia"/>
          <w:rtl/>
        </w:rPr>
        <w:t>או</w:t>
      </w:r>
      <w:r>
        <w:rPr>
          <w:rtl/>
        </w:rPr>
        <w:t xml:space="preserve"> </w:t>
      </w:r>
      <w:r>
        <w:rPr>
          <w:rFonts w:hint="eastAsia"/>
          <w:rtl/>
        </w:rPr>
        <w:t>חבר</w:t>
      </w:r>
      <w:r>
        <w:rPr>
          <w:rtl/>
        </w:rPr>
        <w:t xml:space="preserve"> </w:t>
      </w:r>
      <w:r>
        <w:rPr>
          <w:rFonts w:hint="eastAsia"/>
          <w:rtl/>
        </w:rPr>
        <w:t>התאגיד</w:t>
      </w:r>
      <w:r>
        <w:rPr>
          <w:rtl/>
        </w:rPr>
        <w:t xml:space="preserve"> </w:t>
      </w:r>
      <w:r>
        <w:rPr>
          <w:rFonts w:hint="eastAsia"/>
          <w:rtl/>
        </w:rPr>
        <w:t>באסיפת</w:t>
      </w:r>
      <w:r>
        <w:rPr>
          <w:rtl/>
        </w:rPr>
        <w:t xml:space="preserve"> </w:t>
      </w:r>
      <w:r>
        <w:rPr>
          <w:rFonts w:hint="eastAsia"/>
          <w:rtl/>
        </w:rPr>
        <w:t>סוג</w:t>
      </w:r>
      <w:r>
        <w:rPr>
          <w:rtl/>
        </w:rPr>
        <w:t xml:space="preserve"> </w:t>
      </w:r>
      <w:r>
        <w:rPr>
          <w:rFonts w:hint="eastAsia"/>
          <w:rtl/>
        </w:rPr>
        <w:t>שלא</w:t>
      </w:r>
      <w:r>
        <w:rPr>
          <w:rtl/>
        </w:rPr>
        <w:t xml:space="preserve"> </w:t>
      </w:r>
      <w:r>
        <w:rPr>
          <w:rFonts w:hint="eastAsia"/>
          <w:rtl/>
        </w:rPr>
        <w:t>אישרה</w:t>
      </w:r>
      <w:r>
        <w:rPr>
          <w:rtl/>
        </w:rPr>
        <w:t xml:space="preserve"> </w:t>
      </w:r>
      <w:r>
        <w:rPr>
          <w:rFonts w:hint="eastAsia"/>
          <w:rtl/>
        </w:rPr>
        <w:t>אותה</w:t>
      </w:r>
      <w:r>
        <w:rPr>
          <w:rtl/>
        </w:rPr>
        <w:t xml:space="preserve"> (</w:t>
      </w:r>
      <w:r>
        <w:rPr>
          <w:rFonts w:hint="eastAsia"/>
          <w:rtl/>
        </w:rPr>
        <w:t>בסעיף</w:t>
      </w:r>
      <w:r>
        <w:rPr>
          <w:rtl/>
        </w:rPr>
        <w:t xml:space="preserve"> </w:t>
      </w:r>
      <w:r>
        <w:rPr>
          <w:rFonts w:hint="eastAsia"/>
          <w:rtl/>
        </w:rPr>
        <w:t>זה</w:t>
      </w:r>
      <w:r>
        <w:rPr>
          <w:rtl/>
        </w:rPr>
        <w:t xml:space="preserve"> – </w:t>
      </w:r>
      <w:r>
        <w:rPr>
          <w:rFonts w:hint="eastAsia"/>
          <w:rtl/>
        </w:rPr>
        <w:t>אסיפה</w:t>
      </w:r>
      <w:r>
        <w:rPr>
          <w:rtl/>
        </w:rPr>
        <w:t xml:space="preserve"> </w:t>
      </w:r>
      <w:r>
        <w:rPr>
          <w:rFonts w:hint="eastAsia"/>
          <w:rtl/>
        </w:rPr>
        <w:t>מתנגדת</w:t>
      </w:r>
      <w:r>
        <w:rPr>
          <w:rtl/>
        </w:rPr>
        <w:t xml:space="preserve">), </w:t>
      </w:r>
      <w:r>
        <w:rPr>
          <w:rFonts w:hint="eastAsia"/>
          <w:rtl/>
        </w:rPr>
        <w:t>ובכלל</w:t>
      </w:r>
      <w:r>
        <w:rPr>
          <w:rtl/>
        </w:rPr>
        <w:t xml:space="preserve"> </w:t>
      </w:r>
      <w:r>
        <w:rPr>
          <w:rFonts w:hint="eastAsia"/>
          <w:rtl/>
        </w:rPr>
        <w:t>זה</w:t>
      </w:r>
      <w:r>
        <w:rPr>
          <w:rtl/>
        </w:rPr>
        <w:t xml:space="preserve"> </w:t>
      </w:r>
      <w:r>
        <w:rPr>
          <w:rFonts w:hint="eastAsia"/>
          <w:rtl/>
        </w:rPr>
        <w:t>שוכנע</w:t>
      </w:r>
      <w:r>
        <w:rPr>
          <w:rtl/>
        </w:rPr>
        <w:t xml:space="preserve"> </w:t>
      </w:r>
      <w:r>
        <w:rPr>
          <w:rFonts w:hint="eastAsia"/>
          <w:rtl/>
        </w:rPr>
        <w:t>כי</w:t>
      </w:r>
      <w:r>
        <w:rPr>
          <w:rtl/>
        </w:rPr>
        <w:t xml:space="preserve"> </w:t>
      </w:r>
      <w:r>
        <w:rPr>
          <w:rFonts w:hint="eastAsia"/>
          <w:rtl/>
        </w:rPr>
        <w:t>מתקיים</w:t>
      </w:r>
      <w:r>
        <w:rPr>
          <w:rtl/>
        </w:rPr>
        <w:t xml:space="preserve"> </w:t>
      </w:r>
      <w:r>
        <w:rPr>
          <w:rFonts w:hint="eastAsia"/>
          <w:rtl/>
        </w:rPr>
        <w:t>המפורט</w:t>
      </w:r>
      <w:r>
        <w:rPr>
          <w:rtl/>
        </w:rPr>
        <w:t xml:space="preserve"> </w:t>
      </w:r>
      <w:r>
        <w:rPr>
          <w:rFonts w:hint="eastAsia"/>
          <w:rtl/>
        </w:rPr>
        <w:t>להלן</w:t>
      </w:r>
      <w:r>
        <w:rPr>
          <w:rtl/>
        </w:rPr>
        <w:t>:</w:t>
      </w:r>
    </w:p>
    <w:p w14:paraId="10948080" w14:textId="77777777" w:rsidR="00B00621" w:rsidRDefault="00000000" w:rsidP="00B00621">
      <w:pPr>
        <w:pStyle w:val="Ruller5"/>
        <w:rPr>
          <w:rtl/>
        </w:rPr>
      </w:pPr>
      <w:r>
        <w:rPr>
          <w:rtl/>
        </w:rPr>
        <w:t>(1)</w:t>
      </w:r>
      <w:r>
        <w:rPr>
          <w:rFonts w:hint="cs"/>
          <w:rtl/>
        </w:rPr>
        <w:t xml:space="preserve"> </w:t>
      </w:r>
      <w:r w:rsidRPr="00C80998">
        <w:rPr>
          <w:rFonts w:hint="eastAsia"/>
          <w:rtl/>
        </w:rPr>
        <w:t>אם</w:t>
      </w:r>
      <w:r w:rsidRPr="00C80998">
        <w:rPr>
          <w:rtl/>
        </w:rPr>
        <w:t xml:space="preserve"> </w:t>
      </w:r>
      <w:r w:rsidRPr="00C80998">
        <w:rPr>
          <w:rFonts w:hint="eastAsia"/>
          <w:rtl/>
        </w:rPr>
        <w:t>לא</w:t>
      </w:r>
      <w:r w:rsidRPr="00C80998">
        <w:rPr>
          <w:rtl/>
        </w:rPr>
        <w:t xml:space="preserve"> </w:t>
      </w:r>
      <w:r w:rsidRPr="00C80998">
        <w:rPr>
          <w:rFonts w:hint="eastAsia"/>
          <w:rtl/>
        </w:rPr>
        <w:t>תאושר</w:t>
      </w:r>
      <w:r w:rsidRPr="00C80998">
        <w:rPr>
          <w:rtl/>
        </w:rPr>
        <w:t xml:space="preserve"> </w:t>
      </w:r>
      <w:r w:rsidRPr="00C80998">
        <w:rPr>
          <w:rFonts w:hint="eastAsia"/>
          <w:rtl/>
        </w:rPr>
        <w:t>תכנית</w:t>
      </w:r>
      <w:r w:rsidRPr="00C80998">
        <w:rPr>
          <w:rtl/>
        </w:rPr>
        <w:t xml:space="preserve"> </w:t>
      </w:r>
      <w:r w:rsidRPr="00C80998">
        <w:rPr>
          <w:rFonts w:hint="eastAsia"/>
          <w:rtl/>
        </w:rPr>
        <w:t>לשיקום</w:t>
      </w:r>
      <w:r w:rsidRPr="00C80998">
        <w:rPr>
          <w:rtl/>
        </w:rPr>
        <w:t xml:space="preserve"> </w:t>
      </w:r>
      <w:r w:rsidRPr="00C80998">
        <w:rPr>
          <w:rFonts w:hint="eastAsia"/>
          <w:rtl/>
        </w:rPr>
        <w:t>כלכלי</w:t>
      </w:r>
      <w:r w:rsidRPr="00C80998">
        <w:rPr>
          <w:rtl/>
        </w:rPr>
        <w:t xml:space="preserve"> </w:t>
      </w:r>
      <w:r w:rsidRPr="00C80998">
        <w:rPr>
          <w:rFonts w:hint="eastAsia"/>
          <w:rtl/>
        </w:rPr>
        <w:t>לא</w:t>
      </w:r>
      <w:r w:rsidRPr="00C80998">
        <w:rPr>
          <w:rtl/>
        </w:rPr>
        <w:t xml:space="preserve"> </w:t>
      </w:r>
      <w:r w:rsidRPr="00C80998">
        <w:rPr>
          <w:rFonts w:hint="eastAsia"/>
          <w:rtl/>
        </w:rPr>
        <w:t>יהיה</w:t>
      </w:r>
      <w:r w:rsidRPr="00C80998">
        <w:rPr>
          <w:rtl/>
        </w:rPr>
        <w:t xml:space="preserve"> </w:t>
      </w:r>
      <w:r w:rsidRPr="00C80998">
        <w:rPr>
          <w:rFonts w:hint="eastAsia"/>
          <w:rtl/>
        </w:rPr>
        <w:t>מנוס</w:t>
      </w:r>
      <w:r w:rsidRPr="00C80998">
        <w:rPr>
          <w:rtl/>
        </w:rPr>
        <w:t xml:space="preserve"> </w:t>
      </w:r>
      <w:r w:rsidRPr="00C80998">
        <w:rPr>
          <w:rFonts w:hint="eastAsia"/>
          <w:rtl/>
        </w:rPr>
        <w:t>מפירוק</w:t>
      </w:r>
      <w:r w:rsidRPr="00C80998">
        <w:rPr>
          <w:rtl/>
        </w:rPr>
        <w:t xml:space="preserve"> </w:t>
      </w:r>
      <w:r w:rsidRPr="00C80998">
        <w:rPr>
          <w:rFonts w:hint="eastAsia"/>
          <w:rtl/>
        </w:rPr>
        <w:t>התאגיד</w:t>
      </w:r>
      <w:r w:rsidRPr="00C80998">
        <w:rPr>
          <w:rtl/>
        </w:rPr>
        <w:t xml:space="preserve"> </w:t>
      </w:r>
      <w:r w:rsidRPr="00C80998">
        <w:rPr>
          <w:rFonts w:hint="eastAsia"/>
          <w:rtl/>
        </w:rPr>
        <w:t>והתמורה</w:t>
      </w:r>
      <w:r w:rsidRPr="00C80998">
        <w:rPr>
          <w:rtl/>
        </w:rPr>
        <w:t xml:space="preserve"> </w:t>
      </w:r>
      <w:r w:rsidRPr="00C80998">
        <w:rPr>
          <w:rFonts w:hint="eastAsia"/>
          <w:rtl/>
        </w:rPr>
        <w:t>שהוצעה</w:t>
      </w:r>
      <w:r w:rsidRPr="00C80998">
        <w:rPr>
          <w:rtl/>
        </w:rPr>
        <w:t xml:space="preserve"> </w:t>
      </w:r>
      <w:r w:rsidRPr="00C80998">
        <w:rPr>
          <w:rFonts w:hint="eastAsia"/>
          <w:rtl/>
        </w:rPr>
        <w:t>לכל</w:t>
      </w:r>
      <w:r w:rsidRPr="00C80998">
        <w:rPr>
          <w:rtl/>
        </w:rPr>
        <w:t xml:space="preserve"> </w:t>
      </w:r>
      <w:r w:rsidRPr="00C80998">
        <w:rPr>
          <w:rFonts w:hint="eastAsia"/>
          <w:rtl/>
        </w:rPr>
        <w:t>נושה</w:t>
      </w:r>
      <w:r w:rsidRPr="00C80998">
        <w:rPr>
          <w:rtl/>
        </w:rPr>
        <w:t xml:space="preserve"> </w:t>
      </w:r>
      <w:r w:rsidRPr="00C80998">
        <w:rPr>
          <w:rFonts w:hint="eastAsia"/>
          <w:rtl/>
        </w:rPr>
        <w:t>או</w:t>
      </w:r>
      <w:r w:rsidRPr="00C80998">
        <w:rPr>
          <w:rtl/>
        </w:rPr>
        <w:t xml:space="preserve"> </w:t>
      </w:r>
      <w:r w:rsidRPr="00C80998">
        <w:rPr>
          <w:rFonts w:hint="eastAsia"/>
          <w:rtl/>
        </w:rPr>
        <w:t>חבר</w:t>
      </w:r>
      <w:r w:rsidRPr="00C80998">
        <w:rPr>
          <w:rtl/>
        </w:rPr>
        <w:t xml:space="preserve"> </w:t>
      </w:r>
      <w:r w:rsidRPr="00C80998">
        <w:rPr>
          <w:rFonts w:hint="eastAsia"/>
          <w:rtl/>
        </w:rPr>
        <w:t>תאגיד</w:t>
      </w:r>
      <w:r w:rsidRPr="00C80998">
        <w:rPr>
          <w:rtl/>
        </w:rPr>
        <w:t xml:space="preserve"> </w:t>
      </w:r>
      <w:r w:rsidRPr="00C80998">
        <w:rPr>
          <w:rFonts w:hint="eastAsia"/>
          <w:rtl/>
        </w:rPr>
        <w:t>באסיפה</w:t>
      </w:r>
      <w:r w:rsidRPr="00C80998">
        <w:rPr>
          <w:rtl/>
        </w:rPr>
        <w:t xml:space="preserve"> </w:t>
      </w:r>
      <w:r w:rsidRPr="00C80998">
        <w:rPr>
          <w:rFonts w:hint="eastAsia"/>
          <w:rtl/>
        </w:rPr>
        <w:t>מתנגדת</w:t>
      </w:r>
      <w:r w:rsidRPr="00C80998">
        <w:rPr>
          <w:rtl/>
        </w:rPr>
        <w:t xml:space="preserve"> </w:t>
      </w:r>
      <w:r w:rsidRPr="00C80998">
        <w:rPr>
          <w:rFonts w:hint="eastAsia"/>
          <w:rtl/>
        </w:rPr>
        <w:t>אינה</w:t>
      </w:r>
      <w:r w:rsidRPr="00C80998">
        <w:rPr>
          <w:rtl/>
        </w:rPr>
        <w:t xml:space="preserve"> </w:t>
      </w:r>
      <w:r w:rsidRPr="00C80998">
        <w:rPr>
          <w:rFonts w:hint="eastAsia"/>
          <w:rtl/>
        </w:rPr>
        <w:t>נמוכה</w:t>
      </w:r>
      <w:r w:rsidRPr="00C80998">
        <w:rPr>
          <w:rtl/>
        </w:rPr>
        <w:t xml:space="preserve"> </w:t>
      </w:r>
      <w:r w:rsidRPr="00C80998">
        <w:rPr>
          <w:rFonts w:hint="eastAsia"/>
          <w:rtl/>
        </w:rPr>
        <w:t>מהתמורה</w:t>
      </w:r>
      <w:r w:rsidRPr="00C80998">
        <w:rPr>
          <w:rtl/>
        </w:rPr>
        <w:t xml:space="preserve"> </w:t>
      </w:r>
      <w:r w:rsidRPr="00C80998">
        <w:rPr>
          <w:rFonts w:hint="eastAsia"/>
          <w:rtl/>
        </w:rPr>
        <w:t>שהיה</w:t>
      </w:r>
      <w:r w:rsidRPr="00C80998">
        <w:rPr>
          <w:rtl/>
        </w:rPr>
        <w:t xml:space="preserve"> </w:t>
      </w:r>
      <w:r w:rsidRPr="00C80998">
        <w:rPr>
          <w:rFonts w:hint="eastAsia"/>
          <w:rtl/>
        </w:rPr>
        <w:t>מקבל</w:t>
      </w:r>
      <w:r w:rsidRPr="00C80998">
        <w:rPr>
          <w:rtl/>
        </w:rPr>
        <w:t xml:space="preserve"> </w:t>
      </w:r>
      <w:r w:rsidRPr="00C80998">
        <w:rPr>
          <w:rFonts w:hint="eastAsia"/>
          <w:rtl/>
        </w:rPr>
        <w:t>בפירוק</w:t>
      </w:r>
      <w:r w:rsidRPr="00C80998">
        <w:rPr>
          <w:rtl/>
        </w:rPr>
        <w:t xml:space="preserve"> </w:t>
      </w:r>
      <w:r w:rsidRPr="00C80998">
        <w:rPr>
          <w:rFonts w:hint="eastAsia"/>
          <w:rtl/>
        </w:rPr>
        <w:t>התאגיד</w:t>
      </w:r>
      <w:r>
        <w:rPr>
          <w:rtl/>
        </w:rPr>
        <w:t>;</w:t>
      </w:r>
    </w:p>
    <w:p w14:paraId="2C1274DC" w14:textId="77777777" w:rsidR="00B00621" w:rsidRDefault="00000000" w:rsidP="00B00621">
      <w:pPr>
        <w:pStyle w:val="Ruller5"/>
        <w:rPr>
          <w:rtl/>
        </w:rPr>
      </w:pPr>
      <w:r>
        <w:rPr>
          <w:rtl/>
        </w:rPr>
        <w:t>(2)</w:t>
      </w:r>
      <w:r>
        <w:rPr>
          <w:rFonts w:hint="cs"/>
          <w:rtl/>
        </w:rPr>
        <w:t xml:space="preserve"> </w:t>
      </w:r>
      <w:r w:rsidRPr="00C80998">
        <w:rPr>
          <w:rFonts w:hint="eastAsia"/>
          <w:rtl/>
        </w:rPr>
        <w:t>ההצעה</w:t>
      </w:r>
      <w:r w:rsidRPr="00C80998">
        <w:rPr>
          <w:rtl/>
        </w:rPr>
        <w:t xml:space="preserve"> </w:t>
      </w:r>
      <w:r w:rsidRPr="00C80998">
        <w:rPr>
          <w:rFonts w:hint="eastAsia"/>
          <w:rtl/>
        </w:rPr>
        <w:t>אינה</w:t>
      </w:r>
      <w:r w:rsidRPr="00C80998">
        <w:rPr>
          <w:rtl/>
        </w:rPr>
        <w:t xml:space="preserve"> </w:t>
      </w:r>
      <w:r w:rsidRPr="00C80998">
        <w:rPr>
          <w:rFonts w:hint="eastAsia"/>
          <w:rtl/>
        </w:rPr>
        <w:t>מבטיחה</w:t>
      </w:r>
      <w:r w:rsidRPr="00C80998">
        <w:rPr>
          <w:rtl/>
        </w:rPr>
        <w:t xml:space="preserve"> </w:t>
      </w:r>
      <w:r w:rsidRPr="00C80998">
        <w:rPr>
          <w:rFonts w:hint="eastAsia"/>
          <w:rtl/>
        </w:rPr>
        <w:t>תמורה</w:t>
      </w:r>
      <w:r w:rsidRPr="00C80998">
        <w:rPr>
          <w:rtl/>
        </w:rPr>
        <w:t xml:space="preserve"> </w:t>
      </w:r>
      <w:r w:rsidRPr="00C80998">
        <w:rPr>
          <w:rFonts w:hint="eastAsia"/>
          <w:rtl/>
        </w:rPr>
        <w:t>כלשהי</w:t>
      </w:r>
      <w:r w:rsidRPr="00C80998">
        <w:rPr>
          <w:rtl/>
        </w:rPr>
        <w:t xml:space="preserve"> </w:t>
      </w:r>
      <w:r w:rsidRPr="00C80998">
        <w:rPr>
          <w:rFonts w:hint="eastAsia"/>
          <w:rtl/>
        </w:rPr>
        <w:t>לחברי</w:t>
      </w:r>
      <w:r w:rsidRPr="00C80998">
        <w:rPr>
          <w:rtl/>
        </w:rPr>
        <w:t xml:space="preserve"> </w:t>
      </w:r>
      <w:r w:rsidRPr="00C80998">
        <w:rPr>
          <w:rFonts w:hint="eastAsia"/>
          <w:rtl/>
        </w:rPr>
        <w:t>התאגיד</w:t>
      </w:r>
      <w:r w:rsidRPr="00C80998">
        <w:rPr>
          <w:rtl/>
        </w:rPr>
        <w:t xml:space="preserve">, </w:t>
      </w:r>
      <w:r w:rsidRPr="00C80998">
        <w:rPr>
          <w:rFonts w:hint="eastAsia"/>
          <w:rtl/>
        </w:rPr>
        <w:t>ובכלל</w:t>
      </w:r>
      <w:r w:rsidRPr="00C80998">
        <w:rPr>
          <w:rtl/>
        </w:rPr>
        <w:t xml:space="preserve"> </w:t>
      </w:r>
      <w:r w:rsidRPr="00C80998">
        <w:rPr>
          <w:rFonts w:hint="eastAsia"/>
          <w:rtl/>
        </w:rPr>
        <w:t>זה</w:t>
      </w:r>
      <w:r w:rsidRPr="00C80998">
        <w:rPr>
          <w:rtl/>
        </w:rPr>
        <w:t xml:space="preserve"> </w:t>
      </w:r>
      <w:r w:rsidRPr="00C80998">
        <w:rPr>
          <w:rFonts w:hint="eastAsia"/>
          <w:rtl/>
        </w:rPr>
        <w:t>אינה</w:t>
      </w:r>
      <w:r w:rsidRPr="00C80998">
        <w:rPr>
          <w:rtl/>
        </w:rPr>
        <w:t xml:space="preserve"> </w:t>
      </w:r>
      <w:r w:rsidRPr="00C80998">
        <w:rPr>
          <w:rFonts w:hint="eastAsia"/>
          <w:rtl/>
        </w:rPr>
        <w:t>מותירה</w:t>
      </w:r>
      <w:r w:rsidRPr="00C80998">
        <w:rPr>
          <w:rtl/>
        </w:rPr>
        <w:t xml:space="preserve"> </w:t>
      </w:r>
      <w:r w:rsidRPr="00C80998">
        <w:rPr>
          <w:rFonts w:hint="eastAsia"/>
          <w:rtl/>
        </w:rPr>
        <w:t>בידיהם</w:t>
      </w:r>
      <w:r w:rsidRPr="00C80998">
        <w:rPr>
          <w:rtl/>
        </w:rPr>
        <w:t xml:space="preserve"> </w:t>
      </w:r>
      <w:r w:rsidRPr="00C80998">
        <w:rPr>
          <w:rFonts w:hint="eastAsia"/>
          <w:rtl/>
        </w:rPr>
        <w:t>נכס</w:t>
      </w:r>
      <w:r w:rsidRPr="00C80998">
        <w:rPr>
          <w:rtl/>
        </w:rPr>
        <w:t xml:space="preserve"> </w:t>
      </w:r>
      <w:r w:rsidRPr="00C80998">
        <w:rPr>
          <w:rFonts w:hint="eastAsia"/>
          <w:rtl/>
        </w:rPr>
        <w:t>שיש</w:t>
      </w:r>
      <w:r w:rsidRPr="00C80998">
        <w:rPr>
          <w:rtl/>
        </w:rPr>
        <w:t xml:space="preserve"> </w:t>
      </w:r>
      <w:r w:rsidRPr="00C80998">
        <w:rPr>
          <w:rFonts w:hint="eastAsia"/>
          <w:rtl/>
        </w:rPr>
        <w:t>להם</w:t>
      </w:r>
      <w:r w:rsidRPr="00C80998">
        <w:rPr>
          <w:rtl/>
        </w:rPr>
        <w:t xml:space="preserve"> </w:t>
      </w:r>
      <w:r w:rsidRPr="00C80998">
        <w:rPr>
          <w:rFonts w:hint="eastAsia"/>
          <w:rtl/>
        </w:rPr>
        <w:t>זכות</w:t>
      </w:r>
      <w:r w:rsidRPr="00C80998">
        <w:rPr>
          <w:rtl/>
        </w:rPr>
        <w:t xml:space="preserve"> </w:t>
      </w:r>
      <w:r w:rsidRPr="00C80998">
        <w:rPr>
          <w:rFonts w:hint="eastAsia"/>
          <w:rtl/>
        </w:rPr>
        <w:t>בו</w:t>
      </w:r>
      <w:r w:rsidRPr="00C80998">
        <w:rPr>
          <w:rtl/>
        </w:rPr>
        <w:t xml:space="preserve"> </w:t>
      </w:r>
      <w:r w:rsidRPr="00C80998">
        <w:rPr>
          <w:rFonts w:hint="eastAsia"/>
          <w:rtl/>
        </w:rPr>
        <w:t>מכוח</w:t>
      </w:r>
      <w:r w:rsidRPr="00C80998">
        <w:rPr>
          <w:rtl/>
        </w:rPr>
        <w:t xml:space="preserve"> </w:t>
      </w:r>
      <w:r w:rsidRPr="00C80998">
        <w:rPr>
          <w:rFonts w:hint="eastAsia"/>
          <w:rtl/>
        </w:rPr>
        <w:t>היותם</w:t>
      </w:r>
      <w:r w:rsidRPr="00C80998">
        <w:rPr>
          <w:rtl/>
        </w:rPr>
        <w:t xml:space="preserve"> </w:t>
      </w:r>
      <w:r w:rsidRPr="00C80998">
        <w:rPr>
          <w:rFonts w:hint="eastAsia"/>
          <w:rtl/>
        </w:rPr>
        <w:t>חברי</w:t>
      </w:r>
      <w:r w:rsidRPr="00C80998">
        <w:rPr>
          <w:rtl/>
        </w:rPr>
        <w:t xml:space="preserve"> </w:t>
      </w:r>
      <w:r w:rsidRPr="00C80998">
        <w:rPr>
          <w:rFonts w:hint="eastAsia"/>
          <w:rtl/>
        </w:rPr>
        <w:t>התאגיד</w:t>
      </w:r>
      <w:r w:rsidRPr="00C80998">
        <w:rPr>
          <w:rtl/>
        </w:rPr>
        <w:t xml:space="preserve">, </w:t>
      </w:r>
      <w:r w:rsidRPr="00C80998">
        <w:rPr>
          <w:rFonts w:hint="eastAsia"/>
          <w:rtl/>
        </w:rPr>
        <w:t>בלי</w:t>
      </w:r>
      <w:r w:rsidRPr="00C80998">
        <w:rPr>
          <w:rtl/>
        </w:rPr>
        <w:t xml:space="preserve"> </w:t>
      </w:r>
      <w:r w:rsidRPr="00C80998">
        <w:rPr>
          <w:rFonts w:hint="eastAsia"/>
          <w:rtl/>
        </w:rPr>
        <w:t>שהובטח</w:t>
      </w:r>
      <w:r w:rsidRPr="00C80998">
        <w:rPr>
          <w:rtl/>
        </w:rPr>
        <w:t xml:space="preserve"> </w:t>
      </w:r>
      <w:r w:rsidRPr="00C80998">
        <w:rPr>
          <w:rFonts w:hint="eastAsia"/>
          <w:rtl/>
        </w:rPr>
        <w:t>לכל</w:t>
      </w:r>
      <w:r w:rsidRPr="00C80998">
        <w:rPr>
          <w:rtl/>
        </w:rPr>
        <w:t xml:space="preserve"> </w:t>
      </w:r>
      <w:r w:rsidRPr="00C80998">
        <w:rPr>
          <w:rFonts w:hint="eastAsia"/>
          <w:rtl/>
        </w:rPr>
        <w:t>נושה</w:t>
      </w:r>
      <w:r w:rsidRPr="00C80998">
        <w:rPr>
          <w:rtl/>
        </w:rPr>
        <w:t xml:space="preserve"> </w:t>
      </w:r>
      <w:r w:rsidRPr="00C80998">
        <w:rPr>
          <w:rFonts w:hint="eastAsia"/>
          <w:rtl/>
        </w:rPr>
        <w:t>באסיפה</w:t>
      </w:r>
      <w:r w:rsidRPr="00C80998">
        <w:rPr>
          <w:rtl/>
        </w:rPr>
        <w:t xml:space="preserve"> </w:t>
      </w:r>
      <w:r w:rsidRPr="00C80998">
        <w:rPr>
          <w:rFonts w:hint="eastAsia"/>
          <w:rtl/>
        </w:rPr>
        <w:t>מתנגדת</w:t>
      </w:r>
      <w:r w:rsidRPr="00C80998">
        <w:rPr>
          <w:rtl/>
        </w:rPr>
        <w:t xml:space="preserve"> </w:t>
      </w:r>
      <w:r w:rsidRPr="00C80998">
        <w:rPr>
          <w:rFonts w:hint="eastAsia"/>
          <w:rtl/>
        </w:rPr>
        <w:t>תמורה</w:t>
      </w:r>
      <w:r w:rsidRPr="00C80998">
        <w:rPr>
          <w:rtl/>
        </w:rPr>
        <w:t xml:space="preserve"> </w:t>
      </w:r>
      <w:r w:rsidRPr="00C80998">
        <w:rPr>
          <w:rFonts w:hint="eastAsia"/>
          <w:rtl/>
        </w:rPr>
        <w:t>השווה</w:t>
      </w:r>
      <w:r w:rsidRPr="00C80998">
        <w:rPr>
          <w:rtl/>
        </w:rPr>
        <w:t xml:space="preserve"> </w:t>
      </w:r>
      <w:r w:rsidRPr="00C80998">
        <w:rPr>
          <w:rFonts w:hint="eastAsia"/>
          <w:rtl/>
        </w:rPr>
        <w:t>למלוא</w:t>
      </w:r>
      <w:r w:rsidRPr="00C80998">
        <w:rPr>
          <w:rtl/>
        </w:rPr>
        <w:t xml:space="preserve"> </w:t>
      </w:r>
      <w:r w:rsidRPr="00C80998">
        <w:rPr>
          <w:rFonts w:hint="eastAsia"/>
          <w:rtl/>
        </w:rPr>
        <w:t>סכום</w:t>
      </w:r>
      <w:r w:rsidRPr="00C80998">
        <w:rPr>
          <w:rtl/>
        </w:rPr>
        <w:t xml:space="preserve"> </w:t>
      </w:r>
      <w:r w:rsidRPr="00C80998">
        <w:rPr>
          <w:rFonts w:hint="eastAsia"/>
          <w:rtl/>
        </w:rPr>
        <w:t>חוב</w:t>
      </w:r>
      <w:r w:rsidRPr="00C80998">
        <w:rPr>
          <w:rtl/>
        </w:rPr>
        <w:t xml:space="preserve"> </w:t>
      </w:r>
      <w:r w:rsidRPr="00C80998">
        <w:rPr>
          <w:rFonts w:hint="eastAsia"/>
          <w:rtl/>
        </w:rPr>
        <w:t>העבר</w:t>
      </w:r>
      <w:r w:rsidRPr="00C80998">
        <w:rPr>
          <w:rtl/>
        </w:rPr>
        <w:t xml:space="preserve"> </w:t>
      </w:r>
      <w:r w:rsidRPr="00C80998">
        <w:rPr>
          <w:rFonts w:hint="eastAsia"/>
          <w:rtl/>
        </w:rPr>
        <w:t>שבו</w:t>
      </w:r>
      <w:r w:rsidRPr="00C80998">
        <w:rPr>
          <w:rtl/>
        </w:rPr>
        <w:t xml:space="preserve"> </w:t>
      </w:r>
      <w:r w:rsidRPr="00C80998">
        <w:rPr>
          <w:rFonts w:hint="eastAsia"/>
          <w:rtl/>
        </w:rPr>
        <w:t>הוא</w:t>
      </w:r>
      <w:r w:rsidRPr="00C80998">
        <w:rPr>
          <w:rtl/>
        </w:rPr>
        <w:t xml:space="preserve"> </w:t>
      </w:r>
      <w:r w:rsidRPr="00C80998">
        <w:rPr>
          <w:rFonts w:hint="eastAsia"/>
          <w:rtl/>
        </w:rPr>
        <w:t>נושה</w:t>
      </w:r>
      <w:r>
        <w:rPr>
          <w:rtl/>
        </w:rPr>
        <w:t>;</w:t>
      </w:r>
    </w:p>
    <w:p w14:paraId="5B19E4E7" w14:textId="77777777" w:rsidR="00B00621" w:rsidRPr="00531E23" w:rsidRDefault="00000000" w:rsidP="00B00621">
      <w:pPr>
        <w:pStyle w:val="Ruller5"/>
        <w:rPr>
          <w:rtl/>
        </w:rPr>
      </w:pPr>
      <w:r>
        <w:rPr>
          <w:rtl/>
        </w:rPr>
        <w:t>(3)</w:t>
      </w:r>
      <w:r>
        <w:rPr>
          <w:rFonts w:hint="cs"/>
          <w:rtl/>
        </w:rPr>
        <w:t xml:space="preserve"> </w:t>
      </w:r>
      <w:r>
        <w:rPr>
          <w:rFonts w:hint="eastAsia"/>
          <w:rtl/>
        </w:rPr>
        <w:t>לכל</w:t>
      </w:r>
      <w:r>
        <w:rPr>
          <w:rtl/>
        </w:rPr>
        <w:t xml:space="preserve"> </w:t>
      </w:r>
      <w:r>
        <w:rPr>
          <w:rFonts w:hint="eastAsia"/>
          <w:rtl/>
        </w:rPr>
        <w:t>אחד</w:t>
      </w:r>
      <w:r>
        <w:rPr>
          <w:rtl/>
        </w:rPr>
        <w:t xml:space="preserve"> </w:t>
      </w:r>
      <w:r>
        <w:rPr>
          <w:rFonts w:hint="eastAsia"/>
          <w:rtl/>
        </w:rPr>
        <w:t>מהנושים</w:t>
      </w:r>
      <w:r>
        <w:rPr>
          <w:rtl/>
        </w:rPr>
        <w:t xml:space="preserve"> </w:t>
      </w:r>
      <w:r>
        <w:rPr>
          <w:rFonts w:hint="eastAsia"/>
          <w:rtl/>
        </w:rPr>
        <w:t>המובטחים</w:t>
      </w:r>
      <w:r>
        <w:rPr>
          <w:rtl/>
        </w:rPr>
        <w:t xml:space="preserve"> </w:t>
      </w:r>
      <w:r>
        <w:rPr>
          <w:rFonts w:hint="eastAsia"/>
          <w:rtl/>
        </w:rPr>
        <w:t>באסיפה</w:t>
      </w:r>
      <w:r>
        <w:rPr>
          <w:rtl/>
        </w:rPr>
        <w:t xml:space="preserve"> </w:t>
      </w:r>
      <w:r>
        <w:rPr>
          <w:rFonts w:hint="eastAsia"/>
          <w:rtl/>
        </w:rPr>
        <w:t>מתנגדת</w:t>
      </w:r>
      <w:r>
        <w:rPr>
          <w:rtl/>
        </w:rPr>
        <w:t xml:space="preserve"> </w:t>
      </w:r>
      <w:r>
        <w:rPr>
          <w:rFonts w:hint="eastAsia"/>
          <w:rtl/>
        </w:rPr>
        <w:t>הובטחה</w:t>
      </w:r>
      <w:r>
        <w:rPr>
          <w:rtl/>
        </w:rPr>
        <w:t xml:space="preserve"> </w:t>
      </w:r>
      <w:r>
        <w:rPr>
          <w:rFonts w:hint="eastAsia"/>
          <w:rtl/>
        </w:rPr>
        <w:t>תמורה</w:t>
      </w:r>
      <w:r>
        <w:rPr>
          <w:rtl/>
        </w:rPr>
        <w:t xml:space="preserve"> </w:t>
      </w:r>
      <w:r>
        <w:rPr>
          <w:rFonts w:hint="eastAsia"/>
          <w:rtl/>
        </w:rPr>
        <w:t>שערכה</w:t>
      </w:r>
      <w:r>
        <w:rPr>
          <w:rtl/>
        </w:rPr>
        <w:t xml:space="preserve"> </w:t>
      </w:r>
      <w:r>
        <w:rPr>
          <w:rFonts w:hint="eastAsia"/>
          <w:rtl/>
        </w:rPr>
        <w:t>אינו</w:t>
      </w:r>
      <w:r>
        <w:rPr>
          <w:rtl/>
        </w:rPr>
        <w:t xml:space="preserve"> </w:t>
      </w:r>
      <w:r>
        <w:rPr>
          <w:rFonts w:hint="eastAsia"/>
          <w:rtl/>
        </w:rPr>
        <w:t>נמוך</w:t>
      </w:r>
      <w:r>
        <w:rPr>
          <w:rtl/>
        </w:rPr>
        <w:t xml:space="preserve"> </w:t>
      </w:r>
      <w:r>
        <w:rPr>
          <w:rFonts w:hint="eastAsia"/>
          <w:rtl/>
        </w:rPr>
        <w:t>משווי</w:t>
      </w:r>
      <w:r>
        <w:rPr>
          <w:rtl/>
        </w:rPr>
        <w:t xml:space="preserve"> </w:t>
      </w:r>
      <w:r>
        <w:rPr>
          <w:rFonts w:hint="eastAsia"/>
          <w:rtl/>
        </w:rPr>
        <w:t>הנכס</w:t>
      </w:r>
      <w:r>
        <w:rPr>
          <w:rtl/>
        </w:rPr>
        <w:t xml:space="preserve"> </w:t>
      </w:r>
      <w:r>
        <w:rPr>
          <w:rFonts w:hint="eastAsia"/>
          <w:rtl/>
        </w:rPr>
        <w:t>המשועבד</w:t>
      </w:r>
      <w:r>
        <w:rPr>
          <w:rtl/>
        </w:rPr>
        <w:t xml:space="preserve"> </w:t>
      </w:r>
      <w:r>
        <w:rPr>
          <w:rFonts w:hint="eastAsia"/>
          <w:rtl/>
        </w:rPr>
        <w:t>לטובתו</w:t>
      </w:r>
      <w:r>
        <w:rPr>
          <w:rtl/>
        </w:rPr>
        <w:t xml:space="preserve"> </w:t>
      </w:r>
      <w:r>
        <w:rPr>
          <w:rFonts w:hint="eastAsia"/>
          <w:rtl/>
        </w:rPr>
        <w:t>או</w:t>
      </w:r>
      <w:r>
        <w:rPr>
          <w:rtl/>
        </w:rPr>
        <w:t xml:space="preserve"> </w:t>
      </w:r>
      <w:r>
        <w:rPr>
          <w:rFonts w:hint="eastAsia"/>
          <w:rtl/>
        </w:rPr>
        <w:t>מהחוב</w:t>
      </w:r>
      <w:r>
        <w:rPr>
          <w:rtl/>
        </w:rPr>
        <w:t xml:space="preserve"> </w:t>
      </w:r>
      <w:r>
        <w:rPr>
          <w:rFonts w:hint="eastAsia"/>
          <w:rtl/>
        </w:rPr>
        <w:t>הכולל</w:t>
      </w:r>
      <w:r>
        <w:rPr>
          <w:rtl/>
        </w:rPr>
        <w:t xml:space="preserve"> </w:t>
      </w:r>
      <w:r>
        <w:rPr>
          <w:rFonts w:hint="eastAsia"/>
          <w:rtl/>
        </w:rPr>
        <w:t>שלטובת</w:t>
      </w:r>
      <w:r>
        <w:rPr>
          <w:rtl/>
        </w:rPr>
        <w:t xml:space="preserve"> </w:t>
      </w:r>
      <w:r>
        <w:rPr>
          <w:rFonts w:hint="eastAsia"/>
          <w:rtl/>
        </w:rPr>
        <w:t>פירעונו</w:t>
      </w:r>
      <w:r>
        <w:rPr>
          <w:rtl/>
        </w:rPr>
        <w:t xml:space="preserve"> </w:t>
      </w:r>
      <w:r>
        <w:rPr>
          <w:rFonts w:hint="eastAsia"/>
          <w:rtl/>
        </w:rPr>
        <w:t>שועבד</w:t>
      </w:r>
      <w:r>
        <w:rPr>
          <w:rtl/>
        </w:rPr>
        <w:t xml:space="preserve"> </w:t>
      </w:r>
      <w:r>
        <w:rPr>
          <w:rFonts w:hint="eastAsia"/>
          <w:rtl/>
        </w:rPr>
        <w:t>הנכס</w:t>
      </w:r>
      <w:r>
        <w:rPr>
          <w:rtl/>
        </w:rPr>
        <w:t xml:space="preserve">, </w:t>
      </w:r>
      <w:r>
        <w:rPr>
          <w:rFonts w:hint="eastAsia"/>
          <w:rtl/>
        </w:rPr>
        <w:t>לפי</w:t>
      </w:r>
      <w:r>
        <w:rPr>
          <w:rtl/>
        </w:rPr>
        <w:t xml:space="preserve"> </w:t>
      </w:r>
      <w:r>
        <w:rPr>
          <w:rFonts w:hint="eastAsia"/>
          <w:rtl/>
        </w:rPr>
        <w:t>הנמוך</w:t>
      </w:r>
      <w:r>
        <w:rPr>
          <w:rtl/>
        </w:rPr>
        <w:t xml:space="preserve">; </w:t>
      </w:r>
      <w:r>
        <w:rPr>
          <w:rFonts w:hint="eastAsia"/>
          <w:rtl/>
        </w:rPr>
        <w:t>תמורה</w:t>
      </w:r>
      <w:r>
        <w:rPr>
          <w:rtl/>
        </w:rPr>
        <w:t xml:space="preserve"> </w:t>
      </w:r>
      <w:r>
        <w:rPr>
          <w:rFonts w:hint="eastAsia"/>
          <w:rtl/>
        </w:rPr>
        <w:t>כאמור</w:t>
      </w:r>
      <w:r>
        <w:rPr>
          <w:rtl/>
        </w:rPr>
        <w:t xml:space="preserve"> </w:t>
      </w:r>
      <w:r>
        <w:rPr>
          <w:rFonts w:hint="eastAsia"/>
          <w:rtl/>
        </w:rPr>
        <w:t>יכול</w:t>
      </w:r>
      <w:r>
        <w:rPr>
          <w:rtl/>
        </w:rPr>
        <w:t xml:space="preserve"> </w:t>
      </w:r>
      <w:r>
        <w:rPr>
          <w:rFonts w:hint="eastAsia"/>
          <w:rtl/>
        </w:rPr>
        <w:t>שתינתן</w:t>
      </w:r>
      <w:r>
        <w:rPr>
          <w:rtl/>
        </w:rPr>
        <w:t xml:space="preserve"> </w:t>
      </w:r>
      <w:r>
        <w:rPr>
          <w:rFonts w:hint="eastAsia"/>
          <w:rtl/>
        </w:rPr>
        <w:t>בכסף</w:t>
      </w:r>
      <w:r>
        <w:rPr>
          <w:rtl/>
        </w:rPr>
        <w:t xml:space="preserve"> </w:t>
      </w:r>
      <w:r>
        <w:rPr>
          <w:rFonts w:hint="eastAsia"/>
          <w:rtl/>
        </w:rPr>
        <w:t>או</w:t>
      </w:r>
      <w:r>
        <w:rPr>
          <w:rtl/>
        </w:rPr>
        <w:t xml:space="preserve"> </w:t>
      </w:r>
      <w:r>
        <w:rPr>
          <w:rFonts w:hint="eastAsia"/>
          <w:rtl/>
        </w:rPr>
        <w:t>בשווה</w:t>
      </w:r>
      <w:r>
        <w:rPr>
          <w:rtl/>
        </w:rPr>
        <w:t xml:space="preserve"> </w:t>
      </w:r>
      <w:r>
        <w:rPr>
          <w:rFonts w:hint="eastAsia"/>
          <w:rtl/>
        </w:rPr>
        <w:t>כסף</w:t>
      </w:r>
      <w:r>
        <w:rPr>
          <w:rtl/>
        </w:rPr>
        <w:t xml:space="preserve">, </w:t>
      </w:r>
      <w:r>
        <w:rPr>
          <w:rFonts w:hint="eastAsia"/>
          <w:rtl/>
        </w:rPr>
        <w:t>בתשלום</w:t>
      </w:r>
      <w:r>
        <w:rPr>
          <w:rtl/>
        </w:rPr>
        <w:t xml:space="preserve"> </w:t>
      </w:r>
      <w:r>
        <w:rPr>
          <w:rFonts w:hint="eastAsia"/>
          <w:rtl/>
        </w:rPr>
        <w:t>מיידי</w:t>
      </w:r>
      <w:r>
        <w:rPr>
          <w:rtl/>
        </w:rPr>
        <w:t xml:space="preserve"> </w:t>
      </w:r>
      <w:r>
        <w:rPr>
          <w:rFonts w:hint="eastAsia"/>
          <w:rtl/>
        </w:rPr>
        <w:t>או</w:t>
      </w:r>
      <w:r>
        <w:rPr>
          <w:rtl/>
        </w:rPr>
        <w:t xml:space="preserve"> </w:t>
      </w:r>
      <w:r>
        <w:rPr>
          <w:rFonts w:hint="eastAsia"/>
          <w:rtl/>
        </w:rPr>
        <w:t>בכמה</w:t>
      </w:r>
      <w:r>
        <w:rPr>
          <w:rtl/>
        </w:rPr>
        <w:t xml:space="preserve"> </w:t>
      </w:r>
      <w:r>
        <w:rPr>
          <w:rFonts w:hint="eastAsia"/>
          <w:rtl/>
        </w:rPr>
        <w:t>תשלומים</w:t>
      </w:r>
      <w:r>
        <w:rPr>
          <w:rtl/>
        </w:rPr>
        <w:t xml:space="preserve">, </w:t>
      </w:r>
      <w:r>
        <w:rPr>
          <w:rFonts w:hint="eastAsia"/>
          <w:rtl/>
        </w:rPr>
        <w:t>ובלבד</w:t>
      </w:r>
      <w:r>
        <w:rPr>
          <w:rtl/>
        </w:rPr>
        <w:t xml:space="preserve"> </w:t>
      </w:r>
      <w:r>
        <w:rPr>
          <w:rFonts w:hint="eastAsia"/>
          <w:rtl/>
        </w:rPr>
        <w:t>שנקבעו</w:t>
      </w:r>
      <w:r>
        <w:rPr>
          <w:rtl/>
        </w:rPr>
        <w:t xml:space="preserve"> </w:t>
      </w:r>
      <w:r>
        <w:rPr>
          <w:rFonts w:hint="eastAsia"/>
          <w:rtl/>
        </w:rPr>
        <w:t>דרכים</w:t>
      </w:r>
      <w:r>
        <w:rPr>
          <w:rtl/>
        </w:rPr>
        <w:t xml:space="preserve"> </w:t>
      </w:r>
      <w:r>
        <w:rPr>
          <w:rFonts w:hint="eastAsia"/>
          <w:rtl/>
        </w:rPr>
        <w:t>להבטחת</w:t>
      </w:r>
      <w:r>
        <w:rPr>
          <w:rtl/>
        </w:rPr>
        <w:t xml:space="preserve"> </w:t>
      </w:r>
      <w:r>
        <w:rPr>
          <w:rFonts w:hint="eastAsia"/>
          <w:rtl/>
        </w:rPr>
        <w:t>התשלומים</w:t>
      </w:r>
      <w:r>
        <w:rPr>
          <w:rtl/>
        </w:rPr>
        <w:t xml:space="preserve">; </w:t>
      </w:r>
      <w:r>
        <w:rPr>
          <w:rFonts w:hint="eastAsia"/>
          <w:rtl/>
        </w:rPr>
        <w:t>לעניין</w:t>
      </w:r>
      <w:r>
        <w:rPr>
          <w:rtl/>
        </w:rPr>
        <w:t xml:space="preserve"> </w:t>
      </w:r>
      <w:r>
        <w:rPr>
          <w:rFonts w:hint="eastAsia"/>
          <w:rtl/>
        </w:rPr>
        <w:t>זה</w:t>
      </w:r>
      <w:r>
        <w:rPr>
          <w:rtl/>
        </w:rPr>
        <w:t>, "</w:t>
      </w:r>
      <w:r>
        <w:rPr>
          <w:rFonts w:hint="eastAsia"/>
          <w:rtl/>
        </w:rPr>
        <w:t>שווי</w:t>
      </w:r>
      <w:r>
        <w:rPr>
          <w:rtl/>
        </w:rPr>
        <w:t xml:space="preserve"> </w:t>
      </w:r>
      <w:r>
        <w:rPr>
          <w:rFonts w:hint="eastAsia"/>
          <w:rtl/>
        </w:rPr>
        <w:t>הנכס</w:t>
      </w:r>
      <w:r>
        <w:rPr>
          <w:rtl/>
        </w:rPr>
        <w:t xml:space="preserve"> </w:t>
      </w:r>
      <w:r>
        <w:rPr>
          <w:rFonts w:hint="eastAsia"/>
          <w:rtl/>
        </w:rPr>
        <w:t>המשועבד</w:t>
      </w:r>
      <w:r>
        <w:rPr>
          <w:rtl/>
        </w:rPr>
        <w:t xml:space="preserve">" – </w:t>
      </w:r>
      <w:r>
        <w:rPr>
          <w:rFonts w:hint="eastAsia"/>
          <w:rtl/>
        </w:rPr>
        <w:t>שווי</w:t>
      </w:r>
      <w:r>
        <w:rPr>
          <w:rtl/>
        </w:rPr>
        <w:t xml:space="preserve"> </w:t>
      </w:r>
      <w:r>
        <w:rPr>
          <w:rFonts w:hint="eastAsia"/>
          <w:rtl/>
        </w:rPr>
        <w:t>השוק</w:t>
      </w:r>
      <w:r>
        <w:rPr>
          <w:rtl/>
        </w:rPr>
        <w:t xml:space="preserve"> </w:t>
      </w:r>
      <w:r>
        <w:rPr>
          <w:rFonts w:hint="eastAsia"/>
          <w:rtl/>
        </w:rPr>
        <w:t>של</w:t>
      </w:r>
      <w:r>
        <w:rPr>
          <w:rtl/>
        </w:rPr>
        <w:t xml:space="preserve"> </w:t>
      </w:r>
      <w:r>
        <w:rPr>
          <w:rFonts w:hint="eastAsia"/>
          <w:rtl/>
        </w:rPr>
        <w:t>הנכס</w:t>
      </w:r>
      <w:r>
        <w:rPr>
          <w:rtl/>
        </w:rPr>
        <w:t xml:space="preserve"> </w:t>
      </w:r>
      <w:r>
        <w:rPr>
          <w:rFonts w:hint="eastAsia"/>
          <w:rtl/>
        </w:rPr>
        <w:t>המשועבד</w:t>
      </w:r>
      <w:r>
        <w:rPr>
          <w:rtl/>
        </w:rPr>
        <w:t xml:space="preserve"> </w:t>
      </w:r>
      <w:r>
        <w:rPr>
          <w:rFonts w:hint="eastAsia"/>
          <w:rtl/>
        </w:rPr>
        <w:t>לאחר</w:t>
      </w:r>
      <w:r>
        <w:rPr>
          <w:rtl/>
        </w:rPr>
        <w:t xml:space="preserve"> </w:t>
      </w:r>
      <w:r>
        <w:rPr>
          <w:rFonts w:hint="eastAsia"/>
          <w:rtl/>
        </w:rPr>
        <w:t>שההצעה</w:t>
      </w:r>
      <w:r>
        <w:rPr>
          <w:rtl/>
        </w:rPr>
        <w:t xml:space="preserve"> </w:t>
      </w:r>
      <w:r>
        <w:rPr>
          <w:rFonts w:hint="eastAsia"/>
          <w:rtl/>
        </w:rPr>
        <w:t>תאושר</w:t>
      </w:r>
      <w:r>
        <w:rPr>
          <w:rtl/>
        </w:rPr>
        <w:t xml:space="preserve"> </w:t>
      </w:r>
      <w:r>
        <w:rPr>
          <w:rFonts w:hint="eastAsia"/>
          <w:rtl/>
        </w:rPr>
        <w:t>בידי</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בניכוי</w:t>
      </w:r>
      <w:r>
        <w:rPr>
          <w:rtl/>
        </w:rPr>
        <w:t xml:space="preserve"> </w:t>
      </w:r>
      <w:r>
        <w:rPr>
          <w:rFonts w:hint="eastAsia"/>
          <w:rtl/>
        </w:rPr>
        <w:t>ההוצאות</w:t>
      </w:r>
      <w:r>
        <w:rPr>
          <w:rtl/>
        </w:rPr>
        <w:t xml:space="preserve"> </w:t>
      </w:r>
      <w:r>
        <w:rPr>
          <w:rFonts w:hint="eastAsia"/>
          <w:rtl/>
        </w:rPr>
        <w:t>שהוצאו</w:t>
      </w:r>
      <w:r>
        <w:rPr>
          <w:rtl/>
        </w:rPr>
        <w:t xml:space="preserve"> </w:t>
      </w:r>
      <w:r>
        <w:rPr>
          <w:rFonts w:hint="eastAsia"/>
          <w:rtl/>
        </w:rPr>
        <w:t>בשמירת</w:t>
      </w:r>
      <w:r>
        <w:rPr>
          <w:rtl/>
        </w:rPr>
        <w:t xml:space="preserve"> </w:t>
      </w:r>
      <w:r>
        <w:rPr>
          <w:rFonts w:hint="eastAsia"/>
          <w:rtl/>
        </w:rPr>
        <w:t>הנכס</w:t>
      </w:r>
      <w:r>
        <w:rPr>
          <w:rtl/>
        </w:rPr>
        <w:t xml:space="preserve"> </w:t>
      </w:r>
      <w:r>
        <w:rPr>
          <w:rFonts w:hint="eastAsia"/>
          <w:rtl/>
        </w:rPr>
        <w:t>או</w:t>
      </w:r>
      <w:r>
        <w:rPr>
          <w:rtl/>
        </w:rPr>
        <w:t xml:space="preserve"> </w:t>
      </w:r>
      <w:r>
        <w:rPr>
          <w:rFonts w:hint="eastAsia"/>
          <w:rtl/>
        </w:rPr>
        <w:t>במימושו</w:t>
      </w:r>
      <w:r>
        <w:rPr>
          <w:rtl/>
        </w:rPr>
        <w:t xml:space="preserve">, </w:t>
      </w:r>
      <w:r>
        <w:rPr>
          <w:rFonts w:hint="eastAsia"/>
          <w:rtl/>
        </w:rPr>
        <w:t>ואם</w:t>
      </w:r>
      <w:r>
        <w:rPr>
          <w:rtl/>
        </w:rPr>
        <w:t xml:space="preserve"> </w:t>
      </w:r>
      <w:r>
        <w:rPr>
          <w:rFonts w:hint="eastAsia"/>
          <w:rtl/>
        </w:rPr>
        <w:t>הנכס</w:t>
      </w:r>
      <w:r>
        <w:rPr>
          <w:rtl/>
        </w:rPr>
        <w:t xml:space="preserve"> </w:t>
      </w:r>
      <w:r>
        <w:rPr>
          <w:rFonts w:hint="eastAsia"/>
          <w:rtl/>
        </w:rPr>
        <w:t>משועבד</w:t>
      </w:r>
      <w:r>
        <w:rPr>
          <w:rtl/>
        </w:rPr>
        <w:t xml:space="preserve"> </w:t>
      </w:r>
      <w:r>
        <w:rPr>
          <w:rFonts w:hint="eastAsia"/>
          <w:rtl/>
        </w:rPr>
        <w:t>לטובת</w:t>
      </w:r>
      <w:r>
        <w:rPr>
          <w:rtl/>
        </w:rPr>
        <w:t xml:space="preserve"> </w:t>
      </w:r>
      <w:r>
        <w:rPr>
          <w:rFonts w:hint="eastAsia"/>
          <w:rtl/>
        </w:rPr>
        <w:t>הנושה</w:t>
      </w:r>
      <w:r>
        <w:rPr>
          <w:rtl/>
        </w:rPr>
        <w:t xml:space="preserve"> </w:t>
      </w:r>
      <w:r>
        <w:rPr>
          <w:rFonts w:hint="eastAsia"/>
          <w:rtl/>
        </w:rPr>
        <w:t>בשעבוד</w:t>
      </w:r>
      <w:r>
        <w:rPr>
          <w:rtl/>
        </w:rPr>
        <w:t xml:space="preserve"> </w:t>
      </w:r>
      <w:r>
        <w:rPr>
          <w:rFonts w:hint="eastAsia"/>
          <w:rtl/>
        </w:rPr>
        <w:t>צף</w:t>
      </w:r>
      <w:r>
        <w:rPr>
          <w:rtl/>
        </w:rPr>
        <w:t xml:space="preserve"> </w:t>
      </w:r>
      <w:r>
        <w:rPr>
          <w:rFonts w:hint="eastAsia"/>
          <w:rtl/>
        </w:rPr>
        <w:t>בלבד</w:t>
      </w:r>
      <w:r>
        <w:rPr>
          <w:rtl/>
        </w:rPr>
        <w:t xml:space="preserve"> – </w:t>
      </w:r>
      <w:r>
        <w:rPr>
          <w:rFonts w:hint="eastAsia"/>
          <w:rtl/>
        </w:rPr>
        <w:t>בניכוי</w:t>
      </w:r>
      <w:r>
        <w:rPr>
          <w:rtl/>
        </w:rPr>
        <w:t xml:space="preserve"> </w:t>
      </w:r>
      <w:r>
        <w:rPr>
          <w:rFonts w:hint="eastAsia"/>
          <w:rtl/>
        </w:rPr>
        <w:t>נוסף</w:t>
      </w:r>
      <w:r>
        <w:rPr>
          <w:rtl/>
        </w:rPr>
        <w:t xml:space="preserve"> </w:t>
      </w:r>
      <w:r>
        <w:rPr>
          <w:rFonts w:hint="eastAsia"/>
          <w:rtl/>
        </w:rPr>
        <w:t>של</w:t>
      </w:r>
      <w:r>
        <w:rPr>
          <w:rtl/>
        </w:rPr>
        <w:t xml:space="preserve"> 25% </w:t>
      </w:r>
      <w:r>
        <w:rPr>
          <w:rFonts w:hint="eastAsia"/>
          <w:rtl/>
        </w:rPr>
        <w:t>משווי</w:t>
      </w:r>
      <w:r>
        <w:rPr>
          <w:rtl/>
        </w:rPr>
        <w:t xml:space="preserve"> </w:t>
      </w:r>
      <w:r>
        <w:rPr>
          <w:rFonts w:hint="eastAsia"/>
          <w:rtl/>
        </w:rPr>
        <w:t>הנכס</w:t>
      </w:r>
      <w:r>
        <w:rPr>
          <w:rtl/>
        </w:rPr>
        <w:t xml:space="preserve"> </w:t>
      </w:r>
      <w:r>
        <w:rPr>
          <w:rFonts w:hint="eastAsia"/>
          <w:rtl/>
        </w:rPr>
        <w:t>בהתאם</w:t>
      </w:r>
      <w:r>
        <w:rPr>
          <w:rtl/>
        </w:rPr>
        <w:t xml:space="preserve"> </w:t>
      </w:r>
      <w:r>
        <w:rPr>
          <w:rFonts w:hint="eastAsia"/>
          <w:rtl/>
        </w:rPr>
        <w:t>להוראות</w:t>
      </w:r>
      <w:r>
        <w:rPr>
          <w:rtl/>
        </w:rPr>
        <w:t xml:space="preserve"> </w:t>
      </w:r>
      <w:r>
        <w:rPr>
          <w:rFonts w:hint="eastAsia"/>
          <w:rtl/>
        </w:rPr>
        <w:t>סעיף</w:t>
      </w:r>
      <w:r>
        <w:rPr>
          <w:rtl/>
        </w:rPr>
        <w:t xml:space="preserve"> 244.</w:t>
      </w:r>
    </w:p>
    <w:p w14:paraId="0B6F489D" w14:textId="77777777" w:rsidR="00B00621" w:rsidRPr="003049FF" w:rsidRDefault="00B00621" w:rsidP="00B00621">
      <w:pPr>
        <w:pStyle w:val="Ruller42"/>
        <w:rPr>
          <w:rtl/>
        </w:rPr>
      </w:pPr>
    </w:p>
    <w:p w14:paraId="47416894" w14:textId="77777777" w:rsidR="00B00621" w:rsidRPr="00DB544C" w:rsidRDefault="00000000" w:rsidP="00B00621">
      <w:pPr>
        <w:pStyle w:val="Ruller42"/>
        <w:rPr>
          <w:b/>
          <w:bCs/>
          <w:rtl/>
        </w:rPr>
      </w:pPr>
      <w:r w:rsidRPr="00DB544C">
        <w:rPr>
          <w:rtl/>
        </w:rPr>
        <w:lastRenderedPageBreak/>
        <w:tab/>
      </w:r>
      <w:r>
        <w:rPr>
          <w:rFonts w:hint="cs"/>
          <w:rtl/>
        </w:rPr>
        <w:t xml:space="preserve">סעיף </w:t>
      </w:r>
      <w:r w:rsidRPr="00DB544C">
        <w:rPr>
          <w:rFonts w:hint="cs"/>
          <w:rtl/>
        </w:rPr>
        <w:t xml:space="preserve">זה מקנה </w:t>
      </w:r>
      <w:r>
        <w:rPr>
          <w:rFonts w:hint="cs"/>
          <w:rtl/>
        </w:rPr>
        <w:t xml:space="preserve">אפוא </w:t>
      </w:r>
      <w:r w:rsidRPr="00DB544C">
        <w:rPr>
          <w:rFonts w:hint="cs"/>
          <w:rtl/>
        </w:rPr>
        <w:t>לבית המשפט סמכות לאשר הצעת הסדר אף אם לא זכתה לאישור ברוב הדרוש על פי החוק, ולכפות</w:t>
      </w:r>
      <w:r>
        <w:rPr>
          <w:rFonts w:hint="cs"/>
          <w:rtl/>
        </w:rPr>
        <w:t xml:space="preserve"> את ההסדר</w:t>
      </w:r>
      <w:r w:rsidRPr="00DB544C">
        <w:rPr>
          <w:rFonts w:hint="cs"/>
          <w:rtl/>
        </w:rPr>
        <w:t xml:space="preserve"> על נושים המתנגד</w:t>
      </w:r>
      <w:r>
        <w:rPr>
          <w:rFonts w:hint="cs"/>
          <w:rtl/>
        </w:rPr>
        <w:t>ים</w:t>
      </w:r>
      <w:r w:rsidRPr="00DB544C">
        <w:rPr>
          <w:rFonts w:hint="cs"/>
          <w:rtl/>
        </w:rPr>
        <w:t xml:space="preserve"> לתוכנו, חרף הפגיעה בזכויותיהם, בהתקיים התנאים הקבועים בו. </w:t>
      </w:r>
    </w:p>
    <w:p w14:paraId="3355E2CA" w14:textId="77777777" w:rsidR="00B00621" w:rsidRDefault="00B00621" w:rsidP="00B00621">
      <w:pPr>
        <w:pStyle w:val="Ruller42"/>
        <w:rPr>
          <w:rtl/>
        </w:rPr>
      </w:pPr>
    </w:p>
    <w:p w14:paraId="00EA1DE1" w14:textId="77777777" w:rsidR="00B00621" w:rsidRDefault="00000000" w:rsidP="00B00621">
      <w:pPr>
        <w:pStyle w:val="Ruller4"/>
        <w:rPr>
          <w:rtl/>
        </w:rPr>
      </w:pPr>
      <w:r>
        <w:rPr>
          <w:rFonts w:hint="cs"/>
          <w:rtl/>
        </w:rPr>
        <w:t xml:space="preserve">כעולה מלשונו של הסעיף, אישור הצעת הסדר שלא זכתה לרוב הדרוש מצד הנושים, ייעשה רק כאשר שוכנע בית המשפט כי הצעת ההסדר "הוגנת וצודקת" ביחס לכל נושה באסיפת סוג שלא אישרה אותה. במסגרת זו יבחן בית המשפט בין היתר את השלכות אי-האישור על החייב; את היחס בין התמורה שיקבל הנושה במסגרת ההסדר למול התמורה שהיה מקבל אלמלא ההסדר (לעניין זה ראו גם </w:t>
      </w:r>
      <w:hyperlink r:id="rId57" w:history="1">
        <w:r w:rsidR="00B0584B" w:rsidRPr="00B0584B">
          <w:rPr>
            <w:rStyle w:val="Hyperlink"/>
            <w:rFonts w:hint="eastAsia"/>
            <w:rtl/>
          </w:rPr>
          <w:t>סעיף</w:t>
        </w:r>
        <w:r w:rsidR="00B0584B" w:rsidRPr="00B0584B">
          <w:rPr>
            <w:rStyle w:val="Hyperlink"/>
            <w:rtl/>
          </w:rPr>
          <w:t xml:space="preserve"> 324(</w:t>
        </w:r>
        <w:r w:rsidR="00B0584B" w:rsidRPr="00B0584B">
          <w:rPr>
            <w:rStyle w:val="Hyperlink"/>
            <w:rFonts w:hint="eastAsia"/>
            <w:rtl/>
          </w:rPr>
          <w:t>ב</w:t>
        </w:r>
        <w:r w:rsidR="00B0584B" w:rsidRPr="00B0584B">
          <w:rPr>
            <w:rStyle w:val="Hyperlink"/>
            <w:rtl/>
          </w:rPr>
          <w:t>)(1)</w:t>
        </w:r>
      </w:hyperlink>
      <w:r>
        <w:rPr>
          <w:rFonts w:hint="cs"/>
          <w:rtl/>
        </w:rPr>
        <w:t xml:space="preserve"> לחוק העוסק בהתאמות הנדרשות להליכים בעניינם של יחידים); האם נותרו בידי החייב נכסים מבלי שהובטחה לכל נושה באסיפה המתנגדת תמורה השווה למלוא החוב כלפיו; והאם הובטחה לנושים המובטחים באסיפה המתנגדת תמורה שערכה אינו נמוך משווי הנכס המשועבד לטובתם או מהחוב הכולל שלטובת פירעונו שועבד הנכס (לפי הנמוך). מבלי לגרוע מחשיבותם של שיקולים אלה, הם אינם מהווים רשימה סגורה. על בית המשפט לשקול בכל מקרה ומקרה את מכלול השיקולים שעשויים להשליך על השאלה האם הצעת ההסדר אכן הוגנת וצודקת ביחס לכל הנושים באסיפה המתנגדת, והאם היא מגלמת איזון ראוי בין אינטרס הנושים להשיא את התמורה שיקבלו על חשבון חובם לבין אינטרס החייב.</w:t>
      </w:r>
    </w:p>
    <w:p w14:paraId="3088E096" w14:textId="77777777" w:rsidR="00B00621" w:rsidRPr="00D40DAD" w:rsidRDefault="00B00621" w:rsidP="00B00621">
      <w:pPr>
        <w:pStyle w:val="Ruller42"/>
      </w:pPr>
    </w:p>
    <w:p w14:paraId="0E1C958A" w14:textId="77777777" w:rsidR="00B00621" w:rsidRDefault="00000000" w:rsidP="00B00621">
      <w:pPr>
        <w:pStyle w:val="Ruller4"/>
        <w:rPr>
          <w:rtl/>
        </w:rPr>
      </w:pPr>
      <w:r>
        <w:rPr>
          <w:rFonts w:hint="cs"/>
          <w:rtl/>
        </w:rPr>
        <w:t xml:space="preserve">במסגרת זו, בית המשפט רשאי, ובמקרים מסוימים אף נדרש, לבחון אלו הליכים כבר תלויים ועומדים למימוש הנכס ואיזו תמורה צפויה להתקבל באותם הליכים. אכן, אין בעצם קיומם של הליכי מימוש המתנהלים על ידי נושה כדי להביא בהכרח למסקנה כי אין לאשר הצעת הסדר לה הוא מתנגד. ברם קיומם של הליכים אלה הוא שיקול שיש להביאו בחשבון במסגרת מכלול השיקולים הנדרשים להחלטה על אישור הסדר. הליכים אלה אינם רלוונטיים רק לבחינת הוגנות ההסדר כלפי הנושה אשר החל בהליכי מימוש עצמאיים והשקיע משאבים בניהולם, ודאי במקרים שבהם הדבר אושר על ידי בית המשפט קודם לכן. הם רלוונטיים גם ובעיקר לבחינת שווי השוק של הנכס המשועבד, נתון לו העניק המחוקק חשיבות רבה (וראו </w:t>
      </w:r>
      <w:hyperlink r:id="rId58" w:history="1">
        <w:r w:rsidR="00B0584B" w:rsidRPr="00B0584B">
          <w:rPr>
            <w:rStyle w:val="Hyperlink"/>
            <w:rFonts w:hint="eastAsia"/>
            <w:rtl/>
          </w:rPr>
          <w:t>סעיף</w:t>
        </w:r>
        <w:r w:rsidR="00B0584B" w:rsidRPr="00B0584B">
          <w:rPr>
            <w:rStyle w:val="Hyperlink"/>
            <w:rtl/>
          </w:rPr>
          <w:t xml:space="preserve"> 87(3)</w:t>
        </w:r>
      </w:hyperlink>
      <w:r>
        <w:rPr>
          <w:rFonts w:hint="cs"/>
          <w:rtl/>
        </w:rPr>
        <w:t xml:space="preserve"> לחוק). זאת נוכח הליכי ההתמחרות הנערכים במסגרת הליכי המימוש, שיש בהם כדי לספק נתונים זמינים בדבר ערכו הריאלי של הנכס אשר אינם בהכרח מתקבלים במסגרת הערכת שמאי </w:t>
      </w:r>
      <w:r>
        <w:rPr>
          <w:rtl/>
        </w:rPr>
        <w:t>(</w:t>
      </w:r>
      <w:r>
        <w:rPr>
          <w:rFonts w:hint="cs"/>
          <w:rtl/>
        </w:rPr>
        <w:t>וראו לעניין יתרונותיהם של הליכי התמחרות</w:t>
      </w:r>
      <w:r>
        <w:rPr>
          <w:rtl/>
        </w:rPr>
        <w:t xml:space="preserve">: </w:t>
      </w:r>
      <w:hyperlink r:id="rId59" w:history="1">
        <w:r w:rsidR="00FA0465" w:rsidRPr="00FA0465">
          <w:rPr>
            <w:rFonts w:hint="eastAsia"/>
            <w:color w:val="0000FF"/>
            <w:u w:val="single"/>
            <w:rtl/>
          </w:rPr>
          <w:t>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509/00</w:t>
        </w:r>
      </w:hyperlink>
      <w:r>
        <w:rPr>
          <w:rtl/>
        </w:rPr>
        <w:t xml:space="preserve"> </w:t>
      </w:r>
      <w:r w:rsidRPr="0026579F">
        <w:rPr>
          <w:rFonts w:ascii="Century" w:hAnsi="Century" w:cs="Miriam" w:hint="eastAsia"/>
          <w:b/>
          <w:spacing w:val="0"/>
          <w:sz w:val="22"/>
          <w:szCs w:val="24"/>
          <w:rtl/>
        </w:rPr>
        <w:t>לוי</w:t>
      </w:r>
      <w:r w:rsidRPr="0026579F">
        <w:rPr>
          <w:rFonts w:ascii="Century" w:hAnsi="Century" w:cs="Miriam"/>
          <w:b/>
          <w:spacing w:val="0"/>
          <w:sz w:val="22"/>
          <w:szCs w:val="24"/>
          <w:rtl/>
        </w:rPr>
        <w:t xml:space="preserve"> </w:t>
      </w:r>
      <w:r w:rsidRPr="0026579F">
        <w:rPr>
          <w:rFonts w:ascii="Century" w:hAnsi="Century" w:cs="Miriam" w:hint="eastAsia"/>
          <w:b/>
          <w:spacing w:val="0"/>
          <w:sz w:val="22"/>
          <w:szCs w:val="24"/>
          <w:rtl/>
        </w:rPr>
        <w:t>נ</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ברכה</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עו</w:t>
      </w:r>
      <w:r w:rsidRPr="00CD3705">
        <w:rPr>
          <w:rFonts w:ascii="Century" w:hAnsi="Century" w:cs="Miriam"/>
          <w:b/>
          <w:spacing w:val="0"/>
          <w:sz w:val="22"/>
          <w:szCs w:val="24"/>
          <w:rtl/>
        </w:rPr>
        <w:t>"</w:t>
      </w:r>
      <w:r w:rsidRPr="00CD3705">
        <w:rPr>
          <w:rFonts w:ascii="Century" w:hAnsi="Century" w:cs="Miriam" w:hint="eastAsia"/>
          <w:b/>
          <w:spacing w:val="0"/>
          <w:sz w:val="22"/>
          <w:szCs w:val="24"/>
          <w:rtl/>
        </w:rPr>
        <w:t>ד</w:t>
      </w:r>
      <w:r w:rsidRPr="00076063">
        <w:rPr>
          <w:rFonts w:ascii="Century" w:hAnsi="Century" w:cs="Miriam"/>
          <w:b/>
          <w:spacing w:val="0"/>
          <w:sz w:val="22"/>
          <w:szCs w:val="24"/>
          <w:rtl/>
        </w:rPr>
        <w:t xml:space="preserve"> </w:t>
      </w:r>
      <w:r w:rsidRPr="009776E0">
        <w:rPr>
          <w:rFonts w:ascii="Century" w:hAnsi="Century" w:cs="Miriam" w:hint="eastAsia"/>
          <w:b/>
          <w:spacing w:val="0"/>
          <w:sz w:val="22"/>
          <w:szCs w:val="24"/>
          <w:rtl/>
        </w:rPr>
        <w:t>נאמן</w:t>
      </w:r>
      <w:r w:rsidRPr="009776E0">
        <w:rPr>
          <w:rFonts w:ascii="Century" w:hAnsi="Century" w:cs="Miriam"/>
          <w:b/>
          <w:spacing w:val="0"/>
          <w:sz w:val="22"/>
          <w:szCs w:val="24"/>
          <w:rtl/>
        </w:rPr>
        <w:t xml:space="preserve"> </w:t>
      </w:r>
      <w:r w:rsidRPr="009776E0">
        <w:rPr>
          <w:rFonts w:ascii="Century" w:hAnsi="Century" w:cs="Miriam" w:hint="eastAsia"/>
          <w:b/>
          <w:spacing w:val="0"/>
          <w:sz w:val="22"/>
          <w:szCs w:val="24"/>
          <w:rtl/>
        </w:rPr>
        <w:t>בפשיטת</w:t>
      </w:r>
      <w:r w:rsidRPr="009776E0">
        <w:rPr>
          <w:rFonts w:ascii="Century" w:hAnsi="Century" w:cs="Miriam"/>
          <w:b/>
          <w:spacing w:val="0"/>
          <w:sz w:val="22"/>
          <w:szCs w:val="24"/>
          <w:rtl/>
        </w:rPr>
        <w:t xml:space="preserve"> </w:t>
      </w:r>
      <w:r w:rsidRPr="0026579F">
        <w:rPr>
          <w:rFonts w:cs="Miriam" w:hint="eastAsia"/>
          <w:b/>
          <w:spacing w:val="0"/>
          <w:sz w:val="22"/>
          <w:szCs w:val="24"/>
          <w:rtl/>
        </w:rPr>
        <w:t>רגל</w:t>
      </w:r>
      <w:r w:rsidRPr="0026579F">
        <w:rPr>
          <w:rFonts w:cs="Miriam"/>
          <w:b/>
          <w:spacing w:val="0"/>
          <w:sz w:val="22"/>
          <w:szCs w:val="24"/>
          <w:rtl/>
        </w:rPr>
        <w:t xml:space="preserve"> </w:t>
      </w:r>
      <w:r w:rsidRPr="0026579F">
        <w:rPr>
          <w:rFonts w:cs="Miriam" w:hint="eastAsia"/>
          <w:b/>
          <w:spacing w:val="0"/>
          <w:sz w:val="22"/>
          <w:szCs w:val="24"/>
          <w:rtl/>
        </w:rPr>
        <w:t>לנכסי</w:t>
      </w:r>
      <w:r w:rsidRPr="0026579F">
        <w:rPr>
          <w:rFonts w:cs="Miriam"/>
          <w:b/>
          <w:spacing w:val="0"/>
          <w:sz w:val="22"/>
          <w:szCs w:val="24"/>
          <w:rtl/>
        </w:rPr>
        <w:t xml:space="preserve"> </w:t>
      </w:r>
      <w:r w:rsidRPr="0026579F">
        <w:rPr>
          <w:rFonts w:cs="Miriam" w:hint="eastAsia"/>
          <w:b/>
          <w:spacing w:val="0"/>
          <w:sz w:val="22"/>
          <w:szCs w:val="24"/>
          <w:rtl/>
        </w:rPr>
        <w:t>יצחק</w:t>
      </w:r>
      <w:r w:rsidRPr="0026579F">
        <w:rPr>
          <w:rFonts w:cs="Miriam"/>
          <w:b/>
          <w:spacing w:val="0"/>
          <w:sz w:val="22"/>
          <w:szCs w:val="24"/>
          <w:rtl/>
        </w:rPr>
        <w:t xml:space="preserve"> </w:t>
      </w:r>
      <w:r w:rsidRPr="0026579F">
        <w:rPr>
          <w:rFonts w:cs="Miriam" w:hint="eastAsia"/>
          <w:b/>
          <w:spacing w:val="0"/>
          <w:sz w:val="22"/>
          <w:szCs w:val="24"/>
          <w:rtl/>
        </w:rPr>
        <w:t>בילו</w:t>
      </w:r>
      <w:r>
        <w:rPr>
          <w:rtl/>
        </w:rPr>
        <w:t xml:space="preserve">, </w:t>
      </w:r>
      <w:r>
        <w:rPr>
          <w:rFonts w:hint="eastAsia"/>
          <w:rtl/>
        </w:rPr>
        <w:t>פ</w:t>
      </w:r>
      <w:r>
        <w:rPr>
          <w:rtl/>
        </w:rPr>
        <w:t>"</w:t>
      </w:r>
      <w:r>
        <w:rPr>
          <w:rFonts w:hint="eastAsia"/>
          <w:rtl/>
        </w:rPr>
        <w:t>ד</w:t>
      </w:r>
      <w:r>
        <w:rPr>
          <w:rtl/>
        </w:rPr>
        <w:t xml:space="preserve"> </w:t>
      </w:r>
      <w:r>
        <w:rPr>
          <w:rFonts w:hint="eastAsia"/>
          <w:rtl/>
        </w:rPr>
        <w:t>נה</w:t>
      </w:r>
      <w:r>
        <w:rPr>
          <w:rtl/>
        </w:rPr>
        <w:t>(4) 410, 422 (2001)</w:t>
      </w:r>
      <w:r>
        <w:rPr>
          <w:rFonts w:hint="cs"/>
          <w:rtl/>
        </w:rPr>
        <w:t xml:space="preserve">). </w:t>
      </w:r>
    </w:p>
    <w:p w14:paraId="79A19334" w14:textId="77777777" w:rsidR="00B00621" w:rsidRPr="0026579F" w:rsidRDefault="00B00621" w:rsidP="00B00621">
      <w:pPr>
        <w:pStyle w:val="Ruller42"/>
      </w:pPr>
    </w:p>
    <w:p w14:paraId="46991FB3" w14:textId="77777777" w:rsidR="00B00621" w:rsidRDefault="00000000" w:rsidP="00B00621">
      <w:pPr>
        <w:pStyle w:val="Ruller4"/>
        <w:rPr>
          <w:rtl/>
        </w:rPr>
      </w:pPr>
      <w:r>
        <w:rPr>
          <w:rFonts w:hint="cs"/>
          <w:rtl/>
        </w:rPr>
        <w:t xml:space="preserve">במקרה דנן, </w:t>
      </w:r>
      <w:r w:rsidRPr="000E424D">
        <w:rPr>
          <w:rFonts w:ascii="Arial TUR" w:hAnsi="Arial TUR" w:hint="eastAsia"/>
          <w:sz w:val="22"/>
          <w:rtl/>
        </w:rPr>
        <w:t>בית</w:t>
      </w:r>
      <w:r w:rsidRPr="000E424D">
        <w:rPr>
          <w:rFonts w:ascii="Arial TUR" w:hAnsi="Arial TUR"/>
          <w:sz w:val="22"/>
          <w:rtl/>
        </w:rPr>
        <w:t xml:space="preserve"> משפט השלום אכן נתן </w:t>
      </w:r>
      <w:r w:rsidRPr="000E424D">
        <w:rPr>
          <w:rFonts w:ascii="Arial TUR" w:hAnsi="Arial TUR" w:hint="cs"/>
          <w:sz w:val="22"/>
          <w:rtl/>
        </w:rPr>
        <w:t xml:space="preserve">דעתו </w:t>
      </w:r>
      <w:r w:rsidRPr="000E424D">
        <w:rPr>
          <w:rFonts w:ascii="Arial TUR" w:hAnsi="Arial TUR"/>
          <w:sz w:val="22"/>
          <w:rtl/>
        </w:rPr>
        <w:t xml:space="preserve">לשיקולים המנויים </w:t>
      </w:r>
      <w:hyperlink r:id="rId60" w:history="1">
        <w:r w:rsidR="00B0584B" w:rsidRPr="00B0584B">
          <w:rPr>
            <w:rStyle w:val="Hyperlink"/>
            <w:rFonts w:ascii="Arial TUR" w:hAnsi="Arial TUR"/>
            <w:sz w:val="22"/>
            <w:rtl/>
          </w:rPr>
          <w:t>בסעיף 87</w:t>
        </w:r>
      </w:hyperlink>
      <w:r w:rsidRPr="000E424D">
        <w:rPr>
          <w:rFonts w:ascii="Arial TUR" w:hAnsi="Arial TUR" w:hint="cs"/>
          <w:sz w:val="22"/>
          <w:rtl/>
        </w:rPr>
        <w:t xml:space="preserve"> לחוק. </w:t>
      </w:r>
      <w:r>
        <w:rPr>
          <w:rFonts w:hint="cs"/>
          <w:rtl/>
        </w:rPr>
        <w:t>גם לא נעלמו מעיניו הליכי המימוש, אשר אושר למערערת לנקוט בהם בהחלטה מיום 21.12.2021, אולם הלכה למעשה קבע כי אין ליתן להליכים אלה כל משקל. זאת בקבעו בין היתר, כי גם אם קיים קונה פוטנציאלי שמוכן היה לשלם "סכום כפול" מהערכת השווי של הנכס, אין מדובר ב"שיקול לגיטימי של כדאיות כלכלית" אלא בשיקול "לטובת מימוש הנכס בכל מחיר"; וכי נמצא שהמערערת מוּנעת "משיקולים פסולים" וכוונתה "להשתלט" על הנכס. ברם שיקולים שגרתיים של כדאיות כלכלית מצד נושה אינם מהווים שיקולים פסולים (ראו גם, למשל:</w:t>
      </w:r>
      <w:r w:rsidRPr="002935D6">
        <w:rPr>
          <w:rFonts w:hint="cs"/>
          <w:rtl/>
        </w:rPr>
        <w:t xml:space="preserve"> </w:t>
      </w:r>
      <w:hyperlink r:id="rId61" w:history="1">
        <w:r w:rsidR="003A1A96" w:rsidRPr="003A1A96">
          <w:rPr>
            <w:rStyle w:val="Hyperlink"/>
            <w:rFonts w:ascii="Century" w:hAnsi="Century" w:cs="Miriam" w:hint="eastAsia"/>
            <w:b/>
            <w:color w:val="000000"/>
            <w:spacing w:val="0"/>
            <w:sz w:val="22"/>
            <w:szCs w:val="24"/>
            <w:u w:val="none"/>
            <w:rtl/>
          </w:rPr>
          <w:t>עודד</w:t>
        </w:r>
        <w:r w:rsidR="003A1A96" w:rsidRPr="003A1A96">
          <w:rPr>
            <w:rStyle w:val="Hyperlink"/>
            <w:rFonts w:ascii="Century" w:hAnsi="Century" w:cs="Miriam"/>
            <w:b/>
            <w:color w:val="000000"/>
            <w:spacing w:val="0"/>
            <w:sz w:val="22"/>
            <w:szCs w:val="24"/>
            <w:u w:val="none"/>
            <w:rtl/>
          </w:rPr>
          <w:t xml:space="preserve"> </w:t>
        </w:r>
        <w:r w:rsidR="003A1A96" w:rsidRPr="003A1A96">
          <w:rPr>
            <w:rStyle w:val="Hyperlink"/>
            <w:rFonts w:ascii="Century" w:hAnsi="Century" w:cs="Miriam" w:hint="eastAsia"/>
            <w:b/>
            <w:color w:val="000000"/>
            <w:spacing w:val="0"/>
            <w:sz w:val="22"/>
            <w:szCs w:val="24"/>
            <w:u w:val="none"/>
            <w:rtl/>
          </w:rPr>
          <w:t>מאור</w:t>
        </w:r>
        <w:r w:rsidR="003A1A96" w:rsidRPr="003A1A96">
          <w:rPr>
            <w:rStyle w:val="Hyperlink"/>
            <w:rFonts w:ascii="Century" w:hAnsi="Century" w:cs="Miriam"/>
            <w:b/>
            <w:color w:val="000000"/>
            <w:spacing w:val="0"/>
            <w:sz w:val="22"/>
            <w:szCs w:val="24"/>
            <w:u w:val="none"/>
            <w:rtl/>
          </w:rPr>
          <w:t xml:space="preserve"> </w:t>
        </w:r>
        <w:r w:rsidR="003A1A96" w:rsidRPr="003A1A96">
          <w:rPr>
            <w:rStyle w:val="Hyperlink"/>
            <w:rFonts w:ascii="Century" w:hAnsi="Century" w:cs="Miriam" w:hint="eastAsia"/>
            <w:b/>
            <w:color w:val="000000"/>
            <w:spacing w:val="0"/>
            <w:sz w:val="22"/>
            <w:szCs w:val="24"/>
            <w:u w:val="none"/>
            <w:rtl/>
          </w:rPr>
          <w:t>ואסף</w:t>
        </w:r>
        <w:r w:rsidR="003A1A96" w:rsidRPr="003A1A96">
          <w:rPr>
            <w:rStyle w:val="Hyperlink"/>
            <w:rFonts w:ascii="Century" w:hAnsi="Century" w:cs="Miriam"/>
            <w:b/>
            <w:color w:val="000000"/>
            <w:spacing w:val="0"/>
            <w:sz w:val="22"/>
            <w:szCs w:val="24"/>
            <w:u w:val="none"/>
            <w:rtl/>
          </w:rPr>
          <w:t xml:space="preserve"> </w:t>
        </w:r>
        <w:r w:rsidR="003A1A96" w:rsidRPr="003A1A96">
          <w:rPr>
            <w:rStyle w:val="Hyperlink"/>
            <w:rFonts w:ascii="Century" w:hAnsi="Century" w:cs="Miriam" w:hint="eastAsia"/>
            <w:b/>
            <w:color w:val="000000"/>
            <w:spacing w:val="0"/>
            <w:sz w:val="22"/>
            <w:szCs w:val="24"/>
            <w:u w:val="none"/>
            <w:rtl/>
          </w:rPr>
          <w:t>דגני</w:t>
        </w:r>
        <w:r w:rsidR="003A1A96" w:rsidRPr="003A1A96">
          <w:rPr>
            <w:rStyle w:val="Hyperlink"/>
            <w:rFonts w:ascii="Century" w:hAnsi="Century" w:cs="Miriam"/>
            <w:b/>
            <w:color w:val="000000"/>
            <w:spacing w:val="0"/>
            <w:sz w:val="22"/>
            <w:szCs w:val="24"/>
            <w:u w:val="none"/>
            <w:rtl/>
          </w:rPr>
          <w:t xml:space="preserve"> </w:t>
        </w:r>
        <w:r w:rsidR="003A1A96" w:rsidRPr="003A1A96">
          <w:rPr>
            <w:rStyle w:val="Hyperlink"/>
            <w:rFonts w:ascii="Century" w:hAnsi="Century" w:cs="Miriam" w:hint="eastAsia"/>
            <w:b/>
            <w:color w:val="000000"/>
            <w:spacing w:val="0"/>
            <w:sz w:val="22"/>
            <w:szCs w:val="24"/>
            <w:u w:val="none"/>
            <w:rtl/>
          </w:rPr>
          <w:t>הפטר</w:t>
        </w:r>
        <w:r w:rsidR="003A1A96" w:rsidRPr="003A1A96">
          <w:rPr>
            <w:rStyle w:val="Hyperlink"/>
            <w:rFonts w:ascii="Century" w:hAnsi="Century" w:cs="Miriam"/>
            <w:b/>
            <w:color w:val="000000"/>
            <w:spacing w:val="0"/>
            <w:sz w:val="22"/>
            <w:szCs w:val="24"/>
            <w:u w:val="none"/>
            <w:rtl/>
          </w:rPr>
          <w:t xml:space="preserve"> </w:t>
        </w:r>
      </w:hyperlink>
      <w:r w:rsidRPr="00EE7F47">
        <w:rPr>
          <w:rFonts w:hint="cs"/>
          <w:rtl/>
        </w:rPr>
        <w:t xml:space="preserve"> </w:t>
      </w:r>
      <w:r>
        <w:rPr>
          <w:rFonts w:hint="cs"/>
          <w:rtl/>
        </w:rPr>
        <w:t xml:space="preserve">כרך א 443 (2019) (להלן: </w:t>
      </w:r>
      <w:r w:rsidRPr="000E424D">
        <w:rPr>
          <w:rFonts w:ascii="Century" w:hAnsi="Century" w:cs="Miriam" w:hint="cs"/>
          <w:b/>
          <w:spacing w:val="0"/>
          <w:sz w:val="22"/>
          <w:szCs w:val="24"/>
          <w:rtl/>
        </w:rPr>
        <w:t>הפטר</w:t>
      </w:r>
      <w:r>
        <w:rPr>
          <w:rFonts w:hint="cs"/>
          <w:rtl/>
        </w:rPr>
        <w:t xml:space="preserve">)). הנחת היסוד היא כי נושה, ובכלל זה נושה מובטח, שוקל שיקולים "אנוכיים" </w:t>
      </w:r>
      <w:r w:rsidRPr="00C47E41">
        <w:rPr>
          <w:rFonts w:hint="cs"/>
          <w:rtl/>
        </w:rPr>
        <w:t xml:space="preserve">במובן זה שהוא מעוניין להשיג את התוצאה הכלכלית הטובה ביותר עבורו. שיקולים פסולים בהקשר זה </w:t>
      </w:r>
      <w:r>
        <w:rPr>
          <w:rFonts w:hint="cs"/>
          <w:rtl/>
        </w:rPr>
        <w:t xml:space="preserve">אינם כאלו, אלא </w:t>
      </w:r>
      <w:r w:rsidRPr="00C47E41">
        <w:rPr>
          <w:rFonts w:hint="cs"/>
          <w:rtl/>
        </w:rPr>
        <w:t xml:space="preserve">שיקולים החורגים מבחינת הלגיטימיות הכלכלית של ההסדר </w:t>
      </w:r>
      <w:r>
        <w:rPr>
          <w:rFonts w:hint="cs"/>
          <w:rtl/>
        </w:rPr>
        <w:t xml:space="preserve">עבורו </w:t>
      </w:r>
      <w:r w:rsidRPr="00C47E41">
        <w:rPr>
          <w:rFonts w:hint="cs"/>
          <w:rtl/>
        </w:rPr>
        <w:t xml:space="preserve">(וראו גם: </w:t>
      </w:r>
      <w:hyperlink r:id="rId62" w:history="1">
        <w:r w:rsidR="00FA0465" w:rsidRPr="00FA0465">
          <w:rPr>
            <w:rFonts w:hint="eastAsia"/>
            <w:color w:val="0000FF"/>
            <w:u w:val="single"/>
            <w:rtl/>
          </w:rPr>
          <w:t>פר</w:t>
        </w:r>
        <w:r w:rsidR="00FA0465" w:rsidRPr="00FA0465">
          <w:rPr>
            <w:color w:val="0000FF"/>
            <w:u w:val="single"/>
            <w:rtl/>
          </w:rPr>
          <w:t>"</w:t>
        </w:r>
        <w:r w:rsidR="00FA0465" w:rsidRPr="00FA0465">
          <w:rPr>
            <w:rFonts w:hint="eastAsia"/>
            <w:color w:val="0000FF"/>
            <w:u w:val="single"/>
            <w:rtl/>
          </w:rPr>
          <w:t>ק</w:t>
        </w:r>
        <w:r w:rsidR="00FA0465" w:rsidRPr="00FA0465">
          <w:rPr>
            <w:color w:val="0000FF"/>
            <w:u w:val="single"/>
            <w:rtl/>
          </w:rPr>
          <w:t xml:space="preserve"> (</w:t>
        </w:r>
        <w:r w:rsidR="00FA0465" w:rsidRPr="00FA0465">
          <w:rPr>
            <w:rFonts w:hint="eastAsia"/>
            <w:color w:val="0000FF"/>
            <w:u w:val="single"/>
            <w:rtl/>
          </w:rPr>
          <w:t>מחוזי</w:t>
        </w:r>
        <w:r w:rsidR="00FA0465" w:rsidRPr="00FA0465">
          <w:rPr>
            <w:color w:val="0000FF"/>
            <w:u w:val="single"/>
            <w:rtl/>
          </w:rPr>
          <w:t xml:space="preserve"> </w:t>
        </w:r>
        <w:r w:rsidR="00FA0465" w:rsidRPr="00FA0465">
          <w:rPr>
            <w:rFonts w:hint="eastAsia"/>
            <w:color w:val="0000FF"/>
            <w:u w:val="single"/>
            <w:rtl/>
          </w:rPr>
          <w:t>ת</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42576-02-13</w:t>
        </w:r>
      </w:hyperlink>
      <w:r>
        <w:rPr>
          <w:rFonts w:hint="cs"/>
          <w:rtl/>
        </w:rPr>
        <w:t xml:space="preserve"> </w:t>
      </w:r>
      <w:r w:rsidRPr="000E424D">
        <w:rPr>
          <w:rFonts w:ascii="Century" w:hAnsi="Century" w:cs="Miriam" w:hint="eastAsia"/>
          <w:b/>
          <w:spacing w:val="0"/>
          <w:sz w:val="22"/>
          <w:szCs w:val="24"/>
          <w:rtl/>
        </w:rPr>
        <w:t>אלביט</w:t>
      </w:r>
      <w:r w:rsidRPr="000E424D">
        <w:rPr>
          <w:rFonts w:ascii="Century" w:hAnsi="Century" w:cs="Miriam"/>
          <w:b/>
          <w:spacing w:val="0"/>
          <w:sz w:val="22"/>
          <w:szCs w:val="24"/>
          <w:rtl/>
        </w:rPr>
        <w:t xml:space="preserve"> </w:t>
      </w:r>
      <w:r w:rsidRPr="000E424D">
        <w:rPr>
          <w:rFonts w:ascii="Century" w:hAnsi="Century" w:cs="Miriam" w:hint="eastAsia"/>
          <w:b/>
          <w:spacing w:val="0"/>
          <w:sz w:val="22"/>
          <w:szCs w:val="24"/>
          <w:rtl/>
        </w:rPr>
        <w:t>הדמיה</w:t>
      </w:r>
      <w:r w:rsidRPr="000E424D">
        <w:rPr>
          <w:rFonts w:ascii="Century" w:hAnsi="Century" w:cs="Miriam"/>
          <w:b/>
          <w:spacing w:val="0"/>
          <w:sz w:val="22"/>
          <w:szCs w:val="24"/>
          <w:rtl/>
        </w:rPr>
        <w:t xml:space="preserve"> </w:t>
      </w:r>
      <w:r w:rsidRPr="000E424D">
        <w:rPr>
          <w:rFonts w:ascii="Century" w:hAnsi="Century" w:cs="Miriam" w:hint="cs"/>
          <w:b/>
          <w:spacing w:val="0"/>
          <w:sz w:val="22"/>
          <w:szCs w:val="24"/>
          <w:rtl/>
        </w:rPr>
        <w:t xml:space="preserve">בע"מ </w:t>
      </w:r>
      <w:r w:rsidRPr="000E424D">
        <w:rPr>
          <w:rFonts w:ascii="Century" w:hAnsi="Century" w:cs="Miriam" w:hint="eastAsia"/>
          <w:b/>
          <w:spacing w:val="0"/>
          <w:sz w:val="22"/>
          <w:szCs w:val="24"/>
          <w:rtl/>
        </w:rPr>
        <w:t>נ</w:t>
      </w:r>
      <w:r w:rsidRPr="000E424D">
        <w:rPr>
          <w:rFonts w:ascii="Century" w:hAnsi="Century" w:cs="Miriam"/>
          <w:b/>
          <w:spacing w:val="0"/>
          <w:sz w:val="22"/>
          <w:szCs w:val="24"/>
          <w:rtl/>
        </w:rPr>
        <w:t xml:space="preserve">' </w:t>
      </w:r>
      <w:r w:rsidRPr="000E424D">
        <w:rPr>
          <w:rFonts w:ascii="Century" w:hAnsi="Century" w:cs="Miriam" w:hint="eastAsia"/>
          <w:b/>
          <w:spacing w:val="0"/>
          <w:sz w:val="22"/>
          <w:szCs w:val="24"/>
          <w:rtl/>
        </w:rPr>
        <w:t>רשות</w:t>
      </w:r>
      <w:r w:rsidRPr="000E424D">
        <w:rPr>
          <w:rFonts w:ascii="Century" w:hAnsi="Century" w:cs="Miriam"/>
          <w:b/>
          <w:spacing w:val="0"/>
          <w:sz w:val="22"/>
          <w:szCs w:val="24"/>
          <w:rtl/>
        </w:rPr>
        <w:t xml:space="preserve"> </w:t>
      </w:r>
      <w:r w:rsidRPr="000E424D">
        <w:rPr>
          <w:rFonts w:ascii="Century" w:hAnsi="Century" w:cs="Miriam" w:hint="eastAsia"/>
          <w:b/>
          <w:spacing w:val="0"/>
          <w:sz w:val="22"/>
          <w:szCs w:val="24"/>
          <w:rtl/>
        </w:rPr>
        <w:t>ניירות</w:t>
      </w:r>
      <w:r w:rsidRPr="000E424D">
        <w:rPr>
          <w:rFonts w:ascii="Century" w:hAnsi="Century" w:cs="Miriam"/>
          <w:b/>
          <w:spacing w:val="0"/>
          <w:sz w:val="22"/>
          <w:szCs w:val="24"/>
          <w:rtl/>
        </w:rPr>
        <w:t xml:space="preserve"> </w:t>
      </w:r>
      <w:r w:rsidRPr="00FE5D82">
        <w:rPr>
          <w:rFonts w:ascii="Century" w:hAnsi="Century" w:cs="Miriam" w:hint="eastAsia"/>
          <w:b/>
          <w:spacing w:val="0"/>
          <w:sz w:val="22"/>
          <w:szCs w:val="24"/>
          <w:rtl/>
        </w:rPr>
        <w:t>ערך</w:t>
      </w:r>
      <w:r>
        <w:rPr>
          <w:rFonts w:hint="cs"/>
          <w:rtl/>
        </w:rPr>
        <w:t>, פסקה 4</w:t>
      </w:r>
      <w:r w:rsidRPr="00C47E41">
        <w:rPr>
          <w:rtl/>
        </w:rPr>
        <w:t xml:space="preserve"> </w:t>
      </w:r>
      <w:r w:rsidR="003A1A96">
        <w:rPr>
          <w:rFonts w:hint="cs"/>
          <w:rtl/>
        </w:rPr>
        <w:t xml:space="preserve">[נבו] </w:t>
      </w:r>
      <w:r w:rsidRPr="00C47E41">
        <w:rPr>
          <w:rFonts w:hint="cs"/>
          <w:rtl/>
        </w:rPr>
        <w:t>(19.8.2013)</w:t>
      </w:r>
      <w:r>
        <w:rPr>
          <w:rFonts w:hint="cs"/>
          <w:rtl/>
        </w:rPr>
        <w:t xml:space="preserve">). תפקידו של בית המשפט הוא לאזן בין האינטרסים הלגיטימיים של הצדדים. בענייננו, לא מצאתי כי התנגדות המערערת להצעת ההסדר, תוך דרישה להמשך קיום הליכי ההתמחרות לצורך קבלת הצעות, מבוססת על טעמים בלתי לגיטימיים. אף לעמדת החייבים עצמם הצעת ההסדר משמעותה כי המערערת תקבל רק "כ-90% מסכום תביעות החוב מטעמה" (פסקה 37 לתשובה), כאשר חלק מהחוב ישולם בתשלומים. בהקשר זה החייבים עצמם הודו כי "אין הרי תשלומים לתקופה ממושכת כהצעת החייבים, לבין תשלום במזומן..." (פסקה 76 לתשובה); וגם ייאמר בהערת אגב כי יש רגליים לסברה כי בבוא בית המשפט לאשר תמורה בתשלומים לנושה מובטח יש להבטיח כי תשלומים אלה יישאו ריביות באופן שישקף את הנזק שייגרם לנושים כתוצאה מאופן תשלום זה (ראו גם: </w:t>
      </w:r>
      <w:r w:rsidRPr="000E424D">
        <w:rPr>
          <w:rFonts w:ascii="Century" w:hAnsi="Century" w:cs="Miriam" w:hint="cs"/>
          <w:b/>
          <w:spacing w:val="0"/>
          <w:sz w:val="22"/>
          <w:szCs w:val="24"/>
          <w:rtl/>
        </w:rPr>
        <w:t>הפטר</w:t>
      </w:r>
      <w:r>
        <w:rPr>
          <w:rFonts w:hint="cs"/>
          <w:rtl/>
        </w:rPr>
        <w:t>, עמ' 443). טענת המערערת בהקשר זה גם היא איננה מופרכת אפוא וודאי שאין מדובר בנימוק פסול או בלתי ענייני.</w:t>
      </w:r>
    </w:p>
    <w:p w14:paraId="7B61E42D" w14:textId="77777777" w:rsidR="00B00621" w:rsidRPr="00D40DAD" w:rsidRDefault="00B00621" w:rsidP="00B00621">
      <w:pPr>
        <w:pStyle w:val="Ruller42"/>
      </w:pPr>
    </w:p>
    <w:p w14:paraId="757B7D7E" w14:textId="77777777" w:rsidR="00B00621" w:rsidRDefault="00000000" w:rsidP="00B00621">
      <w:pPr>
        <w:pStyle w:val="Ruller4"/>
        <w:rPr>
          <w:rtl/>
        </w:rPr>
      </w:pPr>
      <w:r>
        <w:rPr>
          <w:rFonts w:hint="cs"/>
          <w:rtl/>
        </w:rPr>
        <w:t xml:space="preserve">מכאן מתבקשת המסקנה שהתמורה שהוצעה בהסדר נמוכה מגובה החוב המובטח, ויש רגליים לסברה כי היא נמוכה משווי הנכס במכירה מרצון. החייבים אשר ביקשו להוכיח שהמערערת פועלת ממניעים זרים, אמנם טענו כי דווקא במכירה מרצון ישולם סכום </w:t>
      </w:r>
      <w:r w:rsidRPr="0043389B">
        <w:rPr>
          <w:rFonts w:ascii="Century" w:hAnsi="Century" w:cs="Miriam" w:hint="cs"/>
          <w:b/>
          <w:spacing w:val="0"/>
          <w:sz w:val="22"/>
          <w:szCs w:val="24"/>
          <w:rtl/>
        </w:rPr>
        <w:t>נמוך</w:t>
      </w:r>
      <w:r>
        <w:rPr>
          <w:rFonts w:hint="cs"/>
          <w:rtl/>
        </w:rPr>
        <w:t xml:space="preserve"> מהערכת השמאי, בין היתר בשל המצב הביטחוני השורר עתה בארץ. אולם בצדק טוענת המערערת כי אין בשיקול זה כדי להועיל לחייבים. הליכי המימוש אינם בבחינת סוף פסוק, ותוקפם הסופי מותנה באישור רשם ההוצאה לפועל, הגם כי </w:t>
      </w:r>
      <w:r>
        <w:rPr>
          <w:rFonts w:hint="cs"/>
          <w:rtl/>
        </w:rPr>
        <w:lastRenderedPageBreak/>
        <w:t xml:space="preserve">ניתן משקל מסוים לציפיותיו של המציע (וראו, מיני רבים: </w:t>
      </w:r>
      <w:hyperlink r:id="rId63" w:history="1">
        <w:r w:rsidR="00FA0465" w:rsidRPr="00FA0465">
          <w:rPr>
            <w:rFonts w:hint="eastAsia"/>
            <w:color w:val="0000FF"/>
            <w:u w:val="single"/>
            <w:rtl/>
          </w:rPr>
          <w:t>רע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2780/19</w:t>
        </w:r>
      </w:hyperlink>
      <w:r w:rsidRPr="00A51BDA">
        <w:rPr>
          <w:rtl/>
        </w:rPr>
        <w:t xml:space="preserve"> </w:t>
      </w:r>
      <w:r w:rsidRPr="00CD3705">
        <w:rPr>
          <w:rFonts w:ascii="Century" w:hAnsi="Century" w:cs="Miriam" w:hint="eastAsia"/>
          <w:b/>
          <w:spacing w:val="0"/>
          <w:sz w:val="22"/>
          <w:szCs w:val="24"/>
          <w:rtl/>
        </w:rPr>
        <w:t>ברדה</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נ</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עו</w:t>
      </w:r>
      <w:r w:rsidRPr="00CD3705">
        <w:rPr>
          <w:rFonts w:ascii="Century" w:hAnsi="Century" w:cs="Miriam"/>
          <w:b/>
          <w:spacing w:val="0"/>
          <w:sz w:val="22"/>
          <w:szCs w:val="24"/>
          <w:rtl/>
        </w:rPr>
        <w:t>"</w:t>
      </w:r>
      <w:r w:rsidRPr="00CD3705">
        <w:rPr>
          <w:rFonts w:ascii="Century" w:hAnsi="Century" w:cs="Miriam" w:hint="eastAsia"/>
          <w:b/>
          <w:spacing w:val="0"/>
          <w:sz w:val="22"/>
          <w:szCs w:val="24"/>
          <w:rtl/>
        </w:rPr>
        <w:t>ד</w:t>
      </w:r>
      <w:r w:rsidRPr="00076063">
        <w:rPr>
          <w:rFonts w:ascii="Century" w:hAnsi="Century" w:cs="Miriam"/>
          <w:b/>
          <w:spacing w:val="0"/>
          <w:sz w:val="22"/>
          <w:szCs w:val="24"/>
          <w:rtl/>
        </w:rPr>
        <w:t xml:space="preserve"> </w:t>
      </w:r>
      <w:r w:rsidRPr="00076063">
        <w:rPr>
          <w:rFonts w:ascii="Century" w:hAnsi="Century" w:cs="Miriam" w:hint="eastAsia"/>
          <w:b/>
          <w:spacing w:val="0"/>
          <w:sz w:val="22"/>
          <w:szCs w:val="24"/>
          <w:rtl/>
        </w:rPr>
        <w:t>ישראל</w:t>
      </w:r>
      <w:r w:rsidRPr="009776E0">
        <w:rPr>
          <w:rFonts w:ascii="Century" w:hAnsi="Century" w:cs="Miriam"/>
          <w:b/>
          <w:spacing w:val="0"/>
          <w:sz w:val="22"/>
          <w:szCs w:val="24"/>
          <w:rtl/>
        </w:rPr>
        <w:t xml:space="preserve"> </w:t>
      </w:r>
      <w:r w:rsidRPr="009776E0">
        <w:rPr>
          <w:rFonts w:ascii="Century" w:hAnsi="Century" w:cs="Miriam" w:hint="eastAsia"/>
          <w:b/>
          <w:spacing w:val="0"/>
          <w:sz w:val="22"/>
          <w:szCs w:val="24"/>
          <w:rtl/>
        </w:rPr>
        <w:t>בודה</w:t>
      </w:r>
      <w:r w:rsidRPr="009776E0">
        <w:rPr>
          <w:rFonts w:ascii="Century" w:hAnsi="Century" w:cs="Miriam"/>
          <w:b/>
          <w:spacing w:val="0"/>
          <w:sz w:val="22"/>
          <w:szCs w:val="24"/>
          <w:rtl/>
        </w:rPr>
        <w:t xml:space="preserve"> </w:t>
      </w:r>
      <w:r w:rsidRPr="009776E0">
        <w:rPr>
          <w:rFonts w:ascii="Century" w:hAnsi="Century" w:cs="Miriam"/>
          <w:b/>
          <w:spacing w:val="0"/>
          <w:szCs w:val="24"/>
          <w:rtl/>
        </w:rPr>
        <w:t>–</w:t>
      </w:r>
      <w:r w:rsidRPr="0026579F">
        <w:rPr>
          <w:rFonts w:cs="Miriam"/>
          <w:b/>
          <w:spacing w:val="0"/>
          <w:szCs w:val="24"/>
          <w:rtl/>
        </w:rPr>
        <w:t xml:space="preserve"> </w:t>
      </w:r>
      <w:r w:rsidRPr="0026579F">
        <w:rPr>
          <w:rFonts w:cs="Miriam" w:hint="eastAsia"/>
          <w:b/>
          <w:spacing w:val="0"/>
          <w:sz w:val="22"/>
          <w:szCs w:val="24"/>
          <w:rtl/>
        </w:rPr>
        <w:t>כונס</w:t>
      </w:r>
      <w:r w:rsidRPr="0026579F">
        <w:rPr>
          <w:rFonts w:cs="Miriam"/>
          <w:b/>
          <w:spacing w:val="0"/>
          <w:sz w:val="22"/>
          <w:szCs w:val="24"/>
          <w:rtl/>
        </w:rPr>
        <w:t xml:space="preserve"> </w:t>
      </w:r>
      <w:r w:rsidRPr="0026579F">
        <w:rPr>
          <w:rFonts w:cs="Miriam" w:hint="eastAsia"/>
          <w:b/>
          <w:spacing w:val="0"/>
          <w:sz w:val="22"/>
          <w:szCs w:val="24"/>
          <w:rtl/>
        </w:rPr>
        <w:t>הנכסים</w:t>
      </w:r>
      <w:r>
        <w:rPr>
          <w:rFonts w:hint="cs"/>
          <w:rtl/>
        </w:rPr>
        <w:t xml:space="preserve">, פסקה 9 </w:t>
      </w:r>
      <w:r w:rsidR="003A1A96">
        <w:rPr>
          <w:rFonts w:hint="cs"/>
          <w:rtl/>
        </w:rPr>
        <w:t xml:space="preserve">[נבו] </w:t>
      </w:r>
      <w:r>
        <w:rPr>
          <w:rFonts w:hint="cs"/>
          <w:rtl/>
        </w:rPr>
        <w:t xml:space="preserve">(8.8.2019); </w:t>
      </w:r>
      <w:hyperlink r:id="rId64" w:history="1">
        <w:r w:rsidR="00FA0465" w:rsidRPr="00FA0465">
          <w:rPr>
            <w:rFonts w:hint="eastAsia"/>
            <w:color w:val="0000FF"/>
            <w:u w:val="single"/>
            <w:rtl/>
          </w:rPr>
          <w:t>בע</w:t>
        </w:r>
        <w:r w:rsidR="00FA0465" w:rsidRPr="00FA0465">
          <w:rPr>
            <w:color w:val="0000FF"/>
            <w:u w:val="single"/>
            <w:rtl/>
          </w:rPr>
          <w:t>"</w:t>
        </w:r>
        <w:r w:rsidR="00FA0465" w:rsidRPr="00FA0465">
          <w:rPr>
            <w:rFonts w:hint="eastAsia"/>
            <w:color w:val="0000FF"/>
            <w:u w:val="single"/>
            <w:rtl/>
          </w:rPr>
          <w:t>מ</w:t>
        </w:r>
        <w:r w:rsidR="00FA0465" w:rsidRPr="00FA0465">
          <w:rPr>
            <w:color w:val="0000FF"/>
            <w:u w:val="single"/>
            <w:rtl/>
          </w:rPr>
          <w:t xml:space="preserve"> 8788/10</w:t>
        </w:r>
      </w:hyperlink>
      <w:r w:rsidRPr="00A51BDA">
        <w:rPr>
          <w:rtl/>
        </w:rPr>
        <w:t xml:space="preserve"> </w:t>
      </w:r>
      <w:r w:rsidRPr="00CD3705">
        <w:rPr>
          <w:rFonts w:ascii="Century" w:hAnsi="Century" w:cs="Miriam" w:hint="eastAsia"/>
          <w:b/>
          <w:spacing w:val="0"/>
          <w:sz w:val="22"/>
          <w:szCs w:val="24"/>
          <w:rtl/>
        </w:rPr>
        <w:t>פלוני</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נ</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פלוני</w:t>
      </w:r>
      <w:r w:rsidRPr="00A51BDA">
        <w:rPr>
          <w:rtl/>
        </w:rPr>
        <w:t xml:space="preserve">, </w:t>
      </w:r>
      <w:r w:rsidRPr="00A51BDA">
        <w:rPr>
          <w:rFonts w:hint="eastAsia"/>
          <w:rtl/>
        </w:rPr>
        <w:t>פסקה</w:t>
      </w:r>
      <w:r w:rsidRPr="00A51BDA">
        <w:rPr>
          <w:rtl/>
        </w:rPr>
        <w:t xml:space="preserve"> 3 </w:t>
      </w:r>
      <w:r w:rsidR="003A1A96">
        <w:rPr>
          <w:rFonts w:hint="cs"/>
          <w:rtl/>
        </w:rPr>
        <w:t>[נבו]</w:t>
      </w:r>
      <w:r w:rsidR="003A1A96" w:rsidRPr="00A51BDA">
        <w:rPr>
          <w:rtl/>
        </w:rPr>
        <w:t xml:space="preserve"> </w:t>
      </w:r>
      <w:r w:rsidRPr="00A51BDA">
        <w:rPr>
          <w:rtl/>
        </w:rPr>
        <w:t xml:space="preserve">(13.11.2011); </w:t>
      </w:r>
      <w:hyperlink r:id="rId65" w:history="1">
        <w:r w:rsidR="00FA0465" w:rsidRPr="00FA0465">
          <w:rPr>
            <w:rFonts w:hint="eastAsia"/>
            <w:color w:val="0000FF"/>
            <w:u w:val="single"/>
            <w:rtl/>
          </w:rPr>
          <w:t>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573/12</w:t>
        </w:r>
      </w:hyperlink>
      <w:r w:rsidRPr="00A51BDA">
        <w:rPr>
          <w:rtl/>
        </w:rPr>
        <w:t xml:space="preserve"> </w:t>
      </w:r>
      <w:r w:rsidRPr="00CD3705">
        <w:rPr>
          <w:rFonts w:ascii="Century" w:hAnsi="Century" w:cs="Miriam" w:hint="eastAsia"/>
          <w:b/>
          <w:spacing w:val="0"/>
          <w:sz w:val="22"/>
          <w:szCs w:val="24"/>
          <w:rtl/>
        </w:rPr>
        <w:t>הבנק</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הבינלאומי</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הראשון</w:t>
      </w:r>
      <w:r w:rsidRPr="00076063">
        <w:rPr>
          <w:rFonts w:ascii="Century" w:hAnsi="Century" w:cs="Miriam"/>
          <w:b/>
          <w:spacing w:val="0"/>
          <w:sz w:val="22"/>
          <w:szCs w:val="24"/>
          <w:rtl/>
        </w:rPr>
        <w:t xml:space="preserve"> </w:t>
      </w:r>
      <w:r w:rsidRPr="00076063">
        <w:rPr>
          <w:rFonts w:ascii="Century" w:hAnsi="Century" w:cs="Miriam" w:hint="eastAsia"/>
          <w:b/>
          <w:spacing w:val="0"/>
          <w:sz w:val="22"/>
          <w:szCs w:val="24"/>
          <w:rtl/>
        </w:rPr>
        <w:t>לישראל</w:t>
      </w:r>
      <w:r w:rsidRPr="009776E0">
        <w:rPr>
          <w:rFonts w:ascii="Century" w:hAnsi="Century" w:cs="Miriam"/>
          <w:b/>
          <w:spacing w:val="0"/>
          <w:sz w:val="22"/>
          <w:szCs w:val="24"/>
          <w:rtl/>
        </w:rPr>
        <w:t xml:space="preserve"> </w:t>
      </w:r>
      <w:r w:rsidRPr="009776E0">
        <w:rPr>
          <w:rFonts w:ascii="Century" w:hAnsi="Century" w:cs="Miriam" w:hint="eastAsia"/>
          <w:b/>
          <w:spacing w:val="0"/>
          <w:sz w:val="22"/>
          <w:szCs w:val="24"/>
          <w:rtl/>
        </w:rPr>
        <w:t>בע</w:t>
      </w:r>
      <w:r w:rsidRPr="009776E0">
        <w:rPr>
          <w:rFonts w:ascii="Century" w:hAnsi="Century" w:cs="Miriam"/>
          <w:b/>
          <w:spacing w:val="0"/>
          <w:sz w:val="22"/>
          <w:szCs w:val="24"/>
          <w:rtl/>
        </w:rPr>
        <w:t>"</w:t>
      </w:r>
      <w:r w:rsidRPr="009776E0">
        <w:rPr>
          <w:rFonts w:ascii="Century" w:hAnsi="Century" w:cs="Miriam" w:hint="eastAsia"/>
          <w:b/>
          <w:spacing w:val="0"/>
          <w:sz w:val="22"/>
          <w:szCs w:val="24"/>
          <w:rtl/>
        </w:rPr>
        <w:t>מ</w:t>
      </w:r>
      <w:r w:rsidRPr="0026579F">
        <w:rPr>
          <w:rFonts w:cs="Miriam"/>
          <w:b/>
          <w:spacing w:val="0"/>
          <w:sz w:val="22"/>
          <w:szCs w:val="24"/>
          <w:rtl/>
        </w:rPr>
        <w:t xml:space="preserve"> </w:t>
      </w:r>
      <w:r w:rsidRPr="0026579F">
        <w:rPr>
          <w:rFonts w:cs="Miriam" w:hint="eastAsia"/>
          <w:b/>
          <w:spacing w:val="0"/>
          <w:sz w:val="22"/>
          <w:szCs w:val="24"/>
          <w:rtl/>
        </w:rPr>
        <w:t>נ</w:t>
      </w:r>
      <w:r w:rsidRPr="0026579F">
        <w:rPr>
          <w:rFonts w:cs="Miriam"/>
          <w:b/>
          <w:spacing w:val="0"/>
          <w:sz w:val="22"/>
          <w:szCs w:val="24"/>
          <w:rtl/>
        </w:rPr>
        <w:t xml:space="preserve">' </w:t>
      </w:r>
      <w:r w:rsidRPr="0026579F">
        <w:rPr>
          <w:rFonts w:cs="Miriam" w:hint="eastAsia"/>
          <w:b/>
          <w:spacing w:val="0"/>
          <w:sz w:val="22"/>
          <w:szCs w:val="24"/>
          <w:rtl/>
        </w:rPr>
        <w:t>גולדסיל</w:t>
      </w:r>
      <w:r w:rsidRPr="0026579F">
        <w:rPr>
          <w:rFonts w:cs="Miriam"/>
          <w:b/>
          <w:spacing w:val="0"/>
          <w:sz w:val="22"/>
          <w:szCs w:val="24"/>
          <w:rtl/>
        </w:rPr>
        <w:t xml:space="preserve"> </w:t>
      </w:r>
      <w:r w:rsidRPr="0026579F">
        <w:rPr>
          <w:rFonts w:cs="Miriam" w:hint="eastAsia"/>
          <w:b/>
          <w:spacing w:val="0"/>
          <w:sz w:val="22"/>
          <w:szCs w:val="24"/>
          <w:rtl/>
        </w:rPr>
        <w:t>בע</w:t>
      </w:r>
      <w:r w:rsidRPr="0026579F">
        <w:rPr>
          <w:rFonts w:cs="Miriam"/>
          <w:b/>
          <w:spacing w:val="0"/>
          <w:sz w:val="22"/>
          <w:szCs w:val="24"/>
          <w:rtl/>
        </w:rPr>
        <w:t>"</w:t>
      </w:r>
      <w:r w:rsidRPr="0026579F">
        <w:rPr>
          <w:rFonts w:cs="Miriam" w:hint="eastAsia"/>
          <w:b/>
          <w:spacing w:val="0"/>
          <w:sz w:val="22"/>
          <w:szCs w:val="24"/>
          <w:rtl/>
        </w:rPr>
        <w:t>מ</w:t>
      </w:r>
      <w:r w:rsidRPr="00A51BDA">
        <w:rPr>
          <w:rtl/>
        </w:rPr>
        <w:t xml:space="preserve">, </w:t>
      </w:r>
      <w:r w:rsidRPr="00A51BDA">
        <w:rPr>
          <w:rFonts w:hint="eastAsia"/>
          <w:rtl/>
        </w:rPr>
        <w:t>פסקה</w:t>
      </w:r>
      <w:r w:rsidRPr="00A51BDA">
        <w:rPr>
          <w:rtl/>
        </w:rPr>
        <w:t xml:space="preserve"> 19 </w:t>
      </w:r>
      <w:r w:rsidR="003A1A96">
        <w:rPr>
          <w:rFonts w:hint="cs"/>
          <w:rtl/>
        </w:rPr>
        <w:t>[נבו]</w:t>
      </w:r>
      <w:r w:rsidR="003A1A96" w:rsidRPr="00A51BDA">
        <w:rPr>
          <w:rtl/>
        </w:rPr>
        <w:t xml:space="preserve"> </w:t>
      </w:r>
      <w:r w:rsidRPr="00A51BDA">
        <w:rPr>
          <w:rtl/>
        </w:rPr>
        <w:t>(29.</w:t>
      </w:r>
      <w:r>
        <w:rPr>
          <w:rFonts w:hint="cs"/>
          <w:rtl/>
        </w:rPr>
        <w:t>8</w:t>
      </w:r>
      <w:r w:rsidRPr="00A51BDA">
        <w:rPr>
          <w:rtl/>
        </w:rPr>
        <w:t>.2012)</w:t>
      </w:r>
      <w:r>
        <w:rPr>
          <w:rFonts w:hint="cs"/>
          <w:rtl/>
        </w:rPr>
        <w:t xml:space="preserve">; </w:t>
      </w:r>
      <w:hyperlink r:id="rId66" w:history="1">
        <w:r w:rsidR="00FA0465" w:rsidRPr="00FA0465">
          <w:rPr>
            <w:rFonts w:hint="eastAsia"/>
            <w:color w:val="0000FF"/>
            <w:u w:val="single"/>
            <w:rtl/>
          </w:rPr>
          <w:t>רע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2049/21</w:t>
        </w:r>
      </w:hyperlink>
      <w:r w:rsidRPr="00A51BDA">
        <w:rPr>
          <w:rtl/>
        </w:rPr>
        <w:t xml:space="preserve"> ‏</w:t>
      </w:r>
      <w:r w:rsidRPr="00CD3705">
        <w:rPr>
          <w:rFonts w:ascii="Century" w:hAnsi="Century" w:cs="Miriam" w:hint="eastAsia"/>
          <w:b/>
          <w:spacing w:val="0"/>
          <w:sz w:val="22"/>
          <w:szCs w:val="24"/>
          <w:rtl/>
        </w:rPr>
        <w:t>פישמן</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נ</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אביב</w:t>
      </w:r>
      <w:r w:rsidRPr="00CD3705">
        <w:rPr>
          <w:rFonts w:ascii="Century" w:hAnsi="Century" w:cs="Miriam"/>
          <w:b/>
          <w:spacing w:val="0"/>
          <w:sz w:val="22"/>
          <w:szCs w:val="24"/>
          <w:rtl/>
        </w:rPr>
        <w:t xml:space="preserve"> </w:t>
      </w:r>
      <w:r w:rsidRPr="00076063">
        <w:rPr>
          <w:rFonts w:ascii="Century" w:hAnsi="Century" w:cs="Miriam" w:hint="eastAsia"/>
          <w:b/>
          <w:spacing w:val="0"/>
          <w:sz w:val="22"/>
          <w:szCs w:val="24"/>
          <w:rtl/>
        </w:rPr>
        <w:t>פריצקי</w:t>
      </w:r>
      <w:r w:rsidRPr="00076063">
        <w:rPr>
          <w:rFonts w:ascii="Century" w:hAnsi="Century" w:cs="Miriam"/>
          <w:b/>
          <w:spacing w:val="0"/>
          <w:sz w:val="22"/>
          <w:szCs w:val="24"/>
          <w:rtl/>
        </w:rPr>
        <w:t xml:space="preserve"> </w:t>
      </w:r>
      <w:r w:rsidRPr="009776E0">
        <w:rPr>
          <w:rFonts w:ascii="Century" w:hAnsi="Century" w:cs="Miriam" w:hint="eastAsia"/>
          <w:b/>
          <w:spacing w:val="0"/>
          <w:sz w:val="22"/>
          <w:szCs w:val="24"/>
          <w:rtl/>
        </w:rPr>
        <w:t>בתפקידו</w:t>
      </w:r>
      <w:r w:rsidRPr="009776E0">
        <w:rPr>
          <w:rFonts w:ascii="Century" w:hAnsi="Century" w:cs="Miriam"/>
          <w:b/>
          <w:spacing w:val="0"/>
          <w:sz w:val="22"/>
          <w:szCs w:val="24"/>
          <w:rtl/>
        </w:rPr>
        <w:t xml:space="preserve"> </w:t>
      </w:r>
      <w:r w:rsidRPr="009776E0">
        <w:rPr>
          <w:rFonts w:ascii="Century" w:hAnsi="Century" w:cs="Miriam" w:hint="eastAsia"/>
          <w:b/>
          <w:spacing w:val="0"/>
          <w:sz w:val="22"/>
          <w:szCs w:val="24"/>
          <w:rtl/>
        </w:rPr>
        <w:t>כמפרק</w:t>
      </w:r>
      <w:r w:rsidRPr="009776E0">
        <w:rPr>
          <w:rFonts w:ascii="Century" w:hAnsi="Century" w:cs="Miriam"/>
          <w:b/>
          <w:spacing w:val="0"/>
          <w:sz w:val="22"/>
          <w:szCs w:val="24"/>
          <w:rtl/>
        </w:rPr>
        <w:t xml:space="preserve"> </w:t>
      </w:r>
      <w:r w:rsidRPr="0026579F">
        <w:rPr>
          <w:rFonts w:cs="Miriam" w:hint="eastAsia"/>
          <w:b/>
          <w:spacing w:val="0"/>
          <w:sz w:val="22"/>
          <w:szCs w:val="24"/>
          <w:rtl/>
        </w:rPr>
        <w:t>הזמני</w:t>
      </w:r>
      <w:r w:rsidRPr="0026579F">
        <w:rPr>
          <w:rFonts w:cs="Miriam"/>
          <w:b/>
          <w:spacing w:val="0"/>
          <w:sz w:val="22"/>
          <w:szCs w:val="24"/>
          <w:rtl/>
        </w:rPr>
        <w:t xml:space="preserve"> </w:t>
      </w:r>
      <w:r w:rsidRPr="0026579F">
        <w:rPr>
          <w:rFonts w:cs="Miriam" w:hint="eastAsia"/>
          <w:b/>
          <w:spacing w:val="0"/>
          <w:sz w:val="22"/>
          <w:szCs w:val="24"/>
          <w:rtl/>
        </w:rPr>
        <w:t>של</w:t>
      </w:r>
      <w:r w:rsidRPr="0026579F">
        <w:rPr>
          <w:rFonts w:cs="Miriam"/>
          <w:b/>
          <w:spacing w:val="0"/>
          <w:sz w:val="22"/>
          <w:szCs w:val="24"/>
          <w:rtl/>
        </w:rPr>
        <w:t xml:space="preserve"> </w:t>
      </w:r>
      <w:r w:rsidRPr="0026579F">
        <w:rPr>
          <w:rFonts w:cs="Miriam" w:hint="eastAsia"/>
          <w:b/>
          <w:spacing w:val="0"/>
          <w:sz w:val="22"/>
          <w:szCs w:val="24"/>
          <w:rtl/>
        </w:rPr>
        <w:t>חברת</w:t>
      </w:r>
      <w:r w:rsidRPr="0026579F">
        <w:rPr>
          <w:rFonts w:cs="Miriam"/>
          <w:b/>
          <w:spacing w:val="0"/>
          <w:sz w:val="22"/>
          <w:szCs w:val="24"/>
          <w:rtl/>
        </w:rPr>
        <w:t xml:space="preserve"> </w:t>
      </w:r>
      <w:r w:rsidRPr="0026579F">
        <w:rPr>
          <w:rFonts w:cs="Miriam" w:hint="eastAsia"/>
          <w:b/>
          <w:spacing w:val="0"/>
          <w:sz w:val="22"/>
          <w:szCs w:val="24"/>
          <w:rtl/>
        </w:rPr>
        <w:t>טי</w:t>
      </w:r>
      <w:r w:rsidRPr="0026579F">
        <w:rPr>
          <w:rFonts w:cs="Miriam"/>
          <w:b/>
          <w:spacing w:val="0"/>
          <w:sz w:val="22"/>
          <w:szCs w:val="24"/>
          <w:rtl/>
        </w:rPr>
        <w:t xml:space="preserve">. </w:t>
      </w:r>
      <w:r w:rsidRPr="0026579F">
        <w:rPr>
          <w:rFonts w:cs="Miriam" w:hint="eastAsia"/>
          <w:b/>
          <w:spacing w:val="0"/>
          <w:sz w:val="22"/>
          <w:szCs w:val="24"/>
          <w:rtl/>
        </w:rPr>
        <w:t>ג</w:t>
      </w:r>
      <w:r w:rsidRPr="0026579F">
        <w:rPr>
          <w:rFonts w:cs="Miriam"/>
          <w:b/>
          <w:spacing w:val="0"/>
          <w:sz w:val="22"/>
          <w:szCs w:val="24"/>
          <w:rtl/>
        </w:rPr>
        <w:t>'</w:t>
      </w:r>
      <w:r w:rsidRPr="0026579F">
        <w:rPr>
          <w:rFonts w:cs="Miriam" w:hint="eastAsia"/>
          <w:b/>
          <w:spacing w:val="0"/>
          <w:sz w:val="22"/>
          <w:szCs w:val="24"/>
          <w:rtl/>
        </w:rPr>
        <w:t>י</w:t>
      </w:r>
      <w:r w:rsidRPr="0026579F">
        <w:rPr>
          <w:rFonts w:cs="Miriam"/>
          <w:b/>
          <w:spacing w:val="0"/>
          <w:sz w:val="22"/>
          <w:szCs w:val="24"/>
          <w:rtl/>
        </w:rPr>
        <w:t xml:space="preserve">. </w:t>
      </w:r>
      <w:r w:rsidRPr="0026579F">
        <w:rPr>
          <w:rFonts w:cs="Miriam" w:hint="eastAsia"/>
          <w:b/>
          <w:spacing w:val="0"/>
          <w:sz w:val="22"/>
          <w:szCs w:val="24"/>
          <w:rtl/>
        </w:rPr>
        <w:t>אי</w:t>
      </w:r>
      <w:r w:rsidRPr="0026579F">
        <w:rPr>
          <w:rFonts w:cs="Miriam"/>
          <w:b/>
          <w:spacing w:val="0"/>
          <w:sz w:val="22"/>
          <w:szCs w:val="24"/>
          <w:rtl/>
        </w:rPr>
        <w:t xml:space="preserve">. </w:t>
      </w:r>
      <w:r w:rsidRPr="0026579F">
        <w:rPr>
          <w:rFonts w:cs="Miriam" w:hint="eastAsia"/>
          <w:b/>
          <w:spacing w:val="0"/>
          <w:sz w:val="22"/>
          <w:szCs w:val="24"/>
          <w:rtl/>
        </w:rPr>
        <w:t>השקעות</w:t>
      </w:r>
      <w:r w:rsidRPr="0026579F">
        <w:rPr>
          <w:rFonts w:cs="Miriam"/>
          <w:b/>
          <w:spacing w:val="0"/>
          <w:sz w:val="22"/>
          <w:szCs w:val="24"/>
          <w:rtl/>
        </w:rPr>
        <w:t xml:space="preserve"> </w:t>
      </w:r>
      <w:r w:rsidRPr="0026579F">
        <w:rPr>
          <w:rFonts w:cs="Miriam" w:hint="eastAsia"/>
          <w:b/>
          <w:spacing w:val="0"/>
          <w:sz w:val="22"/>
          <w:szCs w:val="24"/>
          <w:rtl/>
        </w:rPr>
        <w:t>נדל</w:t>
      </w:r>
      <w:r w:rsidRPr="0026579F">
        <w:rPr>
          <w:rFonts w:cs="Miriam"/>
          <w:b/>
          <w:spacing w:val="0"/>
          <w:sz w:val="22"/>
          <w:szCs w:val="24"/>
          <w:rtl/>
        </w:rPr>
        <w:t>"</w:t>
      </w:r>
      <w:r w:rsidRPr="0026579F">
        <w:rPr>
          <w:rFonts w:cs="Miriam" w:hint="eastAsia"/>
          <w:b/>
          <w:spacing w:val="0"/>
          <w:sz w:val="22"/>
          <w:szCs w:val="24"/>
          <w:rtl/>
        </w:rPr>
        <w:t>ן</w:t>
      </w:r>
      <w:r w:rsidRPr="0026579F">
        <w:rPr>
          <w:rFonts w:cs="Miriam"/>
          <w:b/>
          <w:spacing w:val="0"/>
          <w:sz w:val="22"/>
          <w:szCs w:val="24"/>
          <w:rtl/>
        </w:rPr>
        <w:t xml:space="preserve"> </w:t>
      </w:r>
      <w:r w:rsidRPr="0026579F">
        <w:rPr>
          <w:rFonts w:cs="Miriam" w:hint="eastAsia"/>
          <w:b/>
          <w:spacing w:val="0"/>
          <w:sz w:val="22"/>
          <w:szCs w:val="24"/>
          <w:rtl/>
        </w:rPr>
        <w:t>בע</w:t>
      </w:r>
      <w:r w:rsidRPr="0026579F">
        <w:rPr>
          <w:rFonts w:cs="Miriam"/>
          <w:b/>
          <w:spacing w:val="0"/>
          <w:sz w:val="22"/>
          <w:szCs w:val="24"/>
          <w:rtl/>
        </w:rPr>
        <w:t>"</w:t>
      </w:r>
      <w:r w:rsidRPr="0026579F">
        <w:rPr>
          <w:rFonts w:cs="Miriam" w:hint="eastAsia"/>
          <w:b/>
          <w:spacing w:val="0"/>
          <w:sz w:val="22"/>
          <w:szCs w:val="24"/>
          <w:rtl/>
        </w:rPr>
        <w:t>מ</w:t>
      </w:r>
      <w:r>
        <w:rPr>
          <w:rFonts w:hint="cs"/>
          <w:rtl/>
        </w:rPr>
        <w:t xml:space="preserve">, פסקה 32 </w:t>
      </w:r>
      <w:r w:rsidR="003A1A96">
        <w:rPr>
          <w:rFonts w:hint="cs"/>
          <w:rtl/>
        </w:rPr>
        <w:t xml:space="preserve">[נבו] </w:t>
      </w:r>
      <w:r>
        <w:rPr>
          <w:rFonts w:hint="cs"/>
          <w:rtl/>
        </w:rPr>
        <w:t xml:space="preserve">(4.5.2021); </w:t>
      </w:r>
      <w:hyperlink r:id="rId67" w:history="1">
        <w:r w:rsidR="00FA0465" w:rsidRPr="00FA0465">
          <w:rPr>
            <w:rFonts w:hint="eastAsia"/>
            <w:color w:val="0000FF"/>
            <w:u w:val="single"/>
            <w:rtl/>
          </w:rPr>
          <w:t>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6324/21</w:t>
        </w:r>
      </w:hyperlink>
      <w:r w:rsidRPr="006F5C6E">
        <w:rPr>
          <w:rtl/>
        </w:rPr>
        <w:t xml:space="preserve"> </w:t>
      </w:r>
      <w:r w:rsidRPr="00CD3705">
        <w:rPr>
          <w:rFonts w:ascii="Century" w:hAnsi="Century" w:cs="Miriam" w:hint="eastAsia"/>
          <w:b/>
          <w:spacing w:val="0"/>
          <w:sz w:val="22"/>
          <w:szCs w:val="24"/>
          <w:rtl/>
        </w:rPr>
        <w:t>מאזוז</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נ</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הכונס</w:t>
      </w:r>
      <w:r w:rsidRPr="00CD3705">
        <w:rPr>
          <w:rFonts w:ascii="Century" w:hAnsi="Century" w:cs="Miriam"/>
          <w:b/>
          <w:spacing w:val="0"/>
          <w:sz w:val="22"/>
          <w:szCs w:val="24"/>
          <w:rtl/>
        </w:rPr>
        <w:t xml:space="preserve"> </w:t>
      </w:r>
      <w:r w:rsidRPr="00CD3705">
        <w:rPr>
          <w:rFonts w:ascii="Century" w:hAnsi="Century" w:cs="Miriam" w:hint="eastAsia"/>
          <w:b/>
          <w:spacing w:val="0"/>
          <w:sz w:val="22"/>
          <w:szCs w:val="24"/>
          <w:rtl/>
        </w:rPr>
        <w:t>הרישמי</w:t>
      </w:r>
      <w:r>
        <w:rPr>
          <w:rFonts w:hint="cs"/>
          <w:rtl/>
        </w:rPr>
        <w:t xml:space="preserve">, פסקה 7 </w:t>
      </w:r>
      <w:r w:rsidR="003A1A96">
        <w:rPr>
          <w:rFonts w:hint="cs"/>
          <w:rtl/>
        </w:rPr>
        <w:t xml:space="preserve">[נבו] </w:t>
      </w:r>
      <w:r>
        <w:rPr>
          <w:rFonts w:hint="cs"/>
          <w:rtl/>
        </w:rPr>
        <w:t>(4.10.2021)</w:t>
      </w:r>
      <w:r w:rsidRPr="00A51BDA">
        <w:rPr>
          <w:rtl/>
        </w:rPr>
        <w:t>).</w:t>
      </w:r>
      <w:r w:rsidRPr="006F5C6E">
        <w:rPr>
          <w:rFonts w:hint="eastAsia"/>
          <w:rtl/>
        </w:rPr>
        <w:t xml:space="preserve"> </w:t>
      </w:r>
      <w:r>
        <w:rPr>
          <w:rFonts w:hint="cs"/>
          <w:rtl/>
        </w:rPr>
        <w:t xml:space="preserve">כמו כן, בהליך הכינוס במסגרת הוצאה לפועל שמורה להם זכות הפדיון, בוודאי עד אישור המכר (וראו: </w:t>
      </w:r>
      <w:hyperlink r:id="rId68" w:history="1">
        <w:r w:rsidR="00B0584B" w:rsidRPr="00B0584B">
          <w:rPr>
            <w:rStyle w:val="Hyperlink"/>
            <w:rFonts w:hint="eastAsia"/>
            <w:rtl/>
          </w:rPr>
          <w:t>סעיף</w:t>
        </w:r>
        <w:r w:rsidR="00B0584B" w:rsidRPr="00B0584B">
          <w:rPr>
            <w:rStyle w:val="Hyperlink"/>
            <w:rtl/>
          </w:rPr>
          <w:t xml:space="preserve"> 13(</w:t>
        </w:r>
        <w:r w:rsidR="00B0584B" w:rsidRPr="00B0584B">
          <w:rPr>
            <w:rStyle w:val="Hyperlink"/>
            <w:rFonts w:hint="eastAsia"/>
            <w:rtl/>
          </w:rPr>
          <w:t>א</w:t>
        </w:r>
        <w:r w:rsidR="00B0584B" w:rsidRPr="00B0584B">
          <w:rPr>
            <w:rStyle w:val="Hyperlink"/>
            <w:rtl/>
          </w:rPr>
          <w:t>)</w:t>
        </w:r>
      </w:hyperlink>
      <w:r>
        <w:rPr>
          <w:rFonts w:hint="cs"/>
          <w:rtl/>
        </w:rPr>
        <w:t xml:space="preserve"> ל</w:t>
      </w:r>
      <w:hyperlink r:id="rId69" w:history="1">
        <w:r w:rsidR="00FA0465" w:rsidRPr="00FA0465">
          <w:rPr>
            <w:rFonts w:hint="eastAsia"/>
            <w:color w:val="0000FF"/>
            <w:u w:val="single"/>
            <w:rtl/>
          </w:rPr>
          <w:t>חוק</w:t>
        </w:r>
        <w:r w:rsidR="00FA0465" w:rsidRPr="00FA0465">
          <w:rPr>
            <w:color w:val="0000FF"/>
            <w:u w:val="single"/>
            <w:rtl/>
          </w:rPr>
          <w:t xml:space="preserve"> </w:t>
        </w:r>
        <w:r w:rsidR="00FA0465" w:rsidRPr="00FA0465">
          <w:rPr>
            <w:rFonts w:hint="eastAsia"/>
            <w:color w:val="0000FF"/>
            <w:u w:val="single"/>
            <w:rtl/>
          </w:rPr>
          <w:t>המשכון</w:t>
        </w:r>
      </w:hyperlink>
      <w:r>
        <w:rPr>
          <w:rFonts w:hint="cs"/>
          <w:rtl/>
        </w:rPr>
        <w:t xml:space="preserve">, התשכ"ז-1967, וכן: </w:t>
      </w:r>
      <w:hyperlink r:id="rId70" w:history="1">
        <w:r w:rsidR="00FA0465" w:rsidRPr="00FA0465">
          <w:rPr>
            <w:rFonts w:hint="eastAsia"/>
            <w:color w:val="0000FF"/>
            <w:u w:val="single"/>
            <w:rtl/>
          </w:rPr>
          <w:t>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555/71</w:t>
        </w:r>
      </w:hyperlink>
      <w:r>
        <w:rPr>
          <w:rtl/>
        </w:rPr>
        <w:t xml:space="preserve"> </w:t>
      </w:r>
      <w:r w:rsidRPr="0043389B">
        <w:rPr>
          <w:rFonts w:ascii="Century" w:hAnsi="Century" w:cs="Miriam" w:hint="eastAsia"/>
          <w:b/>
          <w:spacing w:val="0"/>
          <w:sz w:val="22"/>
          <w:szCs w:val="24"/>
          <w:rtl/>
        </w:rPr>
        <w:t>אמסטרדמר</w:t>
      </w:r>
      <w:r w:rsidRPr="0043389B">
        <w:rPr>
          <w:rFonts w:ascii="Century" w:hAnsi="Century" w:cs="Miriam"/>
          <w:b/>
          <w:spacing w:val="0"/>
          <w:sz w:val="22"/>
          <w:szCs w:val="24"/>
          <w:rtl/>
        </w:rPr>
        <w:t xml:space="preserve"> </w:t>
      </w:r>
      <w:r w:rsidRPr="0043389B">
        <w:rPr>
          <w:rFonts w:ascii="Century" w:hAnsi="Century" w:cs="Miriam" w:hint="eastAsia"/>
          <w:b/>
          <w:spacing w:val="0"/>
          <w:sz w:val="22"/>
          <w:szCs w:val="24"/>
          <w:rtl/>
        </w:rPr>
        <w:t>נ</w:t>
      </w:r>
      <w:r w:rsidRPr="0043389B">
        <w:rPr>
          <w:rFonts w:ascii="Century" w:hAnsi="Century" w:cs="Miriam"/>
          <w:b/>
          <w:spacing w:val="0"/>
          <w:sz w:val="22"/>
          <w:szCs w:val="24"/>
          <w:rtl/>
        </w:rPr>
        <w:t xml:space="preserve">' </w:t>
      </w:r>
      <w:r w:rsidRPr="0043389B">
        <w:rPr>
          <w:rFonts w:ascii="Century" w:hAnsi="Century" w:cs="Miriam" w:hint="eastAsia"/>
          <w:b/>
          <w:spacing w:val="0"/>
          <w:sz w:val="22"/>
          <w:szCs w:val="24"/>
          <w:rtl/>
        </w:rPr>
        <w:t>מוסקובי</w:t>
      </w:r>
      <w:r w:rsidRPr="0043389B">
        <w:rPr>
          <w:rFonts w:ascii="Century" w:hAnsi="Century" w:cs="Miriam" w:hint="cs"/>
          <w:b/>
          <w:spacing w:val="0"/>
          <w:sz w:val="22"/>
          <w:szCs w:val="24"/>
          <w:rtl/>
        </w:rPr>
        <w:t>ץ</w:t>
      </w:r>
      <w:r>
        <w:rPr>
          <w:rtl/>
        </w:rPr>
        <w:t xml:space="preserve">, </w:t>
      </w:r>
      <w:r>
        <w:rPr>
          <w:rFonts w:hint="eastAsia"/>
          <w:rtl/>
        </w:rPr>
        <w:t>פ</w:t>
      </w:r>
      <w:r>
        <w:rPr>
          <w:rFonts w:hint="cs"/>
          <w:rtl/>
        </w:rPr>
        <w:t>"</w:t>
      </w:r>
      <w:r>
        <w:rPr>
          <w:rFonts w:hint="eastAsia"/>
          <w:rtl/>
        </w:rPr>
        <w:t>ד</w:t>
      </w:r>
      <w:r>
        <w:rPr>
          <w:rtl/>
        </w:rPr>
        <w:t xml:space="preserve"> </w:t>
      </w:r>
      <w:r>
        <w:rPr>
          <w:rFonts w:hint="eastAsia"/>
          <w:rtl/>
        </w:rPr>
        <w:t>כו</w:t>
      </w:r>
      <w:r>
        <w:rPr>
          <w:rtl/>
        </w:rPr>
        <w:t>(1) 793</w:t>
      </w:r>
      <w:r>
        <w:rPr>
          <w:rFonts w:hint="cs"/>
          <w:rtl/>
        </w:rPr>
        <w:t xml:space="preserve"> (1972); </w:t>
      </w:r>
      <w:hyperlink r:id="rId71" w:history="1">
        <w:r w:rsidR="00FA0465" w:rsidRPr="00FA0465">
          <w:rPr>
            <w:rFonts w:hint="eastAsia"/>
            <w:color w:val="0000FF"/>
            <w:u w:val="single"/>
            <w:rtl/>
          </w:rPr>
          <w:t>ע</w:t>
        </w:r>
        <w:r w:rsidR="00FA0465" w:rsidRPr="00FA0465">
          <w:rPr>
            <w:color w:val="0000FF"/>
            <w:u w:val="single"/>
            <w:rtl/>
          </w:rPr>
          <w:t>"</w:t>
        </w:r>
        <w:r w:rsidR="00FA0465" w:rsidRPr="00FA0465">
          <w:rPr>
            <w:rFonts w:hint="eastAsia"/>
            <w:color w:val="0000FF"/>
            <w:u w:val="single"/>
            <w:rtl/>
          </w:rPr>
          <w:t>א</w:t>
        </w:r>
        <w:r w:rsidR="00FA0465" w:rsidRPr="00FA0465">
          <w:rPr>
            <w:color w:val="0000FF"/>
            <w:u w:val="single"/>
            <w:rtl/>
          </w:rPr>
          <w:t xml:space="preserve"> 7706/18</w:t>
        </w:r>
      </w:hyperlink>
      <w:r w:rsidRPr="00AA369E">
        <w:rPr>
          <w:rtl/>
        </w:rPr>
        <w:t xml:space="preserve"> </w:t>
      </w:r>
      <w:r w:rsidRPr="0043389B">
        <w:rPr>
          <w:rFonts w:ascii="Century" w:hAnsi="Century" w:cs="Miriam" w:hint="eastAsia"/>
          <w:b/>
          <w:spacing w:val="0"/>
          <w:sz w:val="22"/>
          <w:szCs w:val="24"/>
          <w:rtl/>
        </w:rPr>
        <w:t>זליבנסקי</w:t>
      </w:r>
      <w:r w:rsidRPr="0043389B">
        <w:rPr>
          <w:rFonts w:ascii="Century" w:hAnsi="Century" w:cs="Miriam"/>
          <w:b/>
          <w:spacing w:val="0"/>
          <w:sz w:val="22"/>
          <w:szCs w:val="24"/>
          <w:rtl/>
        </w:rPr>
        <w:t xml:space="preserve"> </w:t>
      </w:r>
      <w:r w:rsidRPr="0043389B">
        <w:rPr>
          <w:rFonts w:ascii="Century" w:hAnsi="Century" w:cs="Miriam" w:hint="eastAsia"/>
          <w:b/>
          <w:spacing w:val="0"/>
          <w:sz w:val="22"/>
          <w:szCs w:val="24"/>
          <w:rtl/>
        </w:rPr>
        <w:t>נ</w:t>
      </w:r>
      <w:r w:rsidRPr="0043389B">
        <w:rPr>
          <w:rFonts w:ascii="Century" w:hAnsi="Century" w:cs="Miriam"/>
          <w:b/>
          <w:spacing w:val="0"/>
          <w:sz w:val="22"/>
          <w:szCs w:val="24"/>
          <w:rtl/>
        </w:rPr>
        <w:t xml:space="preserve">' </w:t>
      </w:r>
      <w:r w:rsidRPr="0043389B">
        <w:rPr>
          <w:rFonts w:ascii="Century" w:hAnsi="Century" w:cs="Miriam" w:hint="eastAsia"/>
          <w:b/>
          <w:spacing w:val="0"/>
          <w:sz w:val="22"/>
          <w:szCs w:val="24"/>
          <w:rtl/>
        </w:rPr>
        <w:t>גולן</w:t>
      </w:r>
      <w:r>
        <w:rPr>
          <w:rFonts w:hint="cs"/>
          <w:rtl/>
        </w:rPr>
        <w:t xml:space="preserve">, פסקאות 4-3 לפסק דינה של השופטת </w:t>
      </w:r>
      <w:r w:rsidRPr="0043389B">
        <w:rPr>
          <w:rFonts w:ascii="Century" w:hAnsi="Century" w:cs="Miriam" w:hint="cs"/>
          <w:b/>
          <w:spacing w:val="0"/>
          <w:sz w:val="22"/>
          <w:szCs w:val="24"/>
          <w:rtl/>
        </w:rPr>
        <w:t>ד' ברק-ארז</w:t>
      </w:r>
      <w:r w:rsidRPr="00AA369E">
        <w:rPr>
          <w:rFonts w:hint="cs"/>
          <w:rtl/>
        </w:rPr>
        <w:t xml:space="preserve"> </w:t>
      </w:r>
      <w:r w:rsidR="003A1A96">
        <w:rPr>
          <w:rFonts w:hint="cs"/>
          <w:rtl/>
        </w:rPr>
        <w:t xml:space="preserve">[נבו] </w:t>
      </w:r>
      <w:r>
        <w:rPr>
          <w:rFonts w:hint="cs"/>
          <w:rtl/>
        </w:rPr>
        <w:t>(9.11.2020)).</w:t>
      </w:r>
      <w:r w:rsidRPr="0026579F">
        <w:rPr>
          <w:rFonts w:hint="cs"/>
          <w:rtl/>
        </w:rPr>
        <w:t xml:space="preserve"> </w:t>
      </w:r>
      <w:r w:rsidRPr="00E80F7E">
        <w:rPr>
          <w:rFonts w:ascii="Arial TUR" w:hAnsi="Arial TUR" w:hint="cs"/>
          <w:sz w:val="22"/>
          <w:rtl/>
        </w:rPr>
        <w:t xml:space="preserve">דברים אלה נכונים גם בנוגע להליכי מימוש המתנהלים מתחילתם במסגרת הליך חדלות פירעון בבית המשפט (וראו </w:t>
      </w:r>
      <w:hyperlink r:id="rId72" w:history="1">
        <w:r w:rsidR="00B0584B" w:rsidRPr="00B0584B">
          <w:rPr>
            <w:rStyle w:val="Hyperlink"/>
            <w:rFonts w:ascii="Arial TUR" w:hAnsi="Arial TUR" w:hint="eastAsia"/>
            <w:sz w:val="22"/>
            <w:rtl/>
          </w:rPr>
          <w:t>סעיף</w:t>
        </w:r>
        <w:r w:rsidR="00B0584B" w:rsidRPr="00B0584B">
          <w:rPr>
            <w:rStyle w:val="Hyperlink"/>
            <w:rFonts w:ascii="Arial TUR" w:hAnsi="Arial TUR"/>
            <w:sz w:val="22"/>
            <w:rtl/>
          </w:rPr>
          <w:t xml:space="preserve"> 229</w:t>
        </w:r>
      </w:hyperlink>
      <w:r w:rsidRPr="00E80F7E">
        <w:rPr>
          <w:rFonts w:ascii="Arial TUR" w:hAnsi="Arial TUR" w:hint="cs"/>
          <w:sz w:val="22"/>
          <w:rtl/>
        </w:rPr>
        <w:t xml:space="preserve"> לחוק</w:t>
      </w:r>
      <w:r>
        <w:rPr>
          <w:rFonts w:ascii="Arial TUR" w:hAnsi="Arial TUR" w:hint="cs"/>
          <w:sz w:val="22"/>
          <w:rtl/>
        </w:rPr>
        <w:t xml:space="preserve">). </w:t>
      </w:r>
      <w:r>
        <w:rPr>
          <w:rFonts w:hint="cs"/>
          <w:rtl/>
        </w:rPr>
        <w:t xml:space="preserve">על כן, גם אם אכן יתברר ששווי השוק של הנכס נמוך יותר, וההצעות שיוגשו יהיו במחיר נמוך יותר מהערכת השווי, יוכלו החייבים לממש את זכות הפדיון ולפדות את הנכס במחיר נמוך זה. וזה למעשה העיקר </w:t>
      </w:r>
      <w:r>
        <w:rPr>
          <w:rtl/>
        </w:rPr>
        <w:t>–</w:t>
      </w:r>
      <w:r>
        <w:rPr>
          <w:rFonts w:hint="cs"/>
          <w:rtl/>
        </w:rPr>
        <w:t xml:space="preserve"> אין בהחלטה על המשך הליך הכינוס משום הכרעה בשאלת מציאת האיזון בין האינטרסים של הנושה המובטח לבין פינוי החייבים מבית מגוריהם, כפי שמנסים החייבים לטעון. </w:t>
      </w:r>
    </w:p>
    <w:p w14:paraId="1D8A4163" w14:textId="77777777" w:rsidR="00B00621" w:rsidRPr="009776E0" w:rsidRDefault="00B00621" w:rsidP="00B00621">
      <w:pPr>
        <w:pStyle w:val="Ruller42"/>
        <w:rPr>
          <w:rtl/>
        </w:rPr>
      </w:pPr>
    </w:p>
    <w:p w14:paraId="5BFB3B1F" w14:textId="77777777" w:rsidR="00B00621" w:rsidRDefault="00000000" w:rsidP="00B00621">
      <w:pPr>
        <w:pStyle w:val="Ruller4"/>
        <w:rPr>
          <w:rtl/>
        </w:rPr>
      </w:pPr>
      <w:r>
        <w:rPr>
          <w:rFonts w:hint="cs"/>
          <w:rtl/>
        </w:rPr>
        <w:t xml:space="preserve">לבסוף אוסיף כי לא מצאתי לשעות לטענת החייבים כי יש לדחות את טענות המערערת ולוּ בשל הסתמכותם </w:t>
      </w:r>
      <w:r>
        <w:rPr>
          <w:rFonts w:hint="eastAsia"/>
          <w:rtl/>
        </w:rPr>
        <w:t>על פסק</w:t>
      </w:r>
      <w:r>
        <w:rPr>
          <w:rFonts w:hint="cs"/>
          <w:rtl/>
        </w:rPr>
        <w:t xml:space="preserve"> הדין וביצוע פעולות על ידם לצורך יישום ההסדר. החייבים לא הצביעו בהקשר זה על פעולות בלתי הפיכות שנעשו על ידם (ובכלל זה מכירת נכס "של בני המשפחה" שלא הובהר טיבו, כאשר לא נטען כי מדובר בדירת מגורים או בעלת ערך רגשי משמעותי אחר) ודי בכך כדי לדחות את הטענה בשלב זה. </w:t>
      </w:r>
    </w:p>
    <w:p w14:paraId="5017EB07" w14:textId="77777777" w:rsidR="00B00621" w:rsidRDefault="00B00621" w:rsidP="00B00621">
      <w:pPr>
        <w:pStyle w:val="Ruller42"/>
        <w:rPr>
          <w:rtl/>
        </w:rPr>
      </w:pPr>
    </w:p>
    <w:p w14:paraId="40A0526B" w14:textId="77777777" w:rsidR="00B00621" w:rsidRDefault="00000000" w:rsidP="00B00621">
      <w:pPr>
        <w:pStyle w:val="Ruller4"/>
        <w:rPr>
          <w:rtl/>
        </w:rPr>
      </w:pPr>
      <w:r>
        <w:rPr>
          <w:rFonts w:hint="cs"/>
          <w:rtl/>
        </w:rPr>
        <w:t xml:space="preserve">אכן כאמור, יש למעט בהתערבות ערכאת הערעור בהחלטות הערכאה הדיונית של בית המשפט של חדלות פירעון, אך זאת שעה שהערכאה הדיונית שקלה כדבעי את מכלול השיקולים הרלוונטיים לעניין ולא פסלה חלק מהם על הסף. בענייננו, כפי שפורט לעיל, לא ניתן משקל מספק לאינטרסים של המערערת בבחינת התקיימות תנאי </w:t>
      </w:r>
      <w:hyperlink r:id="rId73" w:history="1">
        <w:r w:rsidR="00B0584B" w:rsidRPr="00B0584B">
          <w:rPr>
            <w:rStyle w:val="Hyperlink"/>
            <w:rFonts w:hint="eastAsia"/>
            <w:rtl/>
          </w:rPr>
          <w:t>סעיף</w:t>
        </w:r>
        <w:r w:rsidR="00B0584B" w:rsidRPr="00B0584B">
          <w:rPr>
            <w:rStyle w:val="Hyperlink"/>
            <w:rtl/>
          </w:rPr>
          <w:t xml:space="preserve"> 87</w:t>
        </w:r>
      </w:hyperlink>
      <w:r>
        <w:rPr>
          <w:rFonts w:hint="cs"/>
          <w:rtl/>
        </w:rPr>
        <w:t xml:space="preserve"> לחוק, ובכלל זה לא ניתן כל משקל להליכי המימוש והפוטנציאל הטמון בהם להשאת שוויו של הנכס המשועבד. </w:t>
      </w:r>
    </w:p>
    <w:p w14:paraId="6186BBC5" w14:textId="77777777" w:rsidR="00B00621" w:rsidRDefault="00B00621" w:rsidP="00B00621">
      <w:pPr>
        <w:pStyle w:val="Ruller42"/>
        <w:rPr>
          <w:rtl/>
        </w:rPr>
      </w:pPr>
    </w:p>
    <w:p w14:paraId="08DE59CC" w14:textId="77777777" w:rsidR="00B00621" w:rsidRDefault="00000000" w:rsidP="00B00621">
      <w:pPr>
        <w:pStyle w:val="Ruller4"/>
        <w:numPr>
          <w:ilvl w:val="0"/>
          <w:numId w:val="0"/>
        </w:numPr>
        <w:rPr>
          <w:rtl/>
        </w:rPr>
      </w:pPr>
      <w:r>
        <w:rPr>
          <w:rtl/>
        </w:rPr>
        <w:lastRenderedPageBreak/>
        <w:tab/>
      </w:r>
      <w:r w:rsidRPr="00485F9B">
        <w:rPr>
          <w:rFonts w:ascii="Century" w:hAnsi="Century" w:cs="Miriam" w:hint="eastAsia"/>
          <w:b/>
          <w:spacing w:val="0"/>
          <w:sz w:val="22"/>
          <w:szCs w:val="24"/>
          <w:rtl/>
        </w:rPr>
        <w:t>לסיכום</w:t>
      </w:r>
      <w:r>
        <w:rPr>
          <w:rFonts w:hint="cs"/>
          <w:rtl/>
        </w:rPr>
        <w:t xml:space="preserve">: דין הערעור להתקבל במובן זה שיבוטל פסק דינו של בית משפט השלום מיום 9.8.2023 המאשר את הצעת ההסדר וכן ההחלטות שניתנו לאחריו בקשר להסדר. הדיון יוחזר לבית משפט השלום לבחינת התקיימות תנאי </w:t>
      </w:r>
      <w:hyperlink r:id="rId74" w:history="1">
        <w:r w:rsidR="00B0584B" w:rsidRPr="00B0584B">
          <w:rPr>
            <w:rStyle w:val="Hyperlink"/>
            <w:rFonts w:hint="eastAsia"/>
            <w:rtl/>
          </w:rPr>
          <w:t>סעיף</w:t>
        </w:r>
        <w:r w:rsidR="00B0584B" w:rsidRPr="00B0584B">
          <w:rPr>
            <w:rStyle w:val="Hyperlink"/>
            <w:rtl/>
          </w:rPr>
          <w:t xml:space="preserve"> 87</w:t>
        </w:r>
      </w:hyperlink>
      <w:r>
        <w:rPr>
          <w:rFonts w:hint="cs"/>
          <w:rtl/>
        </w:rPr>
        <w:t xml:space="preserve"> לחוק תוך מתן משקל ראוי למכלול הטענות ובתוכן להליכי המימוש בהוצאה לפועל שכבר החלו, ובית המשפט יכריע בעניין זה לפי מיטב שיקול דעתו וכחוכמתו. אין צו להוצאות בערכאתנו.</w:t>
      </w:r>
    </w:p>
    <w:p w14:paraId="5527A9CB" w14:textId="77777777" w:rsidR="00B00621" w:rsidRPr="00D27581" w:rsidRDefault="00B00621" w:rsidP="00B00621">
      <w:pPr>
        <w:pStyle w:val="Ruller42"/>
        <w:rPr>
          <w:sz w:val="18"/>
          <w:szCs w:val="22"/>
          <w:rtl/>
        </w:rPr>
      </w:pPr>
    </w:p>
    <w:tbl>
      <w:tblPr>
        <w:bidiVisual/>
        <w:tblW w:w="0" w:type="auto"/>
        <w:jc w:val="right"/>
        <w:tblLook w:val="01E0" w:firstRow="1" w:lastRow="1" w:firstColumn="1" w:lastColumn="1" w:noHBand="0" w:noVBand="0"/>
      </w:tblPr>
      <w:tblGrid>
        <w:gridCol w:w="2551"/>
      </w:tblGrid>
      <w:tr w:rsidR="00CB0C17" w14:paraId="7FDE09B0" w14:textId="77777777" w:rsidTr="00FA0465">
        <w:trPr>
          <w:trHeight w:val="454"/>
          <w:jc w:val="right"/>
        </w:trPr>
        <w:tc>
          <w:tcPr>
            <w:tcW w:w="2551" w:type="dxa"/>
            <w:tcBorders>
              <w:top w:val="single" w:sz="4" w:space="0" w:color="auto"/>
              <w:left w:val="nil"/>
              <w:bottom w:val="nil"/>
              <w:right w:val="nil"/>
            </w:tcBorders>
            <w:shd w:val="clear" w:color="auto" w:fill="auto"/>
            <w:vAlign w:val="center"/>
          </w:tcPr>
          <w:p w14:paraId="6DA9C3E9" w14:textId="77777777" w:rsidR="00B34F25" w:rsidRPr="00FA0465" w:rsidRDefault="00000000" w:rsidP="00FA0465">
            <w:pPr>
              <w:pStyle w:val="31"/>
              <w:spacing w:line="240" w:lineRule="auto"/>
              <w:jc w:val="center"/>
              <w:rPr>
                <w:rFonts w:cs="FrankRuehl"/>
                <w:b w:val="0"/>
                <w:bCs w:val="0"/>
                <w:spacing w:val="10"/>
                <w:sz w:val="28"/>
                <w:szCs w:val="28"/>
                <w:rtl/>
              </w:rPr>
            </w:pPr>
            <w:r w:rsidRPr="00FA0465">
              <w:rPr>
                <w:rFonts w:cs="FrankRuehl" w:hint="cs"/>
                <w:b w:val="0"/>
                <w:bCs w:val="0"/>
                <w:spacing w:val="10"/>
                <w:sz w:val="28"/>
                <w:szCs w:val="28"/>
                <w:rtl/>
              </w:rPr>
              <w:t xml:space="preserve">דוד מינץ </w:t>
            </w:r>
          </w:p>
          <w:p w14:paraId="24CDA274" w14:textId="77777777" w:rsidR="00B34F25" w:rsidRPr="00FA0465" w:rsidRDefault="00000000" w:rsidP="00FA0465">
            <w:pPr>
              <w:pStyle w:val="31"/>
              <w:spacing w:line="240" w:lineRule="auto"/>
              <w:jc w:val="center"/>
              <w:rPr>
                <w:rFonts w:cs="FrankRuehl"/>
                <w:b w:val="0"/>
                <w:bCs w:val="0"/>
                <w:spacing w:val="10"/>
                <w:sz w:val="28"/>
                <w:szCs w:val="28"/>
                <w:rtl/>
              </w:rPr>
            </w:pPr>
            <w:r w:rsidRPr="00FA0465">
              <w:rPr>
                <w:rFonts w:cs="FrankRuehl" w:hint="cs"/>
                <w:b w:val="0"/>
                <w:bCs w:val="0"/>
                <w:spacing w:val="10"/>
                <w:sz w:val="28"/>
                <w:szCs w:val="28"/>
                <w:rtl/>
              </w:rPr>
              <w:t>שופט</w:t>
            </w:r>
          </w:p>
        </w:tc>
      </w:tr>
    </w:tbl>
    <w:p w14:paraId="0426A512" w14:textId="77777777" w:rsidR="00B00621" w:rsidRDefault="00000000" w:rsidP="00B00621">
      <w:pPr>
        <w:pStyle w:val="Ruller42"/>
        <w:rPr>
          <w:rtl/>
        </w:rPr>
      </w:pPr>
      <w:r w:rsidRPr="00F47ADC">
        <w:rPr>
          <w:rFonts w:ascii="Century" w:hAnsi="Century" w:cs="Miriam" w:hint="cs"/>
          <w:b/>
          <w:spacing w:val="0"/>
          <w:szCs w:val="24"/>
          <w:u w:val="single"/>
          <w:rtl/>
        </w:rPr>
        <w:t>השופט אלכס שטיין</w:t>
      </w:r>
      <w:r>
        <w:rPr>
          <w:rFonts w:hint="cs"/>
          <w:rtl/>
        </w:rPr>
        <w:t>:</w:t>
      </w:r>
    </w:p>
    <w:p w14:paraId="59974807" w14:textId="77777777" w:rsidR="00B00621" w:rsidRPr="00D27581" w:rsidRDefault="00B00621" w:rsidP="00B00621">
      <w:pPr>
        <w:pStyle w:val="Ruller42"/>
        <w:rPr>
          <w:sz w:val="12"/>
          <w:szCs w:val="16"/>
          <w:rtl/>
        </w:rPr>
      </w:pPr>
    </w:p>
    <w:p w14:paraId="1BB31FFE" w14:textId="77777777" w:rsidR="00B00621" w:rsidRDefault="00000000" w:rsidP="00B00621">
      <w:pPr>
        <w:pStyle w:val="Ruller42"/>
        <w:rPr>
          <w:rtl/>
        </w:rPr>
      </w:pPr>
      <w:r>
        <w:rPr>
          <w:rtl/>
        </w:rPr>
        <w:tab/>
      </w:r>
      <w:r>
        <w:rPr>
          <w:rFonts w:hint="cs"/>
          <w:rtl/>
        </w:rPr>
        <w:t>אני מסכים</w:t>
      </w:r>
    </w:p>
    <w:p w14:paraId="41DF18E2" w14:textId="77777777" w:rsidR="00B00621" w:rsidRPr="00D27581" w:rsidRDefault="00B00621" w:rsidP="00B00621">
      <w:pPr>
        <w:pStyle w:val="Ruller42"/>
        <w:rPr>
          <w:sz w:val="16"/>
          <w:szCs w:val="20"/>
          <w:rtl/>
        </w:rPr>
      </w:pPr>
    </w:p>
    <w:tbl>
      <w:tblPr>
        <w:bidiVisual/>
        <w:tblW w:w="0" w:type="auto"/>
        <w:jc w:val="right"/>
        <w:tblLook w:val="01E0" w:firstRow="1" w:lastRow="1" w:firstColumn="1" w:lastColumn="1" w:noHBand="0" w:noVBand="0"/>
      </w:tblPr>
      <w:tblGrid>
        <w:gridCol w:w="2551"/>
      </w:tblGrid>
      <w:tr w:rsidR="00CB0C17" w14:paraId="0B322E6C" w14:textId="77777777" w:rsidTr="00FA0465">
        <w:trPr>
          <w:trHeight w:val="454"/>
          <w:jc w:val="right"/>
        </w:trPr>
        <w:tc>
          <w:tcPr>
            <w:tcW w:w="2551" w:type="dxa"/>
            <w:tcBorders>
              <w:top w:val="single" w:sz="4" w:space="0" w:color="auto"/>
              <w:left w:val="nil"/>
              <w:bottom w:val="nil"/>
              <w:right w:val="nil"/>
            </w:tcBorders>
            <w:shd w:val="clear" w:color="auto" w:fill="auto"/>
            <w:vAlign w:val="center"/>
          </w:tcPr>
          <w:p w14:paraId="26CA6620" w14:textId="77777777" w:rsidR="00B34F25" w:rsidRPr="00FA0465" w:rsidRDefault="00000000" w:rsidP="00FA0465">
            <w:pPr>
              <w:pStyle w:val="31"/>
              <w:spacing w:line="240" w:lineRule="auto"/>
              <w:jc w:val="center"/>
              <w:rPr>
                <w:rFonts w:ascii="FrankRuehl" w:hAnsi="FrankRuehl" w:cs="FrankRuehl"/>
                <w:b w:val="0"/>
                <w:bCs w:val="0"/>
                <w:spacing w:val="10"/>
                <w:sz w:val="28"/>
                <w:szCs w:val="28"/>
                <w:rtl/>
              </w:rPr>
            </w:pPr>
            <w:r w:rsidRPr="00FA0465">
              <w:rPr>
                <w:rFonts w:ascii="FrankRuehl" w:hAnsi="FrankRuehl" w:cs="FrankRuehl"/>
                <w:b w:val="0"/>
                <w:bCs w:val="0"/>
                <w:spacing w:val="10"/>
                <w:sz w:val="28"/>
                <w:szCs w:val="28"/>
                <w:rtl/>
              </w:rPr>
              <w:t xml:space="preserve">אלכס שטיין </w:t>
            </w:r>
          </w:p>
          <w:p w14:paraId="3DBCB32A" w14:textId="77777777" w:rsidR="00B34F25" w:rsidRPr="00FA0465" w:rsidRDefault="00000000" w:rsidP="00FA0465">
            <w:pPr>
              <w:pStyle w:val="31"/>
              <w:spacing w:line="240" w:lineRule="auto"/>
              <w:jc w:val="center"/>
              <w:rPr>
                <w:rFonts w:ascii="FrankRuehl" w:hAnsi="FrankRuehl" w:cs="FrankRuehl"/>
                <w:b w:val="0"/>
                <w:bCs w:val="0"/>
                <w:spacing w:val="10"/>
                <w:sz w:val="28"/>
                <w:szCs w:val="28"/>
                <w:rtl/>
              </w:rPr>
            </w:pPr>
            <w:r w:rsidRPr="00FA0465">
              <w:rPr>
                <w:rFonts w:ascii="FrankRuehl" w:hAnsi="FrankRuehl" w:cs="FrankRuehl"/>
                <w:b w:val="0"/>
                <w:bCs w:val="0"/>
                <w:spacing w:val="10"/>
                <w:sz w:val="28"/>
                <w:szCs w:val="28"/>
                <w:rtl/>
              </w:rPr>
              <w:t>שופט</w:t>
            </w:r>
          </w:p>
        </w:tc>
      </w:tr>
    </w:tbl>
    <w:p w14:paraId="1F2BA8BF" w14:textId="77777777" w:rsidR="00B00621" w:rsidRDefault="00000000" w:rsidP="00B00621">
      <w:pPr>
        <w:pStyle w:val="Ruller42"/>
        <w:rPr>
          <w:rtl/>
        </w:rPr>
      </w:pPr>
      <w:r w:rsidRPr="00F47ADC">
        <w:rPr>
          <w:rFonts w:ascii="Century" w:hAnsi="Century" w:cs="Miriam" w:hint="cs"/>
          <w:b/>
          <w:spacing w:val="0"/>
          <w:szCs w:val="24"/>
          <w:u w:val="single"/>
          <w:rtl/>
        </w:rPr>
        <w:t>השופטת גילה כנפי-שטייניץ</w:t>
      </w:r>
      <w:r>
        <w:rPr>
          <w:rFonts w:hint="cs"/>
          <w:rtl/>
        </w:rPr>
        <w:t>:</w:t>
      </w:r>
    </w:p>
    <w:p w14:paraId="68F5741C" w14:textId="77777777" w:rsidR="00B00621" w:rsidRPr="00D27581" w:rsidRDefault="00B00621" w:rsidP="00B00621">
      <w:pPr>
        <w:pStyle w:val="Ruller42"/>
        <w:rPr>
          <w:sz w:val="12"/>
          <w:szCs w:val="16"/>
          <w:rtl/>
        </w:rPr>
      </w:pPr>
    </w:p>
    <w:p w14:paraId="2B745660" w14:textId="77777777" w:rsidR="00B00621" w:rsidRDefault="00000000" w:rsidP="00B00621">
      <w:pPr>
        <w:pStyle w:val="Ruller42"/>
        <w:ind w:firstLine="720"/>
        <w:rPr>
          <w:rtl/>
        </w:rPr>
      </w:pPr>
      <w:r>
        <w:rPr>
          <w:rFonts w:hint="cs"/>
          <w:rtl/>
        </w:rPr>
        <w:t>אני מסכימה.</w:t>
      </w:r>
    </w:p>
    <w:p w14:paraId="2922728C" w14:textId="77777777" w:rsidR="00B00621" w:rsidRPr="00D27581" w:rsidRDefault="00B00621" w:rsidP="00B00621">
      <w:pPr>
        <w:pStyle w:val="Ruller42"/>
        <w:rPr>
          <w:sz w:val="16"/>
          <w:szCs w:val="20"/>
          <w:rtl/>
        </w:rPr>
      </w:pPr>
    </w:p>
    <w:tbl>
      <w:tblPr>
        <w:bidiVisual/>
        <w:tblW w:w="0" w:type="auto"/>
        <w:jc w:val="right"/>
        <w:tblLook w:val="01E0" w:firstRow="1" w:lastRow="1" w:firstColumn="1" w:lastColumn="1" w:noHBand="0" w:noVBand="0"/>
      </w:tblPr>
      <w:tblGrid>
        <w:gridCol w:w="2551"/>
      </w:tblGrid>
      <w:tr w:rsidR="00CB0C17" w14:paraId="440DEB7A" w14:textId="77777777" w:rsidTr="00FA0465">
        <w:trPr>
          <w:trHeight w:val="454"/>
          <w:jc w:val="right"/>
        </w:trPr>
        <w:tc>
          <w:tcPr>
            <w:tcW w:w="2551" w:type="dxa"/>
            <w:tcBorders>
              <w:top w:val="single" w:sz="4" w:space="0" w:color="auto"/>
              <w:left w:val="nil"/>
              <w:bottom w:val="nil"/>
              <w:right w:val="nil"/>
            </w:tcBorders>
            <w:shd w:val="clear" w:color="auto" w:fill="auto"/>
            <w:vAlign w:val="center"/>
          </w:tcPr>
          <w:p w14:paraId="29913E40" w14:textId="77777777" w:rsidR="00B34F25" w:rsidRPr="00FA0465" w:rsidRDefault="00000000" w:rsidP="00FA0465">
            <w:pPr>
              <w:pStyle w:val="31"/>
              <w:spacing w:line="240" w:lineRule="auto"/>
              <w:jc w:val="center"/>
              <w:rPr>
                <w:rFonts w:cs="FrankRuehl"/>
                <w:b w:val="0"/>
                <w:bCs w:val="0"/>
                <w:spacing w:val="10"/>
                <w:sz w:val="28"/>
                <w:szCs w:val="28"/>
                <w:rtl/>
              </w:rPr>
            </w:pPr>
            <w:r w:rsidRPr="00FA0465">
              <w:rPr>
                <w:rFonts w:cs="FrankRuehl" w:hint="cs"/>
                <w:b w:val="0"/>
                <w:bCs w:val="0"/>
                <w:spacing w:val="10"/>
                <w:sz w:val="28"/>
                <w:szCs w:val="28"/>
                <w:rtl/>
              </w:rPr>
              <w:t xml:space="preserve">גילה כנפי-שטייניץ </w:t>
            </w:r>
            <w:r w:rsidRPr="00FA0465">
              <w:rPr>
                <w:rFonts w:cs="FrankRuehl"/>
                <w:b w:val="0"/>
                <w:bCs w:val="0"/>
                <w:spacing w:val="10"/>
                <w:sz w:val="28"/>
                <w:szCs w:val="28"/>
                <w:rtl/>
              </w:rPr>
              <w:t>שופטת</w:t>
            </w:r>
          </w:p>
        </w:tc>
      </w:tr>
    </w:tbl>
    <w:p w14:paraId="650F7312" w14:textId="77777777" w:rsidR="00B00621" w:rsidRPr="00D27581" w:rsidRDefault="00B00621" w:rsidP="00B00621">
      <w:pPr>
        <w:pStyle w:val="Ruller42"/>
        <w:rPr>
          <w:sz w:val="18"/>
          <w:szCs w:val="22"/>
          <w:rtl/>
        </w:rPr>
      </w:pPr>
    </w:p>
    <w:p w14:paraId="1CBE6BE2" w14:textId="77777777" w:rsidR="00C61238" w:rsidRPr="00B00621" w:rsidRDefault="00B00621" w:rsidP="00B00621">
      <w:pPr>
        <w:pStyle w:val="Ruller42"/>
        <w:ind w:firstLine="720"/>
        <w:rPr>
          <w:rtl/>
        </w:rPr>
      </w:pPr>
      <w:r>
        <w:rPr>
          <w:rFonts w:hint="cs"/>
          <w:rtl/>
        </w:rPr>
        <w:t xml:space="preserve">הוחלט כאמור בפסק דינו של השופט </w:t>
      </w:r>
      <w:r w:rsidRPr="001120F0">
        <w:rPr>
          <w:rFonts w:ascii="Century" w:hAnsi="Century" w:cs="Miriam" w:hint="cs"/>
          <w:b/>
          <w:spacing w:val="0"/>
          <w:szCs w:val="24"/>
          <w:rtl/>
        </w:rPr>
        <w:t>ד' מינץ</w:t>
      </w:r>
      <w:r>
        <w:rPr>
          <w:rFonts w:hint="cs"/>
          <w:rtl/>
        </w:rPr>
        <w:t>.</w:t>
      </w:r>
    </w:p>
    <w:p w14:paraId="503D779F" w14:textId="77777777" w:rsidR="00694556" w:rsidRPr="00FB7A67" w:rsidRDefault="00694556">
      <w:pPr>
        <w:spacing w:line="360" w:lineRule="auto"/>
        <w:jc w:val="both"/>
        <w:rPr>
          <w:rFonts w:ascii="FrankRuehl" w:hAnsi="FrankRuehl" w:cs="FrankRuehl"/>
          <w:spacing w:val="10"/>
          <w:sz w:val="28"/>
          <w:szCs w:val="28"/>
          <w:rtl/>
        </w:rPr>
      </w:pPr>
    </w:p>
    <w:p w14:paraId="6122E347" w14:textId="77777777" w:rsidR="00B34F25" w:rsidRDefault="00FA0465" w:rsidP="00BF76BE">
      <w:pPr>
        <w:spacing w:line="360" w:lineRule="auto"/>
        <w:ind w:firstLine="720"/>
        <w:jc w:val="both"/>
        <w:rPr>
          <w:rFonts w:ascii="FrankRuehl" w:hAnsi="FrankRuehl" w:cs="FrankRuehl"/>
          <w:sz w:val="28"/>
          <w:szCs w:val="28"/>
          <w:rtl/>
        </w:rPr>
      </w:pPr>
      <w:bookmarkStart w:id="12" w:name="Nitan"/>
      <w:r w:rsidRPr="00FA0465">
        <w:rPr>
          <w:rFonts w:ascii="FrankRuehl" w:hAnsi="FrankRuehl" w:cs="FrankRuehl"/>
          <w:color w:val="FFFFFF"/>
          <w:spacing w:val="10"/>
          <w:sz w:val="2"/>
          <w:szCs w:val="2"/>
          <w:rtl/>
        </w:rPr>
        <w:t>5129371</w:t>
      </w:r>
      <w:r>
        <w:rPr>
          <w:rFonts w:ascii="FrankRuehl" w:hAnsi="FrankRuehl" w:cs="FrankRuehl"/>
          <w:spacing w:val="10"/>
          <w:sz w:val="28"/>
          <w:szCs w:val="28"/>
          <w:rtl/>
        </w:rPr>
        <w:t xml:space="preserve">ניתן היום, כ"ח אלול תשפ"ד (01 אוקטובר 2024). </w:t>
      </w:r>
      <w:bookmarkEnd w:id="12"/>
    </w:p>
    <w:tbl>
      <w:tblPr>
        <w:bidiVisual/>
        <w:tblW w:w="0" w:type="auto"/>
        <w:tblLook w:val="04A0" w:firstRow="1" w:lastRow="0" w:firstColumn="1" w:lastColumn="0" w:noHBand="0" w:noVBand="1"/>
      </w:tblPr>
      <w:tblGrid>
        <w:gridCol w:w="2765"/>
        <w:gridCol w:w="2766"/>
        <w:gridCol w:w="2766"/>
      </w:tblGrid>
      <w:tr w:rsidR="00CB0C17" w14:paraId="240A5C55" w14:textId="77777777" w:rsidTr="00FA0465">
        <w:tc>
          <w:tcPr>
            <w:tcW w:w="2765" w:type="dxa"/>
            <w:shd w:val="clear" w:color="auto" w:fill="auto"/>
          </w:tcPr>
          <w:p w14:paraId="127616CD" w14:textId="77777777" w:rsidR="00FA0465" w:rsidRPr="00FA0465" w:rsidRDefault="00000000" w:rsidP="006B1095">
            <w:pPr>
              <w:rPr>
                <w:rFonts w:ascii="Courier New" w:hAnsi="Courier New"/>
                <w:color w:val="FFFFFF"/>
                <w:sz w:val="2"/>
                <w:szCs w:val="2"/>
                <w:rtl/>
              </w:rPr>
            </w:pPr>
            <w:r w:rsidRPr="00FA0465">
              <w:rPr>
                <w:rFonts w:ascii="Courier New" w:hAnsi="Courier New"/>
                <w:color w:val="FFFFFF"/>
                <w:sz w:val="2"/>
                <w:szCs w:val="2"/>
                <w:rtl/>
              </w:rPr>
              <w:t>54678313</w:t>
            </w:r>
          </w:p>
          <w:p w14:paraId="5755818D" w14:textId="77777777" w:rsidR="00FA0465" w:rsidRPr="00FA0465" w:rsidRDefault="00000000" w:rsidP="00FA0465">
            <w:pPr>
              <w:pStyle w:val="31"/>
              <w:spacing w:line="240" w:lineRule="auto"/>
              <w:jc w:val="center"/>
              <w:rPr>
                <w:rFonts w:cs="FrankRuehl"/>
                <w:b w:val="0"/>
                <w:bCs w:val="0"/>
                <w:spacing w:val="10"/>
                <w:sz w:val="28"/>
                <w:szCs w:val="28"/>
                <w:rtl/>
              </w:rPr>
            </w:pPr>
            <w:r w:rsidRPr="00FA0465">
              <w:rPr>
                <w:rFonts w:cs="FrankRuehl" w:hint="cs"/>
                <w:b w:val="0"/>
                <w:bCs w:val="0"/>
                <w:spacing w:val="10"/>
                <w:sz w:val="28"/>
                <w:szCs w:val="28"/>
                <w:rtl/>
              </w:rPr>
              <w:t xml:space="preserve">דוד מינץ </w:t>
            </w:r>
          </w:p>
          <w:p w14:paraId="0657D837" w14:textId="77777777" w:rsidR="00FA0465" w:rsidRPr="00FA0465" w:rsidRDefault="00000000" w:rsidP="00FA0465">
            <w:pPr>
              <w:pStyle w:val="31"/>
              <w:spacing w:line="240" w:lineRule="auto"/>
              <w:jc w:val="left"/>
              <w:rPr>
                <w:rFonts w:cs="FrankRuehl"/>
                <w:b w:val="0"/>
                <w:bCs w:val="0"/>
                <w:spacing w:val="10"/>
                <w:sz w:val="28"/>
                <w:szCs w:val="28"/>
                <w:rtl/>
              </w:rPr>
            </w:pPr>
            <w:r w:rsidRPr="00FA0465">
              <w:rPr>
                <w:rFonts w:cs="FrankRuehl" w:hint="cs"/>
                <w:b w:val="0"/>
                <w:bCs w:val="0"/>
                <w:spacing w:val="10"/>
                <w:sz w:val="28"/>
                <w:szCs w:val="28"/>
                <w:rtl/>
              </w:rPr>
              <w:t>שופט</w:t>
            </w:r>
          </w:p>
          <w:p w14:paraId="730E6F39" w14:textId="77777777" w:rsidR="00E90C45" w:rsidRPr="00FA0465" w:rsidRDefault="00E90C45" w:rsidP="00FA0465">
            <w:pPr>
              <w:spacing w:line="360" w:lineRule="auto"/>
              <w:rPr>
                <w:rFonts w:ascii="FrankRuehl" w:hAnsi="FrankRuehl" w:cs="FrankRuehl"/>
                <w:sz w:val="28"/>
                <w:szCs w:val="28"/>
                <w:rtl/>
              </w:rPr>
            </w:pPr>
          </w:p>
        </w:tc>
        <w:tc>
          <w:tcPr>
            <w:tcW w:w="2766" w:type="dxa"/>
            <w:shd w:val="clear" w:color="auto" w:fill="auto"/>
          </w:tcPr>
          <w:p w14:paraId="0BCDD539" w14:textId="77777777" w:rsidR="00FA0465" w:rsidRPr="00FA0465" w:rsidRDefault="00FA0465" w:rsidP="006B1095">
            <w:pPr>
              <w:rPr>
                <w:rFonts w:ascii="Courier New" w:hAnsi="Courier New"/>
              </w:rPr>
            </w:pPr>
          </w:p>
          <w:p w14:paraId="72799464" w14:textId="77777777" w:rsidR="00FA0465" w:rsidRPr="00FA0465" w:rsidRDefault="00000000" w:rsidP="00FA0465">
            <w:pPr>
              <w:pStyle w:val="31"/>
              <w:spacing w:line="240" w:lineRule="auto"/>
              <w:jc w:val="center"/>
              <w:rPr>
                <w:rFonts w:ascii="FrankRuehl" w:hAnsi="FrankRuehl" w:cs="FrankRuehl"/>
                <w:b w:val="0"/>
                <w:bCs w:val="0"/>
                <w:spacing w:val="10"/>
                <w:sz w:val="28"/>
                <w:szCs w:val="28"/>
                <w:rtl/>
              </w:rPr>
            </w:pPr>
            <w:r w:rsidRPr="00FA0465">
              <w:rPr>
                <w:rFonts w:ascii="FrankRuehl" w:hAnsi="FrankRuehl" w:cs="FrankRuehl"/>
                <w:b w:val="0"/>
                <w:bCs w:val="0"/>
                <w:spacing w:val="10"/>
                <w:sz w:val="28"/>
                <w:szCs w:val="28"/>
                <w:rtl/>
              </w:rPr>
              <w:t xml:space="preserve">אלכס שטיין </w:t>
            </w:r>
          </w:p>
          <w:p w14:paraId="3D3EB25F" w14:textId="77777777" w:rsidR="00FA0465" w:rsidRPr="00FA0465" w:rsidRDefault="00000000" w:rsidP="00FA0465">
            <w:pPr>
              <w:pStyle w:val="31"/>
              <w:spacing w:line="240" w:lineRule="auto"/>
              <w:jc w:val="left"/>
              <w:rPr>
                <w:rFonts w:ascii="FrankRuehl" w:hAnsi="FrankRuehl" w:cs="FrankRuehl"/>
                <w:b w:val="0"/>
                <w:bCs w:val="0"/>
                <w:spacing w:val="10"/>
                <w:sz w:val="28"/>
                <w:szCs w:val="28"/>
                <w:rtl/>
              </w:rPr>
            </w:pPr>
            <w:r w:rsidRPr="00FA0465">
              <w:rPr>
                <w:rFonts w:ascii="FrankRuehl" w:hAnsi="FrankRuehl" w:cs="FrankRuehl"/>
                <w:b w:val="0"/>
                <w:bCs w:val="0"/>
                <w:spacing w:val="10"/>
                <w:sz w:val="28"/>
                <w:szCs w:val="28"/>
                <w:rtl/>
              </w:rPr>
              <w:t>שופט</w:t>
            </w:r>
          </w:p>
          <w:p w14:paraId="294DABAC" w14:textId="77777777" w:rsidR="00E90C45" w:rsidRPr="00FA0465" w:rsidRDefault="00E90C45" w:rsidP="00FA0465">
            <w:pPr>
              <w:spacing w:line="360" w:lineRule="auto"/>
              <w:rPr>
                <w:rFonts w:ascii="FrankRuehl" w:hAnsi="FrankRuehl" w:cs="FrankRuehl"/>
                <w:sz w:val="28"/>
                <w:szCs w:val="28"/>
                <w:rtl/>
              </w:rPr>
            </w:pPr>
          </w:p>
        </w:tc>
        <w:tc>
          <w:tcPr>
            <w:tcW w:w="2766" w:type="dxa"/>
            <w:shd w:val="clear" w:color="auto" w:fill="auto"/>
          </w:tcPr>
          <w:p w14:paraId="23BFB210" w14:textId="77777777" w:rsidR="00FA0465" w:rsidRPr="00FA0465" w:rsidRDefault="00FA0465" w:rsidP="006B1095">
            <w:pPr>
              <w:rPr>
                <w:rFonts w:ascii="Courier New" w:hAnsi="Courier New"/>
                <w:rtl/>
              </w:rPr>
            </w:pPr>
          </w:p>
          <w:p w14:paraId="0C1EDBB8" w14:textId="77777777" w:rsidR="00FA0465" w:rsidRPr="00FA0465" w:rsidRDefault="00000000" w:rsidP="00FA0465">
            <w:pPr>
              <w:pStyle w:val="31"/>
              <w:spacing w:line="240" w:lineRule="auto"/>
              <w:jc w:val="left"/>
              <w:rPr>
                <w:rFonts w:cs="FrankRuehl"/>
                <w:b w:val="0"/>
                <w:bCs w:val="0"/>
                <w:spacing w:val="10"/>
                <w:sz w:val="28"/>
                <w:szCs w:val="28"/>
                <w:rtl/>
              </w:rPr>
            </w:pPr>
            <w:r w:rsidRPr="00FA0465">
              <w:rPr>
                <w:rFonts w:cs="FrankRuehl" w:hint="cs"/>
                <w:b w:val="0"/>
                <w:bCs w:val="0"/>
                <w:spacing w:val="10"/>
                <w:sz w:val="28"/>
                <w:szCs w:val="28"/>
                <w:rtl/>
              </w:rPr>
              <w:t xml:space="preserve">גילה כנפי-שטייניץ </w:t>
            </w:r>
            <w:r w:rsidRPr="00FA0465">
              <w:rPr>
                <w:rFonts w:cs="FrankRuehl"/>
                <w:b w:val="0"/>
                <w:bCs w:val="0"/>
                <w:spacing w:val="10"/>
                <w:sz w:val="28"/>
                <w:szCs w:val="28"/>
                <w:rtl/>
              </w:rPr>
              <w:t>שופטת</w:t>
            </w:r>
          </w:p>
          <w:p w14:paraId="16DFD566" w14:textId="77777777" w:rsidR="00E90C45" w:rsidRPr="00FA0465" w:rsidRDefault="00E90C45" w:rsidP="00FA0465">
            <w:pPr>
              <w:spacing w:line="360" w:lineRule="auto"/>
              <w:rPr>
                <w:rFonts w:ascii="FrankRuehl" w:hAnsi="FrankRuehl" w:cs="FrankRuehl"/>
                <w:sz w:val="28"/>
                <w:szCs w:val="28"/>
                <w:rtl/>
              </w:rPr>
            </w:pPr>
          </w:p>
        </w:tc>
      </w:tr>
    </w:tbl>
    <w:p w14:paraId="6330A80E" w14:textId="77777777" w:rsidR="00FA0465" w:rsidRPr="00FA0465" w:rsidRDefault="00FA0465" w:rsidP="00FA0465">
      <w:pPr>
        <w:tabs>
          <w:tab w:val="left" w:pos="2553"/>
        </w:tabs>
        <w:jc w:val="center"/>
        <w:rPr>
          <w:rFonts w:ascii="FrankRuehl" w:hAnsi="FrankRuehl"/>
          <w:color w:val="0000FF"/>
          <w:sz w:val="28"/>
          <w:u w:val="single"/>
          <w:rtl/>
        </w:rPr>
      </w:pPr>
    </w:p>
    <w:sectPr w:rsidR="00FA0465" w:rsidRPr="00FA0465" w:rsidSect="00FA0465">
      <w:headerReference w:type="even" r:id="rId75"/>
      <w:headerReference w:type="default" r:id="rId76"/>
      <w:footerReference w:type="even" r:id="rId77"/>
      <w:footerReference w:type="default" r:id="rId78"/>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A7BC" w14:textId="77777777" w:rsidR="00E62AD2" w:rsidRDefault="00E62AD2">
      <w:r>
        <w:separator/>
      </w:r>
    </w:p>
  </w:endnote>
  <w:endnote w:type="continuationSeparator" w:id="0">
    <w:p w14:paraId="6E2783B6" w14:textId="77777777" w:rsidR="00E62AD2" w:rsidRDefault="00E6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0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68C3" w14:textId="77777777" w:rsidR="00FA0465" w:rsidRDefault="00000000" w:rsidP="00FA0465">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13</w:t>
    </w:r>
    <w:r>
      <w:rPr>
        <w:rFonts w:ascii="FrankRuehl" w:hAnsi="FrankRuehl" w:cs="FrankRuehl"/>
        <w:rtl/>
      </w:rPr>
      <w:fldChar w:fldCharType="end"/>
    </w:r>
  </w:p>
  <w:p w14:paraId="234DF774" w14:textId="0AFCE311" w:rsidR="00B00621" w:rsidRPr="00FA0465" w:rsidRDefault="000B3C46" w:rsidP="00FA0465">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50A95E82" wp14:editId="1050E8BA">
          <wp:extent cx="552450" cy="2286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6B5F" w14:textId="77777777" w:rsidR="00FA0465" w:rsidRDefault="00000000" w:rsidP="00FA0465">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EB0D86">
      <w:rPr>
        <w:rFonts w:ascii="FrankRuehl" w:hAnsi="FrankRuehl" w:cs="FrankRuehl"/>
        <w:noProof/>
        <w:rtl/>
      </w:rPr>
      <w:t>3</w:t>
    </w:r>
    <w:r>
      <w:rPr>
        <w:rFonts w:ascii="FrankRuehl" w:hAnsi="FrankRuehl" w:cs="FrankRuehl"/>
        <w:rtl/>
      </w:rPr>
      <w:fldChar w:fldCharType="end"/>
    </w:r>
  </w:p>
  <w:p w14:paraId="1FB328C1" w14:textId="01EB2B27" w:rsidR="00B00621" w:rsidRPr="00FA0465" w:rsidRDefault="00B00621" w:rsidP="00FA0465">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B1A9" w14:textId="77777777" w:rsidR="00E62AD2" w:rsidRDefault="00E62AD2">
      <w:r>
        <w:separator/>
      </w:r>
    </w:p>
  </w:footnote>
  <w:footnote w:type="continuationSeparator" w:id="0">
    <w:p w14:paraId="01478117" w14:textId="77777777" w:rsidR="00E62AD2" w:rsidRDefault="00E6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3CCB" w14:textId="77777777" w:rsidR="00B00621" w:rsidRPr="00FA0465" w:rsidRDefault="00FA0465" w:rsidP="00FA0465">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רעא 3356/24 </w:t>
    </w:r>
    <w:r>
      <w:rPr>
        <w:rFonts w:ascii="David" w:hAnsi="David"/>
        <w:color w:val="000000"/>
        <w:sz w:val="22"/>
        <w:szCs w:val="22"/>
        <w:rtl/>
      </w:rPr>
      <w:tab/>
      <w:t xml:space="preserve"> י.ח.ד יזמות בע"מ נ' יוסף קרני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0A3C" w14:textId="77777777" w:rsidR="00105E0F" w:rsidRPr="00FA0465" w:rsidRDefault="00FA0465" w:rsidP="00FA0465">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3" w:name="_Hlk179431505"/>
    <w:bookmarkStart w:id="14" w:name="_Hlk179431506"/>
    <w:bookmarkStart w:id="15" w:name="_Hlk179431507"/>
    <w:bookmarkStart w:id="16" w:name="_Hlk179431508"/>
    <w:r>
      <w:rPr>
        <w:rFonts w:ascii="David" w:hAnsi="David"/>
        <w:color w:val="000000"/>
        <w:sz w:val="22"/>
        <w:szCs w:val="22"/>
        <w:rtl/>
      </w:rPr>
      <w:t xml:space="preserve">רעא 3356/24 </w:t>
    </w:r>
    <w:r>
      <w:rPr>
        <w:rFonts w:ascii="David" w:hAnsi="David"/>
        <w:color w:val="000000"/>
        <w:sz w:val="22"/>
        <w:szCs w:val="22"/>
        <w:rtl/>
      </w:rPr>
      <w:tab/>
      <w:t xml:space="preserve"> י.ח.ד יזמות בע"מ נ' יוסף קרני</w:t>
    </w:r>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3A2C3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33447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E64AFB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CFAD12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AC0AAD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A76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E45E7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8809E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659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1C833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1700A310"/>
    <w:lvl w:ilvl="0" w:tplc="DDB28FF6">
      <w:start w:val="1"/>
      <w:numFmt w:val="decimal"/>
      <w:pStyle w:val="Ruller4"/>
      <w:lvlText w:val="%1."/>
      <w:lvlJc w:val="left"/>
      <w:pPr>
        <w:tabs>
          <w:tab w:val="num" w:pos="907"/>
        </w:tabs>
        <w:ind w:left="0" w:firstLine="0"/>
      </w:pPr>
      <w:rPr>
        <w:rFonts w:hint="default"/>
        <w:lang w:val="en-US"/>
      </w:rPr>
    </w:lvl>
    <w:lvl w:ilvl="1" w:tplc="7A522796">
      <w:start w:val="1"/>
      <w:numFmt w:val="lowerLetter"/>
      <w:lvlText w:val="%2."/>
      <w:lvlJc w:val="left"/>
      <w:pPr>
        <w:tabs>
          <w:tab w:val="num" w:pos="1440"/>
        </w:tabs>
        <w:ind w:left="1440" w:hanging="360"/>
      </w:pPr>
    </w:lvl>
    <w:lvl w:ilvl="2" w:tplc="FA508038" w:tentative="1">
      <w:start w:val="1"/>
      <w:numFmt w:val="lowerRoman"/>
      <w:lvlText w:val="%3."/>
      <w:lvlJc w:val="right"/>
      <w:pPr>
        <w:tabs>
          <w:tab w:val="num" w:pos="2160"/>
        </w:tabs>
        <w:ind w:left="2160" w:hanging="180"/>
      </w:pPr>
    </w:lvl>
    <w:lvl w:ilvl="3" w:tplc="8C10B3BA" w:tentative="1">
      <w:start w:val="1"/>
      <w:numFmt w:val="decimal"/>
      <w:lvlText w:val="%4."/>
      <w:lvlJc w:val="left"/>
      <w:pPr>
        <w:tabs>
          <w:tab w:val="num" w:pos="2880"/>
        </w:tabs>
        <w:ind w:left="2880" w:hanging="360"/>
      </w:pPr>
    </w:lvl>
    <w:lvl w:ilvl="4" w:tplc="7264EFFE" w:tentative="1">
      <w:start w:val="1"/>
      <w:numFmt w:val="lowerLetter"/>
      <w:lvlText w:val="%5."/>
      <w:lvlJc w:val="left"/>
      <w:pPr>
        <w:tabs>
          <w:tab w:val="num" w:pos="3600"/>
        </w:tabs>
        <w:ind w:left="3600" w:hanging="360"/>
      </w:pPr>
    </w:lvl>
    <w:lvl w:ilvl="5" w:tplc="A83EFDD8" w:tentative="1">
      <w:start w:val="1"/>
      <w:numFmt w:val="lowerRoman"/>
      <w:lvlText w:val="%6."/>
      <w:lvlJc w:val="right"/>
      <w:pPr>
        <w:tabs>
          <w:tab w:val="num" w:pos="4320"/>
        </w:tabs>
        <w:ind w:left="4320" w:hanging="180"/>
      </w:pPr>
    </w:lvl>
    <w:lvl w:ilvl="6" w:tplc="D99CEED8" w:tentative="1">
      <w:start w:val="1"/>
      <w:numFmt w:val="decimal"/>
      <w:lvlText w:val="%7."/>
      <w:lvlJc w:val="left"/>
      <w:pPr>
        <w:tabs>
          <w:tab w:val="num" w:pos="5040"/>
        </w:tabs>
        <w:ind w:left="5040" w:hanging="360"/>
      </w:pPr>
    </w:lvl>
    <w:lvl w:ilvl="7" w:tplc="714CE274" w:tentative="1">
      <w:start w:val="1"/>
      <w:numFmt w:val="lowerLetter"/>
      <w:lvlText w:val="%8."/>
      <w:lvlJc w:val="left"/>
      <w:pPr>
        <w:tabs>
          <w:tab w:val="num" w:pos="5760"/>
        </w:tabs>
        <w:ind w:left="5760" w:hanging="360"/>
      </w:pPr>
    </w:lvl>
    <w:lvl w:ilvl="8" w:tplc="0AFCBCA8" w:tentative="1">
      <w:start w:val="1"/>
      <w:numFmt w:val="lowerRoman"/>
      <w:lvlText w:val="%9."/>
      <w:lvlJc w:val="right"/>
      <w:pPr>
        <w:tabs>
          <w:tab w:val="num" w:pos="6480"/>
        </w:tabs>
        <w:ind w:left="6480" w:hanging="180"/>
      </w:pPr>
    </w:lvl>
  </w:abstractNum>
  <w:abstractNum w:abstractNumId="11" w15:restartNumberingAfterBreak="0">
    <w:nsid w:val="3EB26B6A"/>
    <w:multiLevelType w:val="hybridMultilevel"/>
    <w:tmpl w:val="2054978C"/>
    <w:lvl w:ilvl="0" w:tplc="37BC7B78">
      <w:start w:val="1"/>
      <w:numFmt w:val="decimal"/>
      <w:lvlText w:val="%1."/>
      <w:lvlJc w:val="left"/>
      <w:pPr>
        <w:tabs>
          <w:tab w:val="num" w:pos="720"/>
        </w:tabs>
        <w:ind w:left="0" w:firstLine="0"/>
      </w:pPr>
      <w:rPr>
        <w:rFonts w:ascii="Century" w:hAnsi="Century" w:cs="FrankRuehl" w:hint="default"/>
        <w:b w:val="0"/>
        <w:bCs w:val="0"/>
        <w:i w:val="0"/>
        <w:iCs w:val="0"/>
        <w:caps w:val="0"/>
        <w:smallCaps w:val="0"/>
        <w:strike w:val="0"/>
        <w:dstrike w:val="0"/>
        <w:vanish w:val="0"/>
        <w:webHidden w:val="0"/>
        <w:color w:val="auto"/>
        <w:spacing w:val="10"/>
        <w:w w:val="100"/>
        <w:kern w:val="0"/>
        <w:position w:val="0"/>
        <w:sz w:val="22"/>
        <w:szCs w:val="28"/>
        <w:u w:val="none" w:color="000000"/>
        <w:effect w:val="none"/>
        <w:vertAlign w:val="baseli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1" w:tplc="10E20818">
      <w:start w:val="1"/>
      <w:numFmt w:val="lowerLetter"/>
      <w:lvlText w:val="%2."/>
      <w:lvlJc w:val="left"/>
      <w:pPr>
        <w:tabs>
          <w:tab w:val="num" w:pos="1440"/>
        </w:tabs>
        <w:ind w:left="1440" w:hanging="360"/>
      </w:pPr>
    </w:lvl>
    <w:lvl w:ilvl="2" w:tplc="BAF00614">
      <w:start w:val="1"/>
      <w:numFmt w:val="decimal"/>
      <w:lvlText w:val="%3."/>
      <w:lvlJc w:val="left"/>
      <w:pPr>
        <w:tabs>
          <w:tab w:val="num" w:pos="2160"/>
        </w:tabs>
        <w:ind w:left="2160" w:hanging="360"/>
      </w:pPr>
    </w:lvl>
    <w:lvl w:ilvl="3" w:tplc="707A50E4">
      <w:start w:val="1"/>
      <w:numFmt w:val="decimal"/>
      <w:lvlText w:val="%4."/>
      <w:lvlJc w:val="left"/>
      <w:pPr>
        <w:tabs>
          <w:tab w:val="num" w:pos="2880"/>
        </w:tabs>
        <w:ind w:left="2880" w:hanging="360"/>
      </w:pPr>
    </w:lvl>
    <w:lvl w:ilvl="4" w:tplc="C6A4F5AE">
      <w:start w:val="1"/>
      <w:numFmt w:val="decimal"/>
      <w:lvlText w:val="%5."/>
      <w:lvlJc w:val="left"/>
      <w:pPr>
        <w:tabs>
          <w:tab w:val="num" w:pos="3600"/>
        </w:tabs>
        <w:ind w:left="3600" w:hanging="360"/>
      </w:pPr>
    </w:lvl>
    <w:lvl w:ilvl="5" w:tplc="A6406B94">
      <w:start w:val="1"/>
      <w:numFmt w:val="decimal"/>
      <w:lvlText w:val="%6."/>
      <w:lvlJc w:val="left"/>
      <w:pPr>
        <w:tabs>
          <w:tab w:val="num" w:pos="4320"/>
        </w:tabs>
        <w:ind w:left="4320" w:hanging="360"/>
      </w:pPr>
    </w:lvl>
    <w:lvl w:ilvl="6" w:tplc="89808BA4">
      <w:start w:val="1"/>
      <w:numFmt w:val="decimal"/>
      <w:lvlText w:val="%7."/>
      <w:lvlJc w:val="left"/>
      <w:pPr>
        <w:tabs>
          <w:tab w:val="num" w:pos="5040"/>
        </w:tabs>
        <w:ind w:left="5040" w:hanging="360"/>
      </w:pPr>
    </w:lvl>
    <w:lvl w:ilvl="7" w:tplc="86B8BFF8">
      <w:start w:val="1"/>
      <w:numFmt w:val="decimal"/>
      <w:lvlText w:val="%8."/>
      <w:lvlJc w:val="left"/>
      <w:pPr>
        <w:tabs>
          <w:tab w:val="num" w:pos="5760"/>
        </w:tabs>
        <w:ind w:left="5760" w:hanging="360"/>
      </w:pPr>
    </w:lvl>
    <w:lvl w:ilvl="8" w:tplc="46DCD74C">
      <w:start w:val="1"/>
      <w:numFmt w:val="decimal"/>
      <w:lvlText w:val="%9."/>
      <w:lvlJc w:val="left"/>
      <w:pPr>
        <w:tabs>
          <w:tab w:val="num" w:pos="6480"/>
        </w:tabs>
        <w:ind w:left="6480" w:hanging="360"/>
      </w:pPr>
    </w:lvl>
  </w:abstractNum>
  <w:abstractNum w:abstractNumId="12" w15:restartNumberingAfterBreak="0">
    <w:nsid w:val="4FE70B62"/>
    <w:multiLevelType w:val="hybridMultilevel"/>
    <w:tmpl w:val="ADA8711E"/>
    <w:lvl w:ilvl="0" w:tplc="57246812">
      <w:start w:val="1"/>
      <w:numFmt w:val="hebrew1"/>
      <w:pStyle w:val="Ruller40"/>
      <w:lvlText w:val="%1."/>
      <w:lvlJc w:val="left"/>
      <w:pPr>
        <w:tabs>
          <w:tab w:val="num" w:pos="907"/>
        </w:tabs>
        <w:ind w:left="0" w:firstLine="0"/>
      </w:pPr>
      <w:rPr>
        <w:rFonts w:hint="default"/>
      </w:rPr>
    </w:lvl>
    <w:lvl w:ilvl="1" w:tplc="FB9C3D76" w:tentative="1">
      <w:start w:val="1"/>
      <w:numFmt w:val="lowerLetter"/>
      <w:lvlText w:val="%2."/>
      <w:lvlJc w:val="left"/>
      <w:pPr>
        <w:tabs>
          <w:tab w:val="num" w:pos="1440"/>
        </w:tabs>
        <w:ind w:left="1440" w:hanging="360"/>
      </w:pPr>
    </w:lvl>
    <w:lvl w:ilvl="2" w:tplc="22A2FF3E" w:tentative="1">
      <w:start w:val="1"/>
      <w:numFmt w:val="lowerRoman"/>
      <w:lvlText w:val="%3."/>
      <w:lvlJc w:val="right"/>
      <w:pPr>
        <w:tabs>
          <w:tab w:val="num" w:pos="2160"/>
        </w:tabs>
        <w:ind w:left="2160" w:hanging="180"/>
      </w:pPr>
    </w:lvl>
    <w:lvl w:ilvl="3" w:tplc="B920A36C" w:tentative="1">
      <w:start w:val="1"/>
      <w:numFmt w:val="decimal"/>
      <w:lvlText w:val="%4."/>
      <w:lvlJc w:val="left"/>
      <w:pPr>
        <w:tabs>
          <w:tab w:val="num" w:pos="2880"/>
        </w:tabs>
        <w:ind w:left="2880" w:hanging="360"/>
      </w:pPr>
    </w:lvl>
    <w:lvl w:ilvl="4" w:tplc="D786C652" w:tentative="1">
      <w:start w:val="1"/>
      <w:numFmt w:val="lowerLetter"/>
      <w:lvlText w:val="%5."/>
      <w:lvlJc w:val="left"/>
      <w:pPr>
        <w:tabs>
          <w:tab w:val="num" w:pos="3600"/>
        </w:tabs>
        <w:ind w:left="3600" w:hanging="360"/>
      </w:pPr>
    </w:lvl>
    <w:lvl w:ilvl="5" w:tplc="EE6E7C40" w:tentative="1">
      <w:start w:val="1"/>
      <w:numFmt w:val="lowerRoman"/>
      <w:lvlText w:val="%6."/>
      <w:lvlJc w:val="right"/>
      <w:pPr>
        <w:tabs>
          <w:tab w:val="num" w:pos="4320"/>
        </w:tabs>
        <w:ind w:left="4320" w:hanging="180"/>
      </w:pPr>
    </w:lvl>
    <w:lvl w:ilvl="6" w:tplc="1FC88AF6" w:tentative="1">
      <w:start w:val="1"/>
      <w:numFmt w:val="decimal"/>
      <w:lvlText w:val="%7."/>
      <w:lvlJc w:val="left"/>
      <w:pPr>
        <w:tabs>
          <w:tab w:val="num" w:pos="5040"/>
        </w:tabs>
        <w:ind w:left="5040" w:hanging="360"/>
      </w:pPr>
    </w:lvl>
    <w:lvl w:ilvl="7" w:tplc="6B061F82" w:tentative="1">
      <w:start w:val="1"/>
      <w:numFmt w:val="lowerLetter"/>
      <w:lvlText w:val="%8."/>
      <w:lvlJc w:val="left"/>
      <w:pPr>
        <w:tabs>
          <w:tab w:val="num" w:pos="5760"/>
        </w:tabs>
        <w:ind w:left="5760" w:hanging="360"/>
      </w:pPr>
    </w:lvl>
    <w:lvl w:ilvl="8" w:tplc="0F2EAFD4" w:tentative="1">
      <w:start w:val="1"/>
      <w:numFmt w:val="lowerRoman"/>
      <w:lvlText w:val="%9."/>
      <w:lvlJc w:val="right"/>
      <w:pPr>
        <w:tabs>
          <w:tab w:val="num" w:pos="6480"/>
        </w:tabs>
        <w:ind w:left="6480" w:hanging="180"/>
      </w:pPr>
    </w:lvl>
  </w:abstractNum>
  <w:abstractNum w:abstractNumId="13" w15:restartNumberingAfterBreak="0">
    <w:nsid w:val="5152048D"/>
    <w:multiLevelType w:val="hybridMultilevel"/>
    <w:tmpl w:val="0D2E1DB0"/>
    <w:lvl w:ilvl="0" w:tplc="61B8655E">
      <w:numFmt w:val="bullet"/>
      <w:lvlText w:val="-"/>
      <w:lvlJc w:val="left"/>
      <w:pPr>
        <w:ind w:left="720" w:hanging="360"/>
      </w:pPr>
      <w:rPr>
        <w:rFonts w:ascii="FrankRuehl" w:eastAsia="Times New Roman" w:hAnsi="FrankRuehl" w:cs="FrankRuehl" w:hint="default"/>
        <w:sz w:val="28"/>
      </w:rPr>
    </w:lvl>
    <w:lvl w:ilvl="1" w:tplc="44C6AEBC" w:tentative="1">
      <w:start w:val="1"/>
      <w:numFmt w:val="bullet"/>
      <w:lvlText w:val="o"/>
      <w:lvlJc w:val="left"/>
      <w:pPr>
        <w:ind w:left="1440" w:hanging="360"/>
      </w:pPr>
      <w:rPr>
        <w:rFonts w:ascii="Courier New" w:hAnsi="Courier New" w:cs="Courier New" w:hint="default"/>
      </w:rPr>
    </w:lvl>
    <w:lvl w:ilvl="2" w:tplc="FDA8A17E" w:tentative="1">
      <w:start w:val="1"/>
      <w:numFmt w:val="bullet"/>
      <w:lvlText w:val=""/>
      <w:lvlJc w:val="left"/>
      <w:pPr>
        <w:ind w:left="2160" w:hanging="360"/>
      </w:pPr>
      <w:rPr>
        <w:rFonts w:ascii="Wingdings" w:hAnsi="Wingdings" w:hint="default"/>
      </w:rPr>
    </w:lvl>
    <w:lvl w:ilvl="3" w:tplc="0D1C5F52" w:tentative="1">
      <w:start w:val="1"/>
      <w:numFmt w:val="bullet"/>
      <w:lvlText w:val=""/>
      <w:lvlJc w:val="left"/>
      <w:pPr>
        <w:ind w:left="2880" w:hanging="360"/>
      </w:pPr>
      <w:rPr>
        <w:rFonts w:ascii="Symbol" w:hAnsi="Symbol" w:hint="default"/>
      </w:rPr>
    </w:lvl>
    <w:lvl w:ilvl="4" w:tplc="5B0C3024" w:tentative="1">
      <w:start w:val="1"/>
      <w:numFmt w:val="bullet"/>
      <w:lvlText w:val="o"/>
      <w:lvlJc w:val="left"/>
      <w:pPr>
        <w:ind w:left="3600" w:hanging="360"/>
      </w:pPr>
      <w:rPr>
        <w:rFonts w:ascii="Courier New" w:hAnsi="Courier New" w:cs="Courier New" w:hint="default"/>
      </w:rPr>
    </w:lvl>
    <w:lvl w:ilvl="5" w:tplc="34B8FF02" w:tentative="1">
      <w:start w:val="1"/>
      <w:numFmt w:val="bullet"/>
      <w:lvlText w:val=""/>
      <w:lvlJc w:val="left"/>
      <w:pPr>
        <w:ind w:left="4320" w:hanging="360"/>
      </w:pPr>
      <w:rPr>
        <w:rFonts w:ascii="Wingdings" w:hAnsi="Wingdings" w:hint="default"/>
      </w:rPr>
    </w:lvl>
    <w:lvl w:ilvl="6" w:tplc="7E062740" w:tentative="1">
      <w:start w:val="1"/>
      <w:numFmt w:val="bullet"/>
      <w:lvlText w:val=""/>
      <w:lvlJc w:val="left"/>
      <w:pPr>
        <w:ind w:left="5040" w:hanging="360"/>
      </w:pPr>
      <w:rPr>
        <w:rFonts w:ascii="Symbol" w:hAnsi="Symbol" w:hint="default"/>
      </w:rPr>
    </w:lvl>
    <w:lvl w:ilvl="7" w:tplc="2296239C" w:tentative="1">
      <w:start w:val="1"/>
      <w:numFmt w:val="bullet"/>
      <w:lvlText w:val="o"/>
      <w:lvlJc w:val="left"/>
      <w:pPr>
        <w:ind w:left="5760" w:hanging="360"/>
      </w:pPr>
      <w:rPr>
        <w:rFonts w:ascii="Courier New" w:hAnsi="Courier New" w:cs="Courier New" w:hint="default"/>
      </w:rPr>
    </w:lvl>
    <w:lvl w:ilvl="8" w:tplc="830AAEBE" w:tentative="1">
      <w:start w:val="1"/>
      <w:numFmt w:val="bullet"/>
      <w:lvlText w:val=""/>
      <w:lvlJc w:val="left"/>
      <w:pPr>
        <w:ind w:left="6480" w:hanging="360"/>
      </w:pPr>
      <w:rPr>
        <w:rFonts w:ascii="Wingdings" w:hAnsi="Wingdings" w:hint="default"/>
      </w:rPr>
    </w:lvl>
  </w:abstractNum>
  <w:num w:numId="1" w16cid:durableId="1200775133">
    <w:abstractNumId w:val="10"/>
  </w:num>
  <w:num w:numId="2" w16cid:durableId="174226700">
    <w:abstractNumId w:val="12"/>
  </w:num>
  <w:num w:numId="3" w16cid:durableId="1066882813">
    <w:abstractNumId w:val="13"/>
  </w:num>
  <w:num w:numId="4" w16cid:durableId="1435713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171726">
    <w:abstractNumId w:val="10"/>
  </w:num>
  <w:num w:numId="6" w16cid:durableId="1337683880">
    <w:abstractNumId w:val="10"/>
  </w:num>
  <w:num w:numId="7" w16cid:durableId="1705253480">
    <w:abstractNumId w:val="8"/>
  </w:num>
  <w:num w:numId="8" w16cid:durableId="1397703778">
    <w:abstractNumId w:val="3"/>
  </w:num>
  <w:num w:numId="9" w16cid:durableId="42219468">
    <w:abstractNumId w:val="2"/>
  </w:num>
  <w:num w:numId="10" w16cid:durableId="1581477996">
    <w:abstractNumId w:val="1"/>
  </w:num>
  <w:num w:numId="11" w16cid:durableId="2015036275">
    <w:abstractNumId w:val="0"/>
  </w:num>
  <w:num w:numId="12" w16cid:durableId="1100225502">
    <w:abstractNumId w:val="9"/>
  </w:num>
  <w:num w:numId="13" w16cid:durableId="1684433456">
    <w:abstractNumId w:val="7"/>
  </w:num>
  <w:num w:numId="14" w16cid:durableId="1761489373">
    <w:abstractNumId w:val="6"/>
  </w:num>
  <w:num w:numId="15" w16cid:durableId="1234007076">
    <w:abstractNumId w:val="5"/>
  </w:num>
  <w:num w:numId="16" w16cid:durableId="556941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31667"/>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31667&amp;lt;/CaseID&amp;gt;_x000d__x000a_        &amp;lt;CaseMonth&amp;gt;4&amp;lt;/CaseMonth&amp;gt;_x000d__x000a_        &amp;lt;CaseYear&amp;gt;2024&amp;lt;/CaseYear&amp;gt;_x000d__x000a_        &amp;lt;CaseNumber&amp;gt;60584&amp;lt;/CaseNumber&amp;gt;_x000d__x000a_        &amp;lt;NumeratorGroupID&amp;gt;1&amp;lt;/NumeratorGroupID&amp;gt;_x000d__x000a_        &amp;lt;CaseName&amp;gt;י.ח.ד יזמות בע&amp;quot;מ  נ&amp;#39; קרני  ואח&amp;#39;&amp;lt;/CaseName&amp;gt;_x000d__x000a_        &amp;lt;CourtID&amp;gt;11&amp;lt;/CourtID&amp;gt;_x000d__x000a_        &amp;lt;CaseTypeID&amp;gt;78&amp;lt;/CaseTypeID&amp;gt;_x000d__x000a_        &amp;lt;CaseInterestID&amp;gt;10226&amp;lt;/CaseInterestID&amp;gt;_x000d__x000a_        &amp;lt;CaseJudgeName&amp;gt;דוד מינץ&amp;lt;/CaseJudgeName&amp;gt;_x000d__x000a_        &amp;lt;CaseLinkTypeID&amp;gt;7&amp;lt;/CaseLinkTypeID&amp;gt;_x000d__x000a_        &amp;lt;ProcedureID&amp;gt;1&amp;lt;/ProcedureID&amp;gt;_x000d__x000a_        &amp;lt;PreviousCaseYear&amp;gt;2024&amp;lt;/PreviousCaseYear&amp;gt;_x000d__x000a_        &amp;lt;PreviousCaseNumber&amp;gt;3356&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3356/24&amp;lt;/CaseDisplayIdentifier&amp;gt;_x000d__x000a_        &amp;lt;CaseTypeDesc&amp;gt;רע&amp;quot;א&amp;lt;/CaseTypeDesc&amp;gt;_x000d__x000a_        &amp;lt;CourtDesc&amp;gt;העליון&amp;lt;/CourtDesc&amp;gt;_x000d__x000a_        &amp;lt;CaseStageDesc&amp;gt;תיק נייר מוסב&amp;lt;/CaseStageDesc&amp;gt;_x000d__x000a_        &amp;lt;IsUnpaidFeeExist&amp;gt;false&amp;lt;/IsUnpaidFeeExist&amp;gt;_x000d__x000a_        &amp;lt;CaseOpenDate&amp;gt;2024-04-17T00:00:00+03:00&amp;lt;/CaseOpenDate&amp;gt;_x000d__x000a_        &amp;lt;PleaTypeID&amp;gt;5&amp;lt;/PleaTypeID&amp;gt;_x000d__x000a_        &amp;lt;CourtLevelID&amp;gt;3&amp;lt;/CourtLevelID&amp;gt;_x000d__x000a_        &amp;lt;CourtLevelCaseTypeInterestID&amp;gt;2247&amp;lt;/CourtLevelCaseTypeInterestID&amp;gt;_x000d__x000a_        &amp;lt;CaseJudgeFirstName&amp;gt;דוד&amp;lt;/CaseJudgeFirstName&amp;gt;_x000d__x000a_        &amp;lt;CaseJudgeLastName&amp;gt;מינץ &amp;lt;/CaseJudgeLastName&amp;gt;_x000d__x000a_        &amp;lt;JudicalPersonID&amp;gt;012671061@GOV.IL&amp;lt;/JudicalPerson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78&amp;lt;/PreviousCaseTypeID&amp;gt;_x000d__x000a_        &amp;lt;CaseDesc&amp;gt;ההחלטה מיום 15/09/2024 אושרה עם ניצה מהכונס&amp;lt;/CaseDesc&amp;gt;_x000d__x000a_        &amp;lt;isExistMinorSide&amp;gt;false&amp;lt;/isExistMinorSide&amp;gt;_x000d__x000a_        &amp;lt;isExistMinorWitness&amp;gt;false&amp;lt;/isExistMinorWitness&amp;gt;_x000d__x000a_        &amp;lt;PreviousCaseIdentifier&amp;gt;2024003356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31667&amp;lt;/CaseID&amp;gt;_x000d__x000a_        &amp;lt;CaseMonth&amp;gt;4&amp;lt;/CaseMonth&amp;gt;_x000d__x000a_        &amp;lt;CaseYear&amp;gt;2024&amp;lt;/CaseYear&amp;gt;_x000d__x000a_        &amp;lt;CaseNumber&amp;gt;60584&amp;lt;/CaseNumber&amp;gt;_x000d__x000a_        &amp;lt;NumeratorGroupID&amp;gt;1&amp;lt;/NumeratorGroupID&amp;gt;_x000d__x000a_        &amp;lt;CaseName&amp;gt;י.ח.ד יזמות בע&amp;quot;מ  נ&amp;#39; קרני  ואח&amp;#39;&amp;lt;/CaseName&amp;gt;_x000d__x000a_        &amp;lt;CourtID&amp;gt;11&amp;lt;/CourtID&amp;gt;_x000d__x000a_        &amp;lt;CaseTypeID&amp;gt;78&amp;lt;/CaseTypeID&amp;gt;_x000d__x000a_        &amp;lt;CaseInterestID&amp;gt;10226&amp;lt;/CaseInterestID&amp;gt;_x000d__x000a_        &amp;lt;CaseJudgeName&amp;gt;דוד מינץ&amp;lt;/CaseJudgeName&amp;gt;_x000d__x000a_        &amp;lt;CaseLinkTypeID&amp;gt;7&amp;lt;/CaseLinkTypeID&amp;gt;_x000d__x000a_        &amp;lt;ProcedureID&amp;gt;1&amp;lt;/ProcedureID&amp;gt;_x000d__x000a_        &amp;lt;PreviousCaseYear&amp;gt;2024&amp;lt;/PreviousCaseYear&amp;gt;_x000d__x000a_        &amp;lt;PreviousCaseNumber&amp;gt;3356&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3356/24&amp;lt;/CaseDisplayIdentifier&amp;gt;_x000d__x000a_        &amp;lt;CaseTypeDesc&amp;gt;רע&amp;quot;א&amp;lt;/CaseTypeDesc&amp;gt;_x000d__x000a_        &amp;lt;CourtDesc&amp;gt;העליון&amp;lt;/CourtDesc&amp;gt;_x000d__x000a_        &amp;lt;CaseStageDesc&amp;gt;תיק נייר מוסב&amp;lt;/CaseStageDesc&amp;gt;_x000d__x000a_        &amp;lt;CaseOpenDate&amp;gt;2024-04-17T00:00:00+03:00&amp;lt;/CaseOpenDate&amp;gt;_x000d__x000a_        &amp;lt;PleaTypeID&amp;gt;5&amp;lt;/PleaTypeID&amp;gt;_x000d__x000a_        &amp;lt;CourtLevelID&amp;gt;3&amp;lt;/CourtLevelID&amp;gt;_x000d__x000a_        &amp;lt;CourtLevelCaseTypeInterestID&amp;gt;2247&amp;lt;/CourtLevelCaseTypeInterestID&amp;gt;_x000d__x000a_        &amp;lt;CaseJudgeFirstName&amp;gt;דוד&amp;lt;/CaseJudgeFirstName&amp;gt;_x000d__x000a_        &amp;lt;CaseJudgeLastName&amp;gt;מינץ &amp;lt;/CaseJudgeLastName&amp;gt;_x000d__x000a_        &amp;lt;JudicalPersonID&amp;gt;012671061@GOV.IL&amp;lt;/JudicalPerson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78&amp;lt;/PreviousCaseTypeID&amp;gt;_x000d__x000a_        &amp;lt;CaseDesc&amp;gt;ההחלטה מיום 15/09/2024 אושרה עם ניצה מהכונס&amp;lt;/CaseDesc&amp;gt;_x000d__x000a_        &amp;lt;PreviousCaseIdentifier&amp;gt;20240033560&amp;lt;/PreviousCaseIdentifier&amp;gt;_x000d__x000a_        &amp;lt;IsAccessibilityRequired&amp;gt;false&amp;lt;/IsAccessibilityRequired&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264523&amp;lt;/DecisionID&amp;gt;_x000d__x000a_        &amp;lt;DecisionName&amp;gt;פסק דין  שניתנה ע&amp;quot;י  דוד מינץ&amp;lt;/DecisionName&amp;gt;_x000d__x000a_        &amp;lt;DecisionStatusID&amp;gt;1&amp;lt;/DecisionStatusID&amp;gt;_x000d__x000a_        &amp;lt;DecisionStatusChangeDate&amp;gt;2024-10-01T15:11:27.853+03:00&amp;lt;/DecisionStatusChangeDate&amp;gt;_x000d__x000a_        &amp;lt;DecisionSignatureDate&amp;gt;2024-10-01T15:11:26.393+03:00&amp;lt;/DecisionSignatureDate&amp;gt;_x000d__x000a_        &amp;lt;DecisionSignatureUserID&amp;gt;012671061@GOV.IL&amp;lt;/DecisionSignatureUserID&amp;gt;_x000d__x000a_        &amp;lt;DecisionCreateDate&amp;gt;2024-10-01T12:55:13.54+03:00&amp;lt;/DecisionCreateDate&amp;gt;_x000d__x000a_        &amp;lt;DecisionChangeDate&amp;gt;2024-10-01T15:11:27.957+03:00&amp;lt;/DecisionChangeDate&amp;gt;_x000d__x000a_        &amp;lt;DecisionChangeUserID&amp;gt;032779910@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6841857&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12671061@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32779910@GOV.IL&amp;lt;/DecisionCreationUserID&amp;gt;_x000d__x000a_        &amp;lt;DecisionDisplayName&amp;gt;פסק דין  שניתנה ע&amp;quot;י  דוד מינץ&amp;lt;/DecisionDisplayName&amp;gt;_x000d__x000a_        &amp;lt;IsScanned&amp;gt;false&amp;lt;/IsScanned&amp;gt;_x000d__x000a_        &amp;lt;DecisionSignatureUserName&amp;gt;דוד מינץ&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8&amp;lt;/DecisionNumberInCase&amp;gt;_x000d__x000a_        &amp;lt;DecisionMeetingDate&amp;gt;2024-10-01T00:00:00+03:00&amp;lt;/DecisionMeetingDate&amp;gt;_x000d__x000a_      &amp;lt;/dt_Decision&amp;gt;_x000d__x000a_      &amp;lt;dt_DecisionCase diffgr:id=&amp;quot;dt_DecisionCase1&amp;quot; msdata:rowOrder=&amp;quot;0&amp;quot;&amp;gt;_x000d__x000a_        &amp;lt;DecisionID&amp;gt;155264523&amp;lt;/DecisionID&amp;gt;_x000d__x000a_        &amp;lt;CaseID&amp;gt;81831667&amp;lt;/CaseID&amp;gt;_x000d__x000a_        &amp;lt;IsOriginal&amp;gt;true&amp;lt;/IsOriginal&amp;gt;_x000d__x000a_        &amp;lt;IsDeleted&amp;gt;false&amp;lt;/IsDeleted&amp;gt;_x000d__x000a_        &amp;lt;CaseName&amp;gt;י.ח.ד יזמות בע&amp;quot;מ  נ&amp;#39; קרני  ואח&amp;#39;&amp;lt;/CaseName&amp;gt;_x000d__x000a_        &amp;lt;CaseDisplayIdentifier&amp;gt;רע&amp;quot;א 3356/24&amp;lt;/CaseDisplayIdentifier&amp;gt;_x000d__x000a_      &amp;lt;/dt_DecisionCase&amp;gt;_x000d__x000a_    &amp;lt;/DecisionDS&amp;gt;_x000d__x000a_  &amp;lt;/diffgr:diffgram&amp;gt;_x000d__x000a_&amp;lt;/DecisionDS&amp;gt;"/>
    <w:docVar w:name="DecisionID" w:val="155264523"/>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16CBE"/>
    <w:rsid w:val="000346CC"/>
    <w:rsid w:val="0003678B"/>
    <w:rsid w:val="000529D2"/>
    <w:rsid w:val="000529F0"/>
    <w:rsid w:val="000564AB"/>
    <w:rsid w:val="00064FBD"/>
    <w:rsid w:val="00076063"/>
    <w:rsid w:val="00082AB2"/>
    <w:rsid w:val="000906FE"/>
    <w:rsid w:val="00096AF7"/>
    <w:rsid w:val="000B344B"/>
    <w:rsid w:val="000B3C46"/>
    <w:rsid w:val="000B6DBA"/>
    <w:rsid w:val="000C3B0F"/>
    <w:rsid w:val="000C3B60"/>
    <w:rsid w:val="000E0DD2"/>
    <w:rsid w:val="000E12EA"/>
    <w:rsid w:val="000E3AF1"/>
    <w:rsid w:val="000E424D"/>
    <w:rsid w:val="000F0BC8"/>
    <w:rsid w:val="000F0DD6"/>
    <w:rsid w:val="00103959"/>
    <w:rsid w:val="00105E0F"/>
    <w:rsid w:val="00107E6D"/>
    <w:rsid w:val="0011194C"/>
    <w:rsid w:val="001120F0"/>
    <w:rsid w:val="0011424C"/>
    <w:rsid w:val="001173C6"/>
    <w:rsid w:val="001367BC"/>
    <w:rsid w:val="00144D2A"/>
    <w:rsid w:val="0014653E"/>
    <w:rsid w:val="00152CEF"/>
    <w:rsid w:val="00173A85"/>
    <w:rsid w:val="00180519"/>
    <w:rsid w:val="00187812"/>
    <w:rsid w:val="00191C82"/>
    <w:rsid w:val="00193B4B"/>
    <w:rsid w:val="001A1792"/>
    <w:rsid w:val="001C4003"/>
    <w:rsid w:val="001D4DBF"/>
    <w:rsid w:val="001E75CA"/>
    <w:rsid w:val="001F0B22"/>
    <w:rsid w:val="002126FA"/>
    <w:rsid w:val="002265FF"/>
    <w:rsid w:val="00235B97"/>
    <w:rsid w:val="00261FEE"/>
    <w:rsid w:val="0026579F"/>
    <w:rsid w:val="00270C62"/>
    <w:rsid w:val="00271B56"/>
    <w:rsid w:val="00275E20"/>
    <w:rsid w:val="00286B0C"/>
    <w:rsid w:val="00291087"/>
    <w:rsid w:val="002935D6"/>
    <w:rsid w:val="002A1B48"/>
    <w:rsid w:val="002C344E"/>
    <w:rsid w:val="002E75E9"/>
    <w:rsid w:val="002F0B1E"/>
    <w:rsid w:val="003049FF"/>
    <w:rsid w:val="00307A6A"/>
    <w:rsid w:val="00307C40"/>
    <w:rsid w:val="00320433"/>
    <w:rsid w:val="00322D54"/>
    <w:rsid w:val="003230C7"/>
    <w:rsid w:val="00327E50"/>
    <w:rsid w:val="0033597A"/>
    <w:rsid w:val="00343D89"/>
    <w:rsid w:val="0035746E"/>
    <w:rsid w:val="00362612"/>
    <w:rsid w:val="0036743F"/>
    <w:rsid w:val="00367B06"/>
    <w:rsid w:val="003715DD"/>
    <w:rsid w:val="00371845"/>
    <w:rsid w:val="003823E0"/>
    <w:rsid w:val="00382D88"/>
    <w:rsid w:val="003A1A96"/>
    <w:rsid w:val="003A4521"/>
    <w:rsid w:val="003B3E8D"/>
    <w:rsid w:val="003C0CED"/>
    <w:rsid w:val="003D1C8C"/>
    <w:rsid w:val="003E3ECA"/>
    <w:rsid w:val="0040096C"/>
    <w:rsid w:val="00414F1F"/>
    <w:rsid w:val="00422F50"/>
    <w:rsid w:val="0043125D"/>
    <w:rsid w:val="0043389B"/>
    <w:rsid w:val="0043502B"/>
    <w:rsid w:val="004436FC"/>
    <w:rsid w:val="004443AC"/>
    <w:rsid w:val="00444748"/>
    <w:rsid w:val="00444B02"/>
    <w:rsid w:val="00451E28"/>
    <w:rsid w:val="00462C62"/>
    <w:rsid w:val="00465D36"/>
    <w:rsid w:val="00485F9B"/>
    <w:rsid w:val="004C17EE"/>
    <w:rsid w:val="004C4BDF"/>
    <w:rsid w:val="004D1187"/>
    <w:rsid w:val="004D3AA0"/>
    <w:rsid w:val="004E1987"/>
    <w:rsid w:val="004E2E15"/>
    <w:rsid w:val="004E6E3C"/>
    <w:rsid w:val="00502E96"/>
    <w:rsid w:val="00511B90"/>
    <w:rsid w:val="00520898"/>
    <w:rsid w:val="00523621"/>
    <w:rsid w:val="00524986"/>
    <w:rsid w:val="00524FCA"/>
    <w:rsid w:val="005268F6"/>
    <w:rsid w:val="00531E23"/>
    <w:rsid w:val="00534284"/>
    <w:rsid w:val="00547DB7"/>
    <w:rsid w:val="00583010"/>
    <w:rsid w:val="0058797E"/>
    <w:rsid w:val="005B562C"/>
    <w:rsid w:val="005C0627"/>
    <w:rsid w:val="005F4F09"/>
    <w:rsid w:val="0060039C"/>
    <w:rsid w:val="00610080"/>
    <w:rsid w:val="0061431B"/>
    <w:rsid w:val="00616AE2"/>
    <w:rsid w:val="00622BAA"/>
    <w:rsid w:val="006306CF"/>
    <w:rsid w:val="006318D8"/>
    <w:rsid w:val="00644E9A"/>
    <w:rsid w:val="00646818"/>
    <w:rsid w:val="006552FF"/>
    <w:rsid w:val="00671BD5"/>
    <w:rsid w:val="00677A01"/>
    <w:rsid w:val="006805C1"/>
    <w:rsid w:val="00680B92"/>
    <w:rsid w:val="006833AE"/>
    <w:rsid w:val="00686C21"/>
    <w:rsid w:val="006931C1"/>
    <w:rsid w:val="00694556"/>
    <w:rsid w:val="006B1095"/>
    <w:rsid w:val="006B7258"/>
    <w:rsid w:val="006C30C5"/>
    <w:rsid w:val="006D2580"/>
    <w:rsid w:val="006D3B31"/>
    <w:rsid w:val="006E0D96"/>
    <w:rsid w:val="006E1A53"/>
    <w:rsid w:val="006F56E6"/>
    <w:rsid w:val="006F5C6E"/>
    <w:rsid w:val="00704EDA"/>
    <w:rsid w:val="00721122"/>
    <w:rsid w:val="00734689"/>
    <w:rsid w:val="007447C7"/>
    <w:rsid w:val="00750163"/>
    <w:rsid w:val="00753019"/>
    <w:rsid w:val="00754801"/>
    <w:rsid w:val="00761441"/>
    <w:rsid w:val="00795365"/>
    <w:rsid w:val="007A351D"/>
    <w:rsid w:val="007B7765"/>
    <w:rsid w:val="007C1920"/>
    <w:rsid w:val="007C5BDD"/>
    <w:rsid w:val="007D45E3"/>
    <w:rsid w:val="007E6115"/>
    <w:rsid w:val="007F4609"/>
    <w:rsid w:val="007F4CC9"/>
    <w:rsid w:val="00803F06"/>
    <w:rsid w:val="00814468"/>
    <w:rsid w:val="008176A1"/>
    <w:rsid w:val="00820005"/>
    <w:rsid w:val="008322CE"/>
    <w:rsid w:val="00841158"/>
    <w:rsid w:val="00844318"/>
    <w:rsid w:val="00851257"/>
    <w:rsid w:val="00863F5D"/>
    <w:rsid w:val="00870890"/>
    <w:rsid w:val="00872B94"/>
    <w:rsid w:val="00873602"/>
    <w:rsid w:val="0087382A"/>
    <w:rsid w:val="00875D12"/>
    <w:rsid w:val="00880403"/>
    <w:rsid w:val="0088479D"/>
    <w:rsid w:val="00891F42"/>
    <w:rsid w:val="00896889"/>
    <w:rsid w:val="008A59EE"/>
    <w:rsid w:val="008A6E97"/>
    <w:rsid w:val="008C5714"/>
    <w:rsid w:val="008D10B2"/>
    <w:rsid w:val="00903896"/>
    <w:rsid w:val="00906713"/>
    <w:rsid w:val="00906F3D"/>
    <w:rsid w:val="0094424E"/>
    <w:rsid w:val="009463DA"/>
    <w:rsid w:val="00955642"/>
    <w:rsid w:val="009622DF"/>
    <w:rsid w:val="00962CCE"/>
    <w:rsid w:val="0096493F"/>
    <w:rsid w:val="00967DFF"/>
    <w:rsid w:val="009776E0"/>
    <w:rsid w:val="00994341"/>
    <w:rsid w:val="00994837"/>
    <w:rsid w:val="009B2E36"/>
    <w:rsid w:val="009D1A48"/>
    <w:rsid w:val="009E1CE7"/>
    <w:rsid w:val="009E4EA5"/>
    <w:rsid w:val="009F164B"/>
    <w:rsid w:val="009F323C"/>
    <w:rsid w:val="009F48F7"/>
    <w:rsid w:val="00A3392B"/>
    <w:rsid w:val="00A51BDA"/>
    <w:rsid w:val="00A81988"/>
    <w:rsid w:val="00A85E34"/>
    <w:rsid w:val="00A87DF6"/>
    <w:rsid w:val="00A9144F"/>
    <w:rsid w:val="00A94B64"/>
    <w:rsid w:val="00AA3229"/>
    <w:rsid w:val="00AA369E"/>
    <w:rsid w:val="00AA7596"/>
    <w:rsid w:val="00AB5E52"/>
    <w:rsid w:val="00AC3B02"/>
    <w:rsid w:val="00AC3B7B"/>
    <w:rsid w:val="00AC5209"/>
    <w:rsid w:val="00AD21C0"/>
    <w:rsid w:val="00AE0E34"/>
    <w:rsid w:val="00AE729E"/>
    <w:rsid w:val="00AE7752"/>
    <w:rsid w:val="00AF7FDA"/>
    <w:rsid w:val="00B00621"/>
    <w:rsid w:val="00B0584B"/>
    <w:rsid w:val="00B14266"/>
    <w:rsid w:val="00B16113"/>
    <w:rsid w:val="00B16737"/>
    <w:rsid w:val="00B25EF7"/>
    <w:rsid w:val="00B27E99"/>
    <w:rsid w:val="00B34F25"/>
    <w:rsid w:val="00B5356E"/>
    <w:rsid w:val="00B62AD7"/>
    <w:rsid w:val="00B66717"/>
    <w:rsid w:val="00B77019"/>
    <w:rsid w:val="00B809AD"/>
    <w:rsid w:val="00B80CBD"/>
    <w:rsid w:val="00B86096"/>
    <w:rsid w:val="00B9252F"/>
    <w:rsid w:val="00B95D6E"/>
    <w:rsid w:val="00B964D9"/>
    <w:rsid w:val="00BA0A7C"/>
    <w:rsid w:val="00BA517C"/>
    <w:rsid w:val="00BA5652"/>
    <w:rsid w:val="00BA76C2"/>
    <w:rsid w:val="00BB3D05"/>
    <w:rsid w:val="00BB73BE"/>
    <w:rsid w:val="00BC2D89"/>
    <w:rsid w:val="00BD6531"/>
    <w:rsid w:val="00BE05B2"/>
    <w:rsid w:val="00BF1908"/>
    <w:rsid w:val="00BF76BE"/>
    <w:rsid w:val="00C05869"/>
    <w:rsid w:val="00C22D93"/>
    <w:rsid w:val="00C23458"/>
    <w:rsid w:val="00C31120"/>
    <w:rsid w:val="00C34482"/>
    <w:rsid w:val="00C43648"/>
    <w:rsid w:val="00C47E41"/>
    <w:rsid w:val="00C50A9F"/>
    <w:rsid w:val="00C61238"/>
    <w:rsid w:val="00C642FA"/>
    <w:rsid w:val="00C80998"/>
    <w:rsid w:val="00C90EB8"/>
    <w:rsid w:val="00C9217F"/>
    <w:rsid w:val="00CA4C49"/>
    <w:rsid w:val="00CB0C17"/>
    <w:rsid w:val="00CC7622"/>
    <w:rsid w:val="00CD3705"/>
    <w:rsid w:val="00CD516B"/>
    <w:rsid w:val="00CD608F"/>
    <w:rsid w:val="00CE0084"/>
    <w:rsid w:val="00CF19EF"/>
    <w:rsid w:val="00CF403E"/>
    <w:rsid w:val="00CF6BB7"/>
    <w:rsid w:val="00D04AA4"/>
    <w:rsid w:val="00D20565"/>
    <w:rsid w:val="00D27581"/>
    <w:rsid w:val="00D27982"/>
    <w:rsid w:val="00D33B86"/>
    <w:rsid w:val="00D40DAD"/>
    <w:rsid w:val="00D44968"/>
    <w:rsid w:val="00D53924"/>
    <w:rsid w:val="00D55D0C"/>
    <w:rsid w:val="00D94EC1"/>
    <w:rsid w:val="00D96D8C"/>
    <w:rsid w:val="00DA6649"/>
    <w:rsid w:val="00DB544C"/>
    <w:rsid w:val="00DC1259"/>
    <w:rsid w:val="00DC1BD2"/>
    <w:rsid w:val="00DC2571"/>
    <w:rsid w:val="00DC487C"/>
    <w:rsid w:val="00DC792F"/>
    <w:rsid w:val="00DD4335"/>
    <w:rsid w:val="00DE1E7D"/>
    <w:rsid w:val="00DE38EC"/>
    <w:rsid w:val="00DE6BF6"/>
    <w:rsid w:val="00E1068A"/>
    <w:rsid w:val="00E25884"/>
    <w:rsid w:val="00E25B55"/>
    <w:rsid w:val="00E311E6"/>
    <w:rsid w:val="00E31C2B"/>
    <w:rsid w:val="00E35144"/>
    <w:rsid w:val="00E5426A"/>
    <w:rsid w:val="00E54642"/>
    <w:rsid w:val="00E62AD2"/>
    <w:rsid w:val="00E80CBE"/>
    <w:rsid w:val="00E80F7E"/>
    <w:rsid w:val="00E8313B"/>
    <w:rsid w:val="00E90C45"/>
    <w:rsid w:val="00E9269D"/>
    <w:rsid w:val="00E962E3"/>
    <w:rsid w:val="00EB0D86"/>
    <w:rsid w:val="00EB6C79"/>
    <w:rsid w:val="00EC1900"/>
    <w:rsid w:val="00EC37E9"/>
    <w:rsid w:val="00EE7F47"/>
    <w:rsid w:val="00F038D8"/>
    <w:rsid w:val="00F06995"/>
    <w:rsid w:val="00F12D66"/>
    <w:rsid w:val="00F13623"/>
    <w:rsid w:val="00F14E68"/>
    <w:rsid w:val="00F250E1"/>
    <w:rsid w:val="00F35641"/>
    <w:rsid w:val="00F44D1D"/>
    <w:rsid w:val="00F47ADC"/>
    <w:rsid w:val="00F67F09"/>
    <w:rsid w:val="00F84B6D"/>
    <w:rsid w:val="00F856E6"/>
    <w:rsid w:val="00F955DC"/>
    <w:rsid w:val="00F957E8"/>
    <w:rsid w:val="00FA0465"/>
    <w:rsid w:val="00FA311A"/>
    <w:rsid w:val="00FA5FDA"/>
    <w:rsid w:val="00FA7FD0"/>
    <w:rsid w:val="00FB6AB3"/>
    <w:rsid w:val="00FB7A67"/>
    <w:rsid w:val="00FD1419"/>
    <w:rsid w:val="00FD22A7"/>
    <w:rsid w:val="00FD79E4"/>
    <w:rsid w:val="00FE09EC"/>
    <w:rsid w:val="00FE2894"/>
    <w:rsid w:val="00FE5D82"/>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8A7F"/>
  <w15:docId w15:val="{864FBF7B-E3E2-41B7-AC76-ED16038C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D27581"/>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D27581"/>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D27581"/>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D27581"/>
    <w:pPr>
      <w:keepNext/>
      <w:keepLines/>
      <w:spacing w:before="40"/>
      <w:outlineLvl w:val="4"/>
    </w:pPr>
    <w:rPr>
      <w:rFonts w:ascii="Cambria" w:hAnsi="Cambria" w:cs="Times New Roman"/>
      <w:color w:val="365F91"/>
    </w:rPr>
  </w:style>
  <w:style w:type="paragraph" w:styleId="6">
    <w:name w:val="heading 6"/>
    <w:basedOn w:val="a1"/>
    <w:next w:val="a1"/>
    <w:link w:val="60"/>
    <w:qFormat/>
    <w:rsid w:val="00D27581"/>
    <w:pPr>
      <w:keepNext/>
      <w:keepLines/>
      <w:spacing w:before="40"/>
      <w:outlineLvl w:val="5"/>
    </w:pPr>
    <w:rPr>
      <w:rFonts w:ascii="Cambria" w:hAnsi="Cambria" w:cs="Times New Roman"/>
      <w:color w:val="243F60"/>
    </w:rPr>
  </w:style>
  <w:style w:type="paragraph" w:styleId="7">
    <w:name w:val="heading 7"/>
    <w:basedOn w:val="a1"/>
    <w:next w:val="a1"/>
    <w:link w:val="70"/>
    <w:qFormat/>
    <w:rsid w:val="00D27581"/>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D27581"/>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D27581"/>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64423"/>
    <w:pPr>
      <w:tabs>
        <w:tab w:val="center" w:pos="4153"/>
        <w:tab w:val="right" w:pos="8306"/>
      </w:tabs>
    </w:pPr>
  </w:style>
  <w:style w:type="paragraph" w:styleId="a7">
    <w:name w:val="footer"/>
    <w:basedOn w:val="a1"/>
    <w:link w:val="a8"/>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11"/>
    <w:rsid w:val="00C64423"/>
    <w:rPr>
      <w:rFonts w:cs="Times New Roman"/>
    </w:rPr>
  </w:style>
  <w:style w:type="character" w:styleId="ab">
    <w:name w:val="annotation reference"/>
    <w:rsid w:val="00C64423"/>
    <w:rPr>
      <w:noProof w:val="0"/>
      <w:sz w:val="16"/>
      <w:szCs w:val="16"/>
    </w:rPr>
  </w:style>
  <w:style w:type="paragraph" w:styleId="ac">
    <w:name w:val="Balloon Text"/>
    <w:basedOn w:val="a1"/>
    <w:link w:val="ad"/>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2">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טקסט מציין מיקום1"/>
    <w:uiPriority w:val="99"/>
    <w:semiHidden/>
    <w:rsid w:val="003230C7"/>
    <w:rPr>
      <w:noProof w:val="0"/>
      <w:color w:val="808080"/>
    </w:rPr>
  </w:style>
  <w:style w:type="character" w:customStyle="1" w:styleId="a8">
    <w:name w:val="כותרת תחתונה תו"/>
    <w:link w:val="a7"/>
    <w:rsid w:val="00616AE2"/>
    <w:rPr>
      <w:rFonts w:cs="David"/>
      <w:noProof w:val="0"/>
      <w:sz w:val="24"/>
      <w:szCs w:val="24"/>
    </w:rPr>
  </w:style>
  <w:style w:type="character" w:customStyle="1" w:styleId="a6">
    <w:name w:val="כותרת עליונה תו"/>
    <w:link w:val="a5"/>
    <w:rsid w:val="00616AE2"/>
    <w:rPr>
      <w:rFonts w:cs="David"/>
      <w:noProof w:val="0"/>
      <w:sz w:val="24"/>
      <w:szCs w:val="24"/>
    </w:rPr>
  </w:style>
  <w:style w:type="character" w:customStyle="1" w:styleId="Ruller41">
    <w:name w:val="Ruller4 תו"/>
    <w:link w:val="Ruller42"/>
    <w:locked/>
    <w:rsid w:val="00E311E6"/>
    <w:rPr>
      <w:rFonts w:ascii="Arial TUR" w:hAnsi="Arial TUR" w:cs="FrankRuehl"/>
      <w:spacing w:val="10"/>
      <w:sz w:val="22"/>
      <w:szCs w:val="28"/>
    </w:rPr>
  </w:style>
  <w:style w:type="paragraph" w:customStyle="1" w:styleId="Ruller42">
    <w:name w:val="Ruller4"/>
    <w:basedOn w:val="a1"/>
    <w:link w:val="Ruller41"/>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3">
    <w:name w:val="Ruller 3"/>
    <w:basedOn w:val="a1"/>
    <w:link w:val="Ruller30"/>
    <w:rsid w:val="00B00621"/>
    <w:pPr>
      <w:tabs>
        <w:tab w:val="left" w:pos="3210"/>
        <w:tab w:val="left" w:pos="6753"/>
      </w:tabs>
      <w:overflowPunct w:val="0"/>
      <w:autoSpaceDE w:val="0"/>
      <w:autoSpaceDN w:val="0"/>
      <w:adjustRightInd w:val="0"/>
      <w:spacing w:line="360" w:lineRule="auto"/>
      <w:textAlignment w:val="baseline"/>
    </w:pPr>
    <w:rPr>
      <w:rFonts w:ascii="Century" w:hAnsi="Century" w:cs="FrankRuehl"/>
      <w:spacing w:val="10"/>
      <w:sz w:val="22"/>
      <w:szCs w:val="28"/>
    </w:rPr>
  </w:style>
  <w:style w:type="paragraph" w:customStyle="1" w:styleId="Pskdinhead">
    <w:name w:val="Pskdin head"/>
    <w:basedOn w:val="a1"/>
    <w:rsid w:val="00B00621"/>
    <w:pPr>
      <w:overflowPunct w:val="0"/>
      <w:autoSpaceDE w:val="0"/>
      <w:autoSpaceDN w:val="0"/>
      <w:adjustRightInd w:val="0"/>
      <w:spacing w:line="360" w:lineRule="auto"/>
      <w:textAlignment w:val="baseline"/>
    </w:pPr>
    <w:rPr>
      <w:rFonts w:ascii="Century" w:hAnsi="Century" w:cs="FrankRuehl"/>
      <w:b/>
      <w:bCs/>
      <w:spacing w:val="10"/>
      <w:sz w:val="20"/>
      <w:szCs w:val="28"/>
      <w:u w:val="single"/>
    </w:rPr>
  </w:style>
  <w:style w:type="paragraph" w:customStyle="1" w:styleId="FileNumber">
    <w:name w:val="File Number"/>
    <w:basedOn w:val="a1"/>
    <w:rsid w:val="00B00621"/>
    <w:pPr>
      <w:overflowPunct w:val="0"/>
      <w:autoSpaceDE w:val="0"/>
      <w:autoSpaceDN w:val="0"/>
      <w:adjustRightInd w:val="0"/>
      <w:spacing w:line="360" w:lineRule="auto"/>
      <w:jc w:val="right"/>
      <w:textAlignment w:val="baseline"/>
    </w:pPr>
    <w:rPr>
      <w:rFonts w:ascii="Century" w:hAnsi="Century" w:cs="FrankRuehl"/>
      <w:bCs/>
      <w:spacing w:val="10"/>
      <w:sz w:val="20"/>
      <w:szCs w:val="28"/>
    </w:rPr>
  </w:style>
  <w:style w:type="paragraph" w:customStyle="1" w:styleId="FirstpagestylePsakdin">
    <w:name w:val="First page style Psak din"/>
    <w:basedOn w:val="Ruller3"/>
    <w:rsid w:val="00B00621"/>
    <w:pPr>
      <w:tabs>
        <w:tab w:val="clear" w:pos="3210"/>
        <w:tab w:val="left" w:pos="3209"/>
      </w:tabs>
    </w:pPr>
    <w:rPr>
      <w:bCs/>
    </w:rPr>
  </w:style>
  <w:style w:type="paragraph" w:customStyle="1" w:styleId="TyutaDate">
    <w:name w:val="Tyuta Date"/>
    <w:basedOn w:val="a1"/>
    <w:rsid w:val="00B00621"/>
    <w:pPr>
      <w:overflowPunct w:val="0"/>
      <w:autoSpaceDE w:val="0"/>
      <w:autoSpaceDN w:val="0"/>
      <w:adjustRightInd w:val="0"/>
      <w:spacing w:line="360" w:lineRule="auto"/>
      <w:jc w:val="center"/>
      <w:textAlignment w:val="baseline"/>
    </w:pPr>
    <w:rPr>
      <w:rFonts w:ascii="Century" w:hAnsi="Century" w:cs="FrankRuehl"/>
      <w:b/>
      <w:bCs/>
      <w:i/>
      <w:iCs/>
      <w:spacing w:val="10"/>
      <w:sz w:val="28"/>
      <w:szCs w:val="28"/>
    </w:rPr>
  </w:style>
  <w:style w:type="paragraph" w:customStyle="1" w:styleId="DocumentHead">
    <w:name w:val="Document Head"/>
    <w:basedOn w:val="a1"/>
    <w:rsid w:val="00B00621"/>
    <w:pPr>
      <w:overflowPunct w:val="0"/>
      <w:autoSpaceDE w:val="0"/>
      <w:autoSpaceDN w:val="0"/>
      <w:adjustRightInd w:val="0"/>
      <w:spacing w:line="360" w:lineRule="auto"/>
      <w:jc w:val="center"/>
      <w:textAlignment w:val="baseline"/>
    </w:pPr>
    <w:rPr>
      <w:rFonts w:ascii="Century" w:hAnsi="Century" w:cs="FrankRuehl"/>
      <w:bCs/>
      <w:spacing w:val="30"/>
      <w:sz w:val="20"/>
      <w:szCs w:val="28"/>
      <w:u w:val="single"/>
    </w:rPr>
  </w:style>
  <w:style w:type="paragraph" w:customStyle="1" w:styleId="TfutzaList">
    <w:name w:val="Tfutza List"/>
    <w:basedOn w:val="a1"/>
    <w:rsid w:val="00B00621"/>
    <w:pPr>
      <w:overflowPunct w:val="0"/>
      <w:autoSpaceDE w:val="0"/>
      <w:autoSpaceDN w:val="0"/>
      <w:adjustRightInd w:val="0"/>
      <w:spacing w:line="360" w:lineRule="auto"/>
      <w:textAlignment w:val="baseline"/>
    </w:pPr>
    <w:rPr>
      <w:rFonts w:ascii="Century" w:hAnsi="Century" w:cs="FrankRuehl"/>
      <w:i/>
      <w:iCs/>
      <w:spacing w:val="10"/>
      <w:sz w:val="20"/>
      <w:szCs w:val="28"/>
    </w:rPr>
  </w:style>
  <w:style w:type="paragraph" w:customStyle="1" w:styleId="Ruller5">
    <w:name w:val="Ruller5"/>
    <w:basedOn w:val="a1"/>
    <w:rsid w:val="00B00621"/>
    <w:pPr>
      <w:overflowPunct w:val="0"/>
      <w:autoSpaceDE w:val="0"/>
      <w:autoSpaceDN w:val="0"/>
      <w:adjustRightInd w:val="0"/>
      <w:ind w:left="1644" w:right="1276"/>
      <w:jc w:val="both"/>
      <w:textAlignment w:val="baseline"/>
    </w:pPr>
    <w:rPr>
      <w:rFonts w:ascii="Arial TUR" w:hAnsi="Arial TUR" w:cs="FrankRuehl"/>
      <w:spacing w:val="10"/>
      <w:sz w:val="22"/>
      <w:szCs w:val="28"/>
    </w:rPr>
  </w:style>
  <w:style w:type="paragraph" w:customStyle="1" w:styleId="Ruller6">
    <w:name w:val="Ruller6"/>
    <w:basedOn w:val="a1"/>
    <w:rsid w:val="00B00621"/>
    <w:pPr>
      <w:tabs>
        <w:tab w:val="left" w:pos="794"/>
        <w:tab w:val="left" w:pos="2268"/>
        <w:tab w:val="left" w:pos="5783"/>
        <w:tab w:val="left" w:pos="7371"/>
      </w:tabs>
      <w:overflowPunct w:val="0"/>
      <w:autoSpaceDE w:val="0"/>
      <w:autoSpaceDN w:val="0"/>
      <w:adjustRightInd w:val="0"/>
      <w:spacing w:line="360" w:lineRule="auto"/>
      <w:textAlignment w:val="baseline"/>
    </w:pPr>
    <w:rPr>
      <w:rFonts w:ascii="Arial TUR" w:hAnsi="Arial TUR" w:cs="DavidFix"/>
      <w:spacing w:val="10"/>
      <w:sz w:val="22"/>
      <w:szCs w:val="20"/>
    </w:rPr>
  </w:style>
  <w:style w:type="character" w:customStyle="1" w:styleId="Delete">
    <w:name w:val="Delete"/>
    <w:rsid w:val="00B00621"/>
    <w:rPr>
      <w:strike/>
      <w:noProof w:val="0"/>
    </w:rPr>
  </w:style>
  <w:style w:type="paragraph" w:customStyle="1" w:styleId="WriterName">
    <w:name w:val="Writer Name"/>
    <w:basedOn w:val="Ruller42"/>
    <w:next w:val="Ruller42"/>
    <w:rsid w:val="00B00621"/>
    <w:pPr>
      <w:textAlignment w:val="baseline"/>
    </w:pPr>
    <w:rPr>
      <w:rFonts w:cs="David"/>
      <w:b/>
      <w:bCs/>
      <w:u w:val="single"/>
    </w:rPr>
  </w:style>
  <w:style w:type="character" w:customStyle="1" w:styleId="Hand">
    <w:name w:val="Hand"/>
    <w:rsid w:val="00B00621"/>
    <w:rPr>
      <w:rFonts w:cs="Guttman Yad"/>
      <w:noProof w:val="0"/>
    </w:rPr>
  </w:style>
  <w:style w:type="paragraph" w:customStyle="1" w:styleId="23">
    <w:name w:val="ñâðåï2"/>
    <w:basedOn w:val="a1"/>
    <w:rsid w:val="00B00621"/>
    <w:pPr>
      <w:autoSpaceDE w:val="0"/>
      <w:autoSpaceDN w:val="0"/>
      <w:adjustRightInd w:val="0"/>
      <w:spacing w:line="360" w:lineRule="auto"/>
    </w:pPr>
    <w:rPr>
      <w:rFonts w:ascii="Century" w:hAnsi="Century" w:cs="Times New Roman"/>
      <w:spacing w:val="10"/>
      <w:sz w:val="20"/>
      <w:szCs w:val="28"/>
    </w:rPr>
  </w:style>
  <w:style w:type="paragraph" w:customStyle="1" w:styleId="Casenameintextbody">
    <w:name w:val="Case name in text body"/>
    <w:basedOn w:val="a1"/>
    <w:rsid w:val="00B00621"/>
    <w:pPr>
      <w:autoSpaceDE w:val="0"/>
      <w:autoSpaceDN w:val="0"/>
      <w:adjustRightInd w:val="0"/>
      <w:spacing w:line="360" w:lineRule="auto"/>
      <w:jc w:val="right"/>
    </w:pPr>
    <w:rPr>
      <w:rFonts w:ascii="Century" w:hAnsi="Century" w:cs="Times New Roman"/>
      <w:b/>
      <w:bCs/>
      <w:spacing w:val="10"/>
      <w:sz w:val="20"/>
      <w:szCs w:val="28"/>
      <w:u w:val="single"/>
    </w:rPr>
  </w:style>
  <w:style w:type="paragraph" w:customStyle="1" w:styleId="precasestyle">
    <w:name w:val="pre_case style"/>
    <w:basedOn w:val="a1"/>
    <w:rsid w:val="00B00621"/>
    <w:pPr>
      <w:tabs>
        <w:tab w:val="left" w:pos="2552"/>
      </w:tabs>
      <w:autoSpaceDE w:val="0"/>
      <w:autoSpaceDN w:val="0"/>
      <w:adjustRightInd w:val="0"/>
      <w:spacing w:line="360" w:lineRule="auto"/>
      <w:ind w:right="2549"/>
    </w:pPr>
    <w:rPr>
      <w:rFonts w:ascii="Century" w:hAnsi="Century" w:cs="Times New Roman"/>
      <w:spacing w:val="10"/>
      <w:sz w:val="20"/>
      <w:szCs w:val="28"/>
    </w:rPr>
  </w:style>
  <w:style w:type="paragraph" w:customStyle="1" w:styleId="BodyRuller">
    <w:name w:val="Body Ruller"/>
    <w:basedOn w:val="a1"/>
    <w:link w:val="BodyRuller0"/>
    <w:rsid w:val="00B00621"/>
    <w:pPr>
      <w:overflowPunct w:val="0"/>
      <w:autoSpaceDE w:val="0"/>
      <w:autoSpaceDN w:val="0"/>
      <w:adjustRightInd w:val="0"/>
      <w:spacing w:line="360" w:lineRule="auto"/>
      <w:textAlignment w:val="baseline"/>
    </w:pPr>
    <w:rPr>
      <w:rFonts w:ascii="Century" w:hAnsi="Century" w:cs="FrankRuehl"/>
      <w:spacing w:val="10"/>
      <w:sz w:val="22"/>
      <w:szCs w:val="28"/>
    </w:rPr>
  </w:style>
  <w:style w:type="paragraph" w:customStyle="1" w:styleId="Ruller38">
    <w:name w:val="סגנון Ruller 3 + (מורכב) ‏8 נק"/>
    <w:basedOn w:val="BodyRuller"/>
    <w:link w:val="Ruller380"/>
    <w:rsid w:val="00B00621"/>
    <w:rPr>
      <w:szCs w:val="16"/>
    </w:rPr>
  </w:style>
  <w:style w:type="character" w:customStyle="1" w:styleId="Ruller30">
    <w:name w:val="Ruller 3 תו"/>
    <w:link w:val="Ruller3"/>
    <w:rsid w:val="00B00621"/>
    <w:rPr>
      <w:rFonts w:ascii="Century" w:hAnsi="Century" w:cs="FrankRuehl"/>
      <w:spacing w:val="10"/>
      <w:sz w:val="22"/>
      <w:szCs w:val="28"/>
    </w:rPr>
  </w:style>
  <w:style w:type="character" w:customStyle="1" w:styleId="BodyRuller0">
    <w:name w:val="Body Ruller תו"/>
    <w:link w:val="BodyRuller"/>
    <w:rsid w:val="00B00621"/>
    <w:rPr>
      <w:rFonts w:ascii="Century" w:hAnsi="Century" w:cs="FrankRuehl"/>
      <w:spacing w:val="10"/>
      <w:sz w:val="22"/>
      <w:szCs w:val="28"/>
    </w:rPr>
  </w:style>
  <w:style w:type="character" w:customStyle="1" w:styleId="Ruller380">
    <w:name w:val="סגנון Ruller 3 + (מורכב) ‏8 נק תו"/>
    <w:link w:val="Ruller38"/>
    <w:rsid w:val="00B00621"/>
    <w:rPr>
      <w:rFonts w:ascii="Century" w:hAnsi="Century" w:cs="FrankRuehl"/>
      <w:spacing w:val="10"/>
      <w:sz w:val="22"/>
      <w:szCs w:val="16"/>
    </w:rPr>
  </w:style>
  <w:style w:type="paragraph" w:customStyle="1" w:styleId="Ruller4">
    <w:name w:val="Ruller 4 ממוספר"/>
    <w:basedOn w:val="Ruller42"/>
    <w:next w:val="Ruller42"/>
    <w:rsid w:val="00B00621"/>
    <w:pPr>
      <w:numPr>
        <w:numId w:val="1"/>
      </w:numPr>
      <w:textAlignment w:val="baseline"/>
    </w:pPr>
    <w:rPr>
      <w:rFonts w:ascii="Garamond" w:hAnsi="Garamond"/>
      <w:sz w:val="24"/>
    </w:rPr>
  </w:style>
  <w:style w:type="paragraph" w:customStyle="1" w:styleId="Ruller40">
    <w:name w:val="Ruller4 אלפביתי"/>
    <w:basedOn w:val="Ruller42"/>
    <w:next w:val="Ruller42"/>
    <w:rsid w:val="00B00621"/>
    <w:pPr>
      <w:numPr>
        <w:numId w:val="2"/>
      </w:numPr>
      <w:textAlignment w:val="baseline"/>
    </w:pPr>
  </w:style>
  <w:style w:type="paragraph" w:customStyle="1" w:styleId="14">
    <w:name w:val="פיסקת רשימה1"/>
    <w:basedOn w:val="a1"/>
    <w:uiPriority w:val="34"/>
    <w:qFormat/>
    <w:rsid w:val="00B00621"/>
    <w:pPr>
      <w:overflowPunct w:val="0"/>
      <w:autoSpaceDE w:val="0"/>
      <w:autoSpaceDN w:val="0"/>
      <w:adjustRightInd w:val="0"/>
      <w:spacing w:line="360" w:lineRule="auto"/>
      <w:ind w:left="720"/>
      <w:contextualSpacing/>
      <w:textAlignment w:val="baseline"/>
    </w:pPr>
    <w:rPr>
      <w:rFonts w:ascii="Century" w:hAnsi="Century" w:cs="FrankRuehl"/>
      <w:spacing w:val="10"/>
      <w:sz w:val="20"/>
      <w:szCs w:val="28"/>
    </w:rPr>
  </w:style>
  <w:style w:type="character" w:customStyle="1" w:styleId="af1">
    <w:name w:val="טקסט הערה תו"/>
    <w:rsid w:val="00B00621"/>
    <w:rPr>
      <w:rFonts w:ascii="Century" w:hAnsi="Century" w:cs="FrankRuehl"/>
      <w:noProof w:val="0"/>
      <w:spacing w:val="10"/>
    </w:rPr>
  </w:style>
  <w:style w:type="paragraph" w:styleId="af2">
    <w:name w:val="annotation subject"/>
    <w:basedOn w:val="aa"/>
    <w:next w:val="aa"/>
    <w:link w:val="af3"/>
    <w:rsid w:val="00B00621"/>
    <w:pPr>
      <w:overflowPunct w:val="0"/>
      <w:autoSpaceDE w:val="0"/>
      <w:autoSpaceDN w:val="0"/>
      <w:adjustRightInd w:val="0"/>
      <w:textAlignment w:val="baseline"/>
    </w:pPr>
    <w:rPr>
      <w:rFonts w:ascii="Century" w:hAnsi="Century" w:cs="FrankRuehl"/>
      <w:b/>
      <w:bCs/>
      <w:spacing w:val="10"/>
      <w:sz w:val="20"/>
      <w:szCs w:val="20"/>
    </w:rPr>
  </w:style>
  <w:style w:type="character" w:customStyle="1" w:styleId="11">
    <w:name w:val="טקסט הערה תו1"/>
    <w:link w:val="aa"/>
    <w:rsid w:val="00B00621"/>
    <w:rPr>
      <w:noProof w:val="0"/>
      <w:sz w:val="24"/>
      <w:szCs w:val="24"/>
    </w:rPr>
  </w:style>
  <w:style w:type="character" w:customStyle="1" w:styleId="af3">
    <w:name w:val="נושא הערה תו"/>
    <w:link w:val="af2"/>
    <w:semiHidden/>
    <w:rsid w:val="00B00621"/>
    <w:rPr>
      <w:rFonts w:ascii="Century" w:hAnsi="Century" w:cs="FrankRuehl"/>
      <w:b/>
      <w:bCs/>
      <w:noProof w:val="0"/>
      <w:spacing w:val="10"/>
      <w:sz w:val="24"/>
      <w:szCs w:val="24"/>
    </w:rPr>
  </w:style>
  <w:style w:type="character" w:customStyle="1" w:styleId="ad">
    <w:name w:val="טקסט בלונים תו"/>
    <w:link w:val="ac"/>
    <w:semiHidden/>
    <w:rsid w:val="00B00621"/>
    <w:rPr>
      <w:rFonts w:ascii="Tahoma" w:hAnsi="Tahoma" w:cs="Tahoma"/>
      <w:noProof w:val="0"/>
      <w:sz w:val="16"/>
      <w:szCs w:val="16"/>
    </w:rPr>
  </w:style>
  <w:style w:type="paragraph" w:customStyle="1" w:styleId="15">
    <w:name w:val="מהדורה1"/>
    <w:hidden/>
    <w:uiPriority w:val="99"/>
    <w:semiHidden/>
    <w:rsid w:val="00B00621"/>
    <w:rPr>
      <w:rFonts w:ascii="Century" w:hAnsi="Century" w:cs="FrankRuehl"/>
      <w:spacing w:val="10"/>
      <w:szCs w:val="28"/>
      <w:lang w:bidi="he-IL"/>
    </w:rPr>
  </w:style>
  <w:style w:type="character" w:styleId="Hyperlink">
    <w:name w:val="Hyperlink"/>
    <w:rsid w:val="00B00621"/>
    <w:rPr>
      <w:noProof w:val="0"/>
      <w:color w:val="0000FF"/>
      <w:u w:val="single"/>
    </w:rPr>
  </w:style>
  <w:style w:type="paragraph" w:styleId="af4">
    <w:name w:val="footnote text"/>
    <w:basedOn w:val="a1"/>
    <w:link w:val="af5"/>
    <w:rsid w:val="00B00621"/>
    <w:pPr>
      <w:overflowPunct w:val="0"/>
      <w:autoSpaceDE w:val="0"/>
      <w:autoSpaceDN w:val="0"/>
      <w:adjustRightInd w:val="0"/>
      <w:textAlignment w:val="baseline"/>
    </w:pPr>
    <w:rPr>
      <w:rFonts w:ascii="Century" w:hAnsi="Century" w:cs="FrankRuehl"/>
      <w:spacing w:val="10"/>
      <w:sz w:val="20"/>
      <w:szCs w:val="20"/>
    </w:rPr>
  </w:style>
  <w:style w:type="character" w:customStyle="1" w:styleId="af5">
    <w:name w:val="טקסט הערת שוליים תו"/>
    <w:link w:val="af4"/>
    <w:semiHidden/>
    <w:rsid w:val="00B00621"/>
    <w:rPr>
      <w:rFonts w:ascii="Century" w:hAnsi="Century" w:cs="FrankRuehl"/>
      <w:noProof w:val="0"/>
      <w:spacing w:val="10"/>
    </w:rPr>
  </w:style>
  <w:style w:type="character" w:styleId="af6">
    <w:name w:val="footnote reference"/>
    <w:rsid w:val="00B00621"/>
    <w:rPr>
      <w:noProof w:val="0"/>
      <w:vertAlign w:val="superscript"/>
    </w:rPr>
  </w:style>
  <w:style w:type="character" w:customStyle="1" w:styleId="default">
    <w:name w:val="default"/>
    <w:rsid w:val="00B00621"/>
    <w:rPr>
      <w:rFonts w:ascii="Times New Roman" w:hAnsi="Times New Roman" w:cs="Times New Roman"/>
      <w:noProof w:val="0"/>
      <w:sz w:val="26"/>
      <w:szCs w:val="26"/>
    </w:rPr>
  </w:style>
  <w:style w:type="paragraph" w:customStyle="1" w:styleId="ruller43">
    <w:name w:val="ruller4"/>
    <w:basedOn w:val="a1"/>
    <w:rsid w:val="00B00621"/>
    <w:pPr>
      <w:bidi w:val="0"/>
      <w:spacing w:before="100" w:beforeAutospacing="1" w:after="100" w:afterAutospacing="1"/>
    </w:pPr>
    <w:rPr>
      <w:rFonts w:cs="Times New Roman"/>
    </w:rPr>
  </w:style>
  <w:style w:type="character" w:customStyle="1" w:styleId="term1">
    <w:name w:val="term_1"/>
    <w:rsid w:val="00B00621"/>
    <w:rPr>
      <w:noProof w:val="0"/>
    </w:rPr>
  </w:style>
  <w:style w:type="character" w:customStyle="1" w:styleId="32">
    <w:name w:val="כותרת 3 תו"/>
    <w:link w:val="31"/>
    <w:rsid w:val="00D27581"/>
    <w:rPr>
      <w:rFonts w:cs="David"/>
      <w:b/>
      <w:bCs/>
      <w:noProof w:val="0"/>
      <w:szCs w:val="24"/>
      <w:lang w:eastAsia="he-IL"/>
    </w:rPr>
  </w:style>
  <w:style w:type="character" w:styleId="FollowedHyperlink">
    <w:name w:val="FollowedHyperlink"/>
    <w:rsid w:val="00D27581"/>
    <w:rPr>
      <w:noProof w:val="0"/>
      <w:color w:val="800080"/>
      <w:u w:val="single"/>
    </w:rPr>
  </w:style>
  <w:style w:type="character" w:styleId="HTMLCite">
    <w:name w:val="HTML Cite"/>
    <w:rsid w:val="00D27581"/>
    <w:rPr>
      <w:i/>
      <w:iCs/>
      <w:noProof w:val="0"/>
    </w:rPr>
  </w:style>
  <w:style w:type="character" w:styleId="HTMLCode">
    <w:name w:val="HTML Code"/>
    <w:rsid w:val="00D27581"/>
    <w:rPr>
      <w:rFonts w:ascii="Consolas" w:hAnsi="Consolas"/>
      <w:noProof w:val="0"/>
      <w:sz w:val="20"/>
      <w:szCs w:val="20"/>
    </w:rPr>
  </w:style>
  <w:style w:type="character" w:styleId="HTMLDefinition">
    <w:name w:val="HTML Definition"/>
    <w:rsid w:val="00D27581"/>
    <w:rPr>
      <w:i/>
      <w:iCs/>
      <w:noProof w:val="0"/>
    </w:rPr>
  </w:style>
  <w:style w:type="character" w:styleId="HTMLVariable">
    <w:name w:val="HTML Variable"/>
    <w:rsid w:val="00D27581"/>
    <w:rPr>
      <w:i/>
      <w:iCs/>
      <w:noProof w:val="0"/>
    </w:rPr>
  </w:style>
  <w:style w:type="paragraph" w:styleId="HTML">
    <w:name w:val="HTML Preformatted"/>
    <w:basedOn w:val="a1"/>
    <w:link w:val="HTML0"/>
    <w:rsid w:val="00D27581"/>
    <w:rPr>
      <w:rFonts w:ascii="Consolas" w:hAnsi="Consolas"/>
      <w:sz w:val="20"/>
      <w:szCs w:val="20"/>
    </w:rPr>
  </w:style>
  <w:style w:type="character" w:customStyle="1" w:styleId="HTML0">
    <w:name w:val="HTML מעוצב מראש תו"/>
    <w:link w:val="HTML"/>
    <w:semiHidden/>
    <w:rsid w:val="00D27581"/>
    <w:rPr>
      <w:rFonts w:ascii="Consolas" w:hAnsi="Consolas" w:cs="David"/>
      <w:noProof w:val="0"/>
    </w:rPr>
  </w:style>
  <w:style w:type="paragraph" w:styleId="Index1">
    <w:name w:val="index 1"/>
    <w:basedOn w:val="a1"/>
    <w:next w:val="a1"/>
    <w:autoRedefine/>
    <w:rsid w:val="00D27581"/>
    <w:pPr>
      <w:ind w:left="240" w:hanging="240"/>
    </w:pPr>
  </w:style>
  <w:style w:type="paragraph" w:styleId="Index2">
    <w:name w:val="index 2"/>
    <w:basedOn w:val="a1"/>
    <w:next w:val="a1"/>
    <w:autoRedefine/>
    <w:rsid w:val="00D27581"/>
    <w:pPr>
      <w:ind w:left="480" w:hanging="240"/>
    </w:pPr>
  </w:style>
  <w:style w:type="paragraph" w:styleId="Index3">
    <w:name w:val="index 3"/>
    <w:basedOn w:val="a1"/>
    <w:next w:val="a1"/>
    <w:autoRedefine/>
    <w:rsid w:val="00D27581"/>
    <w:pPr>
      <w:ind w:left="720" w:hanging="240"/>
    </w:pPr>
  </w:style>
  <w:style w:type="paragraph" w:styleId="Index4">
    <w:name w:val="index 4"/>
    <w:basedOn w:val="a1"/>
    <w:next w:val="a1"/>
    <w:autoRedefine/>
    <w:rsid w:val="00D27581"/>
    <w:pPr>
      <w:ind w:left="960" w:hanging="240"/>
    </w:pPr>
  </w:style>
  <w:style w:type="paragraph" w:styleId="Index5">
    <w:name w:val="index 5"/>
    <w:basedOn w:val="a1"/>
    <w:next w:val="a1"/>
    <w:autoRedefine/>
    <w:rsid w:val="00D27581"/>
    <w:pPr>
      <w:ind w:left="1200" w:hanging="240"/>
    </w:pPr>
  </w:style>
  <w:style w:type="paragraph" w:styleId="Index6">
    <w:name w:val="index 6"/>
    <w:basedOn w:val="a1"/>
    <w:next w:val="a1"/>
    <w:autoRedefine/>
    <w:rsid w:val="00D27581"/>
    <w:pPr>
      <w:ind w:left="1440" w:hanging="240"/>
    </w:pPr>
  </w:style>
  <w:style w:type="paragraph" w:styleId="Index7">
    <w:name w:val="index 7"/>
    <w:basedOn w:val="a1"/>
    <w:next w:val="a1"/>
    <w:autoRedefine/>
    <w:rsid w:val="00D27581"/>
    <w:pPr>
      <w:ind w:left="1680" w:hanging="240"/>
    </w:pPr>
  </w:style>
  <w:style w:type="paragraph" w:styleId="Index8">
    <w:name w:val="index 8"/>
    <w:basedOn w:val="a1"/>
    <w:next w:val="a1"/>
    <w:autoRedefine/>
    <w:rsid w:val="00D27581"/>
    <w:pPr>
      <w:ind w:left="1920" w:hanging="240"/>
    </w:pPr>
  </w:style>
  <w:style w:type="paragraph" w:styleId="Index9">
    <w:name w:val="index 9"/>
    <w:basedOn w:val="a1"/>
    <w:next w:val="a1"/>
    <w:autoRedefine/>
    <w:rsid w:val="00D27581"/>
    <w:pPr>
      <w:ind w:left="2160" w:hanging="240"/>
    </w:pPr>
  </w:style>
  <w:style w:type="paragraph" w:styleId="NormalWeb">
    <w:name w:val="Normal (Web)"/>
    <w:basedOn w:val="a1"/>
    <w:rsid w:val="00D27581"/>
    <w:rPr>
      <w:rFonts w:cs="Times New Roman"/>
    </w:rPr>
  </w:style>
  <w:style w:type="paragraph" w:styleId="TOC1">
    <w:name w:val="toc 1"/>
    <w:basedOn w:val="a1"/>
    <w:next w:val="a1"/>
    <w:autoRedefine/>
    <w:rsid w:val="00D27581"/>
    <w:pPr>
      <w:spacing w:after="100"/>
    </w:pPr>
  </w:style>
  <w:style w:type="paragraph" w:styleId="TOC2">
    <w:name w:val="toc 2"/>
    <w:basedOn w:val="a1"/>
    <w:next w:val="a1"/>
    <w:autoRedefine/>
    <w:rsid w:val="00D27581"/>
    <w:pPr>
      <w:spacing w:after="100"/>
      <w:ind w:left="240"/>
    </w:pPr>
  </w:style>
  <w:style w:type="paragraph" w:styleId="TOC3">
    <w:name w:val="toc 3"/>
    <w:basedOn w:val="a1"/>
    <w:next w:val="a1"/>
    <w:autoRedefine/>
    <w:rsid w:val="00D27581"/>
    <w:pPr>
      <w:spacing w:after="100"/>
      <w:ind w:left="480"/>
    </w:pPr>
  </w:style>
  <w:style w:type="paragraph" w:styleId="TOC4">
    <w:name w:val="toc 4"/>
    <w:basedOn w:val="a1"/>
    <w:next w:val="a1"/>
    <w:autoRedefine/>
    <w:rsid w:val="00D27581"/>
    <w:pPr>
      <w:spacing w:after="100"/>
      <w:ind w:left="720"/>
    </w:pPr>
  </w:style>
  <w:style w:type="paragraph" w:styleId="TOC5">
    <w:name w:val="toc 5"/>
    <w:basedOn w:val="a1"/>
    <w:next w:val="a1"/>
    <w:autoRedefine/>
    <w:rsid w:val="00D27581"/>
    <w:pPr>
      <w:spacing w:after="100"/>
      <w:ind w:left="960"/>
    </w:pPr>
  </w:style>
  <w:style w:type="paragraph" w:styleId="TOC6">
    <w:name w:val="toc 6"/>
    <w:basedOn w:val="a1"/>
    <w:next w:val="a1"/>
    <w:autoRedefine/>
    <w:rsid w:val="00D27581"/>
    <w:pPr>
      <w:spacing w:after="100"/>
      <w:ind w:left="1200"/>
    </w:pPr>
  </w:style>
  <w:style w:type="paragraph" w:styleId="TOC7">
    <w:name w:val="toc 7"/>
    <w:basedOn w:val="a1"/>
    <w:next w:val="a1"/>
    <w:autoRedefine/>
    <w:rsid w:val="00D27581"/>
    <w:pPr>
      <w:spacing w:after="100"/>
      <w:ind w:left="1440"/>
    </w:pPr>
  </w:style>
  <w:style w:type="paragraph" w:styleId="TOC8">
    <w:name w:val="toc 8"/>
    <w:basedOn w:val="a1"/>
    <w:next w:val="a1"/>
    <w:autoRedefine/>
    <w:rsid w:val="00D27581"/>
    <w:pPr>
      <w:spacing w:after="100"/>
      <w:ind w:left="1680"/>
    </w:pPr>
  </w:style>
  <w:style w:type="paragraph" w:styleId="TOC9">
    <w:name w:val="toc 9"/>
    <w:basedOn w:val="a1"/>
    <w:next w:val="a1"/>
    <w:autoRedefine/>
    <w:rsid w:val="00D27581"/>
    <w:pPr>
      <w:spacing w:after="100"/>
      <w:ind w:left="1920"/>
    </w:pPr>
  </w:style>
  <w:style w:type="table" w:styleId="-1">
    <w:name w:val="Table 3D effects 1"/>
    <w:basedOn w:val="a3"/>
    <w:rsid w:val="00D2758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D27581"/>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D27581"/>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ביבליוגרפיה1"/>
    <w:basedOn w:val="a1"/>
    <w:next w:val="a1"/>
    <w:uiPriority w:val="37"/>
    <w:semiHidden/>
    <w:unhideWhenUsed/>
    <w:rsid w:val="00D27581"/>
  </w:style>
  <w:style w:type="paragraph" w:styleId="af7">
    <w:name w:val="Salutation"/>
    <w:basedOn w:val="a1"/>
    <w:next w:val="a1"/>
    <w:link w:val="af8"/>
    <w:rsid w:val="00D27581"/>
  </w:style>
  <w:style w:type="character" w:customStyle="1" w:styleId="af8">
    <w:name w:val="ברכה תו"/>
    <w:link w:val="af7"/>
    <w:rsid w:val="00D27581"/>
    <w:rPr>
      <w:rFonts w:cs="David"/>
      <w:noProof w:val="0"/>
      <w:sz w:val="24"/>
      <w:szCs w:val="24"/>
    </w:rPr>
  </w:style>
  <w:style w:type="paragraph" w:styleId="af9">
    <w:name w:val="Body Text"/>
    <w:basedOn w:val="a1"/>
    <w:link w:val="afa"/>
    <w:rsid w:val="00D27581"/>
    <w:pPr>
      <w:spacing w:after="120"/>
    </w:pPr>
  </w:style>
  <w:style w:type="character" w:customStyle="1" w:styleId="afa">
    <w:name w:val="גוף טקסט תו"/>
    <w:link w:val="af9"/>
    <w:semiHidden/>
    <w:rsid w:val="00D27581"/>
    <w:rPr>
      <w:rFonts w:cs="David"/>
      <w:noProof w:val="0"/>
      <w:sz w:val="24"/>
      <w:szCs w:val="24"/>
    </w:rPr>
  </w:style>
  <w:style w:type="paragraph" w:styleId="24">
    <w:name w:val="Body Text 2"/>
    <w:basedOn w:val="a1"/>
    <w:link w:val="25"/>
    <w:rsid w:val="00D27581"/>
    <w:pPr>
      <w:spacing w:after="120" w:line="480" w:lineRule="auto"/>
    </w:pPr>
  </w:style>
  <w:style w:type="character" w:customStyle="1" w:styleId="25">
    <w:name w:val="גוף טקסט 2 תו"/>
    <w:link w:val="24"/>
    <w:semiHidden/>
    <w:rsid w:val="00D27581"/>
    <w:rPr>
      <w:rFonts w:cs="David"/>
      <w:noProof w:val="0"/>
      <w:sz w:val="24"/>
      <w:szCs w:val="24"/>
    </w:rPr>
  </w:style>
  <w:style w:type="paragraph" w:styleId="33">
    <w:name w:val="Body Text 3"/>
    <w:basedOn w:val="a1"/>
    <w:link w:val="34"/>
    <w:rsid w:val="00D27581"/>
    <w:pPr>
      <w:spacing w:after="120"/>
    </w:pPr>
    <w:rPr>
      <w:sz w:val="16"/>
      <w:szCs w:val="16"/>
    </w:rPr>
  </w:style>
  <w:style w:type="character" w:customStyle="1" w:styleId="34">
    <w:name w:val="גוף טקסט 3 תו"/>
    <w:link w:val="33"/>
    <w:semiHidden/>
    <w:rsid w:val="00D27581"/>
    <w:rPr>
      <w:rFonts w:cs="David"/>
      <w:noProof w:val="0"/>
      <w:sz w:val="16"/>
      <w:szCs w:val="16"/>
    </w:rPr>
  </w:style>
  <w:style w:type="character" w:styleId="HTML1">
    <w:name w:val="HTML Sample"/>
    <w:rsid w:val="00D27581"/>
    <w:rPr>
      <w:rFonts w:ascii="Consolas" w:hAnsi="Consolas"/>
      <w:noProof w:val="0"/>
      <w:sz w:val="24"/>
      <w:szCs w:val="24"/>
    </w:rPr>
  </w:style>
  <w:style w:type="character" w:styleId="afb">
    <w:name w:val="Emphasis"/>
    <w:qFormat/>
    <w:rsid w:val="00D27581"/>
    <w:rPr>
      <w:i/>
      <w:iCs/>
      <w:noProof w:val="0"/>
    </w:rPr>
  </w:style>
  <w:style w:type="character" w:customStyle="1" w:styleId="17">
    <w:name w:val="הדגשה חזקה1"/>
    <w:uiPriority w:val="21"/>
    <w:qFormat/>
    <w:rsid w:val="00D27581"/>
    <w:rPr>
      <w:i/>
      <w:iCs/>
      <w:noProof w:val="0"/>
      <w:color w:val="4F81BD"/>
    </w:rPr>
  </w:style>
  <w:style w:type="character" w:customStyle="1" w:styleId="18">
    <w:name w:val="הדגשה עדינה1"/>
    <w:uiPriority w:val="19"/>
    <w:qFormat/>
    <w:rsid w:val="00D27581"/>
    <w:rPr>
      <w:i/>
      <w:iCs/>
      <w:noProof w:val="0"/>
      <w:color w:val="404040"/>
    </w:rPr>
  </w:style>
  <w:style w:type="paragraph" w:styleId="afc">
    <w:name w:val="List Continue"/>
    <w:basedOn w:val="a1"/>
    <w:rsid w:val="00D27581"/>
    <w:pPr>
      <w:spacing w:after="120"/>
      <w:ind w:left="283"/>
      <w:contextualSpacing/>
    </w:pPr>
  </w:style>
  <w:style w:type="paragraph" w:styleId="26">
    <w:name w:val="List Continue 2"/>
    <w:basedOn w:val="a1"/>
    <w:rsid w:val="00D27581"/>
    <w:pPr>
      <w:spacing w:after="120"/>
      <w:ind w:left="566"/>
      <w:contextualSpacing/>
    </w:pPr>
  </w:style>
  <w:style w:type="paragraph" w:styleId="35">
    <w:name w:val="List Continue 3"/>
    <w:basedOn w:val="a1"/>
    <w:rsid w:val="00D27581"/>
    <w:pPr>
      <w:spacing w:after="120"/>
      <w:ind w:left="849"/>
      <w:contextualSpacing/>
    </w:pPr>
  </w:style>
  <w:style w:type="paragraph" w:styleId="42">
    <w:name w:val="List Continue 4"/>
    <w:basedOn w:val="a1"/>
    <w:rsid w:val="00D27581"/>
    <w:pPr>
      <w:spacing w:after="120"/>
      <w:ind w:left="1132"/>
      <w:contextualSpacing/>
    </w:pPr>
  </w:style>
  <w:style w:type="paragraph" w:styleId="53">
    <w:name w:val="List Continue 5"/>
    <w:basedOn w:val="a1"/>
    <w:rsid w:val="00D27581"/>
    <w:pPr>
      <w:spacing w:after="120"/>
      <w:ind w:left="1415"/>
      <w:contextualSpacing/>
    </w:pPr>
  </w:style>
  <w:style w:type="character" w:customStyle="1" w:styleId="19">
    <w:name w:val="הפניה חזקה1"/>
    <w:uiPriority w:val="32"/>
    <w:qFormat/>
    <w:rsid w:val="00D27581"/>
    <w:rPr>
      <w:b/>
      <w:bCs/>
      <w:smallCaps/>
      <w:noProof w:val="0"/>
      <w:color w:val="4F81BD"/>
      <w:spacing w:val="5"/>
    </w:rPr>
  </w:style>
  <w:style w:type="character" w:styleId="afd">
    <w:name w:val="endnote reference"/>
    <w:rsid w:val="00D27581"/>
    <w:rPr>
      <w:noProof w:val="0"/>
      <w:vertAlign w:val="superscript"/>
    </w:rPr>
  </w:style>
  <w:style w:type="character" w:customStyle="1" w:styleId="1a">
    <w:name w:val="הפניה עדינה1"/>
    <w:uiPriority w:val="31"/>
    <w:qFormat/>
    <w:rsid w:val="00D27581"/>
    <w:rPr>
      <w:smallCaps/>
      <w:noProof w:val="0"/>
      <w:color w:val="5A5A5A"/>
    </w:rPr>
  </w:style>
  <w:style w:type="table" w:customStyle="1" w:styleId="1b">
    <w:name w:val="הצללה בהירה1"/>
    <w:basedOn w:val="a3"/>
    <w:uiPriority w:val="60"/>
    <w:semiHidden/>
    <w:unhideWhenUsed/>
    <w:rsid w:val="00D2758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D2758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D2758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D2758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D2758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D2758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D2758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D27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D2758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D2758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D2758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D2758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D2758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D2758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D2758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D27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D27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D27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D27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D27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D27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c">
    <w:name w:val="הצללה צבעונית1"/>
    <w:basedOn w:val="a3"/>
    <w:uiPriority w:val="71"/>
    <w:semiHidden/>
    <w:unhideWhenUsed/>
    <w:rsid w:val="00D2758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D2758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D2758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D2758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D2758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D2758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D2758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e">
    <w:name w:val="Strong"/>
    <w:qFormat/>
    <w:rsid w:val="00D27581"/>
    <w:rPr>
      <w:b/>
      <w:bCs/>
      <w:noProof w:val="0"/>
    </w:rPr>
  </w:style>
  <w:style w:type="paragraph" w:styleId="aff">
    <w:name w:val="Signature"/>
    <w:basedOn w:val="a1"/>
    <w:link w:val="aff0"/>
    <w:rsid w:val="00D27581"/>
    <w:pPr>
      <w:ind w:left="4252"/>
    </w:pPr>
  </w:style>
  <w:style w:type="character" w:customStyle="1" w:styleId="aff0">
    <w:name w:val="חתימה תו"/>
    <w:link w:val="aff"/>
    <w:semiHidden/>
    <w:rsid w:val="00D27581"/>
    <w:rPr>
      <w:rFonts w:cs="David"/>
      <w:noProof w:val="0"/>
      <w:sz w:val="24"/>
      <w:szCs w:val="24"/>
    </w:rPr>
  </w:style>
  <w:style w:type="paragraph" w:styleId="aff1">
    <w:name w:val="E-mail Signature"/>
    <w:basedOn w:val="a1"/>
    <w:link w:val="aff2"/>
    <w:rsid w:val="00D27581"/>
  </w:style>
  <w:style w:type="character" w:customStyle="1" w:styleId="aff2">
    <w:name w:val="חתימת דואר אלקטרוני תו"/>
    <w:link w:val="aff1"/>
    <w:semiHidden/>
    <w:rsid w:val="00D27581"/>
    <w:rPr>
      <w:rFonts w:cs="David"/>
      <w:noProof w:val="0"/>
      <w:sz w:val="24"/>
      <w:szCs w:val="24"/>
    </w:rPr>
  </w:style>
  <w:style w:type="table" w:styleId="aff3">
    <w:name w:val="Table Elegant"/>
    <w:basedOn w:val="a3"/>
    <w:rsid w:val="00D27581"/>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4">
    <w:name w:val="Table Professional"/>
    <w:basedOn w:val="a3"/>
    <w:rsid w:val="00D27581"/>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ubtle 1"/>
    <w:basedOn w:val="a3"/>
    <w:rsid w:val="00D27581"/>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rsid w:val="00D27581"/>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Contemporary"/>
    <w:basedOn w:val="a3"/>
    <w:rsid w:val="00D27581"/>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e">
    <w:name w:val="Table Simple 1"/>
    <w:basedOn w:val="a3"/>
    <w:rsid w:val="00D27581"/>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3"/>
    <w:rsid w:val="00D27581"/>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D27581"/>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Colorful 1"/>
    <w:basedOn w:val="a3"/>
    <w:rsid w:val="00D27581"/>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rsid w:val="00D27581"/>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D27581"/>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0">
    <w:name w:val="Table Classic 1"/>
    <w:basedOn w:val="a3"/>
    <w:rsid w:val="00D27581"/>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rsid w:val="00D27581"/>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D27581"/>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D27581"/>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D2758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D2758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D2758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D275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D27581"/>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1">
    <w:name w:val="Table Web 1"/>
    <w:basedOn w:val="a3"/>
    <w:rsid w:val="00D27581"/>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b">
    <w:name w:val="Table Web 2"/>
    <w:basedOn w:val="a3"/>
    <w:rsid w:val="00D27581"/>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D27581"/>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D2758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D27581"/>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D27581"/>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D27581"/>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D27581"/>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D27581"/>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D27581"/>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D2758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D27581"/>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D27581"/>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D27581"/>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D27581"/>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D27581"/>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D27581"/>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D2758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D27581"/>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D27581"/>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D27581"/>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D27581"/>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D2758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D27581"/>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D2758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D2758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D2758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D27581"/>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D27581"/>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D2758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D27581"/>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D2758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D27581"/>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D27581"/>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D27581"/>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D27581"/>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D27581"/>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D27581"/>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D2758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D27581"/>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D27581"/>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D27581"/>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D27581"/>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D27581"/>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D27581"/>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D27581"/>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D27581"/>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D27581"/>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D27581"/>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D27581"/>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D27581"/>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D27581"/>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D2758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D27581"/>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D27581"/>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D27581"/>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D27581"/>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D27581"/>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D27581"/>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D2758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D27581"/>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D27581"/>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D27581"/>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D27581"/>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D27581"/>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D27581"/>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D2758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D2758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D2758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D27581"/>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D27581"/>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D2758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D27581"/>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D2758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D2758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D2758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D27581"/>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D27581"/>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D2758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D27581"/>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D2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D2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D2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D2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D2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D2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D2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D2758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D27581"/>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D27581"/>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D27581"/>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D27581"/>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D27581"/>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D27581"/>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D2758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D27581"/>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D27581"/>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D27581"/>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D27581"/>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D27581"/>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D27581"/>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6">
    <w:name w:val="Block Text"/>
    <w:basedOn w:val="a1"/>
    <w:rsid w:val="00D27581"/>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7">
    <w:name w:val="endnote text"/>
    <w:basedOn w:val="a1"/>
    <w:link w:val="aff8"/>
    <w:rsid w:val="00D27581"/>
    <w:rPr>
      <w:sz w:val="20"/>
      <w:szCs w:val="20"/>
    </w:rPr>
  </w:style>
  <w:style w:type="character" w:customStyle="1" w:styleId="aff8">
    <w:name w:val="טקסט הערת סיום תו"/>
    <w:link w:val="aff7"/>
    <w:semiHidden/>
    <w:rsid w:val="00D27581"/>
    <w:rPr>
      <w:rFonts w:cs="David"/>
      <w:noProof w:val="0"/>
    </w:rPr>
  </w:style>
  <w:style w:type="paragraph" w:styleId="aff9">
    <w:name w:val="macro"/>
    <w:link w:val="affa"/>
    <w:rsid w:val="00D27581"/>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a">
    <w:name w:val="טקסט מאקרו תו"/>
    <w:link w:val="aff9"/>
    <w:semiHidden/>
    <w:rsid w:val="00D27581"/>
    <w:rPr>
      <w:rFonts w:ascii="Consolas" w:hAnsi="Consolas" w:cs="David"/>
      <w:noProof w:val="0"/>
    </w:rPr>
  </w:style>
  <w:style w:type="paragraph" w:styleId="affb">
    <w:name w:val="Plain Text"/>
    <w:basedOn w:val="a1"/>
    <w:link w:val="affc"/>
    <w:rsid w:val="00D27581"/>
    <w:rPr>
      <w:rFonts w:ascii="Consolas" w:hAnsi="Consolas"/>
      <w:sz w:val="21"/>
      <w:szCs w:val="21"/>
    </w:rPr>
  </w:style>
  <w:style w:type="character" w:customStyle="1" w:styleId="affc">
    <w:name w:val="טקסט רגיל תו"/>
    <w:link w:val="affb"/>
    <w:semiHidden/>
    <w:rsid w:val="00D27581"/>
    <w:rPr>
      <w:rFonts w:ascii="Consolas" w:hAnsi="Consolas" w:cs="David"/>
      <w:noProof w:val="0"/>
      <w:sz w:val="21"/>
      <w:szCs w:val="21"/>
    </w:rPr>
  </w:style>
  <w:style w:type="character" w:customStyle="1" w:styleId="1f2">
    <w:name w:val="כותר הספר1"/>
    <w:uiPriority w:val="33"/>
    <w:qFormat/>
    <w:rsid w:val="00D27581"/>
    <w:rPr>
      <w:b/>
      <w:bCs/>
      <w:i/>
      <w:iCs/>
      <w:noProof w:val="0"/>
      <w:spacing w:val="5"/>
    </w:rPr>
  </w:style>
  <w:style w:type="character" w:customStyle="1" w:styleId="10">
    <w:name w:val="כותרת 1 תו"/>
    <w:link w:val="1"/>
    <w:rsid w:val="00D27581"/>
    <w:rPr>
      <w:rFonts w:ascii="Cambria" w:eastAsia="Times New Roman" w:hAnsi="Cambria" w:cs="Times New Roman"/>
      <w:noProof w:val="0"/>
      <w:color w:val="365F91"/>
      <w:sz w:val="32"/>
      <w:szCs w:val="32"/>
    </w:rPr>
  </w:style>
  <w:style w:type="character" w:customStyle="1" w:styleId="22">
    <w:name w:val="כותרת 2 תו"/>
    <w:link w:val="21"/>
    <w:semiHidden/>
    <w:rsid w:val="00D27581"/>
    <w:rPr>
      <w:rFonts w:ascii="Cambria" w:eastAsia="Times New Roman" w:hAnsi="Cambria" w:cs="Times New Roman"/>
      <w:noProof w:val="0"/>
      <w:color w:val="365F91"/>
      <w:sz w:val="26"/>
      <w:szCs w:val="26"/>
    </w:rPr>
  </w:style>
  <w:style w:type="character" w:customStyle="1" w:styleId="52">
    <w:name w:val="כותרת 5 תו"/>
    <w:link w:val="51"/>
    <w:semiHidden/>
    <w:rsid w:val="00D27581"/>
    <w:rPr>
      <w:rFonts w:ascii="Cambria" w:eastAsia="Times New Roman" w:hAnsi="Cambria" w:cs="Times New Roman"/>
      <w:noProof w:val="0"/>
      <w:color w:val="365F91"/>
      <w:sz w:val="24"/>
      <w:szCs w:val="24"/>
    </w:rPr>
  </w:style>
  <w:style w:type="character" w:customStyle="1" w:styleId="60">
    <w:name w:val="כותרת 6 תו"/>
    <w:link w:val="6"/>
    <w:semiHidden/>
    <w:rsid w:val="00D27581"/>
    <w:rPr>
      <w:rFonts w:ascii="Cambria" w:eastAsia="Times New Roman" w:hAnsi="Cambria" w:cs="Times New Roman"/>
      <w:noProof w:val="0"/>
      <w:color w:val="243F60"/>
      <w:sz w:val="24"/>
      <w:szCs w:val="24"/>
    </w:rPr>
  </w:style>
  <w:style w:type="character" w:customStyle="1" w:styleId="70">
    <w:name w:val="כותרת 7 תו"/>
    <w:link w:val="7"/>
    <w:semiHidden/>
    <w:rsid w:val="00D27581"/>
    <w:rPr>
      <w:rFonts w:ascii="Cambria" w:eastAsia="Times New Roman" w:hAnsi="Cambria" w:cs="Times New Roman"/>
      <w:i/>
      <w:iCs/>
      <w:noProof w:val="0"/>
      <w:color w:val="243F60"/>
      <w:sz w:val="24"/>
      <w:szCs w:val="24"/>
    </w:rPr>
  </w:style>
  <w:style w:type="character" w:customStyle="1" w:styleId="80">
    <w:name w:val="כותרת 8 תו"/>
    <w:link w:val="8"/>
    <w:semiHidden/>
    <w:rsid w:val="00D27581"/>
    <w:rPr>
      <w:rFonts w:ascii="Cambria" w:eastAsia="Times New Roman" w:hAnsi="Cambria" w:cs="Times New Roman"/>
      <w:noProof w:val="0"/>
      <w:color w:val="272727"/>
      <w:sz w:val="21"/>
      <w:szCs w:val="21"/>
    </w:rPr>
  </w:style>
  <w:style w:type="character" w:customStyle="1" w:styleId="90">
    <w:name w:val="כותרת 9 תו"/>
    <w:link w:val="9"/>
    <w:semiHidden/>
    <w:rsid w:val="00D27581"/>
    <w:rPr>
      <w:rFonts w:ascii="Cambria" w:eastAsia="Times New Roman" w:hAnsi="Cambria" w:cs="Times New Roman"/>
      <w:i/>
      <w:iCs/>
      <w:noProof w:val="0"/>
      <w:color w:val="272727"/>
      <w:sz w:val="21"/>
      <w:szCs w:val="21"/>
    </w:rPr>
  </w:style>
  <w:style w:type="paragraph" w:styleId="affd">
    <w:name w:val="index heading"/>
    <w:basedOn w:val="a1"/>
    <w:next w:val="Index1"/>
    <w:rsid w:val="00D27581"/>
    <w:rPr>
      <w:rFonts w:ascii="Cambria" w:hAnsi="Cambria" w:cs="Times New Roman"/>
      <w:b/>
      <w:bCs/>
    </w:rPr>
  </w:style>
  <w:style w:type="paragraph" w:styleId="affe">
    <w:name w:val="Note Heading"/>
    <w:basedOn w:val="a1"/>
    <w:next w:val="a1"/>
    <w:link w:val="afff"/>
    <w:rsid w:val="00D27581"/>
  </w:style>
  <w:style w:type="character" w:customStyle="1" w:styleId="afff">
    <w:name w:val="כותרת הערות תו"/>
    <w:link w:val="affe"/>
    <w:semiHidden/>
    <w:rsid w:val="00D27581"/>
    <w:rPr>
      <w:rFonts w:cs="David"/>
      <w:noProof w:val="0"/>
      <w:sz w:val="24"/>
      <w:szCs w:val="24"/>
    </w:rPr>
  </w:style>
  <w:style w:type="paragraph" w:styleId="afff0">
    <w:name w:val="Title"/>
    <w:basedOn w:val="a1"/>
    <w:next w:val="a1"/>
    <w:link w:val="afff1"/>
    <w:qFormat/>
    <w:rsid w:val="00D27581"/>
    <w:pPr>
      <w:contextualSpacing/>
    </w:pPr>
    <w:rPr>
      <w:rFonts w:ascii="Cambria" w:hAnsi="Cambria" w:cs="Times New Roman"/>
      <w:spacing w:val="-10"/>
      <w:kern w:val="28"/>
      <w:sz w:val="56"/>
      <w:szCs w:val="56"/>
    </w:rPr>
  </w:style>
  <w:style w:type="character" w:customStyle="1" w:styleId="afff1">
    <w:name w:val="כותרת טקסט תו"/>
    <w:link w:val="afff0"/>
    <w:rsid w:val="00D27581"/>
    <w:rPr>
      <w:rFonts w:ascii="Cambria" w:eastAsia="Times New Roman" w:hAnsi="Cambria" w:cs="Times New Roman"/>
      <w:noProof w:val="0"/>
      <w:spacing w:val="-10"/>
      <w:kern w:val="28"/>
      <w:sz w:val="56"/>
      <w:szCs w:val="56"/>
    </w:rPr>
  </w:style>
  <w:style w:type="paragraph" w:styleId="afff2">
    <w:name w:val="Subtitle"/>
    <w:basedOn w:val="a1"/>
    <w:next w:val="a1"/>
    <w:link w:val="afff3"/>
    <w:qFormat/>
    <w:rsid w:val="00D27581"/>
    <w:pPr>
      <w:numPr>
        <w:ilvl w:val="1"/>
      </w:numPr>
      <w:spacing w:after="160"/>
    </w:pPr>
    <w:rPr>
      <w:rFonts w:ascii="Calibri" w:hAnsi="Calibri" w:cs="Arial"/>
      <w:color w:val="5A5A5A"/>
      <w:spacing w:val="15"/>
      <w:sz w:val="22"/>
      <w:szCs w:val="22"/>
    </w:rPr>
  </w:style>
  <w:style w:type="character" w:customStyle="1" w:styleId="afff3">
    <w:name w:val="כותרת משנה תו"/>
    <w:link w:val="afff2"/>
    <w:rsid w:val="00D27581"/>
    <w:rPr>
      <w:rFonts w:ascii="Calibri" w:eastAsia="Times New Roman" w:hAnsi="Calibri" w:cs="Arial"/>
      <w:noProof w:val="0"/>
      <w:color w:val="5A5A5A"/>
      <w:spacing w:val="15"/>
      <w:sz w:val="22"/>
      <w:szCs w:val="22"/>
    </w:rPr>
  </w:style>
  <w:style w:type="paragraph" w:styleId="afff4">
    <w:name w:val="Message Header"/>
    <w:basedOn w:val="a1"/>
    <w:link w:val="afff5"/>
    <w:rsid w:val="00D2758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5">
    <w:name w:val="כותרת עליונה של הודעה תו"/>
    <w:link w:val="afff4"/>
    <w:semiHidden/>
    <w:rsid w:val="00D27581"/>
    <w:rPr>
      <w:rFonts w:ascii="Cambria" w:eastAsia="Times New Roman" w:hAnsi="Cambria" w:cs="Times New Roman"/>
      <w:noProof w:val="0"/>
      <w:sz w:val="24"/>
      <w:szCs w:val="24"/>
      <w:shd w:val="pct20" w:color="auto" w:fill="auto"/>
    </w:rPr>
  </w:style>
  <w:style w:type="paragraph" w:styleId="afff6">
    <w:name w:val="toa heading"/>
    <w:basedOn w:val="a1"/>
    <w:next w:val="a1"/>
    <w:rsid w:val="00D27581"/>
    <w:pPr>
      <w:spacing w:before="120"/>
    </w:pPr>
    <w:rPr>
      <w:rFonts w:ascii="Cambria" w:hAnsi="Cambria" w:cs="Times New Roman"/>
      <w:b/>
      <w:bCs/>
    </w:rPr>
  </w:style>
  <w:style w:type="paragraph" w:customStyle="1" w:styleId="1f3">
    <w:name w:val="כותרת תוכן עניינים1"/>
    <w:basedOn w:val="1"/>
    <w:next w:val="a1"/>
    <w:uiPriority w:val="39"/>
    <w:qFormat/>
    <w:rsid w:val="00D27581"/>
    <w:pPr>
      <w:outlineLvl w:val="9"/>
    </w:pPr>
  </w:style>
  <w:style w:type="paragraph" w:styleId="afff7">
    <w:name w:val="caption"/>
    <w:basedOn w:val="a1"/>
    <w:next w:val="a1"/>
    <w:qFormat/>
    <w:rsid w:val="00D27581"/>
    <w:pPr>
      <w:spacing w:after="200"/>
    </w:pPr>
    <w:rPr>
      <w:i/>
      <w:iCs/>
      <w:color w:val="1F497D"/>
      <w:sz w:val="18"/>
      <w:szCs w:val="18"/>
    </w:rPr>
  </w:style>
  <w:style w:type="paragraph" w:styleId="afff8">
    <w:name w:val="Body Text Indent"/>
    <w:basedOn w:val="a1"/>
    <w:link w:val="afff9"/>
    <w:rsid w:val="00D27581"/>
    <w:pPr>
      <w:spacing w:after="120"/>
      <w:ind w:left="283"/>
    </w:pPr>
  </w:style>
  <w:style w:type="character" w:customStyle="1" w:styleId="afff9">
    <w:name w:val="כניסה בגוף טקסט תו"/>
    <w:link w:val="afff8"/>
    <w:semiHidden/>
    <w:rsid w:val="00D27581"/>
    <w:rPr>
      <w:rFonts w:cs="David"/>
      <w:noProof w:val="0"/>
      <w:sz w:val="24"/>
      <w:szCs w:val="24"/>
    </w:rPr>
  </w:style>
  <w:style w:type="paragraph" w:styleId="2c">
    <w:name w:val="Body Text Indent 2"/>
    <w:basedOn w:val="a1"/>
    <w:link w:val="2d"/>
    <w:rsid w:val="00D27581"/>
    <w:pPr>
      <w:spacing w:after="120" w:line="480" w:lineRule="auto"/>
      <w:ind w:left="283"/>
    </w:pPr>
  </w:style>
  <w:style w:type="character" w:customStyle="1" w:styleId="2d">
    <w:name w:val="כניסה בגוף טקסט 2 תו"/>
    <w:link w:val="2c"/>
    <w:semiHidden/>
    <w:rsid w:val="00D27581"/>
    <w:rPr>
      <w:rFonts w:cs="David"/>
      <w:noProof w:val="0"/>
      <w:sz w:val="24"/>
      <w:szCs w:val="24"/>
    </w:rPr>
  </w:style>
  <w:style w:type="paragraph" w:styleId="3a">
    <w:name w:val="Body Text Indent 3"/>
    <w:basedOn w:val="a1"/>
    <w:link w:val="3b"/>
    <w:rsid w:val="00D27581"/>
    <w:pPr>
      <w:spacing w:after="120"/>
      <w:ind w:left="283"/>
    </w:pPr>
    <w:rPr>
      <w:sz w:val="16"/>
      <w:szCs w:val="16"/>
    </w:rPr>
  </w:style>
  <w:style w:type="character" w:customStyle="1" w:styleId="3b">
    <w:name w:val="כניסה בגוף טקסט 3 תו"/>
    <w:link w:val="3a"/>
    <w:semiHidden/>
    <w:rsid w:val="00D27581"/>
    <w:rPr>
      <w:rFonts w:cs="David"/>
      <w:noProof w:val="0"/>
      <w:sz w:val="16"/>
      <w:szCs w:val="16"/>
    </w:rPr>
  </w:style>
  <w:style w:type="paragraph" w:styleId="afffa">
    <w:name w:val="Normal Indent"/>
    <w:basedOn w:val="a1"/>
    <w:rsid w:val="00D27581"/>
    <w:pPr>
      <w:ind w:left="720"/>
    </w:pPr>
  </w:style>
  <w:style w:type="paragraph" w:styleId="afffb">
    <w:name w:val="Body Text First Indent"/>
    <w:basedOn w:val="af9"/>
    <w:link w:val="afffc"/>
    <w:rsid w:val="00D27581"/>
    <w:pPr>
      <w:spacing w:after="0"/>
      <w:ind w:firstLine="360"/>
    </w:pPr>
  </w:style>
  <w:style w:type="character" w:customStyle="1" w:styleId="afffc">
    <w:name w:val="כניסת שורה ראשונה בגוף טקסט תו"/>
    <w:link w:val="afffb"/>
    <w:rsid w:val="00D27581"/>
    <w:rPr>
      <w:rFonts w:cs="David"/>
      <w:noProof w:val="0"/>
      <w:sz w:val="24"/>
      <w:szCs w:val="24"/>
    </w:rPr>
  </w:style>
  <w:style w:type="paragraph" w:styleId="2e">
    <w:name w:val="Body Text First Indent 2"/>
    <w:basedOn w:val="afff8"/>
    <w:link w:val="2f"/>
    <w:rsid w:val="00D27581"/>
    <w:pPr>
      <w:spacing w:after="0"/>
      <w:ind w:left="360" w:firstLine="360"/>
    </w:pPr>
  </w:style>
  <w:style w:type="character" w:customStyle="1" w:styleId="2f">
    <w:name w:val="כניסת שורה ראשונה בגוף טקסט 2 תו"/>
    <w:link w:val="2e"/>
    <w:semiHidden/>
    <w:rsid w:val="00D27581"/>
    <w:rPr>
      <w:rFonts w:cs="David"/>
      <w:noProof w:val="0"/>
      <w:sz w:val="24"/>
      <w:szCs w:val="24"/>
    </w:rPr>
  </w:style>
  <w:style w:type="paragraph" w:styleId="HTML2">
    <w:name w:val="HTML Address"/>
    <w:basedOn w:val="a1"/>
    <w:link w:val="HTML3"/>
    <w:rsid w:val="00D27581"/>
    <w:rPr>
      <w:i/>
      <w:iCs/>
    </w:rPr>
  </w:style>
  <w:style w:type="character" w:customStyle="1" w:styleId="HTML3">
    <w:name w:val="כתובת HTML תו"/>
    <w:link w:val="HTML2"/>
    <w:semiHidden/>
    <w:rsid w:val="00D27581"/>
    <w:rPr>
      <w:rFonts w:cs="David"/>
      <w:i/>
      <w:iCs/>
      <w:noProof w:val="0"/>
      <w:sz w:val="24"/>
      <w:szCs w:val="24"/>
    </w:rPr>
  </w:style>
  <w:style w:type="paragraph" w:styleId="afffd">
    <w:name w:val="envelope address"/>
    <w:basedOn w:val="a1"/>
    <w:rsid w:val="00D27581"/>
    <w:pPr>
      <w:framePr w:w="7920" w:h="1980" w:hRule="exact" w:hSpace="180" w:wrap="auto" w:hAnchor="page" w:xAlign="center" w:yAlign="bottom"/>
      <w:ind w:left="2880"/>
    </w:pPr>
    <w:rPr>
      <w:rFonts w:ascii="Cambria" w:hAnsi="Cambria" w:cs="Times New Roman"/>
    </w:rPr>
  </w:style>
  <w:style w:type="paragraph" w:styleId="afffe">
    <w:name w:val="envelope return"/>
    <w:basedOn w:val="a1"/>
    <w:rsid w:val="00D27581"/>
    <w:rPr>
      <w:rFonts w:ascii="Cambria" w:hAnsi="Cambria" w:cs="Times New Roman"/>
      <w:sz w:val="20"/>
      <w:szCs w:val="20"/>
    </w:rPr>
  </w:style>
  <w:style w:type="paragraph" w:customStyle="1" w:styleId="1f4">
    <w:name w:val="ללא מרווח1"/>
    <w:uiPriority w:val="1"/>
    <w:qFormat/>
    <w:rsid w:val="00D27581"/>
    <w:pPr>
      <w:bidi/>
    </w:pPr>
    <w:rPr>
      <w:rFonts w:cs="David"/>
      <w:sz w:val="24"/>
      <w:szCs w:val="24"/>
      <w:lang w:bidi="he-IL"/>
    </w:rPr>
  </w:style>
  <w:style w:type="character" w:styleId="HTML4">
    <w:name w:val="HTML Typewriter"/>
    <w:rsid w:val="00D27581"/>
    <w:rPr>
      <w:rFonts w:ascii="Consolas" w:hAnsi="Consolas"/>
      <w:noProof w:val="0"/>
      <w:sz w:val="20"/>
      <w:szCs w:val="20"/>
    </w:rPr>
  </w:style>
  <w:style w:type="paragraph" w:styleId="affff">
    <w:name w:val="Document Map"/>
    <w:basedOn w:val="a1"/>
    <w:link w:val="affff0"/>
    <w:rsid w:val="00D27581"/>
    <w:rPr>
      <w:rFonts w:ascii="Tahoma" w:hAnsi="Tahoma" w:cs="Tahoma"/>
      <w:sz w:val="16"/>
      <w:szCs w:val="16"/>
    </w:rPr>
  </w:style>
  <w:style w:type="character" w:customStyle="1" w:styleId="affff0">
    <w:name w:val="מפת מסמך תו"/>
    <w:link w:val="affff"/>
    <w:semiHidden/>
    <w:rsid w:val="00D27581"/>
    <w:rPr>
      <w:rFonts w:ascii="Tahoma" w:hAnsi="Tahoma" w:cs="Tahoma"/>
      <w:noProof w:val="0"/>
      <w:sz w:val="16"/>
      <w:szCs w:val="16"/>
    </w:rPr>
  </w:style>
  <w:style w:type="character" w:styleId="HTML5">
    <w:name w:val="HTML Keyboard"/>
    <w:rsid w:val="00D27581"/>
    <w:rPr>
      <w:rFonts w:ascii="Consolas" w:hAnsi="Consolas"/>
      <w:noProof w:val="0"/>
      <w:sz w:val="20"/>
      <w:szCs w:val="20"/>
    </w:rPr>
  </w:style>
  <w:style w:type="table" w:styleId="affff1">
    <w:name w:val="Table Theme"/>
    <w:basedOn w:val="a3"/>
    <w:rsid w:val="00D275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losing"/>
    <w:basedOn w:val="a1"/>
    <w:link w:val="affff3"/>
    <w:rsid w:val="00D27581"/>
    <w:pPr>
      <w:ind w:left="4252"/>
    </w:pPr>
  </w:style>
  <w:style w:type="character" w:customStyle="1" w:styleId="affff3">
    <w:name w:val="סיום תו"/>
    <w:link w:val="affff2"/>
    <w:semiHidden/>
    <w:rsid w:val="00D27581"/>
    <w:rPr>
      <w:rFonts w:cs="David"/>
      <w:noProof w:val="0"/>
      <w:sz w:val="24"/>
      <w:szCs w:val="24"/>
    </w:rPr>
  </w:style>
  <w:style w:type="table" w:styleId="1f5">
    <w:name w:val="Table Columns 1"/>
    <w:basedOn w:val="a3"/>
    <w:rsid w:val="00D27581"/>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rsid w:val="00D27581"/>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D27581"/>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D27581"/>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D27581"/>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6">
    <w:name w:val="ציטוט1"/>
    <w:basedOn w:val="a1"/>
    <w:next w:val="a1"/>
    <w:link w:val="QuoteChar"/>
    <w:uiPriority w:val="29"/>
    <w:qFormat/>
    <w:rsid w:val="00D27581"/>
    <w:pPr>
      <w:spacing w:before="200" w:after="160"/>
      <w:ind w:left="864" w:right="864"/>
      <w:jc w:val="center"/>
    </w:pPr>
    <w:rPr>
      <w:i/>
      <w:iCs/>
      <w:color w:val="404040"/>
    </w:rPr>
  </w:style>
  <w:style w:type="character" w:customStyle="1" w:styleId="QuoteChar">
    <w:name w:val="Quote Char"/>
    <w:link w:val="1f6"/>
    <w:uiPriority w:val="29"/>
    <w:rsid w:val="00D27581"/>
    <w:rPr>
      <w:rFonts w:cs="David"/>
      <w:i/>
      <w:iCs/>
      <w:noProof w:val="0"/>
      <w:color w:val="404040"/>
      <w:sz w:val="24"/>
      <w:szCs w:val="24"/>
    </w:rPr>
  </w:style>
  <w:style w:type="paragraph" w:customStyle="1" w:styleId="1f7">
    <w:name w:val="ציטוט חזק1"/>
    <w:basedOn w:val="a1"/>
    <w:next w:val="a1"/>
    <w:link w:val="IntenseQuoteChar"/>
    <w:uiPriority w:val="30"/>
    <w:qFormat/>
    <w:rsid w:val="00D27581"/>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7"/>
    <w:uiPriority w:val="30"/>
    <w:rsid w:val="00D27581"/>
    <w:rPr>
      <w:rFonts w:cs="David"/>
      <w:i/>
      <w:iCs/>
      <w:noProof w:val="0"/>
      <w:color w:val="4F81BD"/>
      <w:sz w:val="24"/>
      <w:szCs w:val="24"/>
    </w:rPr>
  </w:style>
  <w:style w:type="character" w:styleId="HTML6">
    <w:name w:val="HTML Acronym"/>
    <w:rsid w:val="00D27581"/>
    <w:rPr>
      <w:noProof w:val="0"/>
    </w:rPr>
  </w:style>
  <w:style w:type="paragraph" w:styleId="affff4">
    <w:name w:val="List"/>
    <w:basedOn w:val="a1"/>
    <w:rsid w:val="00D27581"/>
    <w:pPr>
      <w:ind w:left="283" w:hanging="283"/>
      <w:contextualSpacing/>
    </w:pPr>
  </w:style>
  <w:style w:type="paragraph" w:styleId="2f1">
    <w:name w:val="List 2"/>
    <w:basedOn w:val="a1"/>
    <w:rsid w:val="00D27581"/>
    <w:pPr>
      <w:ind w:left="566" w:hanging="283"/>
      <w:contextualSpacing/>
    </w:pPr>
  </w:style>
  <w:style w:type="paragraph" w:styleId="3d">
    <w:name w:val="List 3"/>
    <w:basedOn w:val="a1"/>
    <w:rsid w:val="00D27581"/>
    <w:pPr>
      <w:ind w:left="849" w:hanging="283"/>
      <w:contextualSpacing/>
    </w:pPr>
  </w:style>
  <w:style w:type="paragraph" w:styleId="45">
    <w:name w:val="List 4"/>
    <w:basedOn w:val="a1"/>
    <w:rsid w:val="00D27581"/>
    <w:pPr>
      <w:ind w:left="1132" w:hanging="283"/>
      <w:contextualSpacing/>
    </w:pPr>
  </w:style>
  <w:style w:type="paragraph" w:styleId="55">
    <w:name w:val="List 5"/>
    <w:basedOn w:val="a1"/>
    <w:rsid w:val="00D27581"/>
    <w:pPr>
      <w:ind w:left="1415" w:hanging="283"/>
      <w:contextualSpacing/>
    </w:pPr>
  </w:style>
  <w:style w:type="table" w:customStyle="1" w:styleId="1f8">
    <w:name w:val="רשימה בהירה1"/>
    <w:basedOn w:val="a3"/>
    <w:uiPriority w:val="61"/>
    <w:semiHidden/>
    <w:unhideWhenUsed/>
    <w:rsid w:val="00D2758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D2758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D2758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D2758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D2758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D2758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D2758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9">
    <w:name w:val="Table List 1"/>
    <w:basedOn w:val="a3"/>
    <w:rsid w:val="00D27581"/>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3"/>
    <w:rsid w:val="00D27581"/>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D27581"/>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D27581"/>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D27581"/>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D27581"/>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D27581"/>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D27581"/>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D27581"/>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D27581"/>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D27581"/>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D27581"/>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D27581"/>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D27581"/>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D27581"/>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D2758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D2758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D2758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D2758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D2758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D2758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D2758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a">
    <w:name w:val="רשימה כהה1"/>
    <w:basedOn w:val="a3"/>
    <w:uiPriority w:val="70"/>
    <w:semiHidden/>
    <w:unhideWhenUsed/>
    <w:rsid w:val="00D2758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D2758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D2758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D2758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D2758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D2758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D2758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D27581"/>
    <w:pPr>
      <w:numPr>
        <w:numId w:val="7"/>
      </w:numPr>
      <w:contextualSpacing/>
    </w:pPr>
  </w:style>
  <w:style w:type="paragraph" w:styleId="2">
    <w:name w:val="List Number 2"/>
    <w:basedOn w:val="a1"/>
    <w:rsid w:val="00D27581"/>
    <w:pPr>
      <w:numPr>
        <w:numId w:val="8"/>
      </w:numPr>
      <w:contextualSpacing/>
    </w:pPr>
  </w:style>
  <w:style w:type="paragraph" w:styleId="3">
    <w:name w:val="List Number 3"/>
    <w:basedOn w:val="a1"/>
    <w:rsid w:val="00D27581"/>
    <w:pPr>
      <w:numPr>
        <w:numId w:val="9"/>
      </w:numPr>
      <w:contextualSpacing/>
    </w:pPr>
  </w:style>
  <w:style w:type="paragraph" w:styleId="4">
    <w:name w:val="List Number 4"/>
    <w:basedOn w:val="a1"/>
    <w:rsid w:val="00D27581"/>
    <w:pPr>
      <w:numPr>
        <w:numId w:val="10"/>
      </w:numPr>
      <w:contextualSpacing/>
    </w:pPr>
  </w:style>
  <w:style w:type="paragraph" w:styleId="5">
    <w:name w:val="List Number 5"/>
    <w:basedOn w:val="a1"/>
    <w:rsid w:val="00D27581"/>
    <w:pPr>
      <w:numPr>
        <w:numId w:val="11"/>
      </w:numPr>
      <w:contextualSpacing/>
    </w:pPr>
  </w:style>
  <w:style w:type="paragraph" w:styleId="a0">
    <w:name w:val="List Bullet"/>
    <w:basedOn w:val="a1"/>
    <w:rsid w:val="00D27581"/>
    <w:pPr>
      <w:numPr>
        <w:numId w:val="12"/>
      </w:numPr>
      <w:contextualSpacing/>
    </w:pPr>
  </w:style>
  <w:style w:type="paragraph" w:styleId="20">
    <w:name w:val="List Bullet 2"/>
    <w:basedOn w:val="a1"/>
    <w:rsid w:val="00D27581"/>
    <w:pPr>
      <w:numPr>
        <w:numId w:val="13"/>
      </w:numPr>
      <w:contextualSpacing/>
    </w:pPr>
  </w:style>
  <w:style w:type="paragraph" w:styleId="30">
    <w:name w:val="List Bullet 3"/>
    <w:basedOn w:val="a1"/>
    <w:rsid w:val="00D27581"/>
    <w:pPr>
      <w:numPr>
        <w:numId w:val="14"/>
      </w:numPr>
      <w:contextualSpacing/>
    </w:pPr>
  </w:style>
  <w:style w:type="paragraph" w:styleId="40">
    <w:name w:val="List Bullet 4"/>
    <w:basedOn w:val="a1"/>
    <w:rsid w:val="00D27581"/>
    <w:pPr>
      <w:numPr>
        <w:numId w:val="15"/>
      </w:numPr>
      <w:contextualSpacing/>
    </w:pPr>
  </w:style>
  <w:style w:type="paragraph" w:styleId="50">
    <w:name w:val="List Bullet 5"/>
    <w:basedOn w:val="a1"/>
    <w:rsid w:val="00D27581"/>
    <w:pPr>
      <w:numPr>
        <w:numId w:val="16"/>
      </w:numPr>
      <w:contextualSpacing/>
    </w:pPr>
  </w:style>
  <w:style w:type="table" w:customStyle="1" w:styleId="1fb">
    <w:name w:val="רשימה צבעונית1"/>
    <w:basedOn w:val="a3"/>
    <w:uiPriority w:val="72"/>
    <w:semiHidden/>
    <w:unhideWhenUsed/>
    <w:rsid w:val="00D2758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D2758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D2758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D2758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D2758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D2758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D2758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5">
    <w:name w:val="table of figures"/>
    <w:basedOn w:val="a1"/>
    <w:next w:val="a1"/>
    <w:rsid w:val="00D27581"/>
  </w:style>
  <w:style w:type="paragraph" w:styleId="affff6">
    <w:name w:val="table of authorities"/>
    <w:basedOn w:val="a1"/>
    <w:next w:val="a1"/>
    <w:rsid w:val="00D27581"/>
    <w:pPr>
      <w:ind w:left="240" w:hanging="240"/>
    </w:pPr>
  </w:style>
  <w:style w:type="table" w:customStyle="1" w:styleId="1fc">
    <w:name w:val="רשת בהירה1"/>
    <w:basedOn w:val="a3"/>
    <w:uiPriority w:val="62"/>
    <w:semiHidden/>
    <w:unhideWhenUsed/>
    <w:rsid w:val="00D2758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D2758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D2758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D2758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D2758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D2758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D2758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D2758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D2758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D2758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D2758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D2758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D2758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D2758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D2758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D2758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D2758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D2758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D2758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D2758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D2758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D275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D275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D275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D275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D275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D275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D275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d">
    <w:name w:val="Table Grid 1"/>
    <w:basedOn w:val="a3"/>
    <w:rsid w:val="00D27581"/>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rsid w:val="00D27581"/>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D27581"/>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D27581"/>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D27581"/>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D27581"/>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D27581"/>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D27581"/>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D2758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e">
    <w:name w:val="רשת צבעונית1"/>
    <w:basedOn w:val="a3"/>
    <w:uiPriority w:val="73"/>
    <w:semiHidden/>
    <w:unhideWhenUsed/>
    <w:rsid w:val="00D2758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D2758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D2758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D2758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D2758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D2758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D2758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7">
    <w:name w:val="Date"/>
    <w:basedOn w:val="a1"/>
    <w:next w:val="a1"/>
    <w:link w:val="affff8"/>
    <w:rsid w:val="00D27581"/>
  </w:style>
  <w:style w:type="character" w:customStyle="1" w:styleId="affff8">
    <w:name w:val="תאריך תו"/>
    <w:link w:val="affff7"/>
    <w:rsid w:val="00D27581"/>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154362" TargetMode="External"/><Relationship Id="rId18" Type="http://schemas.openxmlformats.org/officeDocument/2006/relationships/hyperlink" Target="http://www.nevo.co.il/law/154362/87" TargetMode="External"/><Relationship Id="rId26" Type="http://schemas.openxmlformats.org/officeDocument/2006/relationships/hyperlink" Target="http://www.nevo.co.il/law/154362/349.a" TargetMode="External"/><Relationship Id="rId39" Type="http://schemas.openxmlformats.org/officeDocument/2006/relationships/hyperlink" Target="http://www.nevo.co.il/law/4668/20.b" TargetMode="External"/><Relationship Id="rId21" Type="http://schemas.openxmlformats.org/officeDocument/2006/relationships/hyperlink" Target="http://www.nevo.co.il/law/157751/149.2.a" TargetMode="External"/><Relationship Id="rId34" Type="http://schemas.openxmlformats.org/officeDocument/2006/relationships/hyperlink" Target="http://www.nevo.co.il/law/157751" TargetMode="External"/><Relationship Id="rId42" Type="http://schemas.openxmlformats.org/officeDocument/2006/relationships/hyperlink" Target="http://www.nevo.co.il/case/29220060" TargetMode="External"/><Relationship Id="rId47" Type="http://schemas.openxmlformats.org/officeDocument/2006/relationships/hyperlink" Target="http://www.nevo.co.il/case/26518591" TargetMode="External"/><Relationship Id="rId50" Type="http://schemas.openxmlformats.org/officeDocument/2006/relationships/hyperlink" Target="http://www.nevo.co.il/law/154362/247" TargetMode="External"/><Relationship Id="rId55" Type="http://schemas.openxmlformats.org/officeDocument/2006/relationships/hyperlink" Target="http://www.nevo.co.il/law/154362/87" TargetMode="External"/><Relationship Id="rId63" Type="http://schemas.openxmlformats.org/officeDocument/2006/relationships/hyperlink" Target="http://www.nevo.co.il/case/25633318" TargetMode="External"/><Relationship Id="rId68" Type="http://schemas.openxmlformats.org/officeDocument/2006/relationships/hyperlink" Target="http://www.nevo.co.il/law/72962/13.a" TargetMode="External"/><Relationship Id="rId76" Type="http://schemas.openxmlformats.org/officeDocument/2006/relationships/header" Target="header2.xml"/><Relationship Id="rId7" Type="http://schemas.openxmlformats.org/officeDocument/2006/relationships/hyperlink" Target="http://www.nevo.co.il/case/30338546" TargetMode="External"/><Relationship Id="rId71" Type="http://schemas.openxmlformats.org/officeDocument/2006/relationships/hyperlink" Target="http://www.nevo.co.il/case/25092558" TargetMode="External"/><Relationship Id="rId2" Type="http://schemas.openxmlformats.org/officeDocument/2006/relationships/styles" Target="styles.xml"/><Relationship Id="rId16" Type="http://schemas.openxmlformats.org/officeDocument/2006/relationships/hyperlink" Target="http://www.nevo.co.il/law/154362/87" TargetMode="External"/><Relationship Id="rId29" Type="http://schemas.openxmlformats.org/officeDocument/2006/relationships/hyperlink" Target="http://www.nevo.co.il/law/154362/349.a" TargetMode="External"/><Relationship Id="rId11" Type="http://schemas.openxmlformats.org/officeDocument/2006/relationships/hyperlink" Target="http://www.nevo.co.il/case/23531059" TargetMode="External"/><Relationship Id="rId24" Type="http://schemas.openxmlformats.org/officeDocument/2006/relationships/hyperlink" Target="http://www.nevo.co.il/law/154362/349.a" TargetMode="External"/><Relationship Id="rId32" Type="http://schemas.openxmlformats.org/officeDocument/2006/relationships/hyperlink" Target="http://www.nevo.co.il/law/154362/349" TargetMode="External"/><Relationship Id="rId37" Type="http://schemas.openxmlformats.org/officeDocument/2006/relationships/hyperlink" Target="http://www.nevo.co.il/case/5676659" TargetMode="External"/><Relationship Id="rId40" Type="http://schemas.openxmlformats.org/officeDocument/2006/relationships/hyperlink" Target="http://www.nevo.co.il/law/4668/22.d.2" TargetMode="External"/><Relationship Id="rId45" Type="http://schemas.openxmlformats.org/officeDocument/2006/relationships/hyperlink" Target="http://www.nevo.co.il/law/4668/129" TargetMode="External"/><Relationship Id="rId53" Type="http://schemas.openxmlformats.org/officeDocument/2006/relationships/hyperlink" Target="http://www.nevo.co.il/law/154362/248.d" TargetMode="External"/><Relationship Id="rId58" Type="http://schemas.openxmlformats.org/officeDocument/2006/relationships/hyperlink" Target="http://www.nevo.co.il/law/154362/87.3" TargetMode="External"/><Relationship Id="rId66" Type="http://schemas.openxmlformats.org/officeDocument/2006/relationships/hyperlink" Target="http://www.nevo.co.il/case/27494790" TargetMode="External"/><Relationship Id="rId74" Type="http://schemas.openxmlformats.org/officeDocument/2006/relationships/hyperlink" Target="http://www.nevo.co.il/law/154362/87"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nevo.co.il/safrut/bookgroup/2279" TargetMode="External"/><Relationship Id="rId10" Type="http://schemas.openxmlformats.org/officeDocument/2006/relationships/hyperlink" Target="http://www.nevo.co.il/case/26644375" TargetMode="External"/><Relationship Id="rId19" Type="http://schemas.openxmlformats.org/officeDocument/2006/relationships/hyperlink" Target="http://www.nevo.co.il/law/154362/87" TargetMode="External"/><Relationship Id="rId31" Type="http://schemas.openxmlformats.org/officeDocument/2006/relationships/hyperlink" Target="http://www.nevo.co.il/law/74849" TargetMode="External"/><Relationship Id="rId44" Type="http://schemas.openxmlformats.org/officeDocument/2006/relationships/hyperlink" Target="http://www.nevo.co.il/case/25051048" TargetMode="External"/><Relationship Id="rId52" Type="http://schemas.openxmlformats.org/officeDocument/2006/relationships/hyperlink" Target="http://www.nevo.co.il/law/154362/248.b." TargetMode="External"/><Relationship Id="rId60" Type="http://schemas.openxmlformats.org/officeDocument/2006/relationships/hyperlink" Target="http://www.nevo.co.il/law/154362/87" TargetMode="External"/><Relationship Id="rId65" Type="http://schemas.openxmlformats.org/officeDocument/2006/relationships/hyperlink" Target="http://www.nevo.co.il/case/5573176" TargetMode="External"/><Relationship Id="rId73" Type="http://schemas.openxmlformats.org/officeDocument/2006/relationships/hyperlink" Target="http://www.nevo.co.il/law/154362/87"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vo.co.il/case/26636814" TargetMode="External"/><Relationship Id="rId14" Type="http://schemas.openxmlformats.org/officeDocument/2006/relationships/hyperlink" Target="http://www.nevo.co.il/law/154362/324.a" TargetMode="External"/><Relationship Id="rId22" Type="http://schemas.openxmlformats.org/officeDocument/2006/relationships/hyperlink" Target="http://www.nevo.co.il/law/157751" TargetMode="External"/><Relationship Id="rId27" Type="http://schemas.openxmlformats.org/officeDocument/2006/relationships/hyperlink" Target="http://www.nevo.co.il/law/74849/41.a" TargetMode="External"/><Relationship Id="rId30" Type="http://schemas.openxmlformats.org/officeDocument/2006/relationships/hyperlink" Target="http://www.nevo.co.il/law/74849/41.a" TargetMode="External"/><Relationship Id="rId35" Type="http://schemas.openxmlformats.org/officeDocument/2006/relationships/hyperlink" Target="http://www.nevo.co.il/case/28212138" TargetMode="External"/><Relationship Id="rId43" Type="http://schemas.openxmlformats.org/officeDocument/2006/relationships/hyperlink" Target="http://www.nevo.co.il/case/23750937" TargetMode="External"/><Relationship Id="rId48" Type="http://schemas.openxmlformats.org/officeDocument/2006/relationships/hyperlink" Target="http://www.nevo.co.il/law/154362/210.a" TargetMode="External"/><Relationship Id="rId56" Type="http://schemas.openxmlformats.org/officeDocument/2006/relationships/hyperlink" Target="http://www.nevo.co.il/law/154362/324.a" TargetMode="External"/><Relationship Id="rId64" Type="http://schemas.openxmlformats.org/officeDocument/2006/relationships/hyperlink" Target="http://www.nevo.co.il/case/6248659" TargetMode="External"/><Relationship Id="rId69" Type="http://schemas.openxmlformats.org/officeDocument/2006/relationships/hyperlink" Target="http://www.nevo.co.il/law/72962" TargetMode="External"/><Relationship Id="rId77" Type="http://schemas.openxmlformats.org/officeDocument/2006/relationships/footer" Target="footer1.xml"/><Relationship Id="rId8" Type="http://schemas.openxmlformats.org/officeDocument/2006/relationships/hyperlink" Target="http://www.nevo.co.il/case/30338546" TargetMode="External"/><Relationship Id="rId51" Type="http://schemas.openxmlformats.org/officeDocument/2006/relationships/hyperlink" Target="http://www.nevo.co.il/law/154362/248" TargetMode="External"/><Relationship Id="rId72" Type="http://schemas.openxmlformats.org/officeDocument/2006/relationships/hyperlink" Target="http://www.nevo.co.il/law/154362/22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evo.co.il/law/154362/248.a.2" TargetMode="External"/><Relationship Id="rId17" Type="http://schemas.openxmlformats.org/officeDocument/2006/relationships/hyperlink" Target="http://www.nevo.co.il/law/154362/87.3" TargetMode="External"/><Relationship Id="rId25" Type="http://schemas.openxmlformats.org/officeDocument/2006/relationships/hyperlink" Target="http://www.nevo.co.il/law/154362/349.b" TargetMode="External"/><Relationship Id="rId33" Type="http://schemas.openxmlformats.org/officeDocument/2006/relationships/hyperlink" Target="http://www.nevo.co.il/law/157751/148a" TargetMode="External"/><Relationship Id="rId38" Type="http://schemas.openxmlformats.org/officeDocument/2006/relationships/hyperlink" Target="http://www.nevo.co.il/case/24360194" TargetMode="External"/><Relationship Id="rId46" Type="http://schemas.openxmlformats.org/officeDocument/2006/relationships/hyperlink" Target="http://www.nevo.co.il/case/10549738" TargetMode="External"/><Relationship Id="rId59" Type="http://schemas.openxmlformats.org/officeDocument/2006/relationships/hyperlink" Target="http://www.nevo.co.il/case/5706813" TargetMode="External"/><Relationship Id="rId67" Type="http://schemas.openxmlformats.org/officeDocument/2006/relationships/hyperlink" Target="http://www.nevo.co.il/case/27925163" TargetMode="External"/><Relationship Id="rId20" Type="http://schemas.openxmlformats.org/officeDocument/2006/relationships/hyperlink" Target="http://www.nevo.co.il/law/154362/87" TargetMode="External"/><Relationship Id="rId41" Type="http://schemas.openxmlformats.org/officeDocument/2006/relationships/hyperlink" Target="http://www.nevo.co.il/law/4668" TargetMode="External"/><Relationship Id="rId54" Type="http://schemas.openxmlformats.org/officeDocument/2006/relationships/hyperlink" Target="http://www.nevo.co.il/law/154362/248" TargetMode="External"/><Relationship Id="rId62" Type="http://schemas.openxmlformats.org/officeDocument/2006/relationships/hyperlink" Target="http://www.nevo.co.il/case/6553456" TargetMode="External"/><Relationship Id="rId70" Type="http://schemas.openxmlformats.org/officeDocument/2006/relationships/hyperlink" Target="http://www.nevo.co.il/case/17927099"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154362/87" TargetMode="External"/><Relationship Id="rId23" Type="http://schemas.openxmlformats.org/officeDocument/2006/relationships/hyperlink" Target="http://www.nevo.co.il/case/27083226" TargetMode="External"/><Relationship Id="rId28" Type="http://schemas.openxmlformats.org/officeDocument/2006/relationships/hyperlink" Target="http://www.nevo.co.il/law/74849" TargetMode="External"/><Relationship Id="rId36" Type="http://schemas.openxmlformats.org/officeDocument/2006/relationships/hyperlink" Target="http://www.nevo.co.il/law/154362/87" TargetMode="External"/><Relationship Id="rId49" Type="http://schemas.openxmlformats.org/officeDocument/2006/relationships/hyperlink" Target="http://www.nevo.co.il/law/154362/210.d" TargetMode="External"/><Relationship Id="rId57" Type="http://schemas.openxmlformats.org/officeDocument/2006/relationships/hyperlink" Target="http://www.nevo.co.il/law/154362/324.b.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5115</Words>
  <Characters>25576</Characters>
  <Application>Microsoft Office Word</Application>
  <DocSecurity>0</DocSecurity>
  <Lines>213</Lines>
  <Paragraphs>61</Paragraphs>
  <ScaleCrop>false</ScaleCrop>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2024-10-10T02:46:00Z</dcterms:created>
  <dcterms:modified xsi:type="dcterms:W3CDTF">2024-10-10T02:46:00Z</dcterms:modified>
</cp:coreProperties>
</file>