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4BEA" w14:textId="67EC300F" w:rsidR="00000000" w:rsidRDefault="00000000">
      <w:pPr>
        <w:divId w:val="1197961497"/>
        <w:rPr>
          <w:rFonts w:ascii="David" w:eastAsia="Times New Roman" w:hAnsi="David" w:cs="David"/>
        </w:rPr>
      </w:pPr>
    </w:p>
    <w:p w14:paraId="46B8F7CB" w14:textId="77777777" w:rsidR="00000000" w:rsidRDefault="00000000">
      <w:pPr>
        <w:pStyle w:val="idhidden"/>
      </w:pPr>
      <w:r>
        <w:rPr>
          <w:rtl/>
        </w:rPr>
        <w:t>takd_id: תצ@31563-05-19;takd_s:20260427;takd_d:27.04.2026;takd_u:28.04.2026;mms_s:מחוזי;mms_p:2782;mms_y:2026;mms_v:2;orig_filename:4e9f98e95b5b44c281a5cf3bda324519.html;taktzir_exist:0;kt_exist:0;</w:t>
      </w:r>
    </w:p>
    <w:tbl>
      <w:tblPr>
        <w:bidiVisual/>
        <w:tblW w:w="0" w:type="auto"/>
        <w:jc w:val="center"/>
        <w:tblCellMar>
          <w:left w:w="0" w:type="dxa"/>
          <w:right w:w="0" w:type="dxa"/>
        </w:tblCellMar>
        <w:tblLook w:val="04A0" w:firstRow="1" w:lastRow="0" w:firstColumn="1" w:lastColumn="0" w:noHBand="0" w:noVBand="1"/>
      </w:tblPr>
      <w:tblGrid>
        <w:gridCol w:w="4811"/>
        <w:gridCol w:w="3501"/>
      </w:tblGrid>
      <w:tr w:rsidR="00000000" w14:paraId="47464E4A" w14:textId="77777777">
        <w:trPr>
          <w:trHeight w:val="704"/>
          <w:jc w:val="center"/>
        </w:trPr>
        <w:tc>
          <w:tcPr>
            <w:tcW w:w="8721" w:type="dxa"/>
            <w:gridSpan w:val="2"/>
            <w:tcMar>
              <w:top w:w="0" w:type="dxa"/>
              <w:left w:w="108" w:type="dxa"/>
              <w:bottom w:w="0" w:type="dxa"/>
              <w:right w:w="108" w:type="dxa"/>
            </w:tcMar>
            <w:hideMark/>
          </w:tcPr>
          <w:p w14:paraId="410711E5" w14:textId="77777777" w:rsidR="00000000" w:rsidRDefault="00000000">
            <w:pPr>
              <w:pStyle w:val="a3"/>
              <w:bidi/>
              <w:jc w:val="center"/>
              <w:rPr>
                <w:rtl/>
              </w:rPr>
            </w:pPr>
            <w:r>
              <w:rPr>
                <w:rStyle w:val="f4dinim"/>
                <w:rFonts w:ascii="David" w:hAnsi="David" w:cs="David"/>
                <w:color w:val="000080"/>
                <w:sz w:val="32"/>
                <w:szCs w:val="32"/>
                <w:rtl/>
              </w:rPr>
              <w:t>בית המשפט המחוזי מרכז-לוד</w:t>
            </w:r>
          </w:p>
        </w:tc>
      </w:tr>
      <w:tr w:rsidR="00000000" w14:paraId="712A7978" w14:textId="77777777">
        <w:trPr>
          <w:trHeight w:val="337"/>
          <w:jc w:val="center"/>
        </w:trPr>
        <w:tc>
          <w:tcPr>
            <w:tcW w:w="5047" w:type="dxa"/>
            <w:tcMar>
              <w:top w:w="0" w:type="dxa"/>
              <w:left w:w="108" w:type="dxa"/>
              <w:bottom w:w="0" w:type="dxa"/>
              <w:right w:w="108" w:type="dxa"/>
            </w:tcMar>
            <w:hideMark/>
          </w:tcPr>
          <w:p w14:paraId="6F364D63" w14:textId="77777777" w:rsidR="00000000" w:rsidRDefault="00000000">
            <w:pPr>
              <w:bidi/>
              <w:rPr>
                <w:rtl/>
              </w:rPr>
            </w:pPr>
            <w:r>
              <w:rPr>
                <w:rFonts w:ascii="David" w:hAnsi="David" w:cs="David"/>
                <w:b/>
                <w:bCs/>
                <w:sz w:val="26"/>
                <w:szCs w:val="26"/>
                <w:rtl/>
              </w:rPr>
              <w:t> </w:t>
            </w:r>
          </w:p>
        </w:tc>
        <w:tc>
          <w:tcPr>
            <w:tcW w:w="3674" w:type="dxa"/>
            <w:tcMar>
              <w:top w:w="0" w:type="dxa"/>
              <w:left w:w="108" w:type="dxa"/>
              <w:bottom w:w="0" w:type="dxa"/>
              <w:right w:w="108" w:type="dxa"/>
            </w:tcMar>
            <w:hideMark/>
          </w:tcPr>
          <w:p w14:paraId="1143CD5F" w14:textId="77777777" w:rsidR="00000000" w:rsidRDefault="00000000">
            <w:pPr>
              <w:pStyle w:val="a3"/>
              <w:bidi/>
              <w:jc w:val="right"/>
              <w:rPr>
                <w:rtl/>
              </w:rPr>
            </w:pPr>
            <w:r>
              <w:rPr>
                <w:rFonts w:ascii="David" w:hAnsi="David" w:cs="David"/>
                <w:b/>
                <w:bCs/>
                <w:sz w:val="26"/>
                <w:szCs w:val="26"/>
                <w:rtl/>
              </w:rPr>
              <w:t> </w:t>
            </w:r>
          </w:p>
        </w:tc>
      </w:tr>
      <w:tr w:rsidR="00000000" w14:paraId="1E29130D" w14:textId="77777777">
        <w:trPr>
          <w:trHeight w:val="337"/>
          <w:jc w:val="center"/>
        </w:trPr>
        <w:tc>
          <w:tcPr>
            <w:tcW w:w="8721" w:type="dxa"/>
            <w:gridSpan w:val="2"/>
            <w:tcMar>
              <w:top w:w="0" w:type="dxa"/>
              <w:left w:w="108" w:type="dxa"/>
              <w:bottom w:w="0" w:type="dxa"/>
              <w:right w:w="108" w:type="dxa"/>
            </w:tcMar>
            <w:hideMark/>
          </w:tcPr>
          <w:p w14:paraId="0582E722" w14:textId="77777777" w:rsidR="00000000" w:rsidRDefault="00000000">
            <w:pPr>
              <w:bidi/>
              <w:rPr>
                <w:rtl/>
              </w:rPr>
            </w:pPr>
            <w:r>
              <w:rPr>
                <w:rStyle w:val="f40dinim"/>
                <w:rFonts w:ascii="David" w:hAnsi="David" w:cs="David"/>
                <w:sz w:val="28"/>
                <w:szCs w:val="28"/>
                <w:rtl/>
              </w:rPr>
              <w:t>ת"צ 31563-05-19</w:t>
            </w:r>
            <w:r>
              <w:rPr>
                <w:rFonts w:ascii="David" w:hAnsi="David" w:cs="David"/>
                <w:sz w:val="28"/>
                <w:szCs w:val="28"/>
                <w:rtl/>
              </w:rPr>
              <w:t xml:space="preserve"> ויסולי נ' בנק לאומי לישראל בעמ </w:t>
            </w:r>
          </w:p>
          <w:p w14:paraId="09E9C49E" w14:textId="77777777" w:rsidR="00000000" w:rsidRDefault="00000000">
            <w:pPr>
              <w:bidi/>
              <w:rPr>
                <w:rtl/>
              </w:rPr>
            </w:pPr>
            <w:r>
              <w:rPr>
                <w:rFonts w:ascii="David" w:hAnsi="David" w:cs="David"/>
                <w:b/>
                <w:bCs/>
                <w:sz w:val="2"/>
                <w:szCs w:val="2"/>
                <w:rtl/>
              </w:rPr>
              <w:t> </w:t>
            </w:r>
          </w:p>
          <w:p w14:paraId="68289CE4" w14:textId="77777777" w:rsidR="00000000" w:rsidRDefault="00000000">
            <w:pPr>
              <w:bidi/>
              <w:rPr>
                <w:rtl/>
              </w:rPr>
            </w:pPr>
            <w:r>
              <w:rPr>
                <w:rFonts w:ascii="David" w:hAnsi="David" w:cs="David"/>
                <w:sz w:val="20"/>
                <w:szCs w:val="20"/>
                <w:rtl/>
              </w:rPr>
              <w:t> </w:t>
            </w:r>
          </w:p>
          <w:p w14:paraId="7917B935" w14:textId="77777777" w:rsidR="00000000" w:rsidRDefault="00000000">
            <w:pPr>
              <w:bidi/>
              <w:rPr>
                <w:rtl/>
              </w:rPr>
            </w:pPr>
            <w:r>
              <w:rPr>
                <w:rFonts w:ascii="David" w:hAnsi="David" w:cs="David"/>
                <w:sz w:val="28"/>
                <w:szCs w:val="28"/>
                <w:rtl/>
              </w:rPr>
              <w:t>תיק חיצוני:  </w:t>
            </w:r>
          </w:p>
        </w:tc>
      </w:tr>
    </w:tbl>
    <w:p w14:paraId="28CCA9AC" w14:textId="77777777" w:rsidR="00000000" w:rsidRDefault="00000000">
      <w:pPr>
        <w:bidi/>
        <w:rPr>
          <w:rtl/>
        </w:rPr>
      </w:pPr>
      <w:r>
        <w:rPr>
          <w:rFonts w:ascii="David" w:hAnsi="David" w:cs="David"/>
          <w:sz w:val="28"/>
          <w:szCs w:val="28"/>
          <w:rtl/>
        </w:rPr>
        <w:t> </w:t>
      </w:r>
    </w:p>
    <w:p w14:paraId="4E95FE0E" w14:textId="77777777" w:rsidR="00000000" w:rsidRDefault="00000000">
      <w:pPr>
        <w:bidi/>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750"/>
        <w:gridCol w:w="2503"/>
        <w:gridCol w:w="5567"/>
      </w:tblGrid>
      <w:tr w:rsidR="00000000" w14:paraId="0CD27CEC" w14:textId="77777777">
        <w:trPr>
          <w:jc w:val="center"/>
        </w:trPr>
        <w:tc>
          <w:tcPr>
            <w:tcW w:w="743" w:type="dxa"/>
            <w:tcMar>
              <w:top w:w="0" w:type="dxa"/>
              <w:left w:w="108" w:type="dxa"/>
              <w:bottom w:w="0" w:type="dxa"/>
              <w:right w:w="108" w:type="dxa"/>
            </w:tcMar>
            <w:hideMark/>
          </w:tcPr>
          <w:p w14:paraId="6B403F5E" w14:textId="77777777" w:rsidR="00000000" w:rsidRDefault="00000000">
            <w:pPr>
              <w:bidi/>
              <w:jc w:val="both"/>
              <w:rPr>
                <w:rtl/>
              </w:rPr>
            </w:pPr>
            <w:r>
              <w:rPr>
                <w:rFonts w:ascii="David" w:hAnsi="David" w:cs="David"/>
                <w:sz w:val="28"/>
                <w:szCs w:val="28"/>
                <w:rtl/>
              </w:rPr>
              <w:t xml:space="preserve">לפני </w:t>
            </w:r>
          </w:p>
        </w:tc>
        <w:tc>
          <w:tcPr>
            <w:tcW w:w="8077" w:type="dxa"/>
            <w:gridSpan w:val="2"/>
            <w:tcMar>
              <w:top w:w="0" w:type="dxa"/>
              <w:left w:w="108" w:type="dxa"/>
              <w:bottom w:w="0" w:type="dxa"/>
              <w:right w:w="108" w:type="dxa"/>
            </w:tcMar>
            <w:hideMark/>
          </w:tcPr>
          <w:p w14:paraId="1ACBE2A6" w14:textId="77777777" w:rsidR="00000000" w:rsidRDefault="00000000">
            <w:pPr>
              <w:bidi/>
              <w:rPr>
                <w:rtl/>
              </w:rPr>
            </w:pPr>
            <w:r>
              <w:rPr>
                <w:rStyle w:val="f41dinim"/>
                <w:rFonts w:ascii="David" w:hAnsi="David" w:cs="David"/>
                <w:sz w:val="28"/>
                <w:szCs w:val="28"/>
                <w:rtl/>
              </w:rPr>
              <w:t>כבוד השופטת איריס רבינוביץ ברון</w:t>
            </w:r>
          </w:p>
          <w:p w14:paraId="1AC2CA8E" w14:textId="77777777" w:rsidR="00000000" w:rsidRDefault="00000000">
            <w:pPr>
              <w:bidi/>
              <w:rPr>
                <w:rtl/>
              </w:rPr>
            </w:pPr>
            <w:r>
              <w:rPr>
                <w:rStyle w:val="f41dinim"/>
                <w:rFonts w:ascii="David" w:hAnsi="David" w:cs="David"/>
                <w:sz w:val="28"/>
                <w:szCs w:val="28"/>
                <w:rtl/>
              </w:rPr>
              <w:t> </w:t>
            </w:r>
          </w:p>
          <w:p w14:paraId="3DE171AB" w14:textId="77777777" w:rsidR="00000000" w:rsidRDefault="00000000">
            <w:pPr>
              <w:bidi/>
              <w:rPr>
                <w:rtl/>
              </w:rPr>
            </w:pPr>
            <w:r>
              <w:rPr>
                <w:rFonts w:ascii="David" w:hAnsi="David" w:cs="David"/>
                <w:sz w:val="28"/>
                <w:szCs w:val="28"/>
              </w:rPr>
              <w:t> </w:t>
            </w:r>
          </w:p>
        </w:tc>
      </w:tr>
      <w:tr w:rsidR="00000000" w14:paraId="716C7E01" w14:textId="77777777">
        <w:trPr>
          <w:jc w:val="center"/>
        </w:trPr>
        <w:tc>
          <w:tcPr>
            <w:tcW w:w="3249" w:type="dxa"/>
            <w:gridSpan w:val="2"/>
            <w:tcMar>
              <w:top w:w="0" w:type="dxa"/>
              <w:left w:w="108" w:type="dxa"/>
              <w:bottom w:w="0" w:type="dxa"/>
              <w:right w:w="108" w:type="dxa"/>
            </w:tcMar>
            <w:hideMark/>
          </w:tcPr>
          <w:p w14:paraId="020F2E5F" w14:textId="77777777" w:rsidR="00000000" w:rsidRDefault="00000000">
            <w:pPr>
              <w:bidi/>
              <w:rPr>
                <w:rtl/>
              </w:rPr>
            </w:pPr>
            <w:r>
              <w:rPr>
                <w:rFonts w:ascii="David" w:hAnsi="David" w:cs="David"/>
                <w:sz w:val="28"/>
                <w:szCs w:val="28"/>
              </w:rPr>
              <w:t> </w:t>
            </w:r>
          </w:p>
          <w:p w14:paraId="1B72B4AD" w14:textId="77777777" w:rsidR="00000000" w:rsidRDefault="00000000">
            <w:pPr>
              <w:bidi/>
              <w:rPr>
                <w:rtl/>
              </w:rPr>
            </w:pPr>
            <w:r>
              <w:rPr>
                <w:rFonts w:ascii="David" w:hAnsi="David" w:cs="David"/>
                <w:sz w:val="28"/>
                <w:szCs w:val="28"/>
                <w:rtl/>
              </w:rPr>
              <w:t>תובעת</w:t>
            </w:r>
          </w:p>
        </w:tc>
        <w:tc>
          <w:tcPr>
            <w:tcW w:w="5571" w:type="dxa"/>
            <w:tcMar>
              <w:top w:w="0" w:type="dxa"/>
              <w:left w:w="108" w:type="dxa"/>
              <w:bottom w:w="0" w:type="dxa"/>
              <w:right w:w="108" w:type="dxa"/>
            </w:tcMar>
            <w:hideMark/>
          </w:tcPr>
          <w:p w14:paraId="1A8A133D" w14:textId="77777777" w:rsidR="00000000" w:rsidRDefault="00000000">
            <w:pPr>
              <w:bidi/>
              <w:rPr>
                <w:rtl/>
              </w:rPr>
            </w:pPr>
            <w:r>
              <w:rPr>
                <w:rFonts w:ascii="David" w:hAnsi="David" w:cs="David"/>
                <w:sz w:val="28"/>
                <w:szCs w:val="28"/>
                <w:rtl/>
              </w:rPr>
              <w:t> </w:t>
            </w:r>
          </w:p>
          <w:p w14:paraId="3E10D317" w14:textId="77777777" w:rsidR="00000000" w:rsidRDefault="00000000">
            <w:pPr>
              <w:bidi/>
              <w:rPr>
                <w:rtl/>
              </w:rPr>
            </w:pPr>
            <w:r>
              <w:rPr>
                <w:rStyle w:val="f2dinim"/>
                <w:rFonts w:ascii="David" w:hAnsi="David" w:cs="David"/>
                <w:sz w:val="28"/>
                <w:szCs w:val="28"/>
                <w:rtl/>
              </w:rPr>
              <w:t>מרים ויסולי</w:t>
            </w:r>
            <w:r>
              <w:rPr>
                <w:rFonts w:ascii="David" w:hAnsi="David" w:cs="David"/>
                <w:sz w:val="28"/>
                <w:szCs w:val="28"/>
                <w:rtl/>
              </w:rPr>
              <w:t xml:space="preserve"> </w:t>
            </w:r>
          </w:p>
          <w:p w14:paraId="267F0195" w14:textId="77777777" w:rsidR="00000000" w:rsidRDefault="00000000">
            <w:pPr>
              <w:bidi/>
              <w:rPr>
                <w:rtl/>
              </w:rPr>
            </w:pPr>
            <w:r>
              <w:rPr>
                <w:rFonts w:ascii="David" w:hAnsi="David" w:cs="David"/>
                <w:sz w:val="28"/>
                <w:szCs w:val="28"/>
                <w:rtl/>
              </w:rPr>
              <w:t>ע"י ב"כ עו"ד אביעד ויסולי ו/או עו"ד איתמר כהן</w:t>
            </w:r>
          </w:p>
        </w:tc>
      </w:tr>
      <w:tr w:rsidR="00000000" w14:paraId="74706A38" w14:textId="77777777">
        <w:trPr>
          <w:jc w:val="center"/>
        </w:trPr>
        <w:tc>
          <w:tcPr>
            <w:tcW w:w="8820" w:type="dxa"/>
            <w:gridSpan w:val="3"/>
            <w:tcMar>
              <w:top w:w="0" w:type="dxa"/>
              <w:left w:w="108" w:type="dxa"/>
              <w:bottom w:w="0" w:type="dxa"/>
              <w:right w:w="108" w:type="dxa"/>
            </w:tcMar>
            <w:hideMark/>
          </w:tcPr>
          <w:p w14:paraId="6A2AD423" w14:textId="77777777" w:rsidR="00000000" w:rsidRDefault="00000000">
            <w:pPr>
              <w:bidi/>
              <w:rPr>
                <w:rtl/>
              </w:rPr>
            </w:pPr>
            <w:r>
              <w:rPr>
                <w:rFonts w:ascii="David" w:hAnsi="David" w:cs="David"/>
                <w:sz w:val="28"/>
                <w:szCs w:val="28"/>
                <w:rtl/>
              </w:rPr>
              <w:t> </w:t>
            </w:r>
          </w:p>
          <w:p w14:paraId="08193296" w14:textId="77777777" w:rsidR="00000000" w:rsidRDefault="00000000">
            <w:pPr>
              <w:bidi/>
              <w:jc w:val="center"/>
              <w:rPr>
                <w:rtl/>
              </w:rPr>
            </w:pPr>
            <w:r>
              <w:rPr>
                <w:rStyle w:val="f2ndinim"/>
                <w:rFonts w:ascii="David" w:hAnsi="David" w:cs="David"/>
                <w:sz w:val="28"/>
                <w:szCs w:val="28"/>
                <w:rtl/>
              </w:rPr>
              <w:t>נגד</w:t>
            </w:r>
          </w:p>
          <w:p w14:paraId="49B65F3C" w14:textId="77777777" w:rsidR="00000000" w:rsidRDefault="00000000">
            <w:pPr>
              <w:bidi/>
              <w:rPr>
                <w:rtl/>
              </w:rPr>
            </w:pPr>
            <w:r>
              <w:rPr>
                <w:rFonts w:ascii="David" w:hAnsi="David" w:cs="David"/>
                <w:sz w:val="28"/>
                <w:szCs w:val="28"/>
              </w:rPr>
              <w:t> </w:t>
            </w:r>
          </w:p>
        </w:tc>
      </w:tr>
      <w:tr w:rsidR="00000000" w14:paraId="11A1B34F" w14:textId="77777777">
        <w:trPr>
          <w:jc w:val="center"/>
        </w:trPr>
        <w:tc>
          <w:tcPr>
            <w:tcW w:w="3249" w:type="dxa"/>
            <w:gridSpan w:val="2"/>
            <w:tcMar>
              <w:top w:w="0" w:type="dxa"/>
              <w:left w:w="108" w:type="dxa"/>
              <w:bottom w:w="0" w:type="dxa"/>
              <w:right w:w="108" w:type="dxa"/>
            </w:tcMar>
            <w:hideMark/>
          </w:tcPr>
          <w:p w14:paraId="17A7D5FD" w14:textId="77777777" w:rsidR="00000000" w:rsidRDefault="00000000">
            <w:pPr>
              <w:bidi/>
              <w:rPr>
                <w:rtl/>
              </w:rPr>
            </w:pPr>
            <w:r>
              <w:rPr>
                <w:rFonts w:ascii="David" w:hAnsi="David" w:cs="David"/>
                <w:sz w:val="28"/>
                <w:szCs w:val="28"/>
                <w:rtl/>
              </w:rPr>
              <w:t>נתבע</w:t>
            </w:r>
          </w:p>
        </w:tc>
        <w:tc>
          <w:tcPr>
            <w:tcW w:w="5571" w:type="dxa"/>
            <w:tcMar>
              <w:top w:w="0" w:type="dxa"/>
              <w:left w:w="108" w:type="dxa"/>
              <w:bottom w:w="0" w:type="dxa"/>
              <w:right w:w="108" w:type="dxa"/>
            </w:tcMar>
            <w:hideMark/>
          </w:tcPr>
          <w:p w14:paraId="1CC91744" w14:textId="77777777" w:rsidR="00000000" w:rsidRDefault="00000000">
            <w:pPr>
              <w:bidi/>
              <w:rPr>
                <w:rtl/>
              </w:rPr>
            </w:pPr>
            <w:r>
              <w:rPr>
                <w:rFonts w:ascii="David" w:hAnsi="David" w:cs="David"/>
                <w:sz w:val="28"/>
                <w:szCs w:val="28"/>
                <w:rtl/>
              </w:rPr>
              <w:t> </w:t>
            </w:r>
            <w:r>
              <w:rPr>
                <w:rStyle w:val="f3dinim"/>
                <w:rFonts w:ascii="David" w:hAnsi="David" w:cs="David" w:hint="cs"/>
                <w:sz w:val="28"/>
                <w:szCs w:val="28"/>
                <w:rtl/>
              </w:rPr>
              <w:t>בנק לאומי לישראל בע"מ</w:t>
            </w:r>
            <w:r>
              <w:rPr>
                <w:rFonts w:ascii="David" w:hAnsi="David" w:cs="David" w:hint="cs"/>
                <w:sz w:val="28"/>
                <w:szCs w:val="28"/>
                <w:rtl/>
              </w:rPr>
              <w:t xml:space="preserve"> </w:t>
            </w:r>
          </w:p>
          <w:p w14:paraId="698E42B3" w14:textId="77777777" w:rsidR="00000000" w:rsidRDefault="00000000">
            <w:pPr>
              <w:bidi/>
              <w:rPr>
                <w:rtl/>
              </w:rPr>
            </w:pPr>
            <w:r>
              <w:rPr>
                <w:rFonts w:ascii="David" w:hAnsi="David" w:cs="David"/>
                <w:sz w:val="28"/>
                <w:szCs w:val="28"/>
                <w:rtl/>
              </w:rPr>
              <w:t>ע"י ב"כ ממשרד עוה"ד ארנון, תדמור-לוי</w:t>
            </w:r>
          </w:p>
        </w:tc>
      </w:tr>
      <w:tr w:rsidR="00000000" w14:paraId="5D3D2107" w14:textId="77777777">
        <w:trPr>
          <w:jc w:val="center"/>
        </w:trPr>
        <w:tc>
          <w:tcPr>
            <w:tcW w:w="8820" w:type="dxa"/>
            <w:gridSpan w:val="3"/>
            <w:tcMar>
              <w:top w:w="0" w:type="dxa"/>
              <w:left w:w="108" w:type="dxa"/>
              <w:bottom w:w="0" w:type="dxa"/>
              <w:right w:w="108" w:type="dxa"/>
            </w:tcMar>
            <w:hideMark/>
          </w:tcPr>
          <w:p w14:paraId="03688EDB" w14:textId="77777777" w:rsidR="00000000" w:rsidRDefault="00000000">
            <w:pPr>
              <w:bidi/>
              <w:rPr>
                <w:rtl/>
              </w:rPr>
            </w:pPr>
            <w:r>
              <w:rPr>
                <w:rFonts w:ascii="David" w:hAnsi="David" w:cs="David"/>
                <w:sz w:val="28"/>
                <w:szCs w:val="28"/>
                <w:rtl/>
              </w:rPr>
              <w:t> </w:t>
            </w:r>
          </w:p>
        </w:tc>
      </w:tr>
      <w:tr w:rsidR="00000000" w14:paraId="21C1DB00" w14:textId="77777777">
        <w:trPr>
          <w:jc w:val="center"/>
        </w:trPr>
        <w:tc>
          <w:tcPr>
            <w:tcW w:w="3249" w:type="dxa"/>
            <w:gridSpan w:val="2"/>
            <w:tcMar>
              <w:top w:w="0" w:type="dxa"/>
              <w:left w:w="108" w:type="dxa"/>
              <w:bottom w:w="0" w:type="dxa"/>
              <w:right w:w="108" w:type="dxa"/>
            </w:tcMar>
            <w:hideMark/>
          </w:tcPr>
          <w:p w14:paraId="0D28EF99" w14:textId="77777777" w:rsidR="00000000" w:rsidRDefault="00000000">
            <w:pPr>
              <w:bidi/>
              <w:rPr>
                <w:rtl/>
              </w:rPr>
            </w:pPr>
            <w:r>
              <w:rPr>
                <w:rFonts w:ascii="David" w:hAnsi="David" w:cs="David"/>
                <w:sz w:val="28"/>
                <w:szCs w:val="28"/>
              </w:rPr>
              <w:t> </w:t>
            </w:r>
          </w:p>
        </w:tc>
        <w:tc>
          <w:tcPr>
            <w:tcW w:w="5571" w:type="dxa"/>
            <w:tcMar>
              <w:top w:w="0" w:type="dxa"/>
              <w:left w:w="108" w:type="dxa"/>
              <w:bottom w:w="0" w:type="dxa"/>
              <w:right w:w="108" w:type="dxa"/>
            </w:tcMar>
            <w:hideMark/>
          </w:tcPr>
          <w:p w14:paraId="767C8331" w14:textId="77777777" w:rsidR="00000000" w:rsidRDefault="00000000">
            <w:pPr>
              <w:bidi/>
              <w:rPr>
                <w:rtl/>
              </w:rPr>
            </w:pPr>
            <w:r>
              <w:rPr>
                <w:rFonts w:ascii="David" w:hAnsi="David" w:cs="David"/>
                <w:sz w:val="28"/>
                <w:szCs w:val="28"/>
              </w:rPr>
              <w:t> </w:t>
            </w:r>
          </w:p>
        </w:tc>
      </w:tr>
      <w:tr w:rsidR="00000000" w14:paraId="57DB80DA" w14:textId="77777777">
        <w:trPr>
          <w:jc w:val="center"/>
        </w:trPr>
        <w:tc>
          <w:tcPr>
            <w:tcW w:w="8820" w:type="dxa"/>
            <w:gridSpan w:val="3"/>
            <w:tcMar>
              <w:top w:w="0" w:type="dxa"/>
              <w:left w:w="108" w:type="dxa"/>
              <w:bottom w:w="0" w:type="dxa"/>
              <w:right w:w="108" w:type="dxa"/>
            </w:tcMar>
            <w:hideMark/>
          </w:tcPr>
          <w:p w14:paraId="24FB4D91" w14:textId="77777777" w:rsidR="00000000" w:rsidRDefault="00000000">
            <w:pPr>
              <w:bidi/>
              <w:rPr>
                <w:rtl/>
              </w:rPr>
            </w:pPr>
            <w:r>
              <w:rPr>
                <w:rFonts w:ascii="David" w:hAnsi="David" w:cs="David"/>
                <w:sz w:val="28"/>
                <w:szCs w:val="28"/>
                <w:rtl/>
              </w:rPr>
              <w:t> </w:t>
            </w:r>
          </w:p>
        </w:tc>
      </w:tr>
      <w:tr w:rsidR="00000000" w14:paraId="22D4C61B" w14:textId="77777777">
        <w:trPr>
          <w:jc w:val="center"/>
        </w:trPr>
        <w:tc>
          <w:tcPr>
            <w:tcW w:w="750" w:type="dxa"/>
            <w:tcBorders>
              <w:top w:val="nil"/>
              <w:left w:val="nil"/>
              <w:bottom w:val="nil"/>
              <w:right w:val="nil"/>
            </w:tcBorders>
            <w:vAlign w:val="center"/>
            <w:hideMark/>
          </w:tcPr>
          <w:p w14:paraId="1AEB087C" w14:textId="77777777" w:rsidR="00000000" w:rsidRDefault="00000000">
            <w:pPr>
              <w:rPr>
                <w:rtl/>
              </w:rPr>
            </w:pPr>
          </w:p>
        </w:tc>
        <w:tc>
          <w:tcPr>
            <w:tcW w:w="2505" w:type="dxa"/>
            <w:tcBorders>
              <w:top w:val="nil"/>
              <w:left w:val="nil"/>
              <w:bottom w:val="nil"/>
              <w:right w:val="nil"/>
            </w:tcBorders>
            <w:vAlign w:val="center"/>
            <w:hideMark/>
          </w:tcPr>
          <w:p w14:paraId="45B135FE"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3A712CE9" w14:textId="77777777" w:rsidR="00000000" w:rsidRDefault="00000000">
            <w:pPr>
              <w:bidi/>
              <w:rPr>
                <w:rFonts w:eastAsia="Times New Roman"/>
                <w:sz w:val="20"/>
                <w:szCs w:val="20"/>
              </w:rPr>
            </w:pPr>
          </w:p>
        </w:tc>
      </w:tr>
    </w:tbl>
    <w:p w14:paraId="57C0BD05" w14:textId="77777777" w:rsidR="00000000" w:rsidRDefault="00000000">
      <w:pPr>
        <w:bidi/>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0816709C" w14:textId="77777777">
        <w:trPr>
          <w:jc w:val="center"/>
        </w:trPr>
        <w:tc>
          <w:tcPr>
            <w:tcW w:w="8820" w:type="dxa"/>
            <w:tcMar>
              <w:top w:w="0" w:type="dxa"/>
              <w:left w:w="108" w:type="dxa"/>
              <w:bottom w:w="0" w:type="dxa"/>
              <w:right w:w="108" w:type="dxa"/>
            </w:tcMar>
            <w:hideMark/>
          </w:tcPr>
          <w:p w14:paraId="18204009" w14:textId="77777777" w:rsidR="00000000" w:rsidRDefault="00000000">
            <w:pPr>
              <w:bidi/>
              <w:jc w:val="center"/>
              <w:rPr>
                <w:rtl/>
              </w:rPr>
            </w:pPr>
            <w:r>
              <w:rPr>
                <w:rStyle w:val="f13hdinim"/>
                <w:rFonts w:ascii="David" w:hAnsi="David" w:cs="David"/>
                <w:b/>
                <w:bCs/>
                <w:sz w:val="28"/>
                <w:szCs w:val="28"/>
                <w:u w:val="single"/>
                <w:rtl/>
              </w:rPr>
              <w:t>פסק דין</w:t>
            </w:r>
          </w:p>
          <w:p w14:paraId="28455D3B" w14:textId="77777777" w:rsidR="00000000" w:rsidRDefault="00000000">
            <w:pPr>
              <w:bidi/>
              <w:jc w:val="center"/>
              <w:rPr>
                <w:rtl/>
              </w:rPr>
            </w:pPr>
            <w:r>
              <w:rPr>
                <w:rFonts w:ascii="David" w:hAnsi="David" w:cs="David"/>
                <w:b/>
                <w:bCs/>
                <w:sz w:val="28"/>
                <w:szCs w:val="28"/>
              </w:rPr>
              <w:t> </w:t>
            </w:r>
          </w:p>
        </w:tc>
      </w:tr>
    </w:tbl>
    <w:p w14:paraId="5FEAD1C8" w14:textId="77777777" w:rsidR="00000000" w:rsidRDefault="00000000">
      <w:pPr>
        <w:bidi/>
        <w:spacing w:before="120" w:after="120" w:line="360" w:lineRule="auto"/>
        <w:jc w:val="both"/>
        <w:rPr>
          <w:rtl/>
        </w:rPr>
      </w:pPr>
      <w:bookmarkStart w:id="0" w:name="ngcsbookmark"/>
      <w:bookmarkEnd w:id="0"/>
      <w:r>
        <w:rPr>
          <w:rFonts w:ascii="David" w:hAnsi="David" w:cs="David"/>
          <w:sz w:val="28"/>
          <w:szCs w:val="28"/>
          <w:rtl/>
        </w:rPr>
        <w:t>לפניי תביעה ייצוגית שהוגשה על ידי התובעת הייצוגית כנגד בנק לאומי בטענה לפיה הבנק גבה עמלת מינימום בגין ערבויות בנקאיות שהוצאו על ידו ליחידים ועסקים קטנים יותר מפעם אחת, וזאת למרות שבהתאם לתעריפון הבנק היה הבנק רשאי לגבות עמלת מינימום עבור ערבות פעם אחת בלבד.</w:t>
      </w:r>
    </w:p>
    <w:p w14:paraId="4E7EDFF0" w14:textId="77777777" w:rsidR="00000000" w:rsidRDefault="00000000">
      <w:pPr>
        <w:bidi/>
        <w:spacing w:before="120" w:after="120" w:line="360" w:lineRule="auto"/>
        <w:ind w:left="357" w:hanging="357"/>
        <w:jc w:val="both"/>
        <w:rPr>
          <w:rtl/>
        </w:rPr>
      </w:pPr>
      <w:r>
        <w:rPr>
          <w:rFonts w:ascii="David" w:hAnsi="David" w:cs="David"/>
          <w:b/>
          <w:bCs/>
          <w:sz w:val="28"/>
          <w:szCs w:val="28"/>
          <w:u w:val="single"/>
          <w:rtl/>
        </w:rPr>
        <w:t>רקע</w:t>
      </w:r>
    </w:p>
    <w:p w14:paraId="7461E4CF" w14:textId="77777777" w:rsidR="00000000" w:rsidRDefault="00000000">
      <w:pPr>
        <w:bidi/>
        <w:spacing w:before="120" w:after="120" w:line="360" w:lineRule="auto"/>
        <w:ind w:left="357" w:right="360" w:hanging="357"/>
        <w:jc w:val="both"/>
        <w:rPr>
          <w:rtl/>
        </w:rPr>
      </w:pPr>
      <w:r>
        <w:rPr>
          <w:rFonts w:ascii="David" w:hAnsi="David" w:cs="David"/>
          <w:rtl/>
        </w:rPr>
        <w:t>1.</w:t>
      </w:r>
      <w:r>
        <w:rPr>
          <w:sz w:val="14"/>
          <w:szCs w:val="14"/>
          <w:rtl/>
        </w:rPr>
        <w:t xml:space="preserve">  </w:t>
      </w:r>
      <w:r>
        <w:rPr>
          <w:rFonts w:ascii="David" w:hAnsi="David" w:cs="David"/>
          <w:sz w:val="28"/>
          <w:szCs w:val="28"/>
          <w:rtl/>
        </w:rPr>
        <w:t>ביום 15.5.19 הגישה גב' מרים ויסולי (להלן: "</w:t>
      </w:r>
      <w:r>
        <w:rPr>
          <w:rFonts w:ascii="David" w:hAnsi="David" w:cs="David"/>
          <w:b/>
          <w:bCs/>
          <w:sz w:val="28"/>
          <w:szCs w:val="28"/>
          <w:rtl/>
        </w:rPr>
        <w:t>התובעת</w:t>
      </w:r>
      <w:r>
        <w:rPr>
          <w:rFonts w:ascii="David" w:hAnsi="David" w:cs="David"/>
          <w:sz w:val="28"/>
          <w:szCs w:val="28"/>
          <w:rtl/>
        </w:rPr>
        <w:t>") בקשה לאישור תובענה ייצוגית, נגד בנק לאומי (להלן: "</w:t>
      </w:r>
      <w:r>
        <w:rPr>
          <w:rFonts w:ascii="David" w:hAnsi="David" w:cs="David"/>
          <w:b/>
          <w:bCs/>
          <w:sz w:val="28"/>
          <w:szCs w:val="28"/>
          <w:rtl/>
        </w:rPr>
        <w:t>הנתבע</w:t>
      </w:r>
      <w:r>
        <w:rPr>
          <w:rFonts w:ascii="David" w:hAnsi="David" w:cs="David"/>
          <w:sz w:val="28"/>
          <w:szCs w:val="28"/>
          <w:rtl/>
        </w:rPr>
        <w:t>" או "</w:t>
      </w:r>
      <w:r>
        <w:rPr>
          <w:rFonts w:ascii="David" w:hAnsi="David" w:cs="David"/>
          <w:b/>
          <w:bCs/>
          <w:sz w:val="28"/>
          <w:szCs w:val="28"/>
          <w:rtl/>
        </w:rPr>
        <w:t>הבנק</w:t>
      </w:r>
      <w:r>
        <w:rPr>
          <w:rFonts w:ascii="David" w:hAnsi="David" w:cs="David"/>
          <w:sz w:val="28"/>
          <w:szCs w:val="28"/>
          <w:rtl/>
        </w:rPr>
        <w:t>"), שעניינה גבייה של עמלות בנקאיות של הבנק מלקוחותיו תוך חריגה - לטענת התובעת - מהתעריפון המפורסם על ידו. ביום 20.11.19 הגיש הבנק את תשובתו לבקשה לאישור תובענה ייצוגית, וביום 20.12.19 הגישה התובעת את תגובתה לתשובת הנתבע.</w:t>
      </w:r>
    </w:p>
    <w:p w14:paraId="6A93C53E" w14:textId="77777777" w:rsidR="00000000" w:rsidRDefault="00000000">
      <w:pPr>
        <w:bidi/>
        <w:spacing w:before="120" w:after="120" w:line="360" w:lineRule="auto"/>
        <w:ind w:left="357" w:right="360" w:hanging="357"/>
        <w:jc w:val="both"/>
        <w:rPr>
          <w:rtl/>
        </w:rPr>
      </w:pPr>
      <w:r>
        <w:rPr>
          <w:rFonts w:ascii="David" w:hAnsi="David" w:cs="David"/>
          <w:rtl/>
        </w:rPr>
        <w:t>2.</w:t>
      </w:r>
      <w:r>
        <w:rPr>
          <w:sz w:val="14"/>
          <w:szCs w:val="14"/>
          <w:rtl/>
        </w:rPr>
        <w:t xml:space="preserve">  </w:t>
      </w:r>
      <w:r>
        <w:rPr>
          <w:rFonts w:ascii="David" w:hAnsi="David" w:cs="David"/>
          <w:sz w:val="28"/>
          <w:szCs w:val="28"/>
          <w:rtl/>
        </w:rPr>
        <w:t xml:space="preserve">ביום 21.6.2020 התקיים דיון הוכחות בבקשת האישור וחקירת מצהירים. </w:t>
      </w:r>
    </w:p>
    <w:p w14:paraId="4202D907" w14:textId="77777777" w:rsidR="00000000" w:rsidRDefault="00000000">
      <w:pPr>
        <w:bidi/>
        <w:spacing w:before="120" w:after="120" w:line="360" w:lineRule="auto"/>
        <w:ind w:left="357" w:right="360" w:hanging="357"/>
        <w:jc w:val="both"/>
        <w:rPr>
          <w:rtl/>
        </w:rPr>
      </w:pPr>
      <w:r>
        <w:rPr>
          <w:rFonts w:ascii="David" w:hAnsi="David" w:cs="David"/>
          <w:rtl/>
        </w:rPr>
        <w:t>3.</w:t>
      </w:r>
      <w:r>
        <w:rPr>
          <w:sz w:val="14"/>
          <w:szCs w:val="14"/>
          <w:rtl/>
        </w:rPr>
        <w:t xml:space="preserve">  </w:t>
      </w:r>
      <w:r>
        <w:rPr>
          <w:rFonts w:ascii="David" w:hAnsi="David" w:cs="David"/>
          <w:sz w:val="28"/>
          <w:szCs w:val="28"/>
          <w:rtl/>
        </w:rPr>
        <w:t>ביום 30.9.22 ניתנה החלטה על ידי כב' השופט (בדימוס) י' קינר, בה התקבלה הבקשה לאישור תובענה ייצוגית (להלן: "</w:t>
      </w:r>
      <w:r>
        <w:rPr>
          <w:rFonts w:ascii="David" w:hAnsi="David" w:cs="David"/>
          <w:b/>
          <w:bCs/>
          <w:sz w:val="28"/>
          <w:szCs w:val="28"/>
          <w:rtl/>
        </w:rPr>
        <w:t>החלטת האישור</w:t>
      </w:r>
      <w:r>
        <w:rPr>
          <w:rFonts w:ascii="David" w:hAnsi="David" w:cs="David"/>
          <w:sz w:val="28"/>
          <w:szCs w:val="28"/>
          <w:rtl/>
        </w:rPr>
        <w:t xml:space="preserve">"). </w:t>
      </w:r>
    </w:p>
    <w:p w14:paraId="024CC4E7" w14:textId="77777777" w:rsidR="00000000" w:rsidRDefault="00000000">
      <w:pPr>
        <w:bidi/>
        <w:spacing w:before="120" w:after="120" w:line="360" w:lineRule="auto"/>
        <w:ind w:left="357" w:right="357" w:hanging="357"/>
        <w:jc w:val="both"/>
        <w:rPr>
          <w:rtl/>
        </w:rPr>
      </w:pPr>
      <w:r>
        <w:rPr>
          <w:rFonts w:ascii="David" w:hAnsi="David" w:cs="David"/>
          <w:rtl/>
        </w:rPr>
        <w:lastRenderedPageBreak/>
        <w:t>4.</w:t>
      </w:r>
      <w:r>
        <w:rPr>
          <w:sz w:val="14"/>
          <w:szCs w:val="14"/>
          <w:rtl/>
        </w:rPr>
        <w:t xml:space="preserve">  </w:t>
      </w:r>
      <w:r>
        <w:rPr>
          <w:rFonts w:ascii="David" w:hAnsi="David" w:cs="David"/>
          <w:sz w:val="28"/>
          <w:szCs w:val="28"/>
          <w:rtl/>
        </w:rPr>
        <w:t>בהחלטה נקבע, בין היתר, כי הפרשנות המועדפת לפרשנות תעריפון הבנק היא זו של התובעת, כפי שיפורט. במסגרת ההחלטה אושרה תובענה ייצוגית בגין גביית עמלת מינימום עבור ערבות בנקאית יותר מפעם אחת וזאת בעילות הבאות: הפרת חוזה, הפרת חובה חקוקה ובכלל זאת החובה הקבועה בסעיף 26א לכללי הבנקאות (שירות לקוחות) (גילוי נאות ומסירת מסמכים), התשנ"ב-1992 (להלן: "</w:t>
      </w:r>
      <w:r>
        <w:rPr>
          <w:rFonts w:ascii="David" w:hAnsi="David" w:cs="David"/>
          <w:b/>
          <w:bCs/>
          <w:sz w:val="28"/>
          <w:szCs w:val="28"/>
          <w:rtl/>
        </w:rPr>
        <w:t>כללי הבנקאות</w:t>
      </w:r>
      <w:r>
        <w:rPr>
          <w:rFonts w:ascii="David" w:hAnsi="David" w:cs="David"/>
          <w:sz w:val="28"/>
          <w:szCs w:val="28"/>
          <w:rtl/>
        </w:rPr>
        <w:t xml:space="preserve"> </w:t>
      </w:r>
      <w:r>
        <w:rPr>
          <w:rFonts w:ascii="David" w:hAnsi="David" w:cs="David"/>
          <w:b/>
          <w:bCs/>
          <w:sz w:val="28"/>
          <w:szCs w:val="28"/>
          <w:rtl/>
        </w:rPr>
        <w:t>גילוי נאות</w:t>
      </w:r>
      <w:r>
        <w:rPr>
          <w:rFonts w:ascii="David" w:hAnsi="David" w:cs="David"/>
          <w:sz w:val="28"/>
          <w:szCs w:val="28"/>
          <w:rtl/>
        </w:rPr>
        <w:t>") ובסעיף 3 לחוק הבנקאות (שירות ללקוח)</w:t>
      </w:r>
      <w:r>
        <w:rPr>
          <w:rFonts w:ascii="David" w:hAnsi="David" w:cs="David"/>
          <w:sz w:val="28"/>
          <w:szCs w:val="28"/>
        </w:rPr>
        <w:t xml:space="preserve"> </w:t>
      </w:r>
      <w:r>
        <w:rPr>
          <w:rFonts w:ascii="David" w:hAnsi="David" w:cs="David"/>
          <w:sz w:val="28"/>
          <w:szCs w:val="28"/>
          <w:rtl/>
        </w:rPr>
        <w:t xml:space="preserve">ועשיית עושר ולא במשפט. </w:t>
      </w:r>
    </w:p>
    <w:p w14:paraId="562A7FD9" w14:textId="77777777" w:rsidR="00000000" w:rsidRDefault="00000000">
      <w:pPr>
        <w:bidi/>
        <w:spacing w:before="120" w:after="120" w:line="360" w:lineRule="auto"/>
        <w:ind w:left="357" w:right="357"/>
        <w:jc w:val="both"/>
        <w:rPr>
          <w:rtl/>
        </w:rPr>
      </w:pPr>
      <w:r>
        <w:rPr>
          <w:rFonts w:ascii="David" w:hAnsi="David" w:cs="David"/>
          <w:sz w:val="28"/>
          <w:szCs w:val="28"/>
          <w:rtl/>
        </w:rPr>
        <w:t xml:space="preserve">בכל הנוגע לעילת ההטעיה, נקבע כי אין לתובעת עילת תביעה אישית, ובית המשפט הורה בהחלטת האישור, בכל הנוגע לעילת ההטעיה, על החלפת התובעת בתובע אחר, בעל עילה אישית לגבי עילה זו בלבד. ניתנה לב"כ התובעת הייצוגית אפשרות לאתר תובע חלופי. </w:t>
      </w:r>
    </w:p>
    <w:p w14:paraId="37778EF0" w14:textId="77777777" w:rsidR="00000000" w:rsidRDefault="00000000">
      <w:pPr>
        <w:bidi/>
        <w:spacing w:before="120" w:after="120" w:line="360" w:lineRule="auto"/>
        <w:ind w:left="357" w:right="360" w:hanging="357"/>
        <w:jc w:val="both"/>
        <w:rPr>
          <w:rtl/>
        </w:rPr>
      </w:pPr>
      <w:r>
        <w:rPr>
          <w:rFonts w:ascii="David" w:hAnsi="David" w:cs="David"/>
          <w:rtl/>
        </w:rPr>
        <w:t>5.</w:t>
      </w:r>
      <w:r>
        <w:rPr>
          <w:sz w:val="14"/>
          <w:szCs w:val="14"/>
          <w:rtl/>
        </w:rPr>
        <w:t xml:space="preserve">  </w:t>
      </w:r>
      <w:r>
        <w:rPr>
          <w:rFonts w:ascii="David" w:hAnsi="David" w:cs="David"/>
          <w:sz w:val="28"/>
          <w:szCs w:val="28"/>
          <w:rtl/>
        </w:rPr>
        <w:t>בהחלטה נקבע לעניין הסעדים כך: "</w:t>
      </w:r>
      <w:r>
        <w:rPr>
          <w:rFonts w:ascii="David" w:hAnsi="David" w:cs="David"/>
          <w:b/>
          <w:bCs/>
          <w:sz w:val="28"/>
          <w:szCs w:val="28"/>
          <w:rtl/>
        </w:rPr>
        <w:t>הסעדים: צו מניעה האוסר על הבנק לחייב את חברי הקבוצה בעמלת מינימום "שנתית" מעבר לשנה הראשונה; חיוב הבנק לשלם לחברי הקבוצה את נזקיהם, שהם למעשה גביית היתר שנגבתה מהם בתוספת ריבית והפרשי הצמדה (לא מצאתי בסיס כלשהו לדרישת המבקשת לקבלת פיצוי כספי בגין נזק לא ממוני ופגיעה באוטונומיה)</w:t>
      </w:r>
      <w:r>
        <w:rPr>
          <w:rFonts w:ascii="David" w:hAnsi="David" w:cs="David"/>
          <w:sz w:val="28"/>
          <w:szCs w:val="28"/>
          <w:rtl/>
        </w:rPr>
        <w:t xml:space="preserve">." </w:t>
      </w:r>
    </w:p>
    <w:p w14:paraId="00B35546" w14:textId="77777777" w:rsidR="00000000" w:rsidRDefault="00000000">
      <w:pPr>
        <w:bidi/>
        <w:spacing w:before="120" w:after="120" w:line="360" w:lineRule="auto"/>
        <w:ind w:left="357" w:right="360" w:hanging="357"/>
        <w:jc w:val="both"/>
        <w:rPr>
          <w:rtl/>
        </w:rPr>
      </w:pPr>
      <w:r>
        <w:rPr>
          <w:rFonts w:ascii="David" w:hAnsi="David" w:cs="David"/>
          <w:rtl/>
        </w:rPr>
        <w:t>6.</w:t>
      </w:r>
      <w:r>
        <w:rPr>
          <w:sz w:val="14"/>
          <w:szCs w:val="14"/>
          <w:rtl/>
        </w:rPr>
        <w:t xml:space="preserve">  </w:t>
      </w:r>
      <w:r>
        <w:rPr>
          <w:rFonts w:ascii="David" w:hAnsi="David" w:cs="David"/>
          <w:sz w:val="28"/>
          <w:szCs w:val="28"/>
          <w:rtl/>
        </w:rPr>
        <w:t>ביום 18.9.23 ניתנה החלטה מתקנת בה נקבע כך:</w:t>
      </w:r>
    </w:p>
    <w:p w14:paraId="7ADB07DD" w14:textId="77777777" w:rsidR="00000000" w:rsidRDefault="00000000">
      <w:pPr>
        <w:bidi/>
        <w:spacing w:before="120" w:after="120" w:line="360" w:lineRule="auto"/>
        <w:ind w:left="907" w:right="680"/>
        <w:jc w:val="both"/>
        <w:rPr>
          <w:rtl/>
        </w:rPr>
      </w:pPr>
      <w:r>
        <w:rPr>
          <w:rFonts w:ascii="David" w:hAnsi="David" w:cs="David"/>
          <w:b/>
          <w:bCs/>
          <w:sz w:val="28"/>
          <w:szCs w:val="28"/>
          <w:rtl/>
        </w:rPr>
        <w:t>"22א. הבקשה לצירוף תובע ייצוגי נוסף נדחית, ונוכח כך, עילת ההטעיה לא תהווה חלק מהתביעה הייצוגית".</w:t>
      </w:r>
    </w:p>
    <w:p w14:paraId="3FC99449" w14:textId="77777777" w:rsidR="00000000" w:rsidRDefault="00000000">
      <w:pPr>
        <w:bidi/>
        <w:spacing w:before="120" w:after="120" w:line="360" w:lineRule="auto"/>
        <w:ind w:left="357" w:right="426"/>
        <w:jc w:val="both"/>
        <w:rPr>
          <w:rtl/>
        </w:rPr>
      </w:pPr>
      <w:r>
        <w:rPr>
          <w:rFonts w:ascii="David" w:hAnsi="David" w:cs="David"/>
          <w:sz w:val="28"/>
          <w:szCs w:val="28"/>
          <w:rtl/>
        </w:rPr>
        <w:t>כמו כן, במסגרת אותה החלטה התקבלה באופן חלקי הבקשה לתיקון הגדרת הקבוצה, שהוגדרה בנוסח שונה מזה שהתבקש על ידי התובעת, כדלהלן:</w:t>
      </w:r>
    </w:p>
    <w:p w14:paraId="334A8239" w14:textId="77777777" w:rsidR="00000000" w:rsidRDefault="00000000">
      <w:pPr>
        <w:bidi/>
        <w:spacing w:before="120" w:after="120" w:line="360" w:lineRule="auto"/>
        <w:ind w:left="907" w:right="680"/>
        <w:jc w:val="both"/>
        <w:rPr>
          <w:rtl/>
        </w:rPr>
      </w:pPr>
      <w:r>
        <w:rPr>
          <w:rFonts w:ascii="David" w:hAnsi="David" w:cs="David"/>
          <w:sz w:val="28"/>
          <w:szCs w:val="28"/>
          <w:rtl/>
        </w:rPr>
        <w:t>"</w:t>
      </w:r>
      <w:r>
        <w:rPr>
          <w:rFonts w:ascii="David" w:hAnsi="David" w:cs="David"/>
          <w:b/>
          <w:bCs/>
          <w:sz w:val="28"/>
          <w:szCs w:val="28"/>
          <w:rtl/>
        </w:rPr>
        <w:t>כל לקוחות בנק לאומי עליהם חל התעריפון ללקוחות יחידים ולעסקים קטנים אשר חויבו החל משבע השנים עובר למועד הגשת בקשת האישור</w:t>
      </w:r>
      <w:r>
        <w:rPr>
          <w:rFonts w:ascii="David" w:hAnsi="David" w:cs="David"/>
          <w:b/>
          <w:bCs/>
          <w:sz w:val="28"/>
          <w:szCs w:val="28"/>
        </w:rPr>
        <w:t xml:space="preserve"> </w:t>
      </w:r>
      <w:r>
        <w:rPr>
          <w:rFonts w:ascii="David" w:hAnsi="David" w:cs="David"/>
          <w:b/>
          <w:bCs/>
          <w:sz w:val="28"/>
          <w:szCs w:val="28"/>
          <w:rtl/>
        </w:rPr>
        <w:t>(30.9.22) ביותר מעמלת מינימום אחת עבור כתב ערבות בנקאית".</w:t>
      </w:r>
    </w:p>
    <w:p w14:paraId="4C72860B" w14:textId="77777777" w:rsidR="00000000" w:rsidRDefault="00000000">
      <w:pPr>
        <w:bidi/>
        <w:spacing w:before="120" w:after="120" w:line="360" w:lineRule="auto"/>
        <w:ind w:left="357" w:right="360" w:hanging="357"/>
        <w:jc w:val="both"/>
        <w:rPr>
          <w:rtl/>
        </w:rPr>
      </w:pPr>
      <w:r>
        <w:rPr>
          <w:rFonts w:ascii="David" w:hAnsi="David" w:cs="David"/>
          <w:rtl/>
        </w:rPr>
        <w:t>7.</w:t>
      </w:r>
      <w:r>
        <w:rPr>
          <w:sz w:val="14"/>
          <w:szCs w:val="14"/>
          <w:rtl/>
        </w:rPr>
        <w:t xml:space="preserve">  </w:t>
      </w:r>
      <w:r>
        <w:rPr>
          <w:rFonts w:ascii="David" w:hAnsi="David" w:cs="David"/>
          <w:sz w:val="28"/>
          <w:szCs w:val="28"/>
          <w:rtl/>
        </w:rPr>
        <w:t xml:space="preserve">ביום 30.10.23 הגישה התובעת כתב תביעה (מתוקן) לאחר אישור התובענה הייצוגיות. </w:t>
      </w:r>
    </w:p>
    <w:p w14:paraId="608D3CD2" w14:textId="77777777" w:rsidR="00000000" w:rsidRDefault="00000000">
      <w:pPr>
        <w:bidi/>
        <w:spacing w:before="120" w:after="120" w:line="360" w:lineRule="auto"/>
        <w:ind w:left="357" w:right="360" w:hanging="357"/>
        <w:jc w:val="both"/>
        <w:rPr>
          <w:rtl/>
        </w:rPr>
      </w:pPr>
      <w:r>
        <w:rPr>
          <w:rFonts w:ascii="David" w:hAnsi="David" w:cs="David"/>
          <w:rtl/>
        </w:rPr>
        <w:t>8.</w:t>
      </w:r>
      <w:r>
        <w:rPr>
          <w:sz w:val="14"/>
          <w:szCs w:val="14"/>
          <w:rtl/>
        </w:rPr>
        <w:t xml:space="preserve">  </w:t>
      </w:r>
      <w:r>
        <w:rPr>
          <w:rFonts w:ascii="David" w:hAnsi="David" w:cs="David"/>
          <w:sz w:val="28"/>
          <w:szCs w:val="28"/>
          <w:rtl/>
        </w:rPr>
        <w:t>ביום 23.1.24 הגיש הנתבע כתב הגנה. ביום 14.2.24 הגישה התובעת כתב תשובה.</w:t>
      </w:r>
    </w:p>
    <w:p w14:paraId="2563228D" w14:textId="77777777" w:rsidR="00000000" w:rsidRDefault="00000000">
      <w:pPr>
        <w:bidi/>
        <w:spacing w:before="120" w:after="120" w:line="360" w:lineRule="auto"/>
        <w:ind w:left="357" w:right="360" w:hanging="357"/>
        <w:jc w:val="both"/>
        <w:rPr>
          <w:rtl/>
        </w:rPr>
      </w:pPr>
      <w:r>
        <w:rPr>
          <w:rFonts w:ascii="David" w:hAnsi="David" w:cs="David"/>
          <w:rtl/>
        </w:rPr>
        <w:t>9.</w:t>
      </w:r>
      <w:r>
        <w:rPr>
          <w:sz w:val="14"/>
          <w:szCs w:val="14"/>
          <w:rtl/>
        </w:rPr>
        <w:t xml:space="preserve">  </w:t>
      </w:r>
      <w:r>
        <w:rPr>
          <w:rFonts w:ascii="David" w:hAnsi="David" w:cs="David"/>
          <w:sz w:val="28"/>
          <w:szCs w:val="28"/>
          <w:rtl/>
        </w:rPr>
        <w:t>ביום 28.2.24 הגיש הנתבע בקשה למחיקת סעיפים מכתב התביעה המתוקן ומכתב התשובה שהוגש בטענה כי מדובר בהרחבות חזית אסורות. התובעת התנגדה לבקשה.</w:t>
      </w:r>
    </w:p>
    <w:p w14:paraId="67314207" w14:textId="77777777" w:rsidR="00000000" w:rsidRDefault="00000000">
      <w:pPr>
        <w:bidi/>
        <w:spacing w:before="120" w:after="120" w:line="360" w:lineRule="auto"/>
        <w:ind w:left="357" w:right="360" w:hanging="357"/>
        <w:jc w:val="both"/>
        <w:rPr>
          <w:rtl/>
        </w:rPr>
      </w:pPr>
      <w:r>
        <w:rPr>
          <w:rFonts w:ascii="David" w:hAnsi="David" w:cs="David"/>
          <w:rtl/>
        </w:rPr>
        <w:t>10.</w:t>
      </w:r>
      <w:r>
        <w:rPr>
          <w:sz w:val="14"/>
          <w:szCs w:val="14"/>
          <w:rtl/>
        </w:rPr>
        <w:t xml:space="preserve">  </w:t>
      </w:r>
      <w:r>
        <w:rPr>
          <w:rFonts w:ascii="David" w:hAnsi="David" w:cs="David"/>
          <w:sz w:val="28"/>
          <w:szCs w:val="28"/>
          <w:rtl/>
        </w:rPr>
        <w:t>ביום 10.4.24 ניתנה החלטה בה פורטו סעיפים בכתב התביעה המתוקן ובכתב התשובה שדינם להימחק:</w:t>
      </w:r>
      <w:r>
        <w:rPr>
          <w:rFonts w:ascii="David" w:hAnsi="David" w:cs="David"/>
          <w:sz w:val="28"/>
          <w:szCs w:val="28"/>
        </w:rPr>
        <w:t xml:space="preserve"> </w:t>
      </w:r>
      <w:r>
        <w:rPr>
          <w:rFonts w:ascii="David" w:hAnsi="David" w:cs="David"/>
          <w:sz w:val="28"/>
          <w:szCs w:val="28"/>
          <w:rtl/>
        </w:rPr>
        <w:t>סעיפים 12-6 לכתב התשובה בעניין ערבויות קצרות מועד ועמלות שנגבו בגין הארכת ערבות; סעיף 40ב לכתב התביעה המתוקן וסעיפים 23-22 לכתב התשובה בעניין הסעד שנתבע. בדיון שהתקיים ביום 11.4.24 תוקנה טעות שנפלה בהחלטה כך שהמחיקה של סעיף 40ב תהא החל מהמילים "את אופן חישוב גביית היתר" כך ששתי השורות הראשונות לסעיף 40ב יוותרו כחלק מכתב התביעה.</w:t>
      </w:r>
    </w:p>
    <w:p w14:paraId="67BEF955" w14:textId="77777777" w:rsidR="00000000" w:rsidRDefault="00000000">
      <w:pPr>
        <w:bidi/>
        <w:spacing w:before="120" w:after="120" w:line="360" w:lineRule="auto"/>
        <w:ind w:left="357" w:right="360" w:hanging="357"/>
        <w:jc w:val="both"/>
        <w:rPr>
          <w:rtl/>
        </w:rPr>
      </w:pPr>
      <w:r>
        <w:rPr>
          <w:rFonts w:ascii="David" w:hAnsi="David" w:cs="David"/>
          <w:rtl/>
        </w:rPr>
        <w:t>11.</w:t>
      </w:r>
      <w:r>
        <w:rPr>
          <w:sz w:val="14"/>
          <w:szCs w:val="14"/>
          <w:rtl/>
        </w:rPr>
        <w:t xml:space="preserve">  </w:t>
      </w:r>
      <w:r>
        <w:rPr>
          <w:rFonts w:ascii="David" w:hAnsi="David" w:cs="David"/>
          <w:sz w:val="28"/>
          <w:szCs w:val="28"/>
          <w:rtl/>
        </w:rPr>
        <w:t>התקיימו דיוני קדם משפט והצדדים קיימו הליכים מקדמיים. במסגרתם, הבנק השיב לדרישות גילוי מסמכים ומסר נתונים ביחס לערבויות שנטלו חברי הקבוצה.</w:t>
      </w:r>
    </w:p>
    <w:p w14:paraId="24701636" w14:textId="77777777" w:rsidR="00000000" w:rsidRDefault="00000000">
      <w:pPr>
        <w:bidi/>
        <w:spacing w:before="120" w:after="120" w:line="360" w:lineRule="auto"/>
        <w:ind w:left="357" w:right="360" w:hanging="357"/>
        <w:jc w:val="both"/>
        <w:rPr>
          <w:rtl/>
        </w:rPr>
      </w:pPr>
      <w:r>
        <w:rPr>
          <w:rFonts w:ascii="David" w:hAnsi="David" w:cs="David"/>
          <w:rtl/>
        </w:rPr>
        <w:t>12.</w:t>
      </w:r>
      <w:r>
        <w:rPr>
          <w:sz w:val="14"/>
          <w:szCs w:val="14"/>
          <w:rtl/>
        </w:rPr>
        <w:t xml:space="preserve">  </w:t>
      </w:r>
      <w:r>
        <w:rPr>
          <w:rFonts w:ascii="David" w:hAnsi="David" w:cs="David"/>
          <w:sz w:val="28"/>
          <w:szCs w:val="28"/>
          <w:rtl/>
        </w:rPr>
        <w:t>הצדדים הגישו תצהירי עדות ראשית. ביום 22.11.24 הוגשו ראיות התביעה, כאשר מטעם התובעת הוגש תצהירה וכן צוין כי נכללים בראיות התביעה תצהירי גילוי המסמכים שנמסרו על ידי הבנק וכל התצהירים והעדויות שהוגשו ונמצאים בתיק בית המשפט עד לאותו מועד. ביום 30.1.25 הוגשו תצהירי הנתבע שכללו תצהיר של עובדת הבנק הגב' סיגל בן ישי ותצהירו של רו"ח אלקלעי. ביום 30.3.25 הוגשו תצהירים משלימים מטעם הבנק של הגב' סיגל בן ישי ושל רו"ח אלקלעי לגבי התקופה שנוספה כפי שיפורט להלן (מיום 1.10.22 ועד ליום 7.2.25).</w:t>
      </w:r>
    </w:p>
    <w:p w14:paraId="7B10D168" w14:textId="77777777" w:rsidR="00000000" w:rsidRDefault="00000000">
      <w:pPr>
        <w:bidi/>
        <w:spacing w:before="120" w:after="120" w:line="360" w:lineRule="auto"/>
        <w:ind w:left="357" w:right="360" w:hanging="357"/>
        <w:jc w:val="both"/>
        <w:rPr>
          <w:rtl/>
        </w:rPr>
      </w:pPr>
      <w:r>
        <w:rPr>
          <w:rFonts w:ascii="David" w:hAnsi="David" w:cs="David"/>
          <w:rtl/>
        </w:rPr>
        <w:t>13.</w:t>
      </w:r>
      <w:r>
        <w:rPr>
          <w:sz w:val="14"/>
          <w:szCs w:val="14"/>
          <w:rtl/>
        </w:rPr>
        <w:t xml:space="preserve">  </w:t>
      </w:r>
      <w:r>
        <w:rPr>
          <w:rFonts w:ascii="David" w:hAnsi="David" w:cs="David"/>
          <w:sz w:val="28"/>
          <w:szCs w:val="28"/>
          <w:rtl/>
        </w:rPr>
        <w:t>ביום 11.2.25 הגישו הצדדים הסדר דיוני לפיו הגיעו להסכמות הבאות: הוסכם על ידם על ויתור הדדי על חקירת המצהירים בתיק; הוסכם על הרחבת הקבוצה שהוגדרה בהחלטת האישור כך שתכלול חברי קבוצה עד למועד תיקון תעריפון הבנק (7.2.25).</w:t>
      </w:r>
    </w:p>
    <w:p w14:paraId="4F3E8109" w14:textId="77777777" w:rsidR="00000000" w:rsidRDefault="00000000">
      <w:pPr>
        <w:bidi/>
        <w:spacing w:before="120" w:after="120" w:line="360" w:lineRule="auto"/>
        <w:ind w:left="357" w:right="360" w:hanging="357"/>
        <w:jc w:val="both"/>
        <w:rPr>
          <w:rtl/>
        </w:rPr>
      </w:pPr>
      <w:r>
        <w:rPr>
          <w:rFonts w:ascii="David" w:hAnsi="David" w:cs="David"/>
          <w:rtl/>
        </w:rPr>
        <w:t>14.</w:t>
      </w:r>
      <w:r>
        <w:rPr>
          <w:sz w:val="14"/>
          <w:szCs w:val="14"/>
          <w:rtl/>
        </w:rPr>
        <w:t xml:space="preserve">  </w:t>
      </w:r>
      <w:r>
        <w:rPr>
          <w:rFonts w:ascii="David" w:hAnsi="David" w:cs="David"/>
          <w:sz w:val="28"/>
          <w:szCs w:val="28"/>
          <w:rtl/>
        </w:rPr>
        <w:t>ביום 12.2.25 אישר בית המשפט בהחלטתו את ויתורם ההדדי של הצדדים על חקירת המצהירים בתיק.</w:t>
      </w:r>
    </w:p>
    <w:p w14:paraId="2BE912A8" w14:textId="77777777" w:rsidR="00000000" w:rsidRDefault="00000000">
      <w:pPr>
        <w:bidi/>
        <w:spacing w:before="120" w:after="120" w:line="360" w:lineRule="auto"/>
        <w:ind w:left="357" w:right="360" w:hanging="357"/>
        <w:jc w:val="both"/>
        <w:rPr>
          <w:rtl/>
        </w:rPr>
      </w:pPr>
      <w:r>
        <w:rPr>
          <w:rFonts w:ascii="David" w:hAnsi="David" w:cs="David"/>
          <w:rtl/>
        </w:rPr>
        <w:t>15.</w:t>
      </w:r>
      <w:r>
        <w:rPr>
          <w:sz w:val="14"/>
          <w:szCs w:val="14"/>
          <w:rtl/>
        </w:rPr>
        <w:t xml:space="preserve">  </w:t>
      </w:r>
      <w:r>
        <w:rPr>
          <w:rFonts w:ascii="David" w:hAnsi="David" w:cs="David"/>
          <w:sz w:val="28"/>
          <w:szCs w:val="28"/>
          <w:rtl/>
        </w:rPr>
        <w:t>במסגרת אותה החלטה אף התקבלה בקשת הצדדים לתיקון הגדרת קבוצת התובעים, והקבוצה הוגדרה כך:</w:t>
      </w:r>
      <w:r>
        <w:rPr>
          <w:rFonts w:ascii="David" w:hAnsi="David" w:cs="David"/>
          <w:sz w:val="28"/>
          <w:szCs w:val="28"/>
        </w:rPr>
        <w:t xml:space="preserve"> </w:t>
      </w:r>
      <w:r>
        <w:rPr>
          <w:rFonts w:ascii="David" w:hAnsi="David" w:cs="David"/>
          <w:sz w:val="28"/>
          <w:szCs w:val="28"/>
          <w:rtl/>
        </w:rPr>
        <w:t>"</w:t>
      </w:r>
      <w:r>
        <w:rPr>
          <w:rFonts w:ascii="David" w:hAnsi="David" w:cs="David"/>
          <w:b/>
          <w:bCs/>
          <w:sz w:val="28"/>
          <w:szCs w:val="28"/>
          <w:rtl/>
        </w:rPr>
        <w:t>כל לקוחות בנק לאומי עליהם חל התעריפון ללקוחות יחידים ולעסקים קטנים אשר חויבו ביתר מעמלת מינימום אחת עבור כתב ערבות בנקאית החל משבע השנים עובר למועד הגשת בקשת האישור ועד למועד תיקון תעריפון הבנק (7.2.2025)</w:t>
      </w:r>
      <w:r>
        <w:rPr>
          <w:rFonts w:ascii="David" w:hAnsi="David" w:cs="David"/>
          <w:sz w:val="28"/>
          <w:szCs w:val="28"/>
          <w:rtl/>
        </w:rPr>
        <w:t xml:space="preserve">" </w:t>
      </w:r>
    </w:p>
    <w:p w14:paraId="277D8F73" w14:textId="77777777" w:rsidR="00000000" w:rsidRDefault="00000000">
      <w:pPr>
        <w:bidi/>
        <w:spacing w:before="120" w:after="120" w:line="360" w:lineRule="auto"/>
        <w:ind w:left="357"/>
        <w:jc w:val="both"/>
        <w:rPr>
          <w:rtl/>
        </w:rPr>
      </w:pPr>
      <w:r>
        <w:rPr>
          <w:rFonts w:ascii="David" w:hAnsi="David" w:cs="David"/>
          <w:sz w:val="28"/>
          <w:szCs w:val="28"/>
          <w:rtl/>
        </w:rPr>
        <w:t>כמו כן, ניתנו הוראות בדבר פרסום תיקון הגדרת הקבוצה. התיקון פורסם ביום 6.3.25.</w:t>
      </w:r>
    </w:p>
    <w:p w14:paraId="16F4EF25" w14:textId="77777777" w:rsidR="00000000" w:rsidRDefault="00000000">
      <w:pPr>
        <w:bidi/>
        <w:spacing w:before="120" w:after="120" w:line="360" w:lineRule="auto"/>
        <w:ind w:left="357" w:right="360" w:hanging="357"/>
        <w:jc w:val="both"/>
        <w:rPr>
          <w:rtl/>
        </w:rPr>
      </w:pPr>
      <w:r>
        <w:rPr>
          <w:rFonts w:ascii="David" w:hAnsi="David" w:cs="David"/>
          <w:rtl/>
        </w:rPr>
        <w:t>16.</w:t>
      </w:r>
      <w:r>
        <w:rPr>
          <w:sz w:val="14"/>
          <w:szCs w:val="14"/>
          <w:rtl/>
        </w:rPr>
        <w:t xml:space="preserve">  </w:t>
      </w:r>
      <w:r>
        <w:rPr>
          <w:rFonts w:ascii="David" w:hAnsi="David" w:cs="David"/>
          <w:sz w:val="28"/>
          <w:szCs w:val="28"/>
          <w:rtl/>
        </w:rPr>
        <w:t>הצדדים הגישו סיכומים בכתב. ביום 2.5.25 הגישה התובעת את סיכומיה, וביום 17.8.25 הגיש הנתבע את סיכומיו.</w:t>
      </w:r>
    </w:p>
    <w:p w14:paraId="4D87130A" w14:textId="77777777" w:rsidR="00000000" w:rsidRDefault="00000000">
      <w:pPr>
        <w:bidi/>
        <w:spacing w:before="120" w:after="120" w:line="360" w:lineRule="auto"/>
        <w:ind w:left="357" w:hanging="357"/>
        <w:jc w:val="both"/>
        <w:rPr>
          <w:rtl/>
        </w:rPr>
      </w:pPr>
      <w:r>
        <w:rPr>
          <w:rFonts w:ascii="David" w:hAnsi="David" w:cs="David"/>
          <w:b/>
          <w:bCs/>
          <w:sz w:val="28"/>
          <w:szCs w:val="28"/>
          <w:u w:val="single"/>
          <w:rtl/>
        </w:rPr>
        <w:t>טענות הצדדים</w:t>
      </w:r>
    </w:p>
    <w:p w14:paraId="51F2541A" w14:textId="77777777" w:rsidR="00000000" w:rsidRDefault="00000000">
      <w:pPr>
        <w:bidi/>
        <w:spacing w:before="120" w:after="120" w:line="360" w:lineRule="auto"/>
        <w:ind w:left="357" w:hanging="357"/>
        <w:jc w:val="both"/>
        <w:rPr>
          <w:rtl/>
        </w:rPr>
      </w:pPr>
      <w:r>
        <w:rPr>
          <w:rFonts w:ascii="David" w:hAnsi="David" w:cs="David"/>
          <w:sz w:val="28"/>
          <w:szCs w:val="28"/>
          <w:u w:val="single"/>
          <w:rtl/>
        </w:rPr>
        <w:t>טענות התובעת</w:t>
      </w:r>
    </w:p>
    <w:p w14:paraId="589151BF" w14:textId="77777777" w:rsidR="00000000" w:rsidRDefault="00000000">
      <w:pPr>
        <w:bidi/>
        <w:spacing w:before="120" w:after="120" w:line="360" w:lineRule="auto"/>
        <w:ind w:left="357" w:right="360" w:hanging="357"/>
        <w:jc w:val="both"/>
        <w:rPr>
          <w:rtl/>
        </w:rPr>
      </w:pPr>
      <w:r>
        <w:rPr>
          <w:rFonts w:ascii="David" w:hAnsi="David" w:cs="David"/>
          <w:rtl/>
        </w:rPr>
        <w:t>17.</w:t>
      </w:r>
      <w:r>
        <w:rPr>
          <w:sz w:val="14"/>
          <w:szCs w:val="14"/>
          <w:rtl/>
        </w:rPr>
        <w:t xml:space="preserve">  </w:t>
      </w:r>
      <w:r>
        <w:rPr>
          <w:rFonts w:ascii="David" w:hAnsi="David" w:cs="David"/>
          <w:sz w:val="28"/>
          <w:szCs w:val="28"/>
          <w:rtl/>
        </w:rPr>
        <w:t xml:space="preserve">ביום 2.8.17 נטלה התובעת, גב' ויסולי, ערבות בנקאית מהנתבע ע"ס 5,000 ₪ כנגד הפקדת פקדון ספציפי. </w:t>
      </w:r>
    </w:p>
    <w:p w14:paraId="59F9E03B" w14:textId="77777777" w:rsidR="00000000" w:rsidRDefault="00000000">
      <w:pPr>
        <w:bidi/>
        <w:spacing w:before="120" w:after="120" w:line="360" w:lineRule="auto"/>
        <w:ind w:left="357" w:right="360" w:hanging="357"/>
        <w:jc w:val="both"/>
        <w:rPr>
          <w:rtl/>
        </w:rPr>
      </w:pPr>
      <w:r>
        <w:rPr>
          <w:rFonts w:ascii="David" w:hAnsi="David" w:cs="David"/>
          <w:rtl/>
        </w:rPr>
        <w:t>18.</w:t>
      </w:r>
      <w:r>
        <w:rPr>
          <w:sz w:val="14"/>
          <w:szCs w:val="14"/>
          <w:rtl/>
        </w:rPr>
        <w:t xml:space="preserve">  </w:t>
      </w:r>
      <w:r>
        <w:rPr>
          <w:rFonts w:ascii="David" w:hAnsi="David" w:cs="David"/>
          <w:sz w:val="28"/>
          <w:szCs w:val="28"/>
          <w:rtl/>
        </w:rPr>
        <w:t xml:space="preserve">בבואה ליטול את הערבות, חתמה התובעת על טופס בקשה להוצאת ערבות בנקאית ועל טופס גילוי עלות שירות מטעם הבנק. לטענת התובעת, הבנק מבחין בטפסים האמורים בין תעריף </w:t>
      </w:r>
      <w:r>
        <w:rPr>
          <w:rFonts w:ascii="David" w:hAnsi="David" w:cs="David"/>
          <w:sz w:val="28"/>
          <w:szCs w:val="28"/>
          <w:u w:val="single"/>
          <w:rtl/>
        </w:rPr>
        <w:t>שנתי</w:t>
      </w:r>
      <w:r>
        <w:rPr>
          <w:rFonts w:ascii="David" w:hAnsi="David" w:cs="David"/>
          <w:sz w:val="28"/>
          <w:szCs w:val="28"/>
          <w:rtl/>
        </w:rPr>
        <w:t xml:space="preserve"> באחוזים, לבין עמלת מינימום "</w:t>
      </w:r>
      <w:r>
        <w:rPr>
          <w:rFonts w:ascii="David" w:hAnsi="David" w:cs="David"/>
          <w:sz w:val="28"/>
          <w:szCs w:val="28"/>
          <w:u w:val="single"/>
          <w:rtl/>
        </w:rPr>
        <w:t>לערבות</w:t>
      </w:r>
      <w:r>
        <w:rPr>
          <w:rFonts w:ascii="David" w:hAnsi="David" w:cs="David"/>
          <w:sz w:val="28"/>
          <w:szCs w:val="28"/>
          <w:rtl/>
        </w:rPr>
        <w:t xml:space="preserve">". </w:t>
      </w:r>
    </w:p>
    <w:p w14:paraId="621C1B16" w14:textId="77777777" w:rsidR="00000000" w:rsidRDefault="00000000">
      <w:pPr>
        <w:bidi/>
        <w:spacing w:before="120" w:after="120" w:line="360" w:lineRule="auto"/>
        <w:ind w:left="340" w:right="340"/>
        <w:jc w:val="both"/>
        <w:rPr>
          <w:rtl/>
        </w:rPr>
      </w:pPr>
      <w:r>
        <w:rPr>
          <w:rFonts w:ascii="David" w:hAnsi="David" w:cs="David"/>
          <w:sz w:val="28"/>
          <w:szCs w:val="28"/>
          <w:rtl/>
        </w:rPr>
        <w:t xml:space="preserve">התובעת מציינת כי אכן הבנק חייב במועד הנפקת הערבות את חשבונה בעמלת המינימום האמורה בסך של 260 ₪. </w:t>
      </w:r>
    </w:p>
    <w:p w14:paraId="6B480B28" w14:textId="77777777" w:rsidR="00000000" w:rsidRDefault="00000000">
      <w:pPr>
        <w:bidi/>
        <w:spacing w:before="120" w:after="120" w:line="360" w:lineRule="auto"/>
        <w:ind w:left="360" w:right="360" w:hanging="360"/>
        <w:jc w:val="both"/>
        <w:rPr>
          <w:rtl/>
        </w:rPr>
      </w:pPr>
      <w:r>
        <w:rPr>
          <w:rFonts w:ascii="David" w:hAnsi="David" w:cs="David"/>
          <w:rtl/>
        </w:rPr>
        <w:t>19.</w:t>
      </w:r>
      <w:r>
        <w:rPr>
          <w:sz w:val="14"/>
          <w:szCs w:val="14"/>
          <w:rtl/>
        </w:rPr>
        <w:t xml:space="preserve">  </w:t>
      </w:r>
      <w:r>
        <w:rPr>
          <w:rFonts w:ascii="David" w:hAnsi="David" w:cs="David"/>
          <w:sz w:val="28"/>
          <w:szCs w:val="28"/>
          <w:rtl/>
        </w:rPr>
        <w:t xml:space="preserve">שנה לאחר מכן, בעוד הערבות בתוקף, חויבה התובעת בעמלת מינימום נוספת, באותו הסכום. חיוב נוסף זה לשיטת התובעת אינו כדין, והתנהלות זו של הבנק היא שעומדת בבסיס התביעה. </w:t>
      </w:r>
    </w:p>
    <w:p w14:paraId="45E0FA83" w14:textId="77777777" w:rsidR="00000000" w:rsidRDefault="00000000">
      <w:pPr>
        <w:bidi/>
        <w:spacing w:before="120" w:after="120" w:line="360" w:lineRule="auto"/>
        <w:ind w:left="360" w:right="360" w:hanging="360"/>
        <w:jc w:val="both"/>
        <w:rPr>
          <w:rtl/>
        </w:rPr>
      </w:pPr>
      <w:r>
        <w:rPr>
          <w:rFonts w:ascii="David" w:hAnsi="David" w:cs="David"/>
          <w:rtl/>
        </w:rPr>
        <w:t>20.</w:t>
      </w:r>
      <w:r>
        <w:rPr>
          <w:sz w:val="14"/>
          <w:szCs w:val="14"/>
          <w:rtl/>
        </w:rPr>
        <w:t xml:space="preserve">  </w:t>
      </w:r>
      <w:r>
        <w:rPr>
          <w:rFonts w:ascii="David" w:hAnsi="David" w:cs="David"/>
          <w:sz w:val="28"/>
          <w:szCs w:val="28"/>
          <w:rtl/>
        </w:rPr>
        <w:t xml:space="preserve">ב"כ התובעת פנה בפנייה מוקדמת לנתבע. </w:t>
      </w:r>
    </w:p>
    <w:p w14:paraId="62F74C87" w14:textId="77777777" w:rsidR="00000000" w:rsidRDefault="00000000">
      <w:pPr>
        <w:bidi/>
        <w:spacing w:before="120" w:after="120" w:line="360" w:lineRule="auto"/>
        <w:ind w:left="357" w:right="360" w:hanging="357"/>
        <w:jc w:val="both"/>
        <w:rPr>
          <w:rtl/>
        </w:rPr>
      </w:pPr>
      <w:r>
        <w:rPr>
          <w:rFonts w:ascii="David" w:hAnsi="David" w:cs="David"/>
          <w:rtl/>
        </w:rPr>
        <w:t>21.</w:t>
      </w:r>
      <w:r>
        <w:rPr>
          <w:sz w:val="14"/>
          <w:szCs w:val="14"/>
          <w:rtl/>
        </w:rPr>
        <w:t xml:space="preserve">  </w:t>
      </w:r>
      <w:r>
        <w:rPr>
          <w:rFonts w:ascii="David" w:hAnsi="David" w:cs="David"/>
          <w:sz w:val="28"/>
          <w:szCs w:val="28"/>
          <w:rtl/>
        </w:rPr>
        <w:t>התובעת מפנה למסגרת הנורמטיבית הרלוונטית, לפיה רשימת העמלות המותרות לגבייה נקבעה על ידי נגיד בנק ישראל בכללי הבנקאות (שירות ללקוח) (עמלות), התשס"ח-2008 במסגרת התעריפון המלא (להלן: "</w:t>
      </w:r>
      <w:r>
        <w:rPr>
          <w:rFonts w:ascii="David" w:hAnsi="David" w:cs="David"/>
          <w:b/>
          <w:bCs/>
          <w:sz w:val="28"/>
          <w:szCs w:val="28"/>
          <w:rtl/>
        </w:rPr>
        <w:t>כללי הבנקאות עמלות</w:t>
      </w:r>
      <w:r>
        <w:rPr>
          <w:rFonts w:ascii="David" w:hAnsi="David" w:cs="David"/>
          <w:sz w:val="28"/>
          <w:szCs w:val="28"/>
          <w:rtl/>
        </w:rPr>
        <w:t>" ו"</w:t>
      </w:r>
      <w:r>
        <w:rPr>
          <w:rFonts w:ascii="David" w:hAnsi="David" w:cs="David"/>
          <w:b/>
          <w:bCs/>
          <w:sz w:val="28"/>
          <w:szCs w:val="28"/>
          <w:rtl/>
        </w:rPr>
        <w:t>התעריפון המלא</w:t>
      </w:r>
      <w:r>
        <w:rPr>
          <w:rFonts w:ascii="David" w:hAnsi="David" w:cs="David"/>
          <w:sz w:val="28"/>
          <w:szCs w:val="28"/>
          <w:rtl/>
        </w:rPr>
        <w:t xml:space="preserve">" בהתאמה). </w:t>
      </w:r>
    </w:p>
    <w:p w14:paraId="443FC82F" w14:textId="77777777" w:rsidR="00000000" w:rsidRDefault="00000000">
      <w:pPr>
        <w:bidi/>
        <w:spacing w:before="120" w:after="120" w:line="360" w:lineRule="auto"/>
        <w:ind w:left="357" w:right="360" w:hanging="357"/>
        <w:jc w:val="both"/>
        <w:rPr>
          <w:rtl/>
        </w:rPr>
      </w:pPr>
      <w:r>
        <w:rPr>
          <w:rFonts w:ascii="David" w:hAnsi="David" w:cs="David"/>
          <w:rtl/>
        </w:rPr>
        <w:t>22.</w:t>
      </w:r>
      <w:r>
        <w:rPr>
          <w:sz w:val="14"/>
          <w:szCs w:val="14"/>
          <w:rtl/>
        </w:rPr>
        <w:t xml:space="preserve">  </w:t>
      </w:r>
      <w:r>
        <w:rPr>
          <w:rFonts w:ascii="David" w:hAnsi="David" w:cs="David"/>
          <w:sz w:val="28"/>
          <w:szCs w:val="28"/>
          <w:rtl/>
        </w:rPr>
        <w:t xml:space="preserve">חלק 3 לתוספת הראשונה לתעריפון המלא עוסק בעמלות הנגבות בשל מתן אשראי לסוגיו, כאשר סעיף 3(א)(5) קובע את התשתית החוקית לגביית עמלות בגין ערבות בנקאית, וסעיף 9י לכללי הבנקאות עמלות קובע איסור גביית עמלות שלא בהתאם לתעריפון המלא. </w:t>
      </w:r>
    </w:p>
    <w:p w14:paraId="5DEF978D" w14:textId="77777777" w:rsidR="00000000" w:rsidRDefault="00000000">
      <w:pPr>
        <w:bidi/>
        <w:spacing w:before="120" w:after="120" w:line="360" w:lineRule="auto"/>
        <w:ind w:left="357" w:right="360" w:hanging="357"/>
        <w:jc w:val="both"/>
        <w:rPr>
          <w:rtl/>
        </w:rPr>
      </w:pPr>
      <w:r>
        <w:rPr>
          <w:rFonts w:ascii="David" w:hAnsi="David" w:cs="David"/>
          <w:rtl/>
        </w:rPr>
        <w:t>23.</w:t>
      </w:r>
      <w:r>
        <w:rPr>
          <w:sz w:val="14"/>
          <w:szCs w:val="14"/>
          <w:rtl/>
        </w:rPr>
        <w:t xml:space="preserve">  </w:t>
      </w:r>
      <w:r>
        <w:rPr>
          <w:rFonts w:ascii="David" w:hAnsi="David" w:cs="David"/>
          <w:sz w:val="28"/>
          <w:szCs w:val="28"/>
          <w:rtl/>
        </w:rPr>
        <w:t>התובעת מפנה לתעריפון של בנק לאומי, בו נכתב כדלהלן:</w:t>
      </w:r>
    </w:p>
    <w:p w14:paraId="4B95EC51" w14:textId="77777777" w:rsidR="00000000" w:rsidRDefault="00000000">
      <w:pPr>
        <w:bidi/>
        <w:spacing w:before="120" w:after="120" w:line="360" w:lineRule="auto"/>
        <w:ind w:left="907" w:right="680"/>
        <w:jc w:val="both"/>
        <w:rPr>
          <w:rtl/>
        </w:rPr>
      </w:pPr>
      <w:r>
        <w:rPr>
          <w:rFonts w:ascii="David" w:hAnsi="David" w:cs="David"/>
          <w:sz w:val="28"/>
          <w:szCs w:val="28"/>
          <w:rtl/>
        </w:rPr>
        <w:t>"</w:t>
      </w:r>
      <w:r>
        <w:rPr>
          <w:rFonts w:ascii="David" w:hAnsi="David" w:cs="David"/>
          <w:b/>
          <w:bCs/>
          <w:sz w:val="28"/>
          <w:szCs w:val="28"/>
          <w:rtl/>
        </w:rPr>
        <w:t>ערבות מכל סוג... 5% לשנה מינימום 396 ש"ח לערבות</w:t>
      </w:r>
      <w:r>
        <w:rPr>
          <w:rFonts w:ascii="David" w:hAnsi="David" w:cs="David"/>
          <w:sz w:val="28"/>
          <w:szCs w:val="28"/>
          <w:rtl/>
        </w:rPr>
        <w:t>".</w:t>
      </w:r>
    </w:p>
    <w:p w14:paraId="5197AF13" w14:textId="77777777" w:rsidR="00000000" w:rsidRDefault="00000000">
      <w:pPr>
        <w:bidi/>
        <w:spacing w:before="120" w:after="120" w:line="360" w:lineRule="auto"/>
        <w:ind w:left="360" w:right="680" w:hanging="360"/>
        <w:jc w:val="both"/>
        <w:rPr>
          <w:rtl/>
        </w:rPr>
      </w:pPr>
      <w:r>
        <w:rPr>
          <w:rFonts w:ascii="David" w:hAnsi="David" w:cs="David"/>
          <w:rtl/>
        </w:rPr>
        <w:t>24.</w:t>
      </w:r>
      <w:r>
        <w:rPr>
          <w:sz w:val="14"/>
          <w:szCs w:val="14"/>
          <w:rtl/>
        </w:rPr>
        <w:t xml:space="preserve">  </w:t>
      </w:r>
      <w:r>
        <w:rPr>
          <w:rFonts w:ascii="David" w:hAnsi="David" w:cs="David"/>
          <w:sz w:val="28"/>
          <w:szCs w:val="28"/>
          <w:rtl/>
        </w:rPr>
        <w:t xml:space="preserve">כמו כן, בהערות המסמך נכתב כך: </w:t>
      </w:r>
    </w:p>
    <w:p w14:paraId="432448F7" w14:textId="77777777" w:rsidR="00000000" w:rsidRDefault="00000000">
      <w:pPr>
        <w:bidi/>
        <w:spacing w:before="120" w:after="120" w:line="360" w:lineRule="auto"/>
        <w:ind w:left="907" w:right="680"/>
        <w:jc w:val="both"/>
        <w:rPr>
          <w:rtl/>
        </w:rPr>
      </w:pPr>
      <w:r>
        <w:rPr>
          <w:rFonts w:ascii="David" w:hAnsi="David" w:cs="David"/>
          <w:b/>
          <w:bCs/>
          <w:sz w:val="28"/>
          <w:szCs w:val="28"/>
          <w:rtl/>
        </w:rPr>
        <w:t>"עבור ערבות המובטחת בפיקדון כספי ספציפי ייגבה שיעור מופחת של 2.0% מינימום 260 ₪...</w:t>
      </w:r>
    </w:p>
    <w:p w14:paraId="620FF622" w14:textId="77777777" w:rsidR="00000000" w:rsidRDefault="00000000">
      <w:pPr>
        <w:bidi/>
        <w:spacing w:before="120" w:after="120" w:line="360" w:lineRule="auto"/>
        <w:ind w:left="907" w:right="680"/>
        <w:jc w:val="both"/>
        <w:rPr>
          <w:rtl/>
        </w:rPr>
      </w:pPr>
      <w:r>
        <w:rPr>
          <w:rFonts w:ascii="David" w:hAnsi="David" w:cs="David"/>
          <w:b/>
          <w:bCs/>
          <w:sz w:val="28"/>
          <w:szCs w:val="28"/>
          <w:rtl/>
        </w:rPr>
        <w:t xml:space="preserve">למרות האמור, במקרה של לקוחות יחידים בלבד, אם במועד תשלום העמלה, סכומה המשוערך של הערבות אינו עולה על 100,000 ש"ח, ייגבה שיעור מופחת של 1.8% מינימום 234 ש"ח". </w:t>
      </w:r>
    </w:p>
    <w:p w14:paraId="19625E5B" w14:textId="77777777" w:rsidR="00000000" w:rsidRDefault="00000000">
      <w:pPr>
        <w:bidi/>
        <w:spacing w:before="120" w:after="120" w:line="360" w:lineRule="auto"/>
        <w:ind w:left="357" w:right="284"/>
        <w:jc w:val="both"/>
        <w:rPr>
          <w:rtl/>
        </w:rPr>
      </w:pPr>
      <w:r>
        <w:rPr>
          <w:rFonts w:ascii="David" w:hAnsi="David" w:cs="David"/>
          <w:sz w:val="28"/>
          <w:szCs w:val="28"/>
          <w:rtl/>
        </w:rPr>
        <w:t>התובעת ציינה כי לאחר שנטלה את הערבות שונה התעריפון כך שעבור ערבות המגובה בפיקדון ירדה העמלה ל-1.8% מינימום 234 ₪, כמפורט לעיל.</w:t>
      </w:r>
    </w:p>
    <w:p w14:paraId="6DCA8107" w14:textId="77777777" w:rsidR="00000000" w:rsidRDefault="00000000">
      <w:pPr>
        <w:bidi/>
        <w:spacing w:before="120" w:after="120" w:line="360" w:lineRule="auto"/>
        <w:ind w:left="357" w:right="360" w:hanging="357"/>
        <w:jc w:val="both"/>
        <w:rPr>
          <w:rtl/>
        </w:rPr>
      </w:pPr>
      <w:r>
        <w:rPr>
          <w:rFonts w:ascii="David" w:hAnsi="David" w:cs="David"/>
          <w:rtl/>
        </w:rPr>
        <w:t>25.</w:t>
      </w:r>
      <w:r>
        <w:rPr>
          <w:sz w:val="14"/>
          <w:szCs w:val="14"/>
          <w:rtl/>
        </w:rPr>
        <w:t xml:space="preserve">  </w:t>
      </w:r>
      <w:r>
        <w:rPr>
          <w:rFonts w:ascii="David" w:hAnsi="David" w:cs="David"/>
          <w:sz w:val="28"/>
          <w:szCs w:val="28"/>
          <w:rtl/>
        </w:rPr>
        <w:t>עילות התביעה כפי שאושרו בהחלטת האישור הינן הפרת חוזה, הפרת חובה חקוקה ובכלל זאת החובה הקבועה בסעיף 26א לכללי הבנקאות (שירות לקוחות) (גילוי נאות ומסירת מסמכים), התשנ"ב-1992 (להלן: "</w:t>
      </w:r>
      <w:r>
        <w:rPr>
          <w:rFonts w:ascii="David" w:hAnsi="David" w:cs="David"/>
          <w:b/>
          <w:bCs/>
          <w:sz w:val="28"/>
          <w:szCs w:val="28"/>
          <w:rtl/>
        </w:rPr>
        <w:t>כללי הבנקאות</w:t>
      </w:r>
      <w:r>
        <w:rPr>
          <w:rFonts w:ascii="David" w:hAnsi="David" w:cs="David"/>
          <w:sz w:val="28"/>
          <w:szCs w:val="28"/>
          <w:rtl/>
        </w:rPr>
        <w:t xml:space="preserve"> </w:t>
      </w:r>
      <w:r>
        <w:rPr>
          <w:rFonts w:ascii="David" w:hAnsi="David" w:cs="David"/>
          <w:b/>
          <w:bCs/>
          <w:sz w:val="28"/>
          <w:szCs w:val="28"/>
          <w:rtl/>
        </w:rPr>
        <w:t>גילוי נאות</w:t>
      </w:r>
      <w:r>
        <w:rPr>
          <w:rFonts w:ascii="David" w:hAnsi="David" w:cs="David"/>
          <w:sz w:val="28"/>
          <w:szCs w:val="28"/>
          <w:rtl/>
        </w:rPr>
        <w:t>") ובסעיף 3 לחוק הבנקאות (שירות ללקוח)</w:t>
      </w:r>
      <w:r>
        <w:rPr>
          <w:rFonts w:ascii="David" w:hAnsi="David" w:cs="David"/>
          <w:sz w:val="28"/>
          <w:szCs w:val="28"/>
        </w:rPr>
        <w:t xml:space="preserve"> </w:t>
      </w:r>
      <w:r>
        <w:rPr>
          <w:rFonts w:ascii="David" w:hAnsi="David" w:cs="David"/>
          <w:sz w:val="28"/>
          <w:szCs w:val="28"/>
          <w:rtl/>
        </w:rPr>
        <w:t xml:space="preserve">ועשיית עושר ולא במשפט. </w:t>
      </w:r>
    </w:p>
    <w:p w14:paraId="0CC4DDAF" w14:textId="77777777" w:rsidR="00000000" w:rsidRDefault="00000000">
      <w:pPr>
        <w:bidi/>
        <w:spacing w:before="120" w:after="120" w:line="360" w:lineRule="auto"/>
        <w:ind w:left="357" w:right="360" w:hanging="357"/>
        <w:jc w:val="both"/>
        <w:rPr>
          <w:rtl/>
        </w:rPr>
      </w:pPr>
      <w:r>
        <w:rPr>
          <w:rFonts w:ascii="David" w:hAnsi="David" w:cs="David"/>
          <w:rtl/>
        </w:rPr>
        <w:t>26.</w:t>
      </w:r>
      <w:r>
        <w:rPr>
          <w:sz w:val="14"/>
          <w:szCs w:val="14"/>
          <w:rtl/>
        </w:rPr>
        <w:t xml:space="preserve">  </w:t>
      </w:r>
      <w:r>
        <w:rPr>
          <w:rFonts w:ascii="David" w:hAnsi="David" w:cs="David"/>
          <w:sz w:val="28"/>
          <w:szCs w:val="28"/>
          <w:rtl/>
        </w:rPr>
        <w:t xml:space="preserve">באשר לטענת </w:t>
      </w:r>
      <w:r>
        <w:rPr>
          <w:rFonts w:ascii="David" w:hAnsi="David" w:cs="David"/>
          <w:sz w:val="28"/>
          <w:szCs w:val="28"/>
          <w:u w:val="single"/>
          <w:rtl/>
        </w:rPr>
        <w:t>הפרת החוזה</w:t>
      </w:r>
      <w:r>
        <w:rPr>
          <w:rFonts w:ascii="David" w:hAnsi="David" w:cs="David"/>
          <w:sz w:val="28"/>
          <w:szCs w:val="28"/>
          <w:rtl/>
        </w:rPr>
        <w:t>, כתבי הערבות ניתנים במסגרת חוזית. תעריפון הבנק הוא חלק ממסמכי החוזה. לטענת התובעת, בהתאם לסעיף 25(ב1) לחוק החוזים (חלק כללי), תשל"ג-1973, יש לפרש חוזה זה נגד הצד שהייתה לו עדיפות בעיצוב תנאיו, הדברים נכונים ביתר שאת, עת עסקינן במערכת יחסים בין תאגיד בנקאי ולקוחו. התובעת מפנה לפסיקה בעניין. את החוזה יש לפרש לטובת הלקוח, עם מתן דגש על הסתמכותו הלגיטימית וחובת הבנק למסור גילוי ולהימנע מהטעייה.</w:t>
      </w:r>
    </w:p>
    <w:p w14:paraId="77794B07" w14:textId="77777777" w:rsidR="00000000" w:rsidRDefault="00000000">
      <w:pPr>
        <w:bidi/>
        <w:spacing w:before="120" w:after="120" w:line="360" w:lineRule="auto"/>
        <w:ind w:left="357" w:right="360" w:hanging="357"/>
        <w:jc w:val="both"/>
        <w:rPr>
          <w:rtl/>
        </w:rPr>
      </w:pPr>
      <w:r>
        <w:rPr>
          <w:rFonts w:ascii="David" w:hAnsi="David" w:cs="David"/>
          <w:rtl/>
        </w:rPr>
        <w:t>27.</w:t>
      </w:r>
      <w:r>
        <w:rPr>
          <w:sz w:val="14"/>
          <w:szCs w:val="14"/>
          <w:rtl/>
        </w:rPr>
        <w:t xml:space="preserve">  </w:t>
      </w:r>
      <w:r>
        <w:rPr>
          <w:rFonts w:ascii="David" w:hAnsi="David" w:cs="David"/>
          <w:sz w:val="28"/>
          <w:szCs w:val="28"/>
          <w:rtl/>
        </w:rPr>
        <w:t xml:space="preserve">התובעת מוסיפה כי במקרה זה פירוש הדברים ברור מאליו ונעדר כל עמימות. זאת מאחר ובתעריפון ובשאר המסמכים נאמר במפורש כי עמלת המינימום הינה "לערבות", בשונה מהעמלה האחוזית לגביה נאמר שהיא "שנתית". דהיינו, עמלת המינימום אינה שנתית לשיטת התובעת, ומשולמת פעם אחת. </w:t>
      </w:r>
    </w:p>
    <w:p w14:paraId="03403E30" w14:textId="77777777" w:rsidR="00000000" w:rsidRDefault="00000000">
      <w:pPr>
        <w:bidi/>
        <w:spacing w:before="120" w:after="120" w:line="360" w:lineRule="auto"/>
        <w:ind w:left="357" w:right="360" w:hanging="357"/>
        <w:jc w:val="both"/>
        <w:rPr>
          <w:rtl/>
        </w:rPr>
      </w:pPr>
      <w:r>
        <w:rPr>
          <w:rFonts w:ascii="David" w:hAnsi="David" w:cs="David"/>
          <w:rtl/>
        </w:rPr>
        <w:t>28.</w:t>
      </w:r>
      <w:r>
        <w:rPr>
          <w:sz w:val="14"/>
          <w:szCs w:val="14"/>
          <w:rtl/>
        </w:rPr>
        <w:t xml:space="preserve">  </w:t>
      </w:r>
      <w:r>
        <w:rPr>
          <w:rFonts w:ascii="David" w:hAnsi="David" w:cs="David"/>
          <w:sz w:val="28"/>
          <w:szCs w:val="28"/>
          <w:rtl/>
        </w:rPr>
        <w:t>מעבר לפירוש המילולי שבדברים, ההבנה עולה בקנה אחד, לשיטת התובעת, גם עם הגיונם של דברים:</w:t>
      </w:r>
      <w:r>
        <w:rPr>
          <w:rFonts w:ascii="David" w:hAnsi="David" w:cs="David"/>
          <w:sz w:val="28"/>
          <w:szCs w:val="28"/>
        </w:rPr>
        <w:t xml:space="preserve"> </w:t>
      </w:r>
      <w:r>
        <w:rPr>
          <w:rFonts w:ascii="David" w:hAnsi="David" w:cs="David"/>
          <w:sz w:val="28"/>
          <w:szCs w:val="28"/>
          <w:rtl/>
        </w:rPr>
        <w:t>העמלה השנתית קבועה כשיעור שנתי לנוכח המאפיין הנגזר והמשתנה שלה, בשונה מעמלת המינימום בסכום קבוע שמהווה מעין "סף" לכניסה לשירות.</w:t>
      </w:r>
    </w:p>
    <w:p w14:paraId="529E679E" w14:textId="77777777" w:rsidR="00000000" w:rsidRDefault="00000000">
      <w:pPr>
        <w:bidi/>
        <w:spacing w:before="120" w:after="120" w:line="360" w:lineRule="auto"/>
        <w:ind w:left="357" w:right="360" w:hanging="357"/>
        <w:jc w:val="both"/>
        <w:rPr>
          <w:rtl/>
        </w:rPr>
      </w:pPr>
      <w:r>
        <w:rPr>
          <w:rFonts w:ascii="David" w:hAnsi="David" w:cs="David"/>
          <w:rtl/>
        </w:rPr>
        <w:t>29.</w:t>
      </w:r>
      <w:r>
        <w:rPr>
          <w:sz w:val="14"/>
          <w:szCs w:val="14"/>
          <w:rtl/>
        </w:rPr>
        <w:t xml:space="preserve">  </w:t>
      </w:r>
      <w:r>
        <w:rPr>
          <w:rFonts w:ascii="David" w:hAnsi="David" w:cs="David"/>
          <w:sz w:val="28"/>
          <w:szCs w:val="28"/>
          <w:rtl/>
        </w:rPr>
        <w:t xml:space="preserve">לעניין </w:t>
      </w:r>
      <w:r>
        <w:rPr>
          <w:rFonts w:ascii="David" w:hAnsi="David" w:cs="David"/>
          <w:sz w:val="28"/>
          <w:szCs w:val="28"/>
          <w:u w:val="single"/>
          <w:rtl/>
        </w:rPr>
        <w:t>הפרת חובה חקוקה</w:t>
      </w:r>
      <w:r>
        <w:rPr>
          <w:rFonts w:ascii="David" w:hAnsi="David" w:cs="David"/>
          <w:sz w:val="28"/>
          <w:szCs w:val="28"/>
          <w:rtl/>
        </w:rPr>
        <w:t>, לפי הנטען הבנק מפר מספר הוראות חוק, וחיקוקים אלו נועדו לטובתם של קבוצת התובעים כלקוחות הבנק, זהו סוג הנזק שאליו כיוון המחוקק - פער בין עמלה מוצגת והגילוי הניתן לבין העמלה בפועל. משכך, מתקיימים יסודות העילה ובגינה מבוקשים פיצויים והשבת סכומים.</w:t>
      </w:r>
    </w:p>
    <w:p w14:paraId="21F9EA60" w14:textId="77777777" w:rsidR="00000000" w:rsidRDefault="00000000">
      <w:pPr>
        <w:bidi/>
        <w:spacing w:before="120" w:after="120" w:line="360" w:lineRule="auto"/>
        <w:ind w:left="357" w:right="360" w:hanging="357"/>
        <w:jc w:val="both"/>
        <w:rPr>
          <w:rtl/>
        </w:rPr>
      </w:pPr>
      <w:r>
        <w:rPr>
          <w:rFonts w:ascii="David" w:hAnsi="David" w:cs="David"/>
          <w:rtl/>
        </w:rPr>
        <w:t>30.</w:t>
      </w:r>
      <w:r>
        <w:rPr>
          <w:sz w:val="14"/>
          <w:szCs w:val="14"/>
          <w:rtl/>
        </w:rPr>
        <w:t xml:space="preserve">  </w:t>
      </w:r>
      <w:r>
        <w:rPr>
          <w:rFonts w:ascii="David" w:hAnsi="David" w:cs="David"/>
          <w:sz w:val="28"/>
          <w:szCs w:val="28"/>
          <w:rtl/>
        </w:rPr>
        <w:t>התובעת טוענת גם ל</w:t>
      </w:r>
      <w:r>
        <w:rPr>
          <w:rFonts w:ascii="David" w:hAnsi="David" w:cs="David"/>
          <w:sz w:val="28"/>
          <w:szCs w:val="28"/>
          <w:u w:val="single"/>
          <w:rtl/>
        </w:rPr>
        <w:t>התעשרות שלא כדין</w:t>
      </w:r>
      <w:r>
        <w:rPr>
          <w:rFonts w:ascii="David" w:hAnsi="David" w:cs="David"/>
          <w:sz w:val="28"/>
          <w:szCs w:val="28"/>
          <w:rtl/>
        </w:rPr>
        <w:t>, שמחילה חובת השבה לפי סעיף 1 לחוק עשיית עושר ולא במשפט, תשל"ט-1979 (להלן: "</w:t>
      </w:r>
      <w:r>
        <w:rPr>
          <w:rFonts w:ascii="David" w:hAnsi="David" w:cs="David"/>
          <w:b/>
          <w:bCs/>
          <w:sz w:val="28"/>
          <w:szCs w:val="28"/>
          <w:rtl/>
        </w:rPr>
        <w:t>חוק עשיית עושר</w:t>
      </w:r>
      <w:r>
        <w:rPr>
          <w:rFonts w:ascii="David" w:hAnsi="David" w:cs="David"/>
          <w:sz w:val="28"/>
          <w:szCs w:val="28"/>
          <w:rtl/>
        </w:rPr>
        <w:t xml:space="preserve">"). </w:t>
      </w:r>
    </w:p>
    <w:p w14:paraId="0BA1246B" w14:textId="77777777" w:rsidR="00000000" w:rsidRDefault="00000000">
      <w:pPr>
        <w:bidi/>
        <w:spacing w:before="120" w:after="120" w:line="360" w:lineRule="auto"/>
        <w:ind w:left="357" w:right="360" w:hanging="357"/>
        <w:jc w:val="both"/>
        <w:rPr>
          <w:rtl/>
        </w:rPr>
      </w:pPr>
      <w:r>
        <w:rPr>
          <w:rFonts w:ascii="David" w:hAnsi="David" w:cs="David"/>
          <w:rtl/>
        </w:rPr>
        <w:t>31.</w:t>
      </w:r>
      <w:r>
        <w:rPr>
          <w:sz w:val="14"/>
          <w:szCs w:val="14"/>
          <w:rtl/>
        </w:rPr>
        <w:t xml:space="preserve">  </w:t>
      </w:r>
      <w:r>
        <w:rPr>
          <w:rFonts w:ascii="David" w:hAnsi="David" w:cs="David"/>
          <w:sz w:val="28"/>
          <w:szCs w:val="28"/>
          <w:rtl/>
        </w:rPr>
        <w:t>הסעדים המבוקשים הינם כדלקלן:</w:t>
      </w:r>
    </w:p>
    <w:p w14:paraId="3FFED18C" w14:textId="77777777" w:rsidR="00000000" w:rsidRDefault="00000000">
      <w:pPr>
        <w:bidi/>
        <w:spacing w:before="120" w:after="120" w:line="360" w:lineRule="auto"/>
        <w:ind w:left="652" w:right="851" w:hanging="360"/>
        <w:jc w:val="both"/>
        <w:rPr>
          <w:rtl/>
        </w:rPr>
      </w:pPr>
      <w:r>
        <w:rPr>
          <w:rFonts w:ascii="David" w:hAnsi="David" w:cs="David"/>
          <w:sz w:val="28"/>
          <w:szCs w:val="28"/>
          <w:rtl/>
        </w:rPr>
        <w:t>א.</w:t>
      </w:r>
      <w:r>
        <w:rPr>
          <w:sz w:val="14"/>
          <w:szCs w:val="14"/>
          <w:rtl/>
        </w:rPr>
        <w:t xml:space="preserve">  </w:t>
      </w:r>
      <w:r>
        <w:rPr>
          <w:rFonts w:ascii="David" w:hAnsi="David" w:cs="David"/>
          <w:sz w:val="28"/>
          <w:szCs w:val="28"/>
          <w:rtl/>
        </w:rPr>
        <w:t xml:space="preserve">צו מניעה האוסר על הבנק לחייב את לקוחותיו ביותר מעמלת מינימום אחת לערבות. (יצויין כבר עתה כי בסיכומיה התובעת הודיעה כי אינה עומדת על סעד זה, היות שתעריפון הבנק השתנה ביום 7.2.25, כך שלא נותרה עוד משמעות לסעד צופה פני עתיד. </w:t>
      </w:r>
    </w:p>
    <w:p w14:paraId="2DB9B5F0" w14:textId="77777777" w:rsidR="00000000" w:rsidRDefault="00000000">
      <w:pPr>
        <w:bidi/>
        <w:spacing w:before="120" w:after="120" w:line="360" w:lineRule="auto"/>
        <w:ind w:left="652" w:right="851" w:hanging="360"/>
        <w:jc w:val="both"/>
        <w:rPr>
          <w:rtl/>
        </w:rPr>
      </w:pPr>
      <w:r>
        <w:rPr>
          <w:rFonts w:ascii="David" w:hAnsi="David" w:cs="David"/>
          <w:sz w:val="28"/>
          <w:szCs w:val="28"/>
          <w:rtl/>
        </w:rPr>
        <w:t>ב.</w:t>
      </w:r>
      <w:r>
        <w:rPr>
          <w:sz w:val="14"/>
          <w:szCs w:val="14"/>
          <w:rtl/>
        </w:rPr>
        <w:t xml:space="preserve">  </w:t>
      </w:r>
      <w:r>
        <w:rPr>
          <w:rFonts w:ascii="David" w:hAnsi="David" w:cs="David"/>
          <w:sz w:val="28"/>
          <w:szCs w:val="28"/>
          <w:rtl/>
        </w:rPr>
        <w:t>חיוב הבנק לשלם לחברי הקבוצה את נזקיהם, דהיינו את גביית היתר, בתוספת ריבית והפרשי הצמדה.</w:t>
      </w:r>
    </w:p>
    <w:p w14:paraId="48857601" w14:textId="77777777" w:rsidR="00000000" w:rsidRDefault="00000000">
      <w:pPr>
        <w:bidi/>
        <w:spacing w:before="120" w:after="120" w:line="360" w:lineRule="auto"/>
        <w:ind w:left="652" w:right="851" w:hanging="360"/>
        <w:jc w:val="both"/>
        <w:rPr>
          <w:rtl/>
        </w:rPr>
      </w:pPr>
      <w:r>
        <w:rPr>
          <w:rFonts w:ascii="David" w:hAnsi="David" w:cs="David"/>
          <w:sz w:val="28"/>
          <w:szCs w:val="28"/>
          <w:rtl/>
        </w:rPr>
        <w:t>ג.</w:t>
      </w:r>
      <w:r>
        <w:rPr>
          <w:sz w:val="14"/>
          <w:szCs w:val="14"/>
          <w:rtl/>
        </w:rPr>
        <w:t xml:space="preserve">  </w:t>
      </w:r>
      <w:r>
        <w:rPr>
          <w:rFonts w:ascii="David" w:hAnsi="David" w:cs="David"/>
          <w:sz w:val="28"/>
          <w:szCs w:val="28"/>
          <w:rtl/>
        </w:rPr>
        <w:t>התובעת פירטה בכתב התביעה המתוקן טענותיה לגבי אופן חישוב ריבית והפרשי הצמדה שלטענתה ניתן לחשב בשני מסלולים עיקריים:</w:t>
      </w:r>
    </w:p>
    <w:p w14:paraId="430CD895" w14:textId="77777777" w:rsidR="00000000" w:rsidRDefault="00000000">
      <w:pPr>
        <w:bidi/>
        <w:spacing w:before="120" w:after="120" w:line="360" w:lineRule="auto"/>
        <w:ind w:left="936" w:right="851" w:hanging="284"/>
        <w:jc w:val="both"/>
        <w:rPr>
          <w:rtl/>
        </w:rPr>
      </w:pPr>
      <w:r>
        <w:rPr>
          <w:rFonts w:ascii="David" w:hAnsi="David" w:cs="David"/>
          <w:sz w:val="28"/>
          <w:szCs w:val="28"/>
          <w:rtl/>
        </w:rPr>
        <w:t>i.</w:t>
      </w:r>
      <w:r>
        <w:rPr>
          <w:sz w:val="14"/>
          <w:szCs w:val="14"/>
          <w:rtl/>
        </w:rPr>
        <w:t xml:space="preserve">  </w:t>
      </w:r>
      <w:r>
        <w:rPr>
          <w:rFonts w:ascii="David" w:hAnsi="David" w:cs="David"/>
          <w:sz w:val="28"/>
          <w:szCs w:val="28"/>
          <w:rtl/>
        </w:rPr>
        <w:t>ביחס ללקוחות שיתרת חשבונם הייתה ב</w:t>
      </w:r>
      <w:r>
        <w:rPr>
          <w:rFonts w:ascii="David" w:hAnsi="David" w:cs="David"/>
          <w:sz w:val="28"/>
          <w:szCs w:val="28"/>
          <w:u w:val="single"/>
          <w:rtl/>
        </w:rPr>
        <w:t>חובה</w:t>
      </w:r>
      <w:r>
        <w:rPr>
          <w:rFonts w:ascii="David" w:hAnsi="David" w:cs="David"/>
          <w:sz w:val="28"/>
          <w:szCs w:val="28"/>
          <w:rtl/>
        </w:rPr>
        <w:t xml:space="preserve"> - שיעור סכום גביית היתר במכפלת שיעור ריבית החובה שנגבתה בפועל מהלקוח על סכום זה.</w:t>
      </w:r>
    </w:p>
    <w:p w14:paraId="5EDDAC43" w14:textId="77777777" w:rsidR="00000000" w:rsidRDefault="00000000">
      <w:pPr>
        <w:bidi/>
        <w:spacing w:before="120" w:after="120" w:line="360" w:lineRule="auto"/>
        <w:ind w:left="936" w:right="851" w:hanging="284"/>
        <w:jc w:val="both"/>
        <w:rPr>
          <w:rtl/>
        </w:rPr>
      </w:pPr>
      <w:r>
        <w:rPr>
          <w:rFonts w:ascii="David" w:hAnsi="David" w:cs="David"/>
          <w:sz w:val="28"/>
          <w:szCs w:val="28"/>
          <w:rtl/>
        </w:rPr>
        <w:t>ii.</w:t>
      </w:r>
      <w:r>
        <w:rPr>
          <w:sz w:val="14"/>
          <w:szCs w:val="14"/>
          <w:rtl/>
        </w:rPr>
        <w:t xml:space="preserve"> </w:t>
      </w:r>
      <w:r>
        <w:rPr>
          <w:rFonts w:ascii="David" w:hAnsi="David" w:cs="David"/>
          <w:sz w:val="28"/>
          <w:szCs w:val="28"/>
          <w:rtl/>
        </w:rPr>
        <w:t>ביחס ללקוחות שיתרת חשבונם הייתה ב</w:t>
      </w:r>
      <w:r>
        <w:rPr>
          <w:rFonts w:ascii="David" w:hAnsi="David" w:cs="David"/>
          <w:sz w:val="28"/>
          <w:szCs w:val="28"/>
          <w:u w:val="single"/>
          <w:rtl/>
        </w:rPr>
        <w:t>זכות</w:t>
      </w:r>
      <w:r>
        <w:rPr>
          <w:rFonts w:ascii="David" w:hAnsi="David" w:cs="David"/>
          <w:sz w:val="28"/>
          <w:szCs w:val="28"/>
          <w:rtl/>
        </w:rPr>
        <w:t xml:space="preserve"> - הרווחים שהבנק הפיק כתוצאה מהשקעת יתרת כספי העמלות שנגבו שלא כדין מהתובעים. השקעות אלה הן אשראי ללקוחות או רווחי שוק ההון, לפי שיעור התשואה הגבוה מביניהם.</w:t>
      </w:r>
    </w:p>
    <w:p w14:paraId="792661E6" w14:textId="77777777" w:rsidR="00000000" w:rsidRDefault="00000000">
      <w:pPr>
        <w:bidi/>
        <w:spacing w:before="120" w:after="120" w:line="360" w:lineRule="auto"/>
        <w:ind w:left="360" w:right="360" w:hanging="360"/>
        <w:jc w:val="both"/>
        <w:rPr>
          <w:rtl/>
        </w:rPr>
      </w:pPr>
      <w:r>
        <w:rPr>
          <w:rFonts w:ascii="David" w:hAnsi="David" w:cs="David"/>
          <w:rtl/>
        </w:rPr>
        <w:t>32.</w:t>
      </w:r>
      <w:r>
        <w:rPr>
          <w:sz w:val="14"/>
          <w:szCs w:val="14"/>
          <w:rtl/>
        </w:rPr>
        <w:t xml:space="preserve">  </w:t>
      </w:r>
      <w:r>
        <w:rPr>
          <w:rFonts w:ascii="David" w:hAnsi="David" w:cs="David"/>
          <w:sz w:val="28"/>
          <w:szCs w:val="28"/>
          <w:rtl/>
        </w:rPr>
        <w:t>כפי שצוין לעיל, סעיפים 12-6 לכתב התשובה בעניין הערבויות קצרות מועד ועמלות שנגבו בגין הארכת ערבות; וסעיף 40(ב) לכתב התביעה המתוקן וסעיפים 23-22 לכתב התשובה בעניין חישובי ריבית והפרשי הצמדה נמחקו מכתב התביעה המתוקן בהחלטת בית המשפט מיום 10.4.24.</w:t>
      </w:r>
    </w:p>
    <w:p w14:paraId="5086B368" w14:textId="77777777" w:rsidR="00000000" w:rsidRDefault="00000000">
      <w:pPr>
        <w:bidi/>
        <w:spacing w:before="120" w:after="120" w:line="360" w:lineRule="auto"/>
        <w:ind w:left="357" w:right="360" w:hanging="357"/>
        <w:jc w:val="both"/>
        <w:rPr>
          <w:rtl/>
        </w:rPr>
      </w:pPr>
      <w:r>
        <w:rPr>
          <w:rFonts w:ascii="David" w:hAnsi="David" w:cs="David"/>
          <w:rtl/>
        </w:rPr>
        <w:t>33.</w:t>
      </w:r>
      <w:r>
        <w:rPr>
          <w:sz w:val="14"/>
          <w:szCs w:val="14"/>
          <w:rtl/>
        </w:rPr>
        <w:t xml:space="preserve">  </w:t>
      </w:r>
      <w:r>
        <w:rPr>
          <w:rFonts w:ascii="David" w:hAnsi="David" w:cs="David"/>
          <w:sz w:val="28"/>
          <w:szCs w:val="28"/>
          <w:rtl/>
        </w:rPr>
        <w:t>אשר לסכומי הפיצויים, התובעת מציינת כי הנתונים הנדרשים להערכת היקף העמלות מצויים אצל הנתבע, שניתן יהיה לבררם בקלות.</w:t>
      </w:r>
    </w:p>
    <w:p w14:paraId="5A9D8A8D" w14:textId="77777777" w:rsidR="00000000" w:rsidRDefault="00000000">
      <w:pPr>
        <w:bidi/>
        <w:spacing w:before="120" w:after="120" w:line="360" w:lineRule="auto"/>
        <w:ind w:left="357" w:hanging="357"/>
        <w:jc w:val="both"/>
        <w:rPr>
          <w:rtl/>
        </w:rPr>
      </w:pPr>
      <w:r>
        <w:rPr>
          <w:rFonts w:ascii="David" w:hAnsi="David" w:cs="David"/>
          <w:sz w:val="28"/>
          <w:szCs w:val="28"/>
          <w:u w:val="single"/>
          <w:rtl/>
        </w:rPr>
        <w:t>טענות הנתבע</w:t>
      </w:r>
    </w:p>
    <w:p w14:paraId="68D92108" w14:textId="77777777" w:rsidR="00000000" w:rsidRDefault="00000000">
      <w:pPr>
        <w:bidi/>
        <w:spacing w:before="120" w:after="120" w:line="360" w:lineRule="auto"/>
        <w:ind w:left="357" w:right="360" w:hanging="357"/>
        <w:jc w:val="both"/>
        <w:rPr>
          <w:rtl/>
        </w:rPr>
      </w:pPr>
      <w:r>
        <w:rPr>
          <w:rFonts w:ascii="David" w:hAnsi="David" w:cs="David"/>
          <w:rtl/>
        </w:rPr>
        <w:t>34.</w:t>
      </w:r>
      <w:r>
        <w:rPr>
          <w:sz w:val="14"/>
          <w:szCs w:val="14"/>
          <w:rtl/>
        </w:rPr>
        <w:t xml:space="preserve">  </w:t>
      </w:r>
      <w:r>
        <w:rPr>
          <w:rFonts w:ascii="David" w:hAnsi="David" w:cs="David"/>
          <w:sz w:val="28"/>
          <w:szCs w:val="28"/>
          <w:rtl/>
        </w:rPr>
        <w:t>הבנק מפנה למשפט הבא המופיע בתחילת תעריפון הבנק:</w:t>
      </w:r>
    </w:p>
    <w:p w14:paraId="6CD519A1" w14:textId="77777777" w:rsidR="00000000" w:rsidRDefault="00000000">
      <w:pPr>
        <w:bidi/>
        <w:spacing w:before="120" w:after="120" w:line="360" w:lineRule="auto"/>
        <w:ind w:left="1264" w:right="680" w:hanging="357"/>
        <w:jc w:val="both"/>
        <w:rPr>
          <w:rtl/>
        </w:rPr>
      </w:pPr>
      <w:r>
        <w:rPr>
          <w:rFonts w:ascii="David" w:hAnsi="David" w:cs="David"/>
          <w:sz w:val="28"/>
          <w:szCs w:val="28"/>
          <w:rtl/>
        </w:rPr>
        <w:t>"</w:t>
      </w:r>
      <w:r>
        <w:rPr>
          <w:rFonts w:ascii="David" w:hAnsi="David" w:cs="David"/>
          <w:b/>
          <w:bCs/>
          <w:sz w:val="28"/>
          <w:szCs w:val="28"/>
          <w:rtl/>
        </w:rPr>
        <w:t>בתום כל שנה תיגבה עמלה מראש לשנה נוספת</w:t>
      </w:r>
      <w:r>
        <w:rPr>
          <w:rFonts w:ascii="David" w:hAnsi="David" w:cs="David"/>
          <w:sz w:val="28"/>
          <w:szCs w:val="28"/>
          <w:rtl/>
        </w:rPr>
        <w:t>".</w:t>
      </w:r>
    </w:p>
    <w:p w14:paraId="46451AA4" w14:textId="77777777" w:rsidR="00000000" w:rsidRDefault="00000000">
      <w:pPr>
        <w:bidi/>
        <w:spacing w:before="120" w:after="120" w:line="360" w:lineRule="auto"/>
        <w:ind w:left="357" w:right="426"/>
        <w:jc w:val="both"/>
        <w:rPr>
          <w:rtl/>
        </w:rPr>
      </w:pPr>
      <w:r>
        <w:rPr>
          <w:rFonts w:ascii="David" w:hAnsi="David" w:cs="David"/>
          <w:sz w:val="28"/>
          <w:szCs w:val="28"/>
          <w:rtl/>
        </w:rPr>
        <w:t>הבנק טוען שהתעריפון אינו מבחין בין עמלה אחוזית לעמלת מינימום, ומשכך ברור כי גם עמלת המינימום היא עמלה שנתית אותה רשאי הבנק לגבות מדי שנה.</w:t>
      </w:r>
    </w:p>
    <w:p w14:paraId="641BE7CF" w14:textId="77777777" w:rsidR="00000000" w:rsidRDefault="00000000">
      <w:pPr>
        <w:bidi/>
        <w:spacing w:before="120" w:after="120" w:line="360" w:lineRule="auto"/>
        <w:ind w:left="360" w:right="426" w:hanging="360"/>
        <w:jc w:val="both"/>
        <w:rPr>
          <w:rtl/>
        </w:rPr>
      </w:pPr>
      <w:r>
        <w:rPr>
          <w:rFonts w:ascii="David" w:hAnsi="David" w:cs="David"/>
          <w:rtl/>
        </w:rPr>
        <w:t>35.</w:t>
      </w:r>
      <w:r>
        <w:rPr>
          <w:sz w:val="14"/>
          <w:szCs w:val="14"/>
          <w:rtl/>
        </w:rPr>
        <w:t xml:space="preserve">  </w:t>
      </w:r>
      <w:r>
        <w:rPr>
          <w:rFonts w:ascii="David" w:hAnsi="David" w:cs="David"/>
          <w:sz w:val="28"/>
          <w:szCs w:val="28"/>
          <w:rtl/>
        </w:rPr>
        <w:t>לטענת הבנק המילה "לערבות" המופיעה לאחר עמלת המינימום נועדה רק להבהיר כי במקרה של מספר כתבי ערבות תיגבה עמלה בגין כל ערבות בנפרד.</w:t>
      </w:r>
    </w:p>
    <w:p w14:paraId="1D98CF10" w14:textId="77777777" w:rsidR="00000000" w:rsidRDefault="00000000">
      <w:pPr>
        <w:bidi/>
        <w:spacing w:before="120" w:after="120" w:line="360" w:lineRule="auto"/>
        <w:ind w:left="360" w:right="426" w:hanging="360"/>
        <w:jc w:val="both"/>
        <w:rPr>
          <w:rtl/>
        </w:rPr>
      </w:pPr>
      <w:r>
        <w:rPr>
          <w:rFonts w:ascii="David" w:hAnsi="David" w:cs="David"/>
          <w:rtl/>
        </w:rPr>
        <w:t>36.</w:t>
      </w:r>
      <w:r>
        <w:rPr>
          <w:sz w:val="14"/>
          <w:szCs w:val="14"/>
          <w:rtl/>
        </w:rPr>
        <w:t xml:space="preserve">  </w:t>
      </w:r>
      <w:r>
        <w:rPr>
          <w:rFonts w:ascii="David" w:hAnsi="David" w:cs="David"/>
          <w:sz w:val="28"/>
          <w:szCs w:val="28"/>
          <w:rtl/>
        </w:rPr>
        <w:t>הדברים אף עולים לשיטת הבנק מטופס בקשת הערבות, שגם בו נאמר בצורה מפורשת כך:</w:t>
      </w:r>
    </w:p>
    <w:p w14:paraId="0A4C4AA5" w14:textId="77777777" w:rsidR="00000000" w:rsidRDefault="00000000">
      <w:pPr>
        <w:bidi/>
        <w:spacing w:before="120" w:after="120" w:line="360" w:lineRule="auto"/>
        <w:ind w:left="1264" w:right="680" w:hanging="357"/>
        <w:jc w:val="both"/>
        <w:rPr>
          <w:rtl/>
        </w:rPr>
      </w:pPr>
      <w:r>
        <w:rPr>
          <w:rFonts w:ascii="David" w:hAnsi="David" w:cs="David"/>
          <w:sz w:val="28"/>
          <w:szCs w:val="28"/>
          <w:rtl/>
        </w:rPr>
        <w:t>"</w:t>
      </w:r>
      <w:r>
        <w:rPr>
          <w:rFonts w:ascii="David" w:hAnsi="David" w:cs="David"/>
          <w:b/>
          <w:bCs/>
          <w:sz w:val="28"/>
          <w:szCs w:val="28"/>
          <w:rtl/>
        </w:rPr>
        <w:t>בתום כל שנה כל עוד לא פקעה הערבות תיגבה מראש עמלה לשנה נוספת...</w:t>
      </w:r>
      <w:r>
        <w:rPr>
          <w:rFonts w:ascii="David" w:hAnsi="David" w:cs="David"/>
          <w:sz w:val="28"/>
          <w:szCs w:val="28"/>
          <w:rtl/>
        </w:rPr>
        <w:t xml:space="preserve">" </w:t>
      </w:r>
    </w:p>
    <w:p w14:paraId="2BD84767" w14:textId="77777777" w:rsidR="00000000" w:rsidRDefault="00000000">
      <w:pPr>
        <w:bidi/>
        <w:spacing w:before="120" w:after="120" w:line="360" w:lineRule="auto"/>
        <w:ind w:left="340" w:right="426"/>
        <w:jc w:val="both"/>
        <w:rPr>
          <w:rtl/>
        </w:rPr>
      </w:pPr>
      <w:r>
        <w:rPr>
          <w:rFonts w:ascii="David" w:hAnsi="David" w:cs="David"/>
          <w:sz w:val="28"/>
          <w:szCs w:val="28"/>
          <w:rtl/>
        </w:rPr>
        <w:t>כך הם פני הדברים גם במסמך העמדת הערבות שהונפק לתובעת ובא-כוחה מיד לאחר הוצאת הערבות. גם שם צוין כי עמלת המינימום שולמה עבור תקופה של שנה אחת בלבד, ובהמשך המסמך צוין שוב המשפט המודגש לעיל באופן המבהיר כי מדובר בעמלה עבור שנה אחת ולא עד תום תקופת הערבות. באותו האופן בדיוק, בגביית עמלת המינימום כעבור שנה, הודיע הבנק לתובעת כי גם גבייה זו הינה עבור תקופה של שנה אחת קדימה.</w:t>
      </w:r>
    </w:p>
    <w:p w14:paraId="2337FB62" w14:textId="77777777" w:rsidR="00000000" w:rsidRDefault="00000000">
      <w:pPr>
        <w:bidi/>
        <w:spacing w:before="120" w:after="120" w:line="360" w:lineRule="auto"/>
        <w:ind w:left="360" w:right="360" w:hanging="360"/>
        <w:jc w:val="both"/>
        <w:rPr>
          <w:rtl/>
        </w:rPr>
      </w:pPr>
      <w:r>
        <w:rPr>
          <w:rFonts w:ascii="David" w:hAnsi="David" w:cs="David"/>
          <w:rtl/>
        </w:rPr>
        <w:t>37.</w:t>
      </w:r>
      <w:r>
        <w:rPr>
          <w:sz w:val="14"/>
          <w:szCs w:val="14"/>
          <w:rtl/>
        </w:rPr>
        <w:t xml:space="preserve">  </w:t>
      </w:r>
      <w:r>
        <w:rPr>
          <w:rFonts w:ascii="David" w:hAnsi="David" w:cs="David"/>
          <w:sz w:val="28"/>
          <w:szCs w:val="28"/>
          <w:rtl/>
        </w:rPr>
        <w:t xml:space="preserve">לשיטת הבנק לא ניתן לפרש את תעריפון הבנק במנותק ממסמכים נוספים אלו שהוזכרו. ואלו מובילים לפרשנות הנכונה לשיטתו, לפיה עמלת המינימום הינה שנתית. </w:t>
      </w:r>
    </w:p>
    <w:p w14:paraId="35B3A496" w14:textId="77777777" w:rsidR="00000000" w:rsidRDefault="00000000">
      <w:pPr>
        <w:bidi/>
        <w:spacing w:before="120" w:after="120" w:line="360" w:lineRule="auto"/>
        <w:ind w:left="360" w:right="360" w:hanging="360"/>
        <w:jc w:val="both"/>
        <w:rPr>
          <w:rtl/>
        </w:rPr>
      </w:pPr>
      <w:r>
        <w:rPr>
          <w:rFonts w:ascii="David" w:hAnsi="David" w:cs="David"/>
          <w:rtl/>
        </w:rPr>
        <w:t>38.</w:t>
      </w:r>
      <w:r>
        <w:rPr>
          <w:sz w:val="14"/>
          <w:szCs w:val="14"/>
          <w:rtl/>
        </w:rPr>
        <w:t xml:space="preserve">  </w:t>
      </w:r>
      <w:r>
        <w:rPr>
          <w:rFonts w:ascii="David" w:hAnsi="David" w:cs="David"/>
          <w:sz w:val="28"/>
          <w:szCs w:val="28"/>
          <w:rtl/>
        </w:rPr>
        <w:t>כמו כן, הבנק סבור כי עילת ההטעיה שנזנחה בשל כך שלא נמצא תובע חלופי, מעידה על כך שאין בנמצא חבר קבוצה שטען כי הוטעה בכל הנוגע לאופן גביית עמלת המינימום וכי היה פער בין המצגים שבמסמכי הבנק לבין אופן הגבייה בפועל.</w:t>
      </w:r>
    </w:p>
    <w:p w14:paraId="47BDDAFE" w14:textId="77777777" w:rsidR="00000000" w:rsidRDefault="00000000">
      <w:pPr>
        <w:bidi/>
        <w:spacing w:before="120" w:after="120" w:line="360" w:lineRule="auto"/>
        <w:ind w:left="357" w:right="360" w:hanging="357"/>
        <w:jc w:val="both"/>
        <w:rPr>
          <w:rtl/>
        </w:rPr>
      </w:pPr>
      <w:r>
        <w:rPr>
          <w:rFonts w:ascii="David" w:hAnsi="David" w:cs="David"/>
          <w:rtl/>
        </w:rPr>
        <w:t>39.</w:t>
      </w:r>
      <w:r>
        <w:rPr>
          <w:sz w:val="14"/>
          <w:szCs w:val="14"/>
          <w:rtl/>
        </w:rPr>
        <w:t xml:space="preserve">  </w:t>
      </w:r>
      <w:r>
        <w:rPr>
          <w:rFonts w:ascii="David" w:hAnsi="David" w:cs="David"/>
          <w:sz w:val="28"/>
          <w:szCs w:val="28"/>
          <w:rtl/>
        </w:rPr>
        <w:t>מעבר לכך, הבנק מצדיק את הגבייה של עמלת המינימום מדי שנה גם על סמך תכליתה הכלכלית של עסקת הערבות. ערבות בנקאית מבטאת התחייבות מצד הבנק לשלם למוטב הערבות את הסכום שנקבע. התחייבות זו נחשבת לאחת הבטוחות החזקות ביותר, והבנק בהתחייבו לכך נוטל על עצמו סיכון הדומה למתן אשראי. סיכון זה עומד בעינו כל עוד הערבות עומדת בתוקף, ומכאן מתבקש לגבות את העמלה לאורך התקופה, וביתר שאת כאשר מדובר בערבות לתקופה ארוכה שבמהלכה קשה לגדר סיכונים באמצעות תאריך קבוע מראש.</w:t>
      </w:r>
    </w:p>
    <w:p w14:paraId="59872D92" w14:textId="77777777" w:rsidR="00000000" w:rsidRDefault="00000000">
      <w:pPr>
        <w:bidi/>
        <w:spacing w:before="120" w:after="120" w:line="360" w:lineRule="auto"/>
        <w:ind w:left="357" w:right="360" w:hanging="357"/>
        <w:jc w:val="both"/>
        <w:rPr>
          <w:rtl/>
        </w:rPr>
      </w:pPr>
      <w:r>
        <w:rPr>
          <w:rFonts w:ascii="David" w:hAnsi="David" w:cs="David"/>
          <w:rtl/>
        </w:rPr>
        <w:t>40.</w:t>
      </w:r>
      <w:r>
        <w:rPr>
          <w:sz w:val="14"/>
          <w:szCs w:val="14"/>
          <w:rtl/>
        </w:rPr>
        <w:t xml:space="preserve">  </w:t>
      </w:r>
      <w:r>
        <w:rPr>
          <w:rFonts w:ascii="David" w:hAnsi="David" w:cs="David"/>
          <w:sz w:val="28"/>
          <w:szCs w:val="28"/>
          <w:rtl/>
        </w:rPr>
        <w:t>כן נטען כי הערבות גם עלולה להוביל להוצאות נלוות שונות: מתן שירותים למוטב הערבות ו/או צדדים שלישיים, דוגמת טיפול בפניות, טיפול בבקשות לביטול הערבות לפני מועד סיום התקופה, טיפול בבקשות לקבלת מידע ובירורים שונים וכיו"ב. הוצאות אלו עשויות להתממש בין אם הערבות הינה על סכום גבוה או נמוך. יתרה מזאת, הבנק מפנה להלכה הפסוקה לפיה משקלה של החזקה כי תכלית החוזה להשיג תוצאות סבירות והגיוניות גוברת על החזקה שתוצאותיה נגד המנסח, גם ביחסי בנק-לקוח.</w:t>
      </w:r>
    </w:p>
    <w:p w14:paraId="31EC1813" w14:textId="77777777" w:rsidR="00000000" w:rsidRDefault="00000000">
      <w:pPr>
        <w:bidi/>
        <w:spacing w:before="120" w:after="120" w:line="360" w:lineRule="auto"/>
        <w:ind w:left="357" w:right="360" w:hanging="357"/>
        <w:jc w:val="both"/>
        <w:rPr>
          <w:rtl/>
        </w:rPr>
      </w:pPr>
      <w:r>
        <w:rPr>
          <w:rFonts w:ascii="David" w:hAnsi="David" w:cs="David"/>
          <w:rtl/>
        </w:rPr>
        <w:t>41.</w:t>
      </w:r>
      <w:r>
        <w:rPr>
          <w:sz w:val="14"/>
          <w:szCs w:val="14"/>
          <w:rtl/>
        </w:rPr>
        <w:t xml:space="preserve">  </w:t>
      </w:r>
      <w:r>
        <w:rPr>
          <w:rFonts w:ascii="David" w:hAnsi="David" w:cs="David"/>
          <w:sz w:val="28"/>
          <w:szCs w:val="28"/>
          <w:rtl/>
        </w:rPr>
        <w:t>באופן ספציפי בערבויות כגון זו שלקחה התובעת, המובטחות בפיקדון, נשמטת טענת התובעת לחלוטין. שכן נוסח התעריפון העדכני, שנכנס לתוקף ביום 1.8.18, קובע כי במקרים אלו "</w:t>
      </w:r>
      <w:r>
        <w:rPr>
          <w:rFonts w:ascii="David" w:hAnsi="David" w:cs="David"/>
          <w:b/>
          <w:bCs/>
          <w:sz w:val="28"/>
          <w:szCs w:val="28"/>
          <w:rtl/>
        </w:rPr>
        <w:t>ייגבה שיעור מופחת של 1.8%, מינימום 234 ₪</w:t>
      </w:r>
      <w:r>
        <w:rPr>
          <w:rFonts w:ascii="David" w:hAnsi="David" w:cs="David"/>
          <w:sz w:val="28"/>
          <w:szCs w:val="28"/>
          <w:rtl/>
        </w:rPr>
        <w:t>". נוסח זה אינו כולל את המילה "לערבות", עליה הסתמכה התובעת בפרשנותה.</w:t>
      </w:r>
    </w:p>
    <w:p w14:paraId="4964692B" w14:textId="77777777" w:rsidR="00000000" w:rsidRDefault="00000000">
      <w:pPr>
        <w:bidi/>
        <w:spacing w:before="120" w:after="120" w:line="360" w:lineRule="auto"/>
        <w:ind w:left="357" w:right="360" w:hanging="357"/>
        <w:jc w:val="both"/>
        <w:rPr>
          <w:rtl/>
        </w:rPr>
      </w:pPr>
      <w:r>
        <w:rPr>
          <w:rFonts w:ascii="David" w:hAnsi="David" w:cs="David"/>
          <w:rtl/>
        </w:rPr>
        <w:t>42.</w:t>
      </w:r>
      <w:r>
        <w:rPr>
          <w:sz w:val="14"/>
          <w:szCs w:val="14"/>
          <w:rtl/>
        </w:rPr>
        <w:t xml:space="preserve">  </w:t>
      </w:r>
      <w:r>
        <w:rPr>
          <w:rFonts w:ascii="David" w:hAnsi="David" w:cs="David"/>
          <w:sz w:val="28"/>
          <w:szCs w:val="28"/>
          <w:rtl/>
        </w:rPr>
        <w:t>אשר לטענת התובעת בנוגע לסוג הריבית שצריכה להיות משולמת, טוען הבנק כי המדובר בסעד שלא נתבקש בבקשת האישור ושלא אושר בהחלטת האישור, ועל כן יש לדחותו על הסף. אף לגופו של עניין מדובר בדרישה שאין לה בסיס בדין ואינה מתאימה לבירור ייצוגי ודינה להידחות.</w:t>
      </w:r>
    </w:p>
    <w:p w14:paraId="2C236F6A" w14:textId="77777777" w:rsidR="00000000" w:rsidRDefault="00000000">
      <w:pPr>
        <w:bidi/>
        <w:spacing w:before="120" w:after="120" w:line="360" w:lineRule="auto"/>
        <w:ind w:left="357" w:right="360" w:hanging="357"/>
        <w:jc w:val="both"/>
        <w:rPr>
          <w:rtl/>
        </w:rPr>
      </w:pPr>
      <w:r>
        <w:rPr>
          <w:rFonts w:ascii="David" w:hAnsi="David" w:cs="David"/>
          <w:rtl/>
        </w:rPr>
        <w:t>43.</w:t>
      </w:r>
      <w:r>
        <w:rPr>
          <w:sz w:val="14"/>
          <w:szCs w:val="14"/>
          <w:rtl/>
        </w:rPr>
        <w:t xml:space="preserve">  </w:t>
      </w:r>
      <w:r>
        <w:rPr>
          <w:rFonts w:ascii="David" w:hAnsi="David" w:cs="David"/>
          <w:sz w:val="28"/>
          <w:szCs w:val="28"/>
          <w:rtl/>
        </w:rPr>
        <w:t>ככל ויתקבלו טענותיה של התובעת, הבנק מבהיר למען הזהירות כי יש לקבל את התביעה רק באופן פרוספקטיבי ולא להורות על השבה. למצער יש לדחות את התביעה עבור לקוחות חוזרים שלקחו מעל לערבות אחת במהלך התקופה. זאת, משום שלקוחות אלו ידעו היטב על התנהלות הבנק, הסכימו לכך מפורשות, והינם מושתקים מלטעון אחרת והם בעלי אשם תורם של 100%. השבה במצב זה אינה צודקת ואינה עולה לכדי נזק שנגרם כתוצאה מסתברת של ההפרה הנטענת (בהתאם לס' 2 לחוק עשיית עושר וס' 10 לחוק החוזים (תרופות בשל הפרת חוזה) התשל"א-1970).</w:t>
      </w:r>
    </w:p>
    <w:p w14:paraId="6675F259" w14:textId="77777777" w:rsidR="00000000" w:rsidRDefault="00000000">
      <w:pPr>
        <w:bidi/>
        <w:spacing w:before="120" w:after="120" w:line="360" w:lineRule="auto"/>
        <w:ind w:left="357" w:right="360" w:hanging="357"/>
        <w:jc w:val="both"/>
        <w:rPr>
          <w:rtl/>
        </w:rPr>
      </w:pPr>
      <w:r>
        <w:rPr>
          <w:rFonts w:ascii="David" w:hAnsi="David" w:cs="David"/>
          <w:rtl/>
        </w:rPr>
        <w:t>44.</w:t>
      </w:r>
      <w:r>
        <w:rPr>
          <w:sz w:val="14"/>
          <w:szCs w:val="14"/>
          <w:rtl/>
        </w:rPr>
        <w:t xml:space="preserve">  </w:t>
      </w:r>
      <w:r>
        <w:rPr>
          <w:rFonts w:ascii="David" w:hAnsi="David" w:cs="David"/>
          <w:sz w:val="28"/>
          <w:szCs w:val="28"/>
          <w:rtl/>
        </w:rPr>
        <w:t>במישור הדיוני של התובענה הייצוגית, הבנק טוען כי יש יותר מיסוד סביר להניח שעניינם של חברי הקבוצה אינו מיוצג ומנוהל בדרך הולמת ובתום לב, ממספר טעמים.</w:t>
      </w:r>
    </w:p>
    <w:p w14:paraId="55DF2D0D" w14:textId="77777777" w:rsidR="00000000" w:rsidRDefault="00000000">
      <w:pPr>
        <w:bidi/>
        <w:spacing w:before="120" w:after="120" w:line="360" w:lineRule="auto"/>
        <w:ind w:left="357"/>
        <w:jc w:val="both"/>
        <w:rPr>
          <w:rtl/>
        </w:rPr>
      </w:pPr>
      <w:r>
        <w:rPr>
          <w:rFonts w:ascii="David" w:hAnsi="David" w:cs="David"/>
          <w:sz w:val="28"/>
          <w:szCs w:val="28"/>
          <w:rtl/>
        </w:rPr>
        <w:t>ראשית, נטען כי התובעת ובא כוחה פעלו במכוון בניסיון לייצר עילת תביעה והגישו את הבקשה שאינה אותנטית על רקע ההליך שהגיש בא כוח התובעת קודם לכן באותו עניין נגד בנק אחר.</w:t>
      </w:r>
    </w:p>
    <w:p w14:paraId="6DD03B10" w14:textId="77777777" w:rsidR="00000000" w:rsidRDefault="00000000">
      <w:pPr>
        <w:bidi/>
        <w:spacing w:before="120" w:after="120" w:line="360" w:lineRule="auto"/>
        <w:ind w:left="357"/>
        <w:jc w:val="both"/>
        <w:rPr>
          <w:rtl/>
        </w:rPr>
      </w:pPr>
      <w:r>
        <w:rPr>
          <w:rFonts w:ascii="David" w:hAnsi="David" w:cs="David"/>
          <w:sz w:val="28"/>
          <w:szCs w:val="28"/>
          <w:rtl/>
        </w:rPr>
        <w:t>שנית, לאור הקשר בין התובעת לבא-כוחה קיים חשש ממשי לניגוד עניינים בין השניים לבין הקבוצה. הבנק מפנה לפסיקה בעניין זה בה נקבע כי יש להישמר מפני מצבים אלו ולהחלטות קודמות שניתנו ובכלל זאת בהליך.</w:t>
      </w:r>
    </w:p>
    <w:p w14:paraId="6876D1DE" w14:textId="77777777" w:rsidR="00000000" w:rsidRDefault="00000000">
      <w:pPr>
        <w:bidi/>
        <w:spacing w:before="120" w:after="120" w:line="360" w:lineRule="auto"/>
        <w:ind w:left="357" w:hanging="357"/>
        <w:jc w:val="both"/>
        <w:rPr>
          <w:rtl/>
        </w:rPr>
      </w:pPr>
      <w:r>
        <w:rPr>
          <w:rFonts w:ascii="David" w:hAnsi="David" w:cs="David"/>
          <w:sz w:val="28"/>
          <w:szCs w:val="28"/>
          <w:rtl/>
        </w:rPr>
        <w:t> </w:t>
      </w:r>
    </w:p>
    <w:p w14:paraId="315E11A2" w14:textId="77777777" w:rsidR="00000000" w:rsidRDefault="00000000">
      <w:pPr>
        <w:bidi/>
        <w:spacing w:before="120" w:after="120" w:line="360" w:lineRule="auto"/>
        <w:ind w:left="357" w:hanging="357"/>
        <w:jc w:val="both"/>
        <w:rPr>
          <w:rtl/>
        </w:rPr>
      </w:pPr>
      <w:r>
        <w:rPr>
          <w:rFonts w:ascii="David" w:hAnsi="David" w:cs="David"/>
          <w:sz w:val="28"/>
          <w:szCs w:val="28"/>
          <w:rtl/>
        </w:rPr>
        <w:t> </w:t>
      </w:r>
    </w:p>
    <w:p w14:paraId="00D7417B" w14:textId="77777777" w:rsidR="00000000" w:rsidRDefault="00000000">
      <w:pPr>
        <w:bidi/>
        <w:spacing w:before="120" w:after="120" w:line="360" w:lineRule="auto"/>
        <w:ind w:left="357" w:hanging="357"/>
        <w:jc w:val="both"/>
        <w:rPr>
          <w:rtl/>
        </w:rPr>
      </w:pPr>
      <w:r>
        <w:rPr>
          <w:rFonts w:ascii="David" w:hAnsi="David" w:cs="David"/>
          <w:sz w:val="28"/>
          <w:szCs w:val="28"/>
          <w:rtl/>
        </w:rPr>
        <w:t> </w:t>
      </w:r>
    </w:p>
    <w:p w14:paraId="5CF7C60D" w14:textId="77777777" w:rsidR="00000000" w:rsidRDefault="00000000">
      <w:pPr>
        <w:bidi/>
        <w:spacing w:before="120" w:after="120" w:line="360" w:lineRule="auto"/>
        <w:ind w:left="357" w:hanging="357"/>
        <w:jc w:val="both"/>
        <w:rPr>
          <w:rtl/>
        </w:rPr>
      </w:pPr>
      <w:r>
        <w:rPr>
          <w:rFonts w:ascii="David" w:hAnsi="David" w:cs="David"/>
          <w:sz w:val="28"/>
          <w:szCs w:val="28"/>
          <w:u w:val="single"/>
          <w:rtl/>
        </w:rPr>
        <w:t>תשובת התובעת</w:t>
      </w:r>
    </w:p>
    <w:p w14:paraId="2875CDAC" w14:textId="77777777" w:rsidR="00000000" w:rsidRDefault="00000000">
      <w:pPr>
        <w:bidi/>
        <w:spacing w:before="120" w:after="120" w:line="360" w:lineRule="auto"/>
        <w:ind w:left="357" w:right="360" w:hanging="357"/>
        <w:jc w:val="both"/>
        <w:rPr>
          <w:rtl/>
        </w:rPr>
      </w:pPr>
      <w:r>
        <w:rPr>
          <w:rFonts w:ascii="David" w:hAnsi="David" w:cs="David"/>
          <w:rtl/>
        </w:rPr>
        <w:t>45.</w:t>
      </w:r>
      <w:r>
        <w:rPr>
          <w:sz w:val="14"/>
          <w:szCs w:val="14"/>
          <w:rtl/>
        </w:rPr>
        <w:t xml:space="preserve">  </w:t>
      </w:r>
      <w:r>
        <w:rPr>
          <w:rFonts w:ascii="David" w:hAnsi="David" w:cs="David"/>
          <w:sz w:val="28"/>
          <w:szCs w:val="28"/>
          <w:rtl/>
        </w:rPr>
        <w:t xml:space="preserve">התובעת מציינת כי בהתאם לשלב הדיוני ולאחר שאושרה כבר בקשת האישור, כל טענות הבנק בנוגע לתובעת המייצגת או כלפי באי כוחה דינן להידחות על הסף מחמת מעשה בית והשתק פלוגתא. </w:t>
      </w:r>
    </w:p>
    <w:p w14:paraId="4A600278" w14:textId="77777777" w:rsidR="00000000" w:rsidRDefault="00000000">
      <w:pPr>
        <w:bidi/>
        <w:spacing w:before="120" w:after="120" w:line="360" w:lineRule="auto"/>
        <w:ind w:left="357"/>
        <w:jc w:val="both"/>
        <w:rPr>
          <w:rtl/>
        </w:rPr>
      </w:pPr>
      <w:r>
        <w:rPr>
          <w:rFonts w:ascii="David" w:hAnsi="David" w:cs="David"/>
          <w:sz w:val="28"/>
          <w:szCs w:val="28"/>
          <w:rtl/>
        </w:rPr>
        <w:t>כך גם נטען לגבי טענות נוספות לגופה של התביעה שנידונו בהחלטת האישור.</w:t>
      </w:r>
    </w:p>
    <w:p w14:paraId="604B9E44" w14:textId="77777777" w:rsidR="00000000" w:rsidRDefault="00000000">
      <w:pPr>
        <w:bidi/>
        <w:spacing w:before="120" w:after="120" w:line="360" w:lineRule="auto"/>
        <w:ind w:left="357" w:right="360" w:hanging="357"/>
        <w:jc w:val="both"/>
        <w:rPr>
          <w:rtl/>
        </w:rPr>
      </w:pPr>
      <w:r>
        <w:rPr>
          <w:rFonts w:ascii="David" w:hAnsi="David" w:cs="David"/>
          <w:rtl/>
        </w:rPr>
        <w:t>46.</w:t>
      </w:r>
      <w:r>
        <w:rPr>
          <w:sz w:val="14"/>
          <w:szCs w:val="14"/>
          <w:rtl/>
        </w:rPr>
        <w:t xml:space="preserve">  </w:t>
      </w:r>
      <w:r>
        <w:rPr>
          <w:rFonts w:ascii="David" w:hAnsi="David" w:cs="David"/>
          <w:sz w:val="28"/>
          <w:szCs w:val="28"/>
          <w:rtl/>
        </w:rPr>
        <w:t>התובעת טוענת כי טענת הבנק לפיה הוא רשאי לגבות בשנה הראשונה את עמלת המינימום והחל מהשנה השנייה את העמלה האחוזית הינה טענה חדשה שלא הועלתה בתשובה לבקשת האישור. מעבר לכך, לטענת התובעת היא סותרת באופן פשוט את התעריפון, בפועל הבנק אף לא גבה את העמלות בהתאם לאופן שתואר בכתב ההגנה.</w:t>
      </w:r>
    </w:p>
    <w:p w14:paraId="50038D64" w14:textId="77777777" w:rsidR="00000000" w:rsidRDefault="00000000">
      <w:pPr>
        <w:bidi/>
        <w:spacing w:before="120" w:after="120" w:line="360" w:lineRule="auto"/>
        <w:ind w:left="357" w:right="360" w:hanging="357"/>
        <w:jc w:val="both"/>
        <w:rPr>
          <w:rtl/>
        </w:rPr>
      </w:pPr>
      <w:r>
        <w:rPr>
          <w:rFonts w:ascii="David" w:hAnsi="David" w:cs="David"/>
          <w:rtl/>
        </w:rPr>
        <w:t>47.</w:t>
      </w:r>
      <w:r>
        <w:rPr>
          <w:sz w:val="14"/>
          <w:szCs w:val="14"/>
          <w:rtl/>
        </w:rPr>
        <w:t xml:space="preserve">  </w:t>
      </w:r>
      <w:r>
        <w:rPr>
          <w:rFonts w:ascii="David" w:hAnsi="David" w:cs="David"/>
          <w:sz w:val="28"/>
          <w:szCs w:val="28"/>
          <w:rtl/>
        </w:rPr>
        <w:t>נושא הארכת חיי הערבות אינו מוגבל לערבויות ארוכות משנה וגם מטעם זה אין הצדקה להגביל את קבוצת התובעים לאלה שלקחו ערבויות לתקופה העולה על שנה.</w:t>
      </w:r>
    </w:p>
    <w:p w14:paraId="33540461" w14:textId="77777777" w:rsidR="00000000" w:rsidRDefault="00000000">
      <w:pPr>
        <w:bidi/>
        <w:spacing w:before="120" w:after="120" w:line="360" w:lineRule="auto"/>
        <w:ind w:left="357" w:right="360" w:hanging="357"/>
        <w:jc w:val="both"/>
        <w:rPr>
          <w:rtl/>
        </w:rPr>
      </w:pPr>
      <w:r>
        <w:rPr>
          <w:rFonts w:ascii="David" w:hAnsi="David" w:cs="David"/>
          <w:rtl/>
        </w:rPr>
        <w:t>48.</w:t>
      </w:r>
      <w:r>
        <w:rPr>
          <w:sz w:val="14"/>
          <w:szCs w:val="14"/>
          <w:rtl/>
        </w:rPr>
        <w:t xml:space="preserve">  </w:t>
      </w:r>
      <w:r>
        <w:rPr>
          <w:rFonts w:ascii="David" w:hAnsi="David" w:cs="David"/>
          <w:sz w:val="28"/>
          <w:szCs w:val="28"/>
          <w:rtl/>
        </w:rPr>
        <w:t>התובעת מתנגדת לטענת הבנק כי טענות בגין "הפרשי הצמדה וריבית" לא הופיעו בבקשת האישור. הם הופיעו בבקשת האישור ובהחלטת האישור. הבנק בהיותו מוסד פיננסי רווחי משיג את "עושרו" מהשקעת כספים הנמצאים בידיו (מעבר לעמלות). ממילא, כאשר הבנק מחייב בעמלות עודפות הרי שעליו להשיב ללקוחות הן את עודף העמלות והן את "העושר ולא במשפט" שעשה מהשקעת העמלות העודפות. השאלה שיש לדון בה היא רק מה גובה הריבית והפרשי ההצמדה שיש לחייב הבנק בהם, בנוסף לקרן. מאחר ומדובר בשנים רבות שעברו בין מועד הגבייה למועד ההחזר, התובעת סבורה כי חלק זה בנזקי חברי הקבוצה הוא מהותי.</w:t>
      </w:r>
    </w:p>
    <w:p w14:paraId="3938C8EB" w14:textId="77777777" w:rsidR="00000000" w:rsidRDefault="00000000">
      <w:pPr>
        <w:bidi/>
        <w:spacing w:before="120" w:after="120" w:line="360" w:lineRule="auto"/>
        <w:ind w:left="357" w:right="360" w:hanging="357"/>
        <w:jc w:val="both"/>
        <w:rPr>
          <w:rtl/>
        </w:rPr>
      </w:pPr>
      <w:r>
        <w:rPr>
          <w:rFonts w:ascii="David" w:hAnsi="David" w:cs="David"/>
          <w:rtl/>
        </w:rPr>
        <w:t>49.</w:t>
      </w:r>
      <w:r>
        <w:rPr>
          <w:sz w:val="14"/>
          <w:szCs w:val="14"/>
          <w:rtl/>
        </w:rPr>
        <w:t xml:space="preserve">  </w:t>
      </w:r>
      <w:r>
        <w:rPr>
          <w:rFonts w:ascii="David" w:hAnsi="David" w:cs="David"/>
          <w:sz w:val="28"/>
          <w:szCs w:val="28"/>
          <w:rtl/>
        </w:rPr>
        <w:t>התובעת דוחה את טענת האשם התורם שהבנק מבקש לייחס ללקוחות חוזרים.</w:t>
      </w:r>
    </w:p>
    <w:p w14:paraId="5280A461" w14:textId="77777777" w:rsidR="00000000" w:rsidRDefault="00000000">
      <w:pPr>
        <w:bidi/>
        <w:spacing w:before="120" w:after="120" w:line="360" w:lineRule="auto"/>
        <w:ind w:left="357" w:hanging="357"/>
        <w:jc w:val="both"/>
        <w:rPr>
          <w:rtl/>
        </w:rPr>
      </w:pPr>
      <w:r>
        <w:rPr>
          <w:rFonts w:ascii="David" w:hAnsi="David" w:cs="David"/>
          <w:b/>
          <w:bCs/>
          <w:sz w:val="28"/>
          <w:szCs w:val="28"/>
          <w:u w:val="single"/>
          <w:rtl/>
        </w:rPr>
        <w:t>תמצית סיכומי הצדדים</w:t>
      </w:r>
    </w:p>
    <w:p w14:paraId="2C2F023E" w14:textId="77777777" w:rsidR="00000000" w:rsidRDefault="00000000">
      <w:pPr>
        <w:bidi/>
        <w:spacing w:before="120" w:after="120" w:line="360" w:lineRule="auto"/>
        <w:ind w:left="357" w:right="360" w:hanging="357"/>
        <w:jc w:val="both"/>
        <w:rPr>
          <w:rtl/>
        </w:rPr>
      </w:pPr>
      <w:r>
        <w:rPr>
          <w:rFonts w:ascii="David" w:hAnsi="David" w:cs="David"/>
          <w:rtl/>
        </w:rPr>
        <w:t>50.</w:t>
      </w:r>
      <w:r>
        <w:rPr>
          <w:sz w:val="14"/>
          <w:szCs w:val="14"/>
          <w:rtl/>
        </w:rPr>
        <w:t xml:space="preserve">  </w:t>
      </w:r>
      <w:r>
        <w:rPr>
          <w:rFonts w:ascii="David" w:hAnsi="David" w:cs="David"/>
          <w:sz w:val="28"/>
          <w:szCs w:val="28"/>
          <w:rtl/>
        </w:rPr>
        <w:t>בסיכומיהם חזרו הצדדים על טענותיהם בכתבי הטענות והוסיפו עליהם. להלן יובאו בתמצית הטענות שיש בהן כדי להוסיף על הנאמר.</w:t>
      </w:r>
    </w:p>
    <w:p w14:paraId="2275D8AC" w14:textId="77777777" w:rsidR="00000000" w:rsidRDefault="00000000">
      <w:pPr>
        <w:bidi/>
        <w:spacing w:before="120" w:after="120" w:line="360" w:lineRule="auto"/>
        <w:ind w:left="357" w:hanging="357"/>
        <w:jc w:val="both"/>
        <w:rPr>
          <w:rtl/>
        </w:rPr>
      </w:pPr>
      <w:r>
        <w:rPr>
          <w:rFonts w:ascii="David" w:hAnsi="David" w:cs="David"/>
          <w:sz w:val="28"/>
          <w:szCs w:val="28"/>
          <w:u w:val="single"/>
          <w:rtl/>
        </w:rPr>
        <w:t>סיכומי התובעת</w:t>
      </w:r>
    </w:p>
    <w:p w14:paraId="1E05F14A" w14:textId="77777777" w:rsidR="00000000" w:rsidRDefault="00000000">
      <w:pPr>
        <w:bidi/>
        <w:spacing w:before="120" w:after="120" w:line="360" w:lineRule="auto"/>
        <w:ind w:left="357" w:right="360" w:hanging="357"/>
        <w:jc w:val="both"/>
        <w:rPr>
          <w:rtl/>
        </w:rPr>
      </w:pPr>
      <w:r>
        <w:rPr>
          <w:rFonts w:ascii="David" w:hAnsi="David" w:cs="David"/>
          <w:rtl/>
        </w:rPr>
        <w:t>51.</w:t>
      </w:r>
      <w:r>
        <w:rPr>
          <w:sz w:val="14"/>
          <w:szCs w:val="14"/>
          <w:rtl/>
        </w:rPr>
        <w:t xml:space="preserve">  </w:t>
      </w:r>
      <w:r>
        <w:rPr>
          <w:rFonts w:ascii="David" w:hAnsi="David" w:cs="David"/>
          <w:sz w:val="28"/>
          <w:szCs w:val="28"/>
          <w:rtl/>
        </w:rPr>
        <w:t xml:space="preserve">התובעת מציינת, כי בתעריפון המלא לא נכתב כלל שמחיר הערבות הוא לשנה. יתרה מכך, הגדרת החוק לעמלת מינימום בסעיף 26(א) לכללי הבנקאות (שירות ללקוח) (גילוי נאות ומסירת מסמכים), תשנ"ב-1992 מלמדת כי מדובר בעמלה הנגבית בגין הפסקת השירות לפני תום תקופת השירות. הגדרה זו לא מתיישבת עם פרשנותו של הבנק שלפיה מדובר בעמלה שנתית. </w:t>
      </w:r>
    </w:p>
    <w:p w14:paraId="65065D33" w14:textId="77777777" w:rsidR="00000000" w:rsidRDefault="00000000">
      <w:pPr>
        <w:bidi/>
        <w:spacing w:before="120" w:after="120" w:line="360" w:lineRule="auto"/>
        <w:ind w:left="357" w:right="360" w:hanging="357"/>
        <w:jc w:val="both"/>
        <w:rPr>
          <w:rtl/>
        </w:rPr>
      </w:pPr>
      <w:r>
        <w:rPr>
          <w:rFonts w:ascii="David" w:hAnsi="David" w:cs="David"/>
          <w:rtl/>
        </w:rPr>
        <w:t>52.</w:t>
      </w:r>
      <w:r>
        <w:rPr>
          <w:sz w:val="14"/>
          <w:szCs w:val="14"/>
          <w:rtl/>
        </w:rPr>
        <w:t xml:space="preserve">  </w:t>
      </w:r>
      <w:r>
        <w:rPr>
          <w:rFonts w:ascii="David" w:hAnsi="David" w:cs="David"/>
          <w:sz w:val="28"/>
          <w:szCs w:val="28"/>
          <w:rtl/>
        </w:rPr>
        <w:t xml:space="preserve">באשר לתעריפון הבנק, התובעת נסמכת בסיכומיה על החלטת בקשת האישור, בה נקבע כי פרשנות זו היא המועדפת. </w:t>
      </w:r>
    </w:p>
    <w:p w14:paraId="40326C02" w14:textId="77777777" w:rsidR="00000000" w:rsidRDefault="00000000">
      <w:pPr>
        <w:bidi/>
        <w:spacing w:before="120" w:after="120" w:line="360" w:lineRule="auto"/>
        <w:ind w:left="357" w:right="360" w:hanging="357"/>
        <w:jc w:val="both"/>
        <w:rPr>
          <w:rtl/>
        </w:rPr>
      </w:pPr>
      <w:r>
        <w:rPr>
          <w:rFonts w:ascii="David" w:hAnsi="David" w:cs="David"/>
          <w:rtl/>
        </w:rPr>
        <w:t>53.</w:t>
      </w:r>
      <w:r>
        <w:rPr>
          <w:sz w:val="14"/>
          <w:szCs w:val="14"/>
          <w:rtl/>
        </w:rPr>
        <w:t xml:space="preserve">  </w:t>
      </w:r>
      <w:r>
        <w:rPr>
          <w:rFonts w:ascii="David" w:hAnsi="David" w:cs="David"/>
          <w:sz w:val="28"/>
          <w:szCs w:val="28"/>
          <w:rtl/>
        </w:rPr>
        <w:t xml:space="preserve">מעבר לכך, התובעת מציינת כי לפי הפסיקה כל עמימות בניסוח פועלת נגד הבנק. </w:t>
      </w:r>
    </w:p>
    <w:p w14:paraId="69665394" w14:textId="77777777" w:rsidR="00000000" w:rsidRDefault="00000000">
      <w:pPr>
        <w:bidi/>
        <w:spacing w:before="120" w:after="120" w:line="360" w:lineRule="auto"/>
        <w:ind w:left="357" w:right="360" w:hanging="357"/>
        <w:jc w:val="both"/>
        <w:rPr>
          <w:rtl/>
        </w:rPr>
      </w:pPr>
      <w:r>
        <w:rPr>
          <w:rFonts w:ascii="David" w:hAnsi="David" w:cs="David"/>
          <w:rtl/>
        </w:rPr>
        <w:t>54.</w:t>
      </w:r>
      <w:r>
        <w:rPr>
          <w:sz w:val="14"/>
          <w:szCs w:val="14"/>
          <w:rtl/>
        </w:rPr>
        <w:t xml:space="preserve">  </w:t>
      </w:r>
      <w:r>
        <w:rPr>
          <w:rFonts w:ascii="David" w:hAnsi="David" w:cs="David"/>
          <w:sz w:val="28"/>
          <w:szCs w:val="28"/>
          <w:rtl/>
        </w:rPr>
        <w:t>התובעת טוענת כי נכתב בתעריפון של הבנק בהערה השנייה</w:t>
      </w:r>
      <w:r>
        <w:rPr>
          <w:rFonts w:ascii="David" w:hAnsi="David" w:cs="David"/>
          <w:b/>
          <w:bCs/>
          <w:color w:val="FF0000"/>
          <w:sz w:val="28"/>
          <w:szCs w:val="28"/>
          <w:rtl/>
        </w:rPr>
        <w:t xml:space="preserve"> </w:t>
      </w:r>
      <w:r>
        <w:rPr>
          <w:rFonts w:ascii="David" w:hAnsi="David" w:cs="David"/>
          <w:sz w:val="28"/>
          <w:szCs w:val="28"/>
          <w:rtl/>
        </w:rPr>
        <w:t>כי "</w:t>
      </w:r>
      <w:r>
        <w:rPr>
          <w:rFonts w:ascii="David" w:hAnsi="David" w:cs="David"/>
          <w:b/>
          <w:bCs/>
          <w:sz w:val="28"/>
          <w:szCs w:val="28"/>
          <w:rtl/>
        </w:rPr>
        <w:t>החישוב יעשה על יתרה משוערכת ליום החישוב</w:t>
      </w:r>
      <w:r>
        <w:rPr>
          <w:rFonts w:ascii="David" w:hAnsi="David" w:cs="David"/>
          <w:sz w:val="28"/>
          <w:szCs w:val="28"/>
          <w:rtl/>
        </w:rPr>
        <w:t>". ואולם, התובעת משיגה על כך שהתעריפון אינו מגלה כיצד יתבצע שיערוך זה, ומהו 'יום החישוב' הנ"ל. כמו כן, בטופס הגילוי שהבנק מחויב לתיתו לא פורט כי החישוב של העמלה יעשה לפי היתרה המשוערכת. לאור העמימות בהגדרה זו, ואי הגילוי בטפסי הגילוי, התובעת טוענת כי אין להתיר לבנק לחשב עמלה שיעורית לפי יתרה "משוערכת". התובעת טוענת כי מטבלאות האקסל שגולו על ידי הבנק בגילוי המסמכים עולה כי הבנק חייב ברוב המקרים בעמלת מינימום ונושא השיערוך רלוונטי לעמלה האחוזית ולכן לא התברר עד עתה.</w:t>
      </w:r>
    </w:p>
    <w:p w14:paraId="15A14037" w14:textId="77777777" w:rsidR="00000000" w:rsidRDefault="00000000">
      <w:pPr>
        <w:bidi/>
        <w:spacing w:before="120" w:after="120" w:line="360" w:lineRule="auto"/>
        <w:ind w:left="357" w:right="360" w:hanging="357"/>
        <w:jc w:val="both"/>
        <w:rPr>
          <w:rtl/>
        </w:rPr>
      </w:pPr>
      <w:r>
        <w:rPr>
          <w:rFonts w:ascii="David" w:hAnsi="David" w:cs="David"/>
          <w:rtl/>
        </w:rPr>
        <w:t>55.</w:t>
      </w:r>
      <w:r>
        <w:rPr>
          <w:sz w:val="14"/>
          <w:szCs w:val="14"/>
          <w:rtl/>
        </w:rPr>
        <w:t xml:space="preserve">  </w:t>
      </w:r>
      <w:r>
        <w:rPr>
          <w:rFonts w:ascii="David" w:hAnsi="David" w:cs="David"/>
          <w:sz w:val="28"/>
          <w:szCs w:val="28"/>
          <w:rtl/>
        </w:rPr>
        <w:t xml:space="preserve">עוד הרחיבה התובעת בסיכומיה טענות ביחס לאופן גביית העמלה בהתייחס לשאר ההערות המופיעות בתעריפון הבנק. </w:t>
      </w:r>
    </w:p>
    <w:p w14:paraId="66294396" w14:textId="77777777" w:rsidR="00000000" w:rsidRDefault="00000000">
      <w:pPr>
        <w:bidi/>
        <w:spacing w:before="120" w:after="120" w:line="360" w:lineRule="auto"/>
        <w:ind w:left="357" w:right="360" w:hanging="357"/>
        <w:jc w:val="both"/>
        <w:rPr>
          <w:rtl/>
        </w:rPr>
      </w:pPr>
      <w:r>
        <w:rPr>
          <w:rFonts w:ascii="David" w:hAnsi="David" w:cs="David"/>
          <w:rtl/>
        </w:rPr>
        <w:t>56.</w:t>
      </w:r>
      <w:r>
        <w:rPr>
          <w:sz w:val="14"/>
          <w:szCs w:val="14"/>
          <w:rtl/>
        </w:rPr>
        <w:t xml:space="preserve">  </w:t>
      </w:r>
      <w:r>
        <w:rPr>
          <w:rFonts w:ascii="David" w:hAnsi="David" w:cs="David"/>
          <w:sz w:val="28"/>
          <w:szCs w:val="28"/>
          <w:rtl/>
        </w:rPr>
        <w:t>לגבי הארכת ערבות - בהערה הרביעית נכתב כי "</w:t>
      </w:r>
      <w:r>
        <w:rPr>
          <w:rFonts w:ascii="David" w:hAnsi="David" w:cs="David"/>
          <w:b/>
          <w:bCs/>
          <w:sz w:val="28"/>
          <w:szCs w:val="28"/>
          <w:rtl/>
        </w:rPr>
        <w:t>הארכת הערבות לפי שיעור העמלה במועד הכניסה לתוקף של ההארכה</w:t>
      </w:r>
      <w:r>
        <w:rPr>
          <w:rFonts w:ascii="David" w:hAnsi="David" w:cs="David"/>
          <w:sz w:val="28"/>
          <w:szCs w:val="28"/>
          <w:rtl/>
        </w:rPr>
        <w:t>". לטענת התובעת ההערה האמורה מלמדת כי הארכת הערבות נעשית במסגרת הערבות הקיימת ולכן לא ניתן לגבות שוב את עמלת המינימום במקרה של הארכה של הערבות.</w:t>
      </w:r>
    </w:p>
    <w:p w14:paraId="5812C7E1" w14:textId="77777777" w:rsidR="00000000" w:rsidRDefault="00000000">
      <w:pPr>
        <w:bidi/>
        <w:spacing w:before="120" w:after="120" w:line="360" w:lineRule="auto"/>
        <w:ind w:left="357" w:right="360" w:hanging="357"/>
        <w:jc w:val="both"/>
        <w:rPr>
          <w:rtl/>
        </w:rPr>
      </w:pPr>
      <w:r>
        <w:rPr>
          <w:rFonts w:ascii="David" w:hAnsi="David" w:cs="David"/>
          <w:rtl/>
        </w:rPr>
        <w:t>57.</w:t>
      </w:r>
      <w:r>
        <w:rPr>
          <w:sz w:val="14"/>
          <w:szCs w:val="14"/>
          <w:rtl/>
        </w:rPr>
        <w:t xml:space="preserve">  </w:t>
      </w:r>
      <w:r>
        <w:rPr>
          <w:rFonts w:ascii="David" w:hAnsi="David" w:cs="David"/>
          <w:sz w:val="28"/>
          <w:szCs w:val="28"/>
          <w:rtl/>
        </w:rPr>
        <w:t xml:space="preserve">כן התייחסה התובעת להערה החמישית, בה לטענתה בפסקה הראשונה לשון תעריפון הבנק שונה מלשון התעריפון המלא, באופן שאינו כדין; ובפסקה השנייה הבנק מתייחס לקבלת הטבה ללקוחות פרטיים הנוטלים ערבות עד סכום משוערך של 100,000 ₪, כאשר לטענת התובעת לפי לשון התעריפון הטבה זו תינתן לכלל הלקוחות הפרטיים ואיננה מוגבלת רק למי שהערבות שניתנה לו מובטחת בפיקדון כספי ספציפי. </w:t>
      </w:r>
    </w:p>
    <w:p w14:paraId="638ADC47" w14:textId="77777777" w:rsidR="00000000" w:rsidRDefault="00000000">
      <w:pPr>
        <w:bidi/>
        <w:spacing w:before="120" w:after="120" w:line="360" w:lineRule="auto"/>
        <w:ind w:left="357" w:right="360" w:hanging="357"/>
        <w:jc w:val="both"/>
        <w:rPr>
          <w:rtl/>
        </w:rPr>
      </w:pPr>
      <w:r>
        <w:rPr>
          <w:rFonts w:ascii="David" w:hAnsi="David" w:cs="David"/>
          <w:rtl/>
        </w:rPr>
        <w:t>58.</w:t>
      </w:r>
      <w:r>
        <w:rPr>
          <w:sz w:val="14"/>
          <w:szCs w:val="14"/>
          <w:rtl/>
        </w:rPr>
        <w:t xml:space="preserve">  </w:t>
      </w:r>
      <w:r>
        <w:rPr>
          <w:rFonts w:ascii="David" w:hAnsi="David" w:cs="David"/>
          <w:sz w:val="28"/>
          <w:szCs w:val="28"/>
          <w:rtl/>
        </w:rPr>
        <w:t xml:space="preserve">בנוסף לכך, התובעת מציינת, כי ככלל גם גילוי מוקדם של עמלה שאינה נכללת בתעריפון אין בו כדי להכשיר גבייה של עמלה שהבנק אינו מוסמך לגבותה. משכך, לצורך חישוב סכומי גביית היתר, יש להחיל את שיעורי העמלות המופיעים בתעריפון הבנק או את העמלה שפורטה במסמך הגילוי - לפי הנמוך מביניהם. </w:t>
      </w:r>
    </w:p>
    <w:p w14:paraId="61316BF4" w14:textId="77777777" w:rsidR="00000000" w:rsidRDefault="00000000">
      <w:pPr>
        <w:bidi/>
        <w:spacing w:before="120" w:after="120" w:line="360" w:lineRule="auto"/>
        <w:ind w:left="357" w:right="360" w:hanging="357"/>
        <w:jc w:val="both"/>
        <w:rPr>
          <w:rtl/>
        </w:rPr>
      </w:pPr>
      <w:r>
        <w:rPr>
          <w:rFonts w:ascii="David" w:hAnsi="David" w:cs="David"/>
          <w:rtl/>
        </w:rPr>
        <w:t>59.</w:t>
      </w:r>
      <w:r>
        <w:rPr>
          <w:sz w:val="14"/>
          <w:szCs w:val="14"/>
          <w:rtl/>
        </w:rPr>
        <w:t xml:space="preserve">  </w:t>
      </w:r>
      <w:r>
        <w:rPr>
          <w:rFonts w:ascii="David" w:hAnsi="David" w:cs="David"/>
          <w:sz w:val="28"/>
          <w:szCs w:val="28"/>
          <w:rtl/>
        </w:rPr>
        <w:t>עוד נטען כי לגבי התובעת צוינה עמלה של 2% ועמלת מינימום של 260 ₪ למרות שמדובר בהלוואה של יחיד מתחת ל-100,000 ₪. זאת, למרות שלפי תעריפון הבנק אמורה היתה להגבות ממנה עמלה בשיעור של 1.8% לשנה מינימום 234 ₪.</w:t>
      </w:r>
    </w:p>
    <w:p w14:paraId="40075984" w14:textId="77777777" w:rsidR="00000000" w:rsidRDefault="00000000">
      <w:pPr>
        <w:bidi/>
        <w:spacing w:before="120" w:after="120" w:line="360" w:lineRule="auto"/>
        <w:ind w:left="357" w:right="360" w:hanging="357"/>
        <w:jc w:val="both"/>
        <w:rPr>
          <w:rtl/>
        </w:rPr>
      </w:pPr>
      <w:r>
        <w:rPr>
          <w:rFonts w:ascii="David" w:hAnsi="David" w:cs="David"/>
          <w:rtl/>
        </w:rPr>
        <w:t>60.</w:t>
      </w:r>
      <w:r>
        <w:rPr>
          <w:sz w:val="14"/>
          <w:szCs w:val="14"/>
          <w:rtl/>
        </w:rPr>
        <w:t xml:space="preserve">  </w:t>
      </w:r>
      <w:r>
        <w:rPr>
          <w:rFonts w:ascii="David" w:hAnsi="David" w:cs="David"/>
          <w:sz w:val="28"/>
          <w:szCs w:val="28"/>
          <w:rtl/>
        </w:rPr>
        <w:t xml:space="preserve">מהתצהירים שהוגשו עולה כי הבנק גבה עמלות מינימום על בסיס שנתי בניגוד להוראות חוק שונות, לתעריפון המלא, לתעריפון של הבנק ולטפסי הגילוי שנמסרו ללקוחות. עוד עולה מתצהירי גילוי המסמכים שהוגשו על ידי הבנק, כי בספרי הבנק רשומים חיובי עמלות בגין ערבויות שחורגים משיעורי העמלות המרביים הקבועים בתעריפון הבנק. כמו כן, נראה כי בטפסי הגילוי בדבר עלות השירות לא צוין כי העמלה האחוזית תחושב לפי ערך משוערך של סכום הערבות. </w:t>
      </w:r>
    </w:p>
    <w:p w14:paraId="7501E9AD" w14:textId="77777777" w:rsidR="00000000" w:rsidRDefault="00000000">
      <w:pPr>
        <w:bidi/>
        <w:spacing w:before="120" w:after="120" w:line="360" w:lineRule="auto"/>
        <w:ind w:left="357"/>
        <w:jc w:val="both"/>
        <w:rPr>
          <w:rtl/>
        </w:rPr>
      </w:pPr>
      <w:r>
        <w:rPr>
          <w:rFonts w:ascii="David" w:hAnsi="David" w:cs="David"/>
          <w:sz w:val="28"/>
          <w:szCs w:val="28"/>
          <w:rtl/>
        </w:rPr>
        <w:t>התובעת טוענת כי מכל האמור מוכחות עילות התובענה השונות במלואן.</w:t>
      </w:r>
    </w:p>
    <w:p w14:paraId="656E920C" w14:textId="77777777" w:rsidR="00000000" w:rsidRDefault="00000000">
      <w:pPr>
        <w:bidi/>
        <w:spacing w:before="120" w:after="120" w:line="360" w:lineRule="auto"/>
        <w:ind w:left="357" w:right="360" w:hanging="357"/>
        <w:jc w:val="both"/>
        <w:rPr>
          <w:rtl/>
        </w:rPr>
      </w:pPr>
      <w:r>
        <w:rPr>
          <w:rFonts w:ascii="David" w:hAnsi="David" w:cs="David"/>
          <w:rtl/>
        </w:rPr>
        <w:t>61.</w:t>
      </w:r>
      <w:r>
        <w:rPr>
          <w:sz w:val="14"/>
          <w:szCs w:val="14"/>
          <w:rtl/>
        </w:rPr>
        <w:t xml:space="preserve">  </w:t>
      </w:r>
      <w:r>
        <w:rPr>
          <w:rFonts w:ascii="David" w:hAnsi="David" w:cs="David"/>
          <w:sz w:val="28"/>
          <w:szCs w:val="28"/>
          <w:rtl/>
        </w:rPr>
        <w:t>עוד מבקשת התובעת כי לצורך זיהוי העמלות הרלוונטיות, חישוב סכומי ההחזר וביצוע ההשבה בפועל, ימונה מפקח עצמאי בעל מומחיות וניסיון במערכות פיננסיות ובנקאיות מטעם בית המשפט. זאת, מכח סמכות הנתונה לבית המשפט בסעיף 20(ב)(1) או 20(ו) לחוק תובענות ייצוגיות. התובעת מטילה ספק אם ניתן לחשב את החזרי גביית היתר באמצעות טבלאות האקסל שסיפק הבנק. התובעת טוענת כי טבלאות האקסל אינן כוללות את נוסחאות החישוב והבנק סירב להעביר לה אותן. לשיטתה, חישוב ההחזר המגיע לתובעים יהיה אפשרי באמצעות רשומות החשבונות של הלקוחות במסד הנתונים של הבנק.</w:t>
      </w:r>
    </w:p>
    <w:p w14:paraId="5DE5CE78" w14:textId="77777777" w:rsidR="00000000" w:rsidRDefault="00000000">
      <w:pPr>
        <w:bidi/>
        <w:spacing w:before="120" w:after="120" w:line="360" w:lineRule="auto"/>
        <w:ind w:left="357" w:right="360" w:hanging="357"/>
        <w:jc w:val="both"/>
        <w:rPr>
          <w:rtl/>
        </w:rPr>
      </w:pPr>
      <w:r>
        <w:rPr>
          <w:rFonts w:ascii="David" w:hAnsi="David" w:cs="David"/>
          <w:rtl/>
        </w:rPr>
        <w:t>62.</w:t>
      </w:r>
      <w:r>
        <w:rPr>
          <w:sz w:val="14"/>
          <w:szCs w:val="14"/>
          <w:rtl/>
        </w:rPr>
        <w:t xml:space="preserve">  </w:t>
      </w:r>
      <w:r>
        <w:rPr>
          <w:rFonts w:ascii="David" w:hAnsi="David" w:cs="David"/>
          <w:sz w:val="28"/>
          <w:szCs w:val="28"/>
          <w:rtl/>
        </w:rPr>
        <w:t>בהקשר זה מבקשת התובעת כי לצורך חישוב החזרי העמלות ייקבעו מספר עקרונות: חיובי העמלות יחושבו לפי הנמוך מבין סכומי העמלות הקבועים בתעריפון או נתוני הערבויות בספרי הבנק; ביחס ללקוחות יחידים שערבותם נמוכה מ-100,000 ₪ יש לחשב לפי העמלה בסיפה בהערה החמישית בתעריפון הבנק ואין להבחין בעניינם בין ערבויות מגובות בפיקדון לכאלו שאינן מגובות; לערבויות שאינן מוגדרות כערבויות יחידים ובמקרים שלא קיימים נתונים לבנק אם הערבות מגובה בפיקדון או לא, ייקבע לצורך החישוב כי הערבות מגובה בפיקדון ויש לחשב את העמלות בהתאם.</w:t>
      </w:r>
    </w:p>
    <w:p w14:paraId="542EB1F3" w14:textId="77777777" w:rsidR="00000000" w:rsidRDefault="00000000">
      <w:pPr>
        <w:bidi/>
        <w:spacing w:before="120" w:after="120" w:line="360" w:lineRule="auto"/>
        <w:ind w:left="357" w:right="360" w:hanging="357"/>
        <w:jc w:val="both"/>
        <w:rPr>
          <w:rtl/>
        </w:rPr>
      </w:pPr>
      <w:r>
        <w:rPr>
          <w:rFonts w:ascii="David" w:hAnsi="David" w:cs="David"/>
          <w:rtl/>
        </w:rPr>
        <w:t>63.</w:t>
      </w:r>
      <w:r>
        <w:rPr>
          <w:sz w:val="14"/>
          <w:szCs w:val="14"/>
          <w:rtl/>
        </w:rPr>
        <w:t xml:space="preserve">  </w:t>
      </w:r>
      <w:r>
        <w:rPr>
          <w:rFonts w:ascii="David" w:hAnsi="David" w:cs="David"/>
          <w:sz w:val="28"/>
          <w:szCs w:val="28"/>
          <w:rtl/>
        </w:rPr>
        <w:t>לעניין הריבית שיש להוסיף לסכומי ההשבה: ביחס לחשבונות ב</w:t>
      </w:r>
      <w:r>
        <w:rPr>
          <w:rFonts w:ascii="David" w:hAnsi="David" w:cs="David"/>
          <w:sz w:val="28"/>
          <w:szCs w:val="28"/>
          <w:u w:val="single"/>
          <w:rtl/>
        </w:rPr>
        <w:t>יתרת חובה</w:t>
      </w:r>
      <w:r>
        <w:rPr>
          <w:rFonts w:ascii="David" w:hAnsi="David" w:cs="David"/>
          <w:sz w:val="28"/>
          <w:szCs w:val="28"/>
          <w:rtl/>
        </w:rPr>
        <w:t>, בהתאם לפסיקת בית המשפט העליון, יש לשחזר את החשבונות בהתחשב בהחזרים, וכך יזוכו הלקוחות בהפרשי הריבית על יתרת החובה. ביחס לחשבונות ב</w:t>
      </w:r>
      <w:r>
        <w:rPr>
          <w:rFonts w:ascii="David" w:hAnsi="David" w:cs="David"/>
          <w:sz w:val="28"/>
          <w:szCs w:val="28"/>
          <w:u w:val="single"/>
          <w:rtl/>
        </w:rPr>
        <w:t>יתרת זכות</w:t>
      </w:r>
      <w:r>
        <w:rPr>
          <w:rFonts w:ascii="David" w:hAnsi="David" w:cs="David"/>
          <w:sz w:val="28"/>
          <w:szCs w:val="28"/>
          <w:rtl/>
        </w:rPr>
        <w:t>, הריבית המינימלית לשיטת התובעת לזיכוי חברי הקבוצה היא ריבית התיקונים שפרסם הבנק, שהיא בשיעור ריבית הפריים (ר' נספח ח"ח לתצהירי התובעת) כמו כן, לאור העובדה כי אחת מעילות התביעה היא עשיית עושר ולא במשפט, יש לחייב את הבנק בתשואה שהבנק קיבל מחיובי העמלות שלא כדין. מאחר והבנק עשה שימוש בכספים אלו, יש לחייב את הבנק בתשואה המינימלית של הבנק, קרי שיעור הריבית על משיכות יתר ברמה הבסיסית וזאת ביחס להשבה לחשבונות ביתרת זכות.</w:t>
      </w:r>
    </w:p>
    <w:p w14:paraId="1E6DA7BF" w14:textId="77777777" w:rsidR="00000000" w:rsidRDefault="00000000">
      <w:pPr>
        <w:bidi/>
        <w:spacing w:before="120" w:after="120" w:line="360" w:lineRule="auto"/>
        <w:ind w:left="357" w:right="360" w:hanging="357"/>
        <w:jc w:val="both"/>
        <w:rPr>
          <w:rtl/>
        </w:rPr>
      </w:pPr>
      <w:r>
        <w:rPr>
          <w:rFonts w:ascii="David" w:hAnsi="David" w:cs="David"/>
          <w:rtl/>
        </w:rPr>
        <w:t>64.</w:t>
      </w:r>
      <w:r>
        <w:rPr>
          <w:sz w:val="14"/>
          <w:szCs w:val="14"/>
          <w:rtl/>
        </w:rPr>
        <w:t xml:space="preserve">  </w:t>
      </w:r>
      <w:r>
        <w:rPr>
          <w:rFonts w:ascii="David" w:hAnsi="David" w:cs="David"/>
          <w:sz w:val="28"/>
          <w:szCs w:val="28"/>
          <w:rtl/>
        </w:rPr>
        <w:t>התובעת מעלה טענה לפיה הבנק רשאי לגבות בשנה הראשונה עמלה אחוזית ורק בדיעבד את עמלת המינימום לכלל הערבות (ולא לשנה). לשיטתה יש בכך כדי ליצור שוני באופן חישוב העמלה בשנה הראשונה בלבד. התובעת מכנה את האופן בו נוהג המשיב "שיטת בנק לאומי" כאשר לטענתה יש לנהוג ב"שיטת העמלה האחוזית" לפיה ניתן לגבות עמלת מינימום אך ורק כאשר העמלה האחוזית לא מגיעה לעמלת המינימום.</w:t>
      </w:r>
    </w:p>
    <w:p w14:paraId="6FC91683" w14:textId="77777777" w:rsidR="00000000" w:rsidRDefault="00000000">
      <w:pPr>
        <w:bidi/>
        <w:spacing w:before="120" w:after="120" w:line="360" w:lineRule="auto"/>
        <w:ind w:left="357" w:right="340"/>
        <w:jc w:val="both"/>
        <w:rPr>
          <w:rtl/>
        </w:rPr>
      </w:pPr>
      <w:r>
        <w:rPr>
          <w:rFonts w:ascii="David" w:hAnsi="David" w:cs="David"/>
          <w:sz w:val="28"/>
          <w:szCs w:val="28"/>
          <w:rtl/>
        </w:rPr>
        <w:t>התובעת מוסיפה וטוענת כי הבנקים האחרים נוהגים אחרת בעניין זה, וכי לפי החלטה שניתנה ברע"א 4838/21 </w:t>
      </w:r>
      <w:r>
        <w:rPr>
          <w:rFonts w:ascii="David" w:hAnsi="David" w:cs="David"/>
          <w:b/>
          <w:bCs/>
          <w:sz w:val="28"/>
          <w:szCs w:val="28"/>
          <w:rtl/>
        </w:rPr>
        <w:t>בנק הפועלים בע"מ נ' לפינר</w:t>
      </w:r>
      <w:r>
        <w:rPr>
          <w:rFonts w:ascii="David" w:hAnsi="David" w:cs="David"/>
          <w:sz w:val="28"/>
          <w:szCs w:val="28"/>
          <w:rtl/>
        </w:rPr>
        <w:t> ‏(‏פורסם במאגרים, 22.11.2022‏ (להלן: "</w:t>
      </w:r>
      <w:r>
        <w:rPr>
          <w:rFonts w:ascii="David" w:hAnsi="David" w:cs="David"/>
          <w:b/>
          <w:bCs/>
          <w:sz w:val="28"/>
          <w:szCs w:val="28"/>
          <w:rtl/>
        </w:rPr>
        <w:t>עניין לפינר</w:t>
      </w:r>
      <w:r>
        <w:rPr>
          <w:rFonts w:ascii="David" w:hAnsi="David" w:cs="David"/>
          <w:sz w:val="28"/>
          <w:szCs w:val="28"/>
          <w:rtl/>
        </w:rPr>
        <w:t>")) שנפסק לאחר שהתקבלה החלטת האישור בענייננו, יש לדאוג שהבנקים ינהגו באופן אחיד לצורך הגשמת מטרות החקיקה וההסדרה. התובעת מפנה לפסקה 9 להחלטה בעניין זה.</w:t>
      </w:r>
    </w:p>
    <w:p w14:paraId="10718E69" w14:textId="77777777" w:rsidR="00000000" w:rsidRDefault="00000000">
      <w:pPr>
        <w:bidi/>
        <w:spacing w:before="120" w:after="120" w:line="360" w:lineRule="auto"/>
        <w:ind w:left="357" w:right="360" w:hanging="357"/>
        <w:jc w:val="both"/>
        <w:rPr>
          <w:rtl/>
        </w:rPr>
      </w:pPr>
      <w:r>
        <w:rPr>
          <w:rFonts w:ascii="David" w:hAnsi="David" w:cs="David"/>
          <w:rtl/>
        </w:rPr>
        <w:t>65.</w:t>
      </w:r>
      <w:r>
        <w:rPr>
          <w:sz w:val="14"/>
          <w:szCs w:val="14"/>
          <w:rtl/>
        </w:rPr>
        <w:t xml:space="preserve">  </w:t>
      </w:r>
      <w:r>
        <w:rPr>
          <w:rFonts w:ascii="David" w:hAnsi="David" w:cs="David"/>
          <w:sz w:val="28"/>
          <w:szCs w:val="28"/>
          <w:rtl/>
        </w:rPr>
        <w:t>לבסוף, התובעת מבקשת כי ייפסק שכר טרחה בשיעור המקסימלי מהסעד לחברי הקבוצה (25%). זאת, נוכח ניהול ההליך באופן מהיר יחסית ולאור תרומתה המשמעותית של התובענה בתיקון פרקטיקה פסולה של שנים רבות, לדבריה. עוד ציינה כי לאחר מתן פסק הדין תבקש להגיש שומת הוצאות.</w:t>
      </w:r>
    </w:p>
    <w:p w14:paraId="6F711E7E" w14:textId="77777777" w:rsidR="00000000" w:rsidRDefault="00000000">
      <w:pPr>
        <w:bidi/>
        <w:spacing w:before="120" w:after="120" w:line="360" w:lineRule="auto"/>
        <w:ind w:left="357" w:hanging="357"/>
        <w:jc w:val="both"/>
        <w:rPr>
          <w:rtl/>
        </w:rPr>
      </w:pPr>
      <w:r>
        <w:rPr>
          <w:rFonts w:ascii="David" w:hAnsi="David" w:cs="David"/>
          <w:sz w:val="28"/>
          <w:szCs w:val="28"/>
          <w:u w:val="single"/>
          <w:rtl/>
        </w:rPr>
        <w:t>סיכומי הנתבע</w:t>
      </w:r>
    </w:p>
    <w:p w14:paraId="61ABCB7F" w14:textId="77777777" w:rsidR="00000000" w:rsidRDefault="00000000">
      <w:pPr>
        <w:bidi/>
        <w:spacing w:before="120" w:after="120" w:line="360" w:lineRule="auto"/>
        <w:ind w:left="357" w:right="360" w:hanging="357"/>
        <w:jc w:val="both"/>
        <w:rPr>
          <w:rtl/>
        </w:rPr>
      </w:pPr>
      <w:r>
        <w:rPr>
          <w:rFonts w:ascii="David" w:hAnsi="David" w:cs="David"/>
          <w:rtl/>
        </w:rPr>
        <w:t>66.</w:t>
      </w:r>
      <w:r>
        <w:rPr>
          <w:sz w:val="14"/>
          <w:szCs w:val="14"/>
          <w:rtl/>
        </w:rPr>
        <w:t xml:space="preserve">  </w:t>
      </w:r>
      <w:r>
        <w:rPr>
          <w:rFonts w:ascii="David" w:hAnsi="David" w:cs="David"/>
          <w:sz w:val="28"/>
          <w:szCs w:val="28"/>
          <w:rtl/>
        </w:rPr>
        <w:t xml:space="preserve">לטענת הנתבע, אין לקבל את פרשנותה של התובעת לפיה הבנק רשאי לגבות עמלת מינימום פעם אחת בלבד לערבות. כאמור, הנתבע תולה את פרשנותו לתעריפון בהערה הראשונה, הקובעת כי "בתום כל שנה תיגבה עמלה מראש לשנה נוספת" - מבלי להבחין בין גביית עמלה שיעורית לבין גביית עמלת מינימום. המסקנה מכך הינה, לשיטת הנתבע, כי עמלת המינימום היא עמלה </w:t>
      </w:r>
      <w:r>
        <w:rPr>
          <w:rFonts w:ascii="David" w:hAnsi="David" w:cs="David"/>
          <w:b/>
          <w:bCs/>
          <w:sz w:val="28"/>
          <w:szCs w:val="28"/>
          <w:rtl/>
        </w:rPr>
        <w:t>שנתית</w:t>
      </w:r>
      <w:r>
        <w:rPr>
          <w:rFonts w:ascii="David" w:hAnsi="David" w:cs="David"/>
          <w:sz w:val="28"/>
          <w:szCs w:val="28"/>
          <w:rtl/>
        </w:rPr>
        <w:t xml:space="preserve">, ובשונה מטענת התובעת, לפיה מדובר בעמלת מינימום אחת כללית לכל ערבות. </w:t>
      </w:r>
    </w:p>
    <w:p w14:paraId="16AAAD91" w14:textId="77777777" w:rsidR="00000000" w:rsidRDefault="00000000">
      <w:pPr>
        <w:bidi/>
        <w:spacing w:before="120" w:after="120" w:line="360" w:lineRule="auto"/>
        <w:ind w:left="357" w:right="340"/>
        <w:jc w:val="both"/>
        <w:rPr>
          <w:rtl/>
        </w:rPr>
      </w:pPr>
      <w:r>
        <w:rPr>
          <w:rFonts w:ascii="David" w:hAnsi="David" w:cs="David"/>
          <w:sz w:val="28"/>
          <w:szCs w:val="28"/>
          <w:rtl/>
        </w:rPr>
        <w:t>הבנק טוען שכך גם עולה ממסמכים נוספים, בעוד המילה "לערבות" נועדה להסדיר מצב של מספר ערבויות לאותו לקוח.</w:t>
      </w:r>
    </w:p>
    <w:p w14:paraId="2CD152C4" w14:textId="77777777" w:rsidR="00000000" w:rsidRDefault="00000000">
      <w:pPr>
        <w:bidi/>
        <w:spacing w:before="120" w:after="120" w:line="360" w:lineRule="auto"/>
        <w:ind w:left="357" w:right="360" w:hanging="357"/>
        <w:jc w:val="both"/>
        <w:rPr>
          <w:rtl/>
        </w:rPr>
      </w:pPr>
      <w:r>
        <w:rPr>
          <w:rFonts w:ascii="David" w:hAnsi="David" w:cs="David"/>
          <w:rtl/>
        </w:rPr>
        <w:t>67.</w:t>
      </w:r>
      <w:r>
        <w:rPr>
          <w:sz w:val="14"/>
          <w:szCs w:val="14"/>
          <w:rtl/>
        </w:rPr>
        <w:t xml:space="preserve">  </w:t>
      </w:r>
      <w:r>
        <w:rPr>
          <w:rFonts w:ascii="David" w:hAnsi="David" w:cs="David"/>
          <w:sz w:val="28"/>
          <w:szCs w:val="28"/>
          <w:rtl/>
        </w:rPr>
        <w:t>הבנק מוסיף על האמור בעניין ההצדקה הכלכלית בגביית עמלת מינימום שנתית, ומציין כי במכתב המפקח על הבנקים צוין כי ערבות בנקאית משקפת בין היתר את סיכון האשראי ועלות ההון שהבנק נדרש לרתק (נספח 1 לתצהיר בן ישי).</w:t>
      </w:r>
    </w:p>
    <w:p w14:paraId="756100CB" w14:textId="77777777" w:rsidR="00000000" w:rsidRDefault="00000000">
      <w:pPr>
        <w:bidi/>
        <w:spacing w:before="120" w:after="120" w:line="360" w:lineRule="auto"/>
        <w:ind w:left="357" w:right="360" w:hanging="357"/>
        <w:jc w:val="both"/>
        <w:rPr>
          <w:rtl/>
        </w:rPr>
      </w:pPr>
      <w:r>
        <w:rPr>
          <w:rFonts w:ascii="David" w:hAnsi="David" w:cs="David"/>
          <w:rtl/>
        </w:rPr>
        <w:t>68.</w:t>
      </w:r>
      <w:r>
        <w:rPr>
          <w:sz w:val="14"/>
          <w:szCs w:val="14"/>
          <w:rtl/>
        </w:rPr>
        <w:t xml:space="preserve">  </w:t>
      </w:r>
      <w:r>
        <w:rPr>
          <w:rFonts w:ascii="David" w:hAnsi="David" w:cs="David"/>
          <w:sz w:val="28"/>
          <w:szCs w:val="28"/>
          <w:rtl/>
        </w:rPr>
        <w:t>לעניין פרשנות החוזה, ובפרט בנוגע לכלל הפרשנות נגד המנסח - הבנק מציין כי מדובר בכלי פרשני משני המהווה "מפלט אחרון", המופעל רק כאשר לא עלה בידי הפרשן לגבש תכלית ברורה של החוזה. אף אם ייתכן שהבנק יכול היה לנקוט בניסוח אחר של התעריפון, יש לפרשו באמצעות התחקות אחר אומד דעת הצדדים ובפרשנות אובייקטיבית.</w:t>
      </w:r>
    </w:p>
    <w:p w14:paraId="2568528D" w14:textId="77777777" w:rsidR="00000000" w:rsidRDefault="00000000">
      <w:pPr>
        <w:bidi/>
        <w:spacing w:before="120" w:after="120" w:line="360" w:lineRule="auto"/>
        <w:ind w:left="357" w:right="360" w:hanging="357"/>
        <w:jc w:val="both"/>
        <w:rPr>
          <w:rtl/>
        </w:rPr>
      </w:pPr>
      <w:r>
        <w:rPr>
          <w:rFonts w:ascii="David" w:hAnsi="David" w:cs="David"/>
          <w:rtl/>
        </w:rPr>
        <w:t>69.</w:t>
      </w:r>
      <w:r>
        <w:rPr>
          <w:sz w:val="14"/>
          <w:szCs w:val="14"/>
          <w:rtl/>
        </w:rPr>
        <w:t xml:space="preserve">  </w:t>
      </w:r>
      <w:r>
        <w:rPr>
          <w:rFonts w:ascii="David" w:hAnsi="David" w:cs="David"/>
          <w:sz w:val="28"/>
          <w:szCs w:val="28"/>
          <w:rtl/>
        </w:rPr>
        <w:t xml:space="preserve">הבנק חוזר בסיכומיו על הטעמים הכלכליים המצדיקים גביית עמלת מינימום מדי שנה, ומפנה לתצהיר מטעמו. </w:t>
      </w:r>
    </w:p>
    <w:p w14:paraId="2E33A6CB" w14:textId="77777777" w:rsidR="00000000" w:rsidRDefault="00000000">
      <w:pPr>
        <w:bidi/>
        <w:spacing w:before="120" w:after="120" w:line="360" w:lineRule="auto"/>
        <w:ind w:left="357" w:right="360" w:hanging="357"/>
        <w:jc w:val="both"/>
        <w:rPr>
          <w:rtl/>
        </w:rPr>
      </w:pPr>
      <w:r>
        <w:rPr>
          <w:rFonts w:ascii="David" w:hAnsi="David" w:cs="David"/>
          <w:rtl/>
        </w:rPr>
        <w:t>70.</w:t>
      </w:r>
      <w:r>
        <w:rPr>
          <w:sz w:val="14"/>
          <w:szCs w:val="14"/>
          <w:rtl/>
        </w:rPr>
        <w:t xml:space="preserve">  </w:t>
      </w:r>
      <w:r>
        <w:rPr>
          <w:rFonts w:ascii="David" w:hAnsi="David" w:cs="David"/>
          <w:sz w:val="28"/>
          <w:szCs w:val="28"/>
          <w:rtl/>
        </w:rPr>
        <w:t>באשר ללשון התעריפון, לטענת הבנק הערה 1 מבהירה כי "</w:t>
      </w:r>
      <w:r>
        <w:rPr>
          <w:rFonts w:ascii="David" w:hAnsi="David" w:cs="David"/>
          <w:b/>
          <w:bCs/>
          <w:sz w:val="28"/>
          <w:szCs w:val="28"/>
          <w:rtl/>
        </w:rPr>
        <w:t>בתום כל שנה תיגבה עמלה לשנה נוספת</w:t>
      </w:r>
      <w:r>
        <w:rPr>
          <w:rFonts w:ascii="David" w:hAnsi="David" w:cs="David"/>
          <w:sz w:val="28"/>
          <w:szCs w:val="28"/>
          <w:rtl/>
        </w:rPr>
        <w:t>" באופן המלמד כי עמלת המינימום היא עמלה שנתית והבנק רשאי לגבות אותה מדי שנה. הדברים כתובים בבירור ולכן גם לא הופרה חובת הגילוי לפי סעיף 26 לכללי הגילוי.</w:t>
      </w:r>
    </w:p>
    <w:p w14:paraId="0E927CBC" w14:textId="77777777" w:rsidR="00000000" w:rsidRDefault="00000000">
      <w:pPr>
        <w:bidi/>
        <w:spacing w:before="120" w:after="120" w:line="360" w:lineRule="auto"/>
        <w:ind w:left="357" w:right="340"/>
        <w:jc w:val="both"/>
        <w:rPr>
          <w:rtl/>
        </w:rPr>
      </w:pPr>
      <w:r>
        <w:rPr>
          <w:rFonts w:ascii="David" w:hAnsi="David" w:cs="David"/>
          <w:sz w:val="28"/>
          <w:szCs w:val="28"/>
          <w:rtl/>
        </w:rPr>
        <w:t>כמו כן, אין בכך שהתובעת חולקת על פרשנות הבנק כדי ללמד כי הבנק הפר את חובת הגילוי.</w:t>
      </w:r>
    </w:p>
    <w:p w14:paraId="24C7FA9C" w14:textId="77777777" w:rsidR="00000000" w:rsidRDefault="00000000">
      <w:pPr>
        <w:bidi/>
        <w:spacing w:before="120" w:after="120" w:line="360" w:lineRule="auto"/>
        <w:ind w:left="357" w:right="360" w:hanging="357"/>
        <w:jc w:val="both"/>
        <w:rPr>
          <w:rtl/>
        </w:rPr>
      </w:pPr>
      <w:r>
        <w:rPr>
          <w:rFonts w:ascii="David" w:hAnsi="David" w:cs="David"/>
          <w:rtl/>
        </w:rPr>
        <w:t>71.</w:t>
      </w:r>
      <w:r>
        <w:rPr>
          <w:sz w:val="14"/>
          <w:szCs w:val="14"/>
          <w:rtl/>
        </w:rPr>
        <w:t xml:space="preserve">  </w:t>
      </w:r>
      <w:r>
        <w:rPr>
          <w:rFonts w:ascii="David" w:hAnsi="David" w:cs="David"/>
          <w:sz w:val="28"/>
          <w:szCs w:val="28"/>
          <w:rtl/>
        </w:rPr>
        <w:t xml:space="preserve">למרות שהבנק סבור שדין התביעה להידחות, הוא הוכיח במסגרת תצהיריו בסיוע מומחה חשבונאי חיצוני, כי גם אם תתקבל התביעה נתוני הערבויות מלמדים כי הנזק שנגרם לקבוצה עומד על כ-1.5 מיליון ₪. התובעת לא סתרה נתונים אלו, לא הביאה חוות דעת מטעמה ולא ניסתה להוכיח את הנזק הנטען לקבוצה אף שכל נתוני הערבויות היו בפניה בגילוי המסמכים. לפיכך, יש לקבל את בדיקת רואה החשבון שמונה על ידי הבנק. רואה החשבון נבחר בקפידה, והינו בעל מומחיות וניסיון של עשרות שנים. הבדיקה המפורטת שניתנה על ידי הבנק מעלה נתונים ברורים שלא נסתרו, אלא שהתובעת, לשיטת הבנק, יודעת שהנתונים אינם מטיבים עמה, ובמקום לאמת זאת בחקירה נגדית, ויתרה התובעת על החקירה, וכעת דורשת מינוי גורם מקצועי אחר. תצהירי הבנק לא נסתרו כאמור, ומשכך כל תהיות התובעת הינן בגדר עדות שמועה בלבד. למעלה מן הצורך, דוחה הבנק גם את טענותיה של התובעת באשר לאופן ניתוחם של הנתונים. </w:t>
      </w:r>
    </w:p>
    <w:p w14:paraId="26E602FF" w14:textId="77777777" w:rsidR="00000000" w:rsidRDefault="00000000">
      <w:pPr>
        <w:bidi/>
        <w:spacing w:before="120" w:after="120" w:line="360" w:lineRule="auto"/>
        <w:ind w:left="357" w:right="360" w:hanging="357"/>
        <w:jc w:val="both"/>
        <w:rPr>
          <w:rtl/>
        </w:rPr>
      </w:pPr>
      <w:r>
        <w:rPr>
          <w:rFonts w:ascii="David" w:hAnsi="David" w:cs="David"/>
          <w:rtl/>
        </w:rPr>
        <w:t>72.</w:t>
      </w:r>
      <w:r>
        <w:rPr>
          <w:sz w:val="14"/>
          <w:szCs w:val="14"/>
          <w:rtl/>
        </w:rPr>
        <w:t xml:space="preserve">  </w:t>
      </w:r>
      <w:r>
        <w:rPr>
          <w:rFonts w:ascii="David" w:hAnsi="David" w:cs="David"/>
          <w:sz w:val="28"/>
          <w:szCs w:val="28"/>
          <w:rtl/>
        </w:rPr>
        <w:t>הבנק מפרט לגבי אופן הבדיקה של המומחה רו"ח אלקלעי את מהימנות וטיב הנתונים שבעקבותיהם נלמד כי הנתונים נשלפו והתחשיב של סכום ההשבה בוצעו באופן תקין ומהימן.</w:t>
      </w:r>
    </w:p>
    <w:p w14:paraId="610DBFAF" w14:textId="77777777" w:rsidR="00000000" w:rsidRDefault="00000000">
      <w:pPr>
        <w:bidi/>
        <w:spacing w:before="120" w:after="120" w:line="360" w:lineRule="auto"/>
        <w:ind w:left="357" w:right="360" w:hanging="357"/>
        <w:jc w:val="both"/>
        <w:rPr>
          <w:rtl/>
        </w:rPr>
      </w:pPr>
      <w:r>
        <w:rPr>
          <w:rFonts w:ascii="David" w:hAnsi="David" w:cs="David"/>
          <w:rtl/>
        </w:rPr>
        <w:t>73.</w:t>
      </w:r>
      <w:r>
        <w:rPr>
          <w:sz w:val="14"/>
          <w:szCs w:val="14"/>
          <w:rtl/>
        </w:rPr>
        <w:t xml:space="preserve">  </w:t>
      </w:r>
      <w:r>
        <w:rPr>
          <w:rFonts w:ascii="David" w:hAnsi="David" w:cs="David"/>
          <w:sz w:val="28"/>
          <w:szCs w:val="28"/>
          <w:rtl/>
        </w:rPr>
        <w:t>נתוני הערבויות הועברו במלואן, ובניגוד לטענות התובעת לא הוסתר ממנה דבר.</w:t>
      </w:r>
    </w:p>
    <w:p w14:paraId="677F8E9D" w14:textId="77777777" w:rsidR="00000000" w:rsidRDefault="00000000">
      <w:pPr>
        <w:bidi/>
        <w:spacing w:before="120" w:after="120" w:line="360" w:lineRule="auto"/>
        <w:ind w:left="357" w:right="360" w:hanging="357"/>
        <w:jc w:val="both"/>
        <w:rPr>
          <w:rtl/>
        </w:rPr>
      </w:pPr>
      <w:r>
        <w:rPr>
          <w:rFonts w:ascii="David" w:hAnsi="David" w:cs="David"/>
          <w:rtl/>
        </w:rPr>
        <w:t>74.</w:t>
      </w:r>
      <w:r>
        <w:rPr>
          <w:sz w:val="14"/>
          <w:szCs w:val="14"/>
          <w:rtl/>
        </w:rPr>
        <w:t xml:space="preserve">  </w:t>
      </w:r>
      <w:r>
        <w:rPr>
          <w:rFonts w:ascii="David" w:hAnsi="David" w:cs="David"/>
          <w:sz w:val="28"/>
          <w:szCs w:val="28"/>
          <w:rtl/>
        </w:rPr>
        <w:t>בסיכומי התובעת הופיעו הערות והתייחסויות שונות, אשר לא נכללו בכתבי הטענות ובהחלטת האישור וההחלטות המתקנות שבעקבותיה, ומהוות הרחבת חזית אסורה (למשל סעיפים 77-54, 100-95 לסיכומי התובעת).</w:t>
      </w:r>
    </w:p>
    <w:p w14:paraId="238F0869" w14:textId="77777777" w:rsidR="00000000" w:rsidRDefault="00000000">
      <w:pPr>
        <w:bidi/>
        <w:spacing w:before="120" w:after="120" w:line="360" w:lineRule="auto"/>
        <w:ind w:left="357" w:right="360" w:hanging="357"/>
        <w:jc w:val="both"/>
        <w:rPr>
          <w:rtl/>
        </w:rPr>
      </w:pPr>
      <w:r>
        <w:rPr>
          <w:rFonts w:ascii="David" w:hAnsi="David" w:cs="David"/>
          <w:rtl/>
        </w:rPr>
        <w:t>75.</w:t>
      </w:r>
      <w:r>
        <w:rPr>
          <w:sz w:val="14"/>
          <w:szCs w:val="14"/>
          <w:rtl/>
        </w:rPr>
        <w:t xml:space="preserve">  </w:t>
      </w:r>
      <w:r>
        <w:rPr>
          <w:rFonts w:ascii="David" w:hAnsi="David" w:cs="David"/>
          <w:sz w:val="28"/>
          <w:szCs w:val="28"/>
          <w:rtl/>
        </w:rPr>
        <w:t>למעלה מן הצורך, הבנק פירט מדוע לטענתו יש לדחות את אופן החישוב המוצע על ידי התובעת.</w:t>
      </w:r>
    </w:p>
    <w:p w14:paraId="414262C9" w14:textId="77777777" w:rsidR="00000000" w:rsidRDefault="00000000">
      <w:pPr>
        <w:bidi/>
        <w:spacing w:before="120" w:after="120" w:line="360" w:lineRule="auto"/>
        <w:ind w:left="357" w:right="360" w:hanging="357"/>
        <w:jc w:val="both"/>
        <w:rPr>
          <w:rtl/>
        </w:rPr>
      </w:pPr>
      <w:r>
        <w:rPr>
          <w:rFonts w:ascii="David" w:hAnsi="David" w:cs="David"/>
          <w:rtl/>
        </w:rPr>
        <w:t>76.</w:t>
      </w:r>
      <w:r>
        <w:rPr>
          <w:sz w:val="14"/>
          <w:szCs w:val="14"/>
          <w:rtl/>
        </w:rPr>
        <w:t xml:space="preserve">  </w:t>
      </w:r>
      <w:r>
        <w:rPr>
          <w:rFonts w:ascii="David" w:hAnsi="David" w:cs="David"/>
          <w:sz w:val="28"/>
          <w:szCs w:val="28"/>
          <w:rtl/>
        </w:rPr>
        <w:t>התובעת לא התייחסה לסכום הנזק הכולל, כנדרש על ידה, למרות שהנתונים הועברו לעיונה ובשלב בירור התובענה על התובע להוכיח את הנזק הכולל לחברי הקבוצה או לכל הפחות לאמוד את הנזק על פי הנתונים.</w:t>
      </w:r>
    </w:p>
    <w:p w14:paraId="2AD48D2A" w14:textId="77777777" w:rsidR="00000000" w:rsidRDefault="00000000">
      <w:pPr>
        <w:bidi/>
        <w:spacing w:before="120" w:after="120" w:line="360" w:lineRule="auto"/>
        <w:ind w:left="357" w:right="360" w:hanging="357"/>
        <w:jc w:val="both"/>
        <w:rPr>
          <w:rtl/>
        </w:rPr>
      </w:pPr>
      <w:r>
        <w:rPr>
          <w:rFonts w:ascii="David" w:hAnsi="David" w:cs="David"/>
          <w:rtl/>
        </w:rPr>
        <w:t>77.</w:t>
      </w:r>
      <w:r>
        <w:rPr>
          <w:sz w:val="14"/>
          <w:szCs w:val="14"/>
          <w:rtl/>
        </w:rPr>
        <w:t xml:space="preserve">  </w:t>
      </w:r>
      <w:r>
        <w:rPr>
          <w:rFonts w:ascii="David" w:hAnsi="David" w:cs="David"/>
          <w:sz w:val="28"/>
          <w:szCs w:val="28"/>
          <w:rtl/>
        </w:rPr>
        <w:t>לגבי אופן חישוב העמלות לפי "שיטת בנק לאומי" הבנק דוחה את טענות התובעת וציין כי בהחלטת האישור נקבע (בסעיף 61) כי הדרך ההגיונית היא לגבות את עמלת המינימום עם הקמת הערבות (במקרים בהם היא עולה על העמלה השיעורית) והחל מהשנה השנייה לגבות בכל שנה את העמלה השיעורית. הבנק טוען כי משעה שהתובעת לא ערערה על החלטת האישור יש לדחות את טענותיה בעניין זה.</w:t>
      </w:r>
    </w:p>
    <w:p w14:paraId="37385D6C" w14:textId="77777777" w:rsidR="00000000" w:rsidRDefault="00000000">
      <w:pPr>
        <w:bidi/>
        <w:spacing w:before="120" w:after="120" w:line="360" w:lineRule="auto"/>
        <w:ind w:left="357" w:right="360" w:hanging="357"/>
        <w:jc w:val="both"/>
        <w:rPr>
          <w:rtl/>
        </w:rPr>
      </w:pPr>
      <w:r>
        <w:rPr>
          <w:rFonts w:ascii="David" w:hAnsi="David" w:cs="David"/>
          <w:rtl/>
        </w:rPr>
        <w:t>78.</w:t>
      </w:r>
      <w:r>
        <w:rPr>
          <w:sz w:val="14"/>
          <w:szCs w:val="14"/>
          <w:rtl/>
        </w:rPr>
        <w:t xml:space="preserve">  </w:t>
      </w:r>
      <w:r>
        <w:rPr>
          <w:rFonts w:ascii="David" w:hAnsi="David" w:cs="David"/>
          <w:sz w:val="28"/>
          <w:szCs w:val="28"/>
          <w:rtl/>
        </w:rPr>
        <w:t>לגבי טענות התובעת המתבססות על השוואה לאופן הגביה על ידי בנקים אחרים, נטען כי המדובר בעדות סברה, למעט לגבי בנק דיסקונט שם הגיש ב"כ התובעת הליך ייצוגי (ת"צ 8766-09-16 להלן: "עניין</w:t>
      </w:r>
      <w:r>
        <w:rPr>
          <w:rFonts w:ascii="David" w:hAnsi="David" w:cs="David"/>
          <w:b/>
          <w:bCs/>
          <w:sz w:val="28"/>
          <w:szCs w:val="28"/>
          <w:rtl/>
        </w:rPr>
        <w:t xml:space="preserve"> בנק דיסקונט</w:t>
      </w:r>
      <w:r>
        <w:rPr>
          <w:rFonts w:ascii="David" w:hAnsi="David" w:cs="David"/>
          <w:sz w:val="28"/>
          <w:szCs w:val="28"/>
          <w:rtl/>
        </w:rPr>
        <w:t xml:space="preserve">"). גם הפרשנות של ההחלטה בעניין </w:t>
      </w:r>
      <w:r>
        <w:rPr>
          <w:rFonts w:ascii="David" w:hAnsi="David" w:cs="David"/>
          <w:b/>
          <w:bCs/>
          <w:sz w:val="28"/>
          <w:szCs w:val="28"/>
          <w:rtl/>
        </w:rPr>
        <w:t>לפינר</w:t>
      </w:r>
      <w:r>
        <w:rPr>
          <w:rFonts w:ascii="David" w:hAnsi="David" w:cs="David"/>
          <w:sz w:val="28"/>
          <w:szCs w:val="28"/>
          <w:rtl/>
        </w:rPr>
        <w:t xml:space="preserve"> איננה נכונה כי פסק הדין עוסק באחידות הצורנית של הצגת שירותי הבנק ולא נדרשת אחידות בגובה העמלות ועיתוי גבייתן.</w:t>
      </w:r>
    </w:p>
    <w:p w14:paraId="0864D7EC" w14:textId="77777777" w:rsidR="00000000" w:rsidRDefault="00000000">
      <w:pPr>
        <w:bidi/>
        <w:spacing w:before="120" w:after="120" w:line="360" w:lineRule="auto"/>
        <w:ind w:left="357" w:right="360" w:hanging="357"/>
        <w:jc w:val="both"/>
        <w:rPr>
          <w:rtl/>
        </w:rPr>
      </w:pPr>
      <w:r>
        <w:rPr>
          <w:rFonts w:ascii="David" w:hAnsi="David" w:cs="David"/>
          <w:rtl/>
        </w:rPr>
        <w:t>79.</w:t>
      </w:r>
      <w:r>
        <w:rPr>
          <w:sz w:val="14"/>
          <w:szCs w:val="14"/>
          <w:rtl/>
        </w:rPr>
        <w:t xml:space="preserve">  </w:t>
      </w:r>
      <w:r>
        <w:rPr>
          <w:rFonts w:ascii="David" w:hAnsi="David" w:cs="David"/>
          <w:sz w:val="28"/>
          <w:szCs w:val="28"/>
          <w:rtl/>
        </w:rPr>
        <w:t>לעניין טענות התובעת ביחס לאופן החישוב של סכומי העמלות, במקרים בהם היה ספק החישוב של סכומי ההחזר נעשה לטובת הלקוח. הבנק הפנה בעניין זה אף לתצהיר רו"ח אלקלעי (סעיף 10). הוסבר לגבי עניינה של התובעת כי החישוב נעשה לפי 260 ₪ ו-2% מאחר ואלו היו שיעורי העמלה במועד נטילת הערבות והתעריפון שונה בשנת 2018.</w:t>
      </w:r>
    </w:p>
    <w:p w14:paraId="1FBC2A7D" w14:textId="77777777" w:rsidR="00000000" w:rsidRDefault="00000000">
      <w:pPr>
        <w:bidi/>
        <w:spacing w:before="120" w:after="120" w:line="360" w:lineRule="auto"/>
        <w:ind w:left="357" w:right="360" w:hanging="357"/>
        <w:jc w:val="both"/>
        <w:rPr>
          <w:rtl/>
        </w:rPr>
      </w:pPr>
      <w:r>
        <w:rPr>
          <w:rFonts w:ascii="David" w:hAnsi="David" w:cs="David"/>
          <w:rtl/>
        </w:rPr>
        <w:t>80.</w:t>
      </w:r>
      <w:r>
        <w:rPr>
          <w:sz w:val="14"/>
          <w:szCs w:val="14"/>
          <w:rtl/>
        </w:rPr>
        <w:t xml:space="preserve">  </w:t>
      </w:r>
      <w:r>
        <w:rPr>
          <w:rFonts w:ascii="David" w:hAnsi="David" w:cs="David"/>
          <w:sz w:val="28"/>
          <w:szCs w:val="28"/>
          <w:rtl/>
        </w:rPr>
        <w:t>אשר לשערוך חיובי העמלות, טוען הבנק כי מדובר בטענה שלא נזכרה בבקשת האישור ו/או בכתב התביעה, ומדובר בהרחבת חזית בוטה שדי בכך לדחותה על הסף.</w:t>
      </w:r>
    </w:p>
    <w:p w14:paraId="10B6C844" w14:textId="77777777" w:rsidR="00000000" w:rsidRDefault="00000000">
      <w:pPr>
        <w:bidi/>
        <w:spacing w:before="120" w:after="120" w:line="360" w:lineRule="auto"/>
        <w:ind w:left="357" w:right="360" w:hanging="357"/>
        <w:jc w:val="both"/>
        <w:rPr>
          <w:rtl/>
        </w:rPr>
      </w:pPr>
      <w:r>
        <w:rPr>
          <w:rFonts w:ascii="David" w:hAnsi="David" w:cs="David"/>
          <w:rtl/>
        </w:rPr>
        <w:t>81.</w:t>
      </w:r>
      <w:r>
        <w:rPr>
          <w:sz w:val="14"/>
          <w:szCs w:val="14"/>
          <w:rtl/>
        </w:rPr>
        <w:t xml:space="preserve">  </w:t>
      </w:r>
      <w:r>
        <w:rPr>
          <w:rFonts w:ascii="David" w:hAnsi="David" w:cs="David"/>
          <w:sz w:val="28"/>
          <w:szCs w:val="28"/>
          <w:rtl/>
        </w:rPr>
        <w:t>הבנק טוען כי לפי החלטת האישור הסעד שאושר הוא חיוב הבנק לשלם את סכומי גביית היתר בתוספת ריבית והפרשי הצמדה. בהתאם להחלטת בית המשפט מיום 10.4.24, נמחקו הסעיפים הרלוונטיים בנושא מכתב התביעה המתוקן ובכתב התשובה. טענות אלו יש לדחות על הסף.</w:t>
      </w:r>
    </w:p>
    <w:p w14:paraId="4F2D9DC9" w14:textId="77777777" w:rsidR="00000000" w:rsidRDefault="00000000">
      <w:pPr>
        <w:bidi/>
        <w:spacing w:before="120" w:after="120" w:line="360" w:lineRule="auto"/>
        <w:ind w:left="357" w:right="360" w:hanging="357"/>
        <w:jc w:val="both"/>
        <w:rPr>
          <w:rtl/>
        </w:rPr>
      </w:pPr>
      <w:r>
        <w:rPr>
          <w:rFonts w:ascii="David" w:hAnsi="David" w:cs="David"/>
          <w:rtl/>
        </w:rPr>
        <w:t>82.</w:t>
      </w:r>
      <w:r>
        <w:rPr>
          <w:sz w:val="14"/>
          <w:szCs w:val="14"/>
          <w:rtl/>
        </w:rPr>
        <w:t xml:space="preserve">  </w:t>
      </w:r>
      <w:r>
        <w:rPr>
          <w:rFonts w:ascii="David" w:hAnsi="David" w:cs="David"/>
          <w:sz w:val="28"/>
          <w:szCs w:val="28"/>
          <w:rtl/>
        </w:rPr>
        <w:t>לכן, ככל שיקבע שיש לבצע השבה, השיטה המקובלת היא להוסיף הפרשי הצמדה וריבית בהתאם לחוק פסיקת ריבית והצמדה וכך יש לנהוג.</w:t>
      </w:r>
    </w:p>
    <w:p w14:paraId="240B13FE" w14:textId="77777777" w:rsidR="00000000" w:rsidRDefault="00000000">
      <w:pPr>
        <w:bidi/>
        <w:spacing w:before="120" w:after="120" w:line="360" w:lineRule="auto"/>
        <w:ind w:left="357" w:right="360" w:hanging="357"/>
        <w:jc w:val="both"/>
        <w:rPr>
          <w:rtl/>
        </w:rPr>
      </w:pPr>
      <w:r>
        <w:rPr>
          <w:rFonts w:ascii="David" w:hAnsi="David" w:cs="David"/>
          <w:rtl/>
        </w:rPr>
        <w:t>83.</w:t>
      </w:r>
      <w:r>
        <w:rPr>
          <w:sz w:val="14"/>
          <w:szCs w:val="14"/>
          <w:rtl/>
        </w:rPr>
        <w:t xml:space="preserve">  </w:t>
      </w:r>
      <w:r>
        <w:rPr>
          <w:rFonts w:ascii="David" w:hAnsi="David" w:cs="David"/>
          <w:sz w:val="28"/>
          <w:szCs w:val="28"/>
          <w:rtl/>
        </w:rPr>
        <w:t>ריבית התיקונים אליה מפנה התובעת בסיכומיה אף איננה רלוונטית שכן באופן ברור אין המדובר בענייננו בטעות אלא בגבייה מכוונת.</w:t>
      </w:r>
    </w:p>
    <w:p w14:paraId="580AC74C" w14:textId="77777777" w:rsidR="00000000" w:rsidRDefault="00000000">
      <w:pPr>
        <w:bidi/>
        <w:spacing w:before="120" w:after="120" w:line="360" w:lineRule="auto"/>
        <w:ind w:left="357" w:right="360" w:hanging="357"/>
        <w:jc w:val="both"/>
        <w:rPr>
          <w:rtl/>
        </w:rPr>
      </w:pPr>
      <w:r>
        <w:rPr>
          <w:rFonts w:ascii="David" w:hAnsi="David" w:cs="David"/>
          <w:rtl/>
        </w:rPr>
        <w:t>84.</w:t>
      </w:r>
      <w:r>
        <w:rPr>
          <w:sz w:val="14"/>
          <w:szCs w:val="14"/>
          <w:rtl/>
        </w:rPr>
        <w:t xml:space="preserve">  </w:t>
      </w:r>
      <w:r>
        <w:rPr>
          <w:rFonts w:ascii="David" w:hAnsi="David" w:cs="David"/>
          <w:sz w:val="28"/>
          <w:szCs w:val="28"/>
          <w:rtl/>
        </w:rPr>
        <w:t>ההצעות של התובעת אינן מתאימות לתביעה ייצוגית. אין מקום לדרוש לברר לגבי כל חבר קבוצה האם נמצא ביתרת זכות או ביתרת חובה ומה הריבית שנגבתה ממנו בשל כך.</w:t>
      </w:r>
    </w:p>
    <w:p w14:paraId="308C8826" w14:textId="77777777" w:rsidR="00000000" w:rsidRDefault="00000000">
      <w:pPr>
        <w:bidi/>
        <w:spacing w:before="120" w:after="120" w:line="360" w:lineRule="auto"/>
        <w:ind w:left="357" w:right="340"/>
        <w:jc w:val="both"/>
        <w:rPr>
          <w:rtl/>
        </w:rPr>
      </w:pPr>
      <w:r>
        <w:rPr>
          <w:rFonts w:ascii="David" w:hAnsi="David" w:cs="David"/>
          <w:sz w:val="28"/>
          <w:szCs w:val="28"/>
          <w:rtl/>
        </w:rPr>
        <w:t xml:space="preserve">המחוקק קבע מה הדרך להוסיף ריבית והפרשי הצמדה וזאת בהתאם להוראות חוק פסיקת ריבית והצמדה. </w:t>
      </w:r>
    </w:p>
    <w:p w14:paraId="1A4FF5F8" w14:textId="77777777" w:rsidR="00000000" w:rsidRDefault="00000000">
      <w:pPr>
        <w:bidi/>
        <w:spacing w:before="120" w:after="120" w:line="360" w:lineRule="auto"/>
        <w:ind w:left="357" w:right="360" w:hanging="357"/>
        <w:jc w:val="both"/>
        <w:rPr>
          <w:rtl/>
        </w:rPr>
      </w:pPr>
      <w:r>
        <w:rPr>
          <w:rFonts w:ascii="David" w:hAnsi="David" w:cs="David"/>
          <w:rtl/>
        </w:rPr>
        <w:t>85.</w:t>
      </w:r>
      <w:r>
        <w:rPr>
          <w:sz w:val="14"/>
          <w:szCs w:val="14"/>
          <w:rtl/>
        </w:rPr>
        <w:t xml:space="preserve">  </w:t>
      </w:r>
      <w:r>
        <w:rPr>
          <w:rFonts w:ascii="David" w:hAnsi="David" w:cs="David"/>
          <w:sz w:val="28"/>
          <w:szCs w:val="28"/>
          <w:rtl/>
        </w:rPr>
        <w:t>לגבי הבקשה של התובעת למינוי להורות על מינוי מומחה, ככל שייפסק שיש לבצע החזר על ידי הבנק, הבנק טוען כי הצעת התובעת לאסוף מחדש את נתוני העמלות ולחשבן, ולהורות על מינוי מומחה כאמור, אינה רק חזרה לשלב דיוני קודם וניהולו מחדש, אלא גם הצעה מסורבלת, מכבידה ולא ישימה. מה גם שהבנק נעזר במומחה חשבונאי חיצוני, כפי שפורט.</w:t>
      </w:r>
    </w:p>
    <w:p w14:paraId="089BEE9C" w14:textId="77777777" w:rsidR="00000000" w:rsidRDefault="00000000">
      <w:pPr>
        <w:bidi/>
        <w:spacing w:before="120" w:after="120" w:line="360" w:lineRule="auto"/>
        <w:ind w:left="357" w:right="360" w:hanging="357"/>
        <w:jc w:val="both"/>
        <w:rPr>
          <w:rtl/>
        </w:rPr>
      </w:pPr>
      <w:r>
        <w:rPr>
          <w:rFonts w:ascii="David" w:hAnsi="David" w:cs="David"/>
          <w:rtl/>
        </w:rPr>
        <w:t>86.</w:t>
      </w:r>
      <w:r>
        <w:rPr>
          <w:sz w:val="14"/>
          <w:szCs w:val="14"/>
          <w:rtl/>
        </w:rPr>
        <w:t xml:space="preserve">  </w:t>
      </w:r>
      <w:r>
        <w:rPr>
          <w:rFonts w:ascii="David" w:hAnsi="David" w:cs="David"/>
          <w:sz w:val="28"/>
          <w:szCs w:val="28"/>
          <w:rtl/>
        </w:rPr>
        <w:t>אשר לגמול ושכר טרחה, הבנק סבור כי יש להפחיתם למינימום האפשרי, נוכח טענותיו להתנהלויות לא הולמות מצד התובעת וב"כ. בכללן, בין היתר, לטענת הבנק, ניסיון העברת ההליך לבוררות עליו נאמר בהחלטה מיום 25.6.23 כי הניסיון לא היה תקין; הרחבות חזית במספר הזדמנויות; הארכת ההליך שגרמה לסרבול וחוסר יעילות, ונטילה לא אותנטית של הערבות מלכתחילה. הבנק מוסיף וטוען כי ניהול הליך תובענה ייצוגית צריך להיות בהפרדה בין תובע מייצג לבין בא-כוחו, מחשש לניגוד עניינים, דבר שלא התקיים בעניין זה לאור יחסיהם של התובעת ובא-כוחה.</w:t>
      </w:r>
    </w:p>
    <w:p w14:paraId="611D7D09" w14:textId="77777777" w:rsidR="00000000" w:rsidRDefault="00000000">
      <w:pPr>
        <w:bidi/>
        <w:spacing w:before="120" w:after="120" w:line="360" w:lineRule="auto"/>
        <w:jc w:val="both"/>
        <w:rPr>
          <w:rtl/>
        </w:rPr>
      </w:pPr>
      <w:r>
        <w:rPr>
          <w:rFonts w:ascii="David" w:hAnsi="David" w:cs="David"/>
          <w:b/>
          <w:bCs/>
          <w:sz w:val="28"/>
          <w:szCs w:val="28"/>
          <w:u w:val="single"/>
          <w:rtl/>
        </w:rPr>
        <w:t>דיון והכרעה</w:t>
      </w:r>
    </w:p>
    <w:p w14:paraId="43529C1C" w14:textId="77777777" w:rsidR="00000000" w:rsidRDefault="00000000">
      <w:pPr>
        <w:bidi/>
        <w:spacing w:before="120" w:after="120" w:line="360" w:lineRule="auto"/>
        <w:ind w:left="357" w:hanging="357"/>
        <w:jc w:val="both"/>
        <w:rPr>
          <w:rtl/>
        </w:rPr>
      </w:pPr>
      <w:r>
        <w:rPr>
          <w:rFonts w:ascii="David" w:hAnsi="David" w:cs="David"/>
          <w:sz w:val="28"/>
          <w:szCs w:val="28"/>
          <w:u w:val="single"/>
          <w:rtl/>
        </w:rPr>
        <w:t>פרשנות התעריפון</w:t>
      </w:r>
    </w:p>
    <w:p w14:paraId="533BAFD8" w14:textId="77777777" w:rsidR="00000000" w:rsidRDefault="00000000">
      <w:pPr>
        <w:bidi/>
        <w:spacing w:before="120" w:after="120" w:line="360" w:lineRule="auto"/>
        <w:ind w:left="360" w:right="360" w:hanging="360"/>
        <w:jc w:val="both"/>
        <w:rPr>
          <w:rtl/>
        </w:rPr>
      </w:pPr>
      <w:r>
        <w:rPr>
          <w:rFonts w:ascii="David" w:hAnsi="David" w:cs="David"/>
          <w:rtl/>
        </w:rPr>
        <w:t>87.</w:t>
      </w:r>
      <w:r>
        <w:rPr>
          <w:sz w:val="14"/>
          <w:szCs w:val="14"/>
          <w:rtl/>
        </w:rPr>
        <w:t xml:space="preserve">  </w:t>
      </w:r>
      <w:r>
        <w:rPr>
          <w:rFonts w:ascii="David" w:hAnsi="David" w:cs="David"/>
          <w:sz w:val="28"/>
          <w:szCs w:val="28"/>
          <w:rtl/>
        </w:rPr>
        <w:t>הצדדים חלוקים בשאלה האם הבנק היה רשאי לגבות עמלת מינימום באופן חד-פעמי "פר ערבות" - כטענת התובעת; או שמא יכול היה לעשות כן באופן שנתי, כטענת הבנק. שורש המחלוקת נעוץ בפרשנות תעריפון בנק לאומי. בטרם אגש לפרשנות זו, אניח את המסגרת הנורמטיבית הרלוונטית לעניין.</w:t>
      </w:r>
    </w:p>
    <w:p w14:paraId="33D5CADC" w14:textId="77777777" w:rsidR="00000000" w:rsidRDefault="00000000">
      <w:pPr>
        <w:bidi/>
        <w:spacing w:before="120" w:after="120" w:line="360" w:lineRule="auto"/>
        <w:jc w:val="both"/>
        <w:rPr>
          <w:rtl/>
        </w:rPr>
      </w:pPr>
      <w:r>
        <w:rPr>
          <w:rFonts w:ascii="David" w:hAnsi="David" w:cs="David"/>
          <w:sz w:val="28"/>
          <w:szCs w:val="28"/>
          <w:u w:val="single"/>
          <w:rtl/>
        </w:rPr>
        <w:t>המסגרת הנורמטיבית</w:t>
      </w:r>
    </w:p>
    <w:p w14:paraId="2BD42826" w14:textId="77777777" w:rsidR="00000000" w:rsidRDefault="00000000">
      <w:pPr>
        <w:bidi/>
        <w:spacing w:before="120" w:after="120" w:line="360" w:lineRule="auto"/>
        <w:ind w:left="357" w:right="360" w:hanging="357"/>
        <w:jc w:val="both"/>
        <w:rPr>
          <w:rtl/>
        </w:rPr>
      </w:pPr>
      <w:r>
        <w:rPr>
          <w:rFonts w:ascii="David" w:hAnsi="David" w:cs="David"/>
          <w:rtl/>
        </w:rPr>
        <w:t>88.</w:t>
      </w:r>
      <w:r>
        <w:rPr>
          <w:sz w:val="14"/>
          <w:szCs w:val="14"/>
          <w:rtl/>
        </w:rPr>
        <w:t xml:space="preserve">  </w:t>
      </w:r>
      <w:r>
        <w:rPr>
          <w:rFonts w:ascii="David" w:hAnsi="David" w:cs="David"/>
          <w:sz w:val="28"/>
          <w:szCs w:val="28"/>
          <w:rtl/>
        </w:rPr>
        <w:t>ברע"א 6810/21 </w:t>
      </w:r>
      <w:r>
        <w:rPr>
          <w:rFonts w:ascii="David" w:hAnsi="David" w:cs="David"/>
          <w:b/>
          <w:bCs/>
          <w:sz w:val="28"/>
          <w:szCs w:val="28"/>
          <w:rtl/>
        </w:rPr>
        <w:t>בנק לאומי לישראל בע"מ נ' ברנובייט בע"מ</w:t>
      </w:r>
      <w:r>
        <w:rPr>
          <w:rFonts w:ascii="David" w:hAnsi="David" w:cs="David"/>
          <w:sz w:val="28"/>
          <w:szCs w:val="28"/>
          <w:rtl/>
        </w:rPr>
        <w:t> ‏(פורסם במאגרים, 20.10.2022‏, להלן: "</w:t>
      </w:r>
      <w:r>
        <w:rPr>
          <w:rFonts w:ascii="David" w:hAnsi="David" w:cs="David"/>
          <w:b/>
          <w:bCs/>
          <w:sz w:val="28"/>
          <w:szCs w:val="28"/>
          <w:rtl/>
        </w:rPr>
        <w:t>עניין ברנובייט</w:t>
      </w:r>
      <w:r>
        <w:rPr>
          <w:rFonts w:ascii="David" w:hAnsi="David" w:cs="David"/>
          <w:sz w:val="28"/>
          <w:szCs w:val="28"/>
          <w:rtl/>
        </w:rPr>
        <w:t>") עמדה השופטת ברון על המסגרת המשפטית הרלוונטית לפרשנות הסכמים בנקאיים בתחום העמלות:‏‏</w:t>
      </w:r>
    </w:p>
    <w:p w14:paraId="05150590" w14:textId="77777777" w:rsidR="00000000" w:rsidRDefault="00000000">
      <w:pPr>
        <w:shd w:val="clear" w:color="auto" w:fill="FFFFFF"/>
        <w:bidi/>
        <w:spacing w:before="120" w:after="120" w:line="360" w:lineRule="auto"/>
        <w:ind w:left="907" w:right="680"/>
        <w:jc w:val="both"/>
        <w:rPr>
          <w:rtl/>
        </w:rPr>
      </w:pPr>
      <w:r>
        <w:rPr>
          <w:rFonts w:ascii="David" w:hAnsi="David" w:cs="David"/>
          <w:b/>
          <w:bCs/>
          <w:spacing w:val="10"/>
          <w:sz w:val="28"/>
          <w:szCs w:val="28"/>
          <w:rtl/>
        </w:rPr>
        <w:t>"12. הסכמים בנקאיים הם בראש ובראשונה חוזים שנועדו להסדיר את השירות הבנקאי שיינתן ללקוח, ולפיכך יש לפרשם באמצעות הכללים הרגילים שחלים בפרשנות חוזים לפי </w:t>
      </w:r>
      <w:r>
        <w:rPr>
          <w:rFonts w:ascii="David" w:hAnsi="David" w:cs="David"/>
          <w:color w:val="000000"/>
          <w:sz w:val="28"/>
          <w:szCs w:val="28"/>
          <w:rtl/>
        </w:rPr>
        <w:t>סעיף 25</w:t>
      </w:r>
      <w:r>
        <w:rPr>
          <w:rFonts w:ascii="David" w:hAnsi="David" w:cs="David"/>
          <w:b/>
          <w:bCs/>
          <w:spacing w:val="10"/>
          <w:sz w:val="28"/>
          <w:szCs w:val="28"/>
          <w:rtl/>
        </w:rPr>
        <w:t> ל</w:t>
      </w:r>
      <w:r>
        <w:rPr>
          <w:rFonts w:ascii="David" w:hAnsi="David" w:cs="David"/>
          <w:color w:val="000000"/>
          <w:sz w:val="28"/>
          <w:szCs w:val="28"/>
          <w:rtl/>
        </w:rPr>
        <w:t>חוק החוזים</w:t>
      </w:r>
      <w:r>
        <w:rPr>
          <w:rFonts w:ascii="David" w:hAnsi="David" w:cs="David"/>
          <w:b/>
          <w:bCs/>
          <w:spacing w:val="10"/>
          <w:sz w:val="28"/>
          <w:szCs w:val="28"/>
          <w:rtl/>
        </w:rPr>
        <w:t> (חלק כללי), התשל"ג-1973 (להלן: חוק החוזים), שעיקרם בהתחקות אחר "אומד דעתם של הצדדים, כפי שהוא משתמע מתוך החוזה ומנסיבות העניין, ואולם אם אומד דעתם של הצדדים משתמע במפורש מלשון החוזה, יפורש החוזה בהתאם ללשונו" (</w:t>
      </w:r>
      <w:r>
        <w:rPr>
          <w:rFonts w:ascii="David" w:hAnsi="David" w:cs="David"/>
          <w:color w:val="000000"/>
          <w:sz w:val="28"/>
          <w:szCs w:val="28"/>
          <w:rtl/>
        </w:rPr>
        <w:t>סעיף 25(א</w:t>
      </w:r>
      <w:r>
        <w:rPr>
          <w:rFonts w:ascii="David" w:hAnsi="David" w:cs="David"/>
          <w:color w:val="000000"/>
          <w:sz w:val="28"/>
          <w:szCs w:val="28"/>
        </w:rPr>
        <w:t>)</w:t>
      </w:r>
      <w:r>
        <w:rPr>
          <w:rFonts w:ascii="David" w:hAnsi="David" w:cs="David"/>
          <w:b/>
          <w:bCs/>
          <w:spacing w:val="10"/>
          <w:sz w:val="28"/>
          <w:szCs w:val="28"/>
          <w:rtl/>
        </w:rPr>
        <w:t> לחוק החוזים; וראו למשל, </w:t>
      </w:r>
      <w:r>
        <w:rPr>
          <w:rFonts w:ascii="David" w:hAnsi="David" w:cs="David"/>
          <w:color w:val="000000"/>
          <w:sz w:val="28"/>
          <w:szCs w:val="28"/>
          <w:rtl/>
        </w:rPr>
        <w:t>ע"א 3352/07</w:t>
      </w:r>
      <w:r>
        <w:rPr>
          <w:rFonts w:ascii="David" w:hAnsi="David" w:cs="David"/>
          <w:b/>
          <w:bCs/>
          <w:spacing w:val="10"/>
          <w:sz w:val="28"/>
          <w:szCs w:val="28"/>
          <w:rtl/>
        </w:rPr>
        <w:t> </w:t>
      </w:r>
      <w:r>
        <w:rPr>
          <w:rFonts w:ascii="David" w:hAnsi="David" w:cs="David"/>
          <w:b/>
          <w:bCs/>
          <w:sz w:val="28"/>
          <w:szCs w:val="28"/>
          <w:rtl/>
        </w:rPr>
        <w:t>בנק הפועלים בע"מ נ' הורש</w:t>
      </w:r>
      <w:r>
        <w:rPr>
          <w:rFonts w:ascii="David" w:hAnsi="David" w:cs="David"/>
          <w:b/>
          <w:bCs/>
          <w:spacing w:val="10"/>
          <w:sz w:val="28"/>
          <w:szCs w:val="28"/>
          <w:rtl/>
        </w:rPr>
        <w:t>, פ"ד סג(3) 248, 260-257 (2009), להלן: </w:t>
      </w:r>
      <w:r>
        <w:rPr>
          <w:rFonts w:ascii="David" w:hAnsi="David" w:cs="David"/>
          <w:b/>
          <w:bCs/>
          <w:sz w:val="28"/>
          <w:szCs w:val="28"/>
          <w:rtl/>
        </w:rPr>
        <w:t>עניין</w:t>
      </w:r>
      <w:r>
        <w:rPr>
          <w:rFonts w:ascii="David" w:hAnsi="David" w:cs="David"/>
          <w:b/>
          <w:bCs/>
          <w:spacing w:val="10"/>
          <w:sz w:val="28"/>
          <w:szCs w:val="28"/>
          <w:rtl/>
        </w:rPr>
        <w:t> </w:t>
      </w:r>
      <w:r>
        <w:rPr>
          <w:rFonts w:ascii="David" w:hAnsi="David" w:cs="David"/>
          <w:b/>
          <w:bCs/>
          <w:sz w:val="28"/>
          <w:szCs w:val="28"/>
          <w:rtl/>
        </w:rPr>
        <w:t>הורש</w:t>
      </w:r>
      <w:r>
        <w:rPr>
          <w:rFonts w:ascii="David" w:hAnsi="David" w:cs="David"/>
          <w:b/>
          <w:bCs/>
          <w:spacing w:val="10"/>
          <w:sz w:val="28"/>
          <w:szCs w:val="28"/>
          <w:rtl/>
        </w:rPr>
        <w:t>; </w:t>
      </w:r>
      <w:r>
        <w:rPr>
          <w:rFonts w:ascii="David" w:hAnsi="David" w:cs="David"/>
          <w:color w:val="000000"/>
          <w:sz w:val="28"/>
          <w:szCs w:val="28"/>
          <w:rtl/>
        </w:rPr>
        <w:t>ע"א 5893/91</w:t>
      </w:r>
      <w:r>
        <w:rPr>
          <w:rFonts w:ascii="David" w:hAnsi="David" w:cs="David"/>
          <w:b/>
          <w:bCs/>
          <w:spacing w:val="10"/>
          <w:sz w:val="28"/>
          <w:szCs w:val="28"/>
          <w:rtl/>
        </w:rPr>
        <w:t> </w:t>
      </w:r>
      <w:r>
        <w:rPr>
          <w:rFonts w:ascii="David" w:hAnsi="David" w:cs="David"/>
          <w:b/>
          <w:bCs/>
          <w:sz w:val="28"/>
          <w:szCs w:val="28"/>
          <w:rtl/>
        </w:rPr>
        <w:t>טפחות בנק משכנתאות לישראל בע"מ נ' צבאח</w:t>
      </w:r>
      <w:r>
        <w:rPr>
          <w:rFonts w:ascii="David" w:hAnsi="David" w:cs="David"/>
          <w:b/>
          <w:bCs/>
          <w:spacing w:val="10"/>
          <w:sz w:val="28"/>
          <w:szCs w:val="28"/>
          <w:rtl/>
        </w:rPr>
        <w:t>, פ"ד מח(2) 573, 591-590 (1994), להלן: </w:t>
      </w:r>
      <w:r>
        <w:rPr>
          <w:rFonts w:ascii="David" w:hAnsi="David" w:cs="David"/>
          <w:b/>
          <w:bCs/>
          <w:sz w:val="28"/>
          <w:szCs w:val="28"/>
          <w:rtl/>
        </w:rPr>
        <w:t>עניין צבאח</w:t>
      </w:r>
      <w:r>
        <w:rPr>
          <w:rFonts w:ascii="David" w:hAnsi="David" w:cs="David"/>
          <w:b/>
          <w:bCs/>
          <w:spacing w:val="10"/>
          <w:sz w:val="28"/>
          <w:szCs w:val="28"/>
          <w:rtl/>
        </w:rPr>
        <w:t>). לפי הכללים הפרשניים המקובלים, הלשון שבה בחרו הצדדים לעשות שימוש בחוזה נותנת ביטוי למוסכם ביניהם, ותוחמת את גבולות הפרשנות (</w:t>
      </w:r>
      <w:r>
        <w:rPr>
          <w:rFonts w:ascii="David" w:hAnsi="David" w:cs="David"/>
          <w:color w:val="000000"/>
          <w:sz w:val="28"/>
          <w:szCs w:val="28"/>
          <w:rtl/>
        </w:rPr>
        <w:t>ע"א 8080/16</w:t>
      </w:r>
      <w:r>
        <w:rPr>
          <w:rFonts w:ascii="David" w:hAnsi="David" w:cs="David"/>
          <w:b/>
          <w:bCs/>
          <w:spacing w:val="10"/>
          <w:sz w:val="28"/>
          <w:szCs w:val="28"/>
          <w:rtl/>
        </w:rPr>
        <w:t> </w:t>
      </w:r>
      <w:r>
        <w:rPr>
          <w:rFonts w:ascii="David" w:hAnsi="David" w:cs="David"/>
          <w:b/>
          <w:bCs/>
          <w:sz w:val="28"/>
          <w:szCs w:val="28"/>
          <w:rtl/>
        </w:rPr>
        <w:t>עמודי שחף בע"מ נ' לברינצ'וק</w:t>
      </w:r>
      <w:r>
        <w:rPr>
          <w:rFonts w:ascii="David" w:hAnsi="David" w:cs="David"/>
          <w:b/>
          <w:bCs/>
          <w:spacing w:val="10"/>
          <w:sz w:val="28"/>
          <w:szCs w:val="28"/>
          <w:rtl/>
        </w:rPr>
        <w:t>, פסקה 12 </w:t>
      </w:r>
      <w:r>
        <w:rPr>
          <w:rFonts w:ascii="David" w:hAnsi="David" w:cs="David"/>
          <w:b/>
          <w:bCs/>
          <w:sz w:val="28"/>
          <w:szCs w:val="28"/>
          <w:rtl/>
        </w:rPr>
        <w:t>[פורסם בנבו] </w:t>
      </w:r>
      <w:r>
        <w:rPr>
          <w:rFonts w:ascii="David" w:hAnsi="David" w:cs="David"/>
          <w:b/>
          <w:bCs/>
          <w:spacing w:val="10"/>
          <w:sz w:val="28"/>
          <w:szCs w:val="28"/>
          <w:rtl/>
        </w:rPr>
        <w:t>(8.8.2018); </w:t>
      </w:r>
      <w:r>
        <w:rPr>
          <w:rFonts w:ascii="David" w:hAnsi="David" w:cs="David"/>
          <w:color w:val="000000"/>
          <w:sz w:val="28"/>
          <w:szCs w:val="28"/>
          <w:rtl/>
        </w:rPr>
        <w:t>דנ"א 2045/05</w:t>
      </w:r>
      <w:r>
        <w:rPr>
          <w:rFonts w:ascii="David" w:hAnsi="David" w:cs="David"/>
          <w:b/>
          <w:bCs/>
          <w:spacing w:val="10"/>
          <w:sz w:val="28"/>
          <w:szCs w:val="28"/>
          <w:rtl/>
        </w:rPr>
        <w:t> </w:t>
      </w:r>
      <w:r>
        <w:rPr>
          <w:rFonts w:ascii="David" w:hAnsi="David" w:cs="David"/>
          <w:b/>
          <w:bCs/>
          <w:sz w:val="28"/>
          <w:szCs w:val="28"/>
          <w:rtl/>
        </w:rPr>
        <w:t>ארגון מגדלי ירקות-אגודה חקלאית שיתופית בע"מ נ' מדינת ישראל</w:t>
      </w:r>
      <w:r>
        <w:rPr>
          <w:rFonts w:ascii="David" w:hAnsi="David" w:cs="David"/>
          <w:b/>
          <w:bCs/>
          <w:spacing w:val="10"/>
          <w:sz w:val="28"/>
          <w:szCs w:val="28"/>
          <w:rtl/>
        </w:rPr>
        <w:t xml:space="preserve">, פ"ד ס"א (2) 1, 23 (2005)). </w:t>
      </w:r>
      <w:r>
        <w:rPr>
          <w:rFonts w:ascii="David" w:hAnsi="David" w:cs="David"/>
          <w:b/>
          <w:bCs/>
          <w:spacing w:val="10"/>
          <w:sz w:val="28"/>
          <w:szCs w:val="28"/>
          <w:u w:val="single"/>
          <w:rtl/>
        </w:rPr>
        <w:t>לשון ההסכם היא נקודת המוצא למלא</w:t>
      </w:r>
      <w:r>
        <w:rPr>
          <w:rFonts w:ascii="David" w:hAnsi="David" w:cs="David"/>
          <w:b/>
          <w:bCs/>
          <w:spacing w:val="8"/>
          <w:sz w:val="28"/>
          <w:szCs w:val="28"/>
          <w:u w:val="single"/>
          <w:rtl/>
        </w:rPr>
        <w:t>כת פרשנות חוזה, וככל שהלשון ברורה ומצביעה באופן מובהק על כוונת הצדדים בעת כריתת ההסכם תינתן לה הבכורה בהליך הפרשני</w:t>
      </w:r>
      <w:r>
        <w:rPr>
          <w:rFonts w:ascii="David" w:hAnsi="David" w:cs="David"/>
          <w:b/>
          <w:bCs/>
          <w:spacing w:val="8"/>
          <w:sz w:val="28"/>
          <w:szCs w:val="28"/>
          <w:rtl/>
        </w:rPr>
        <w:t xml:space="preserve"> (ראו למשל, </w:t>
      </w:r>
      <w:r>
        <w:rPr>
          <w:rFonts w:ascii="David" w:hAnsi="David" w:cs="David"/>
          <w:color w:val="000000"/>
          <w:sz w:val="28"/>
          <w:szCs w:val="28"/>
          <w:rtl/>
        </w:rPr>
        <w:t>ע"א 1536/15</w:t>
      </w:r>
      <w:r>
        <w:rPr>
          <w:rFonts w:ascii="David" w:hAnsi="David" w:cs="David"/>
          <w:b/>
          <w:bCs/>
          <w:spacing w:val="8"/>
          <w:sz w:val="28"/>
          <w:szCs w:val="28"/>
          <w:rtl/>
        </w:rPr>
        <w:t> פז חברת נפט בע"מ נ' תחנת דלק חוואסה בע"מ, פסקה 46 </w:t>
      </w:r>
      <w:r>
        <w:rPr>
          <w:rFonts w:ascii="David" w:hAnsi="David" w:cs="David"/>
          <w:b/>
          <w:bCs/>
          <w:sz w:val="28"/>
          <w:szCs w:val="28"/>
          <w:rtl/>
        </w:rPr>
        <w:t>[פורסם בנבו] </w:t>
      </w:r>
      <w:r>
        <w:rPr>
          <w:rFonts w:ascii="David" w:hAnsi="David" w:cs="David"/>
          <w:b/>
          <w:bCs/>
          <w:spacing w:val="8"/>
          <w:sz w:val="28"/>
          <w:szCs w:val="28"/>
          <w:rtl/>
        </w:rPr>
        <w:t>(8.2.2018); עניין הורש, בעמ' 272; גבריאלה שלו ואפי צמח </w:t>
      </w:r>
      <w:r>
        <w:rPr>
          <w:rFonts w:ascii="David" w:hAnsi="David" w:cs="David"/>
          <w:color w:val="000000"/>
          <w:sz w:val="28"/>
          <w:szCs w:val="28"/>
          <w:rtl/>
        </w:rPr>
        <w:t>דיני חוזים</w:t>
      </w:r>
      <w:r>
        <w:rPr>
          <w:rFonts w:ascii="David" w:hAnsi="David" w:cs="David"/>
          <w:b/>
          <w:bCs/>
          <w:spacing w:val="8"/>
          <w:sz w:val="28"/>
          <w:szCs w:val="28"/>
          <w:rtl/>
        </w:rPr>
        <w:t> 508 (מהדורה רביעית, 2019), להלן: שלו וצמח</w:t>
      </w:r>
      <w:r>
        <w:rPr>
          <w:rFonts w:ascii="David" w:hAnsi="David" w:cs="David"/>
          <w:b/>
          <w:bCs/>
          <w:spacing w:val="10"/>
          <w:sz w:val="28"/>
          <w:szCs w:val="28"/>
          <w:rtl/>
        </w:rPr>
        <w:t>).</w:t>
      </w:r>
    </w:p>
    <w:p w14:paraId="12830AEE" w14:textId="77777777" w:rsidR="00000000" w:rsidRDefault="00000000">
      <w:pPr>
        <w:shd w:val="clear" w:color="auto" w:fill="FFFFFF"/>
        <w:bidi/>
        <w:spacing w:before="120" w:after="120" w:line="360" w:lineRule="auto"/>
        <w:ind w:left="907" w:right="680"/>
        <w:jc w:val="both"/>
        <w:rPr>
          <w:rtl/>
        </w:rPr>
      </w:pPr>
      <w:r>
        <w:rPr>
          <w:rFonts w:ascii="David" w:hAnsi="David" w:cs="David"/>
          <w:b/>
          <w:bCs/>
          <w:spacing w:val="10"/>
          <w:sz w:val="28"/>
          <w:szCs w:val="28"/>
          <w:u w:val="single"/>
          <w:rtl/>
        </w:rPr>
        <w:t>עם זאת, לנוכח המאפיינים הייחודים של הסכמים בנקאיים - בשים לב לכך שמדובר בחוזה אחיד במהותו, שלשונו אינה תמיד מובנת ובהירה לאדם מן השורה, ובהתחשב בריבוי הדינים שעשויים לחול עליו, בטיבה של מערכת היחסים בין הצדדים ובפערי הידע והכוחות - נקבע כי "</w:t>
      </w:r>
      <w:r>
        <w:rPr>
          <w:rFonts w:ascii="David" w:hAnsi="David" w:cs="David"/>
          <w:b/>
          <w:bCs/>
          <w:sz w:val="28"/>
          <w:szCs w:val="28"/>
          <w:u w:val="single"/>
          <w:rtl/>
        </w:rPr>
        <w:t>ייחודו של החוזה הבנקאי משפיע גם על פרשנותו</w:t>
      </w:r>
      <w:r>
        <w:rPr>
          <w:rFonts w:ascii="David" w:hAnsi="David" w:cs="David"/>
          <w:b/>
          <w:bCs/>
          <w:spacing w:val="10"/>
          <w:sz w:val="28"/>
          <w:szCs w:val="28"/>
          <w:rtl/>
        </w:rPr>
        <w:t>" (עניין </w:t>
      </w:r>
      <w:r>
        <w:rPr>
          <w:rFonts w:ascii="David" w:hAnsi="David" w:cs="David"/>
          <w:b/>
          <w:bCs/>
          <w:sz w:val="28"/>
          <w:szCs w:val="28"/>
          <w:rtl/>
        </w:rPr>
        <w:t>הורש</w:t>
      </w:r>
      <w:r>
        <w:rPr>
          <w:rFonts w:ascii="David" w:hAnsi="David" w:cs="David"/>
          <w:b/>
          <w:bCs/>
          <w:spacing w:val="10"/>
          <w:sz w:val="28"/>
          <w:szCs w:val="28"/>
          <w:rtl/>
        </w:rPr>
        <w:t>, בעמ' 269; ראו גם </w:t>
      </w:r>
      <w:r>
        <w:rPr>
          <w:rFonts w:ascii="David" w:hAnsi="David" w:cs="David"/>
          <w:color w:val="000000"/>
          <w:sz w:val="28"/>
          <w:szCs w:val="28"/>
          <w:rtl/>
        </w:rPr>
        <w:t>רע"א 2119/18</w:t>
      </w:r>
      <w:r>
        <w:rPr>
          <w:rFonts w:ascii="David" w:hAnsi="David" w:cs="David"/>
          <w:b/>
          <w:bCs/>
          <w:spacing w:val="10"/>
          <w:sz w:val="28"/>
          <w:szCs w:val="28"/>
          <w:rtl/>
        </w:rPr>
        <w:t> </w:t>
      </w:r>
      <w:r>
        <w:rPr>
          <w:rFonts w:ascii="David" w:hAnsi="David" w:cs="David"/>
          <w:b/>
          <w:bCs/>
          <w:sz w:val="28"/>
          <w:szCs w:val="28"/>
          <w:rtl/>
        </w:rPr>
        <w:t>ארז תעשיות עץ בע"מ (בפירוק) נ' בנק מרכנתיל דיסקונט בע"מ סניף חדרה</w:t>
      </w:r>
      <w:r>
        <w:rPr>
          <w:rFonts w:ascii="David" w:hAnsi="David" w:cs="David"/>
          <w:b/>
          <w:bCs/>
          <w:spacing w:val="10"/>
          <w:sz w:val="28"/>
          <w:szCs w:val="28"/>
          <w:rtl/>
        </w:rPr>
        <w:t>, פסקה 24 </w:t>
      </w:r>
      <w:r>
        <w:rPr>
          <w:rFonts w:ascii="David" w:hAnsi="David" w:cs="David"/>
          <w:b/>
          <w:bCs/>
          <w:sz w:val="28"/>
          <w:szCs w:val="28"/>
          <w:rtl/>
        </w:rPr>
        <w:t>[פורסם בנבו] </w:t>
      </w:r>
      <w:r>
        <w:rPr>
          <w:rFonts w:ascii="David" w:hAnsi="David" w:cs="David"/>
          <w:b/>
          <w:bCs/>
          <w:spacing w:val="10"/>
          <w:sz w:val="28"/>
          <w:szCs w:val="28"/>
          <w:rtl/>
        </w:rPr>
        <w:t>(14.5.2018), להלן: עניין ארז תעשיות עץ; עניין </w:t>
      </w:r>
      <w:r>
        <w:rPr>
          <w:rFonts w:ascii="David" w:hAnsi="David" w:cs="David"/>
          <w:b/>
          <w:bCs/>
          <w:sz w:val="28"/>
          <w:szCs w:val="28"/>
          <w:rtl/>
        </w:rPr>
        <w:t>לפינר</w:t>
      </w:r>
      <w:r>
        <w:rPr>
          <w:rFonts w:ascii="David" w:hAnsi="David" w:cs="David"/>
          <w:b/>
          <w:bCs/>
          <w:spacing w:val="10"/>
          <w:sz w:val="28"/>
          <w:szCs w:val="28"/>
          <w:rtl/>
        </w:rPr>
        <w:t>, בפסקה 17; עניין</w:t>
      </w:r>
      <w:r>
        <w:rPr>
          <w:rFonts w:ascii="David" w:hAnsi="David" w:cs="David"/>
          <w:b/>
          <w:bCs/>
          <w:sz w:val="28"/>
          <w:szCs w:val="28"/>
          <w:rtl/>
        </w:rPr>
        <w:t> צבאח</w:t>
      </w:r>
      <w:r>
        <w:rPr>
          <w:rFonts w:ascii="David" w:hAnsi="David" w:cs="David"/>
          <w:b/>
          <w:bCs/>
          <w:spacing w:val="10"/>
          <w:sz w:val="28"/>
          <w:szCs w:val="28"/>
          <w:rtl/>
        </w:rPr>
        <w:t xml:space="preserve">, בעמ' 592-590). בהתאם נקבעו מספר כללים פרשניים שנותנים ביטוי לאופיו הייחודי של ההסכם הבנקאי"; ולענייננו </w:t>
      </w:r>
      <w:r>
        <w:rPr>
          <w:rFonts w:ascii="David" w:hAnsi="David" w:cs="David"/>
          <w:b/>
          <w:bCs/>
          <w:color w:val="000000"/>
          <w:spacing w:val="10"/>
          <w:sz w:val="28"/>
          <w:szCs w:val="28"/>
          <w:rtl/>
        </w:rPr>
        <w:t>יש ליתן את הדעת לשניים מהם: האחד, כלל הפרשנות לפי התכלית האובייקטיבית, המתחקה אחר אומד דעתם של צדדים סבירים והוגנים בנסיבות העניין; והשני, הכלל נגד המנסח הקבוע בסעיף 25(ב1) לחוק החוזים.</w:t>
      </w:r>
    </w:p>
    <w:p w14:paraId="484706FB" w14:textId="77777777" w:rsidR="00000000" w:rsidRDefault="00000000">
      <w:pPr>
        <w:overflowPunct w:val="0"/>
        <w:autoSpaceDE w:val="0"/>
        <w:autoSpaceDN w:val="0"/>
        <w:bidi/>
        <w:spacing w:before="120" w:after="120" w:line="360" w:lineRule="auto"/>
        <w:ind w:left="907" w:right="692"/>
        <w:jc w:val="both"/>
        <w:rPr>
          <w:rtl/>
        </w:rPr>
      </w:pPr>
      <w:r>
        <w:rPr>
          <w:rFonts w:ascii="David" w:hAnsi="David" w:cs="David"/>
          <w:b/>
          <w:bCs/>
          <w:spacing w:val="10"/>
          <w:sz w:val="28"/>
          <w:szCs w:val="28"/>
          <w:rtl/>
        </w:rPr>
        <w:t xml:space="preserve">13. כלל הפרשנות לפי התכלית האובייקטיבית - הואיל והסכמים בנקאיים הם לרוב חוזה אחיד סטנדרטי, ניתן לפרשם על פי התכלית האובייקטיבית שעומדת בבסיס ההסכם (ראו והשוו, </w:t>
      </w:r>
      <w:r>
        <w:rPr>
          <w:rFonts w:ascii="David" w:hAnsi="David" w:cs="David"/>
          <w:color w:val="000000"/>
          <w:sz w:val="28"/>
          <w:szCs w:val="28"/>
          <w:rtl/>
        </w:rPr>
        <w:t>ע"א 3634/20</w:t>
      </w:r>
      <w:r>
        <w:rPr>
          <w:rFonts w:ascii="David" w:hAnsi="David" w:cs="David"/>
          <w:b/>
          <w:bCs/>
          <w:spacing w:val="10"/>
          <w:sz w:val="28"/>
          <w:szCs w:val="28"/>
          <w:rtl/>
        </w:rPr>
        <w:t xml:space="preserve"> מנורה מבטחים ביטוח בע"מ נ' קידישמן, פסקה 38 </w:t>
      </w:r>
      <w:r>
        <w:rPr>
          <w:rFonts w:ascii="David" w:hAnsi="David" w:cs="David"/>
          <w:b/>
          <w:bCs/>
          <w:sz w:val="28"/>
          <w:szCs w:val="28"/>
          <w:rtl/>
        </w:rPr>
        <w:t xml:space="preserve">[פורסם בנבו] </w:t>
      </w:r>
      <w:r>
        <w:rPr>
          <w:rFonts w:ascii="David" w:hAnsi="David" w:cs="David"/>
          <w:b/>
          <w:bCs/>
          <w:spacing w:val="10"/>
          <w:sz w:val="28"/>
          <w:szCs w:val="28"/>
          <w:rtl/>
        </w:rPr>
        <w:t xml:space="preserve">(26.7.2022); </w:t>
      </w:r>
      <w:r>
        <w:rPr>
          <w:rFonts w:ascii="David" w:hAnsi="David" w:cs="David"/>
          <w:color w:val="000000"/>
          <w:sz w:val="28"/>
          <w:szCs w:val="28"/>
          <w:rtl/>
        </w:rPr>
        <w:t>רע"א 7470/20</w:t>
      </w:r>
      <w:r>
        <w:rPr>
          <w:rFonts w:ascii="David" w:hAnsi="David" w:cs="David"/>
          <w:b/>
          <w:bCs/>
          <w:spacing w:val="10"/>
          <w:sz w:val="28"/>
          <w:szCs w:val="28"/>
          <w:rtl/>
        </w:rPr>
        <w:t xml:space="preserve"> </w:t>
      </w:r>
      <w:r>
        <w:rPr>
          <w:rFonts w:ascii="David" w:hAnsi="David" w:cs="David"/>
          <w:b/>
          <w:bCs/>
          <w:sz w:val="28"/>
          <w:szCs w:val="28"/>
        </w:rPr>
        <w:t>facebook ireland limited</w:t>
      </w:r>
      <w:r>
        <w:rPr>
          <w:rFonts w:ascii="David" w:hAnsi="David" w:cs="David"/>
          <w:b/>
          <w:bCs/>
          <w:sz w:val="28"/>
          <w:szCs w:val="28"/>
          <w:rtl/>
        </w:rPr>
        <w:t xml:space="preserve"> נ' גל</w:t>
      </w:r>
      <w:r>
        <w:rPr>
          <w:rFonts w:ascii="David" w:hAnsi="David" w:cs="David"/>
          <w:b/>
          <w:bCs/>
          <w:spacing w:val="10"/>
          <w:sz w:val="28"/>
          <w:szCs w:val="28"/>
          <w:rtl/>
        </w:rPr>
        <w:t xml:space="preserve">, פסקה 17 </w:t>
      </w:r>
      <w:r>
        <w:rPr>
          <w:rFonts w:ascii="David" w:hAnsi="David" w:cs="David"/>
          <w:b/>
          <w:bCs/>
          <w:sz w:val="28"/>
          <w:szCs w:val="28"/>
          <w:rtl/>
        </w:rPr>
        <w:t xml:space="preserve">[פורסם בנבו] </w:t>
      </w:r>
      <w:r>
        <w:rPr>
          <w:rFonts w:ascii="David" w:hAnsi="David" w:cs="David"/>
          <w:b/>
          <w:bCs/>
          <w:spacing w:val="10"/>
          <w:sz w:val="28"/>
          <w:szCs w:val="28"/>
          <w:rtl/>
        </w:rPr>
        <w:t xml:space="preserve">(3.1.2022); </w:t>
      </w:r>
      <w:r>
        <w:rPr>
          <w:rFonts w:ascii="David" w:hAnsi="David" w:cs="David"/>
          <w:b/>
          <w:bCs/>
          <w:sz w:val="28"/>
          <w:szCs w:val="28"/>
          <w:rtl/>
        </w:rPr>
        <w:t>עניין הורש</w:t>
      </w:r>
      <w:r>
        <w:rPr>
          <w:rFonts w:ascii="David" w:hAnsi="David" w:cs="David"/>
          <w:b/>
          <w:bCs/>
          <w:spacing w:val="10"/>
          <w:sz w:val="28"/>
          <w:szCs w:val="28"/>
          <w:rtl/>
        </w:rPr>
        <w:t xml:space="preserve">, בעמ' 269; </w:t>
      </w:r>
      <w:r>
        <w:rPr>
          <w:rFonts w:ascii="David" w:hAnsi="David" w:cs="David"/>
          <w:color w:val="000000"/>
          <w:sz w:val="28"/>
          <w:szCs w:val="28"/>
          <w:rtl/>
        </w:rPr>
        <w:t>רע"א 1185/97</w:t>
      </w:r>
      <w:r>
        <w:rPr>
          <w:rFonts w:ascii="David" w:hAnsi="David" w:cs="David"/>
          <w:b/>
          <w:bCs/>
          <w:spacing w:val="10"/>
          <w:sz w:val="28"/>
          <w:szCs w:val="28"/>
          <w:rtl/>
        </w:rPr>
        <w:t xml:space="preserve"> יורשי ומנהלי עזבון מילגרום נ' מרכז משען, פ"ד נב(4) 145, 159-158 (1998), להלן: </w:t>
      </w:r>
      <w:r>
        <w:rPr>
          <w:rFonts w:ascii="David" w:hAnsi="David" w:cs="David"/>
          <w:b/>
          <w:bCs/>
          <w:sz w:val="28"/>
          <w:szCs w:val="28"/>
          <w:rtl/>
        </w:rPr>
        <w:t>עניין מילגרום</w:t>
      </w:r>
      <w:r>
        <w:rPr>
          <w:rFonts w:ascii="David" w:hAnsi="David" w:cs="David"/>
          <w:b/>
          <w:bCs/>
          <w:spacing w:val="10"/>
          <w:sz w:val="28"/>
          <w:szCs w:val="28"/>
          <w:rtl/>
        </w:rPr>
        <w:t xml:space="preserve">; אהרן ברק </w:t>
      </w:r>
      <w:r>
        <w:rPr>
          <w:rFonts w:ascii="David" w:hAnsi="David" w:cs="David"/>
          <w:color w:val="000000"/>
          <w:sz w:val="28"/>
          <w:szCs w:val="28"/>
          <w:rtl/>
        </w:rPr>
        <w:t>פרשנות במשפט</w:t>
      </w:r>
      <w:r>
        <w:rPr>
          <w:rFonts w:ascii="David" w:hAnsi="David" w:cs="David"/>
          <w:b/>
          <w:bCs/>
          <w:spacing w:val="10"/>
          <w:sz w:val="28"/>
          <w:szCs w:val="28"/>
          <w:rtl/>
        </w:rPr>
        <w:t xml:space="preserve"> כרך רביעי - פרשנות החוזה, 558-556 (2001)). תכלית זו נקבעת לפי שיקולים של סבירות, יעילות, הגינות והיגיון כלכלי, המונחים בבסיסו של ההסכם הבנקאי מהסוג שנכרת; והיא משקפת את המטרות והאינטרסים שצדדים סבירים והוגנים היו שואפים להשיג במסגרת אותו הסכם הבנקאי (</w:t>
      </w:r>
      <w:r>
        <w:rPr>
          <w:rFonts w:ascii="David" w:hAnsi="David" w:cs="David"/>
          <w:color w:val="000000"/>
          <w:sz w:val="28"/>
          <w:szCs w:val="28"/>
          <w:rtl/>
        </w:rPr>
        <w:t>ע"א 1062/09</w:t>
      </w:r>
      <w:r>
        <w:rPr>
          <w:rFonts w:ascii="David" w:hAnsi="David" w:cs="David"/>
          <w:b/>
          <w:bCs/>
          <w:spacing w:val="10"/>
          <w:sz w:val="28"/>
          <w:szCs w:val="28"/>
          <w:rtl/>
        </w:rPr>
        <w:t xml:space="preserve"> בנק דיסקונט לישראל בע"מ נ' ד"ר בינר, פסקאות 14-13 לחוות דעתה של השופטת נאור </w:t>
      </w:r>
      <w:r>
        <w:rPr>
          <w:rFonts w:ascii="David" w:hAnsi="David" w:cs="David"/>
          <w:b/>
          <w:bCs/>
          <w:sz w:val="28"/>
          <w:szCs w:val="28"/>
          <w:rtl/>
        </w:rPr>
        <w:t xml:space="preserve">[פורסם בנבו] </w:t>
      </w:r>
      <w:r>
        <w:rPr>
          <w:rFonts w:ascii="David" w:hAnsi="David" w:cs="David"/>
          <w:b/>
          <w:bCs/>
          <w:spacing w:val="10"/>
          <w:sz w:val="28"/>
          <w:szCs w:val="28"/>
          <w:rtl/>
        </w:rPr>
        <w:t xml:space="preserve">(27.3.2012); </w:t>
      </w:r>
      <w:r>
        <w:rPr>
          <w:rFonts w:ascii="David" w:hAnsi="David" w:cs="David"/>
          <w:color w:val="000000"/>
          <w:sz w:val="28"/>
          <w:szCs w:val="28"/>
          <w:rtl/>
        </w:rPr>
        <w:t>ע"א 898/03</w:t>
      </w:r>
      <w:r>
        <w:rPr>
          <w:rFonts w:ascii="David" w:hAnsi="David" w:cs="David"/>
          <w:b/>
          <w:bCs/>
          <w:spacing w:val="10"/>
          <w:sz w:val="28"/>
          <w:szCs w:val="28"/>
          <w:rtl/>
        </w:rPr>
        <w:t xml:space="preserve"> בנק לאומי לישראל בע"מ נ' חזן, פ''ד נט(3) 266, 274 (2004); שלו וצמח, בעמ' 508). כלל זה מבוסס על טעמים מעשיים שעניינם בקושי בהוכחת כוונה שהיא משותפת לשני הצדדים. זאת לנוכח מורכבות החוזה, לשונו הסבוכה, ופערי הכוחות בין הצדדים (ראו למשל, </w:t>
      </w:r>
      <w:r>
        <w:rPr>
          <w:rFonts w:ascii="David" w:hAnsi="David" w:cs="David"/>
          <w:color w:val="000000"/>
          <w:sz w:val="28"/>
          <w:szCs w:val="28"/>
          <w:rtl/>
        </w:rPr>
        <w:t>ע"א 8611/06</w:t>
      </w:r>
      <w:r>
        <w:rPr>
          <w:rFonts w:ascii="David" w:hAnsi="David" w:cs="David"/>
          <w:b/>
          <w:bCs/>
          <w:spacing w:val="10"/>
          <w:sz w:val="28"/>
          <w:szCs w:val="28"/>
          <w:rtl/>
        </w:rPr>
        <w:t xml:space="preserve"> בנק הפועלים נ' מרטין, פסקה 37 </w:t>
      </w:r>
      <w:r>
        <w:rPr>
          <w:rFonts w:ascii="David" w:hAnsi="David" w:cs="David"/>
          <w:b/>
          <w:bCs/>
          <w:sz w:val="28"/>
          <w:szCs w:val="28"/>
          <w:rtl/>
        </w:rPr>
        <w:t xml:space="preserve">[פורסם בנבו] </w:t>
      </w:r>
      <w:r>
        <w:rPr>
          <w:rFonts w:ascii="David" w:hAnsi="David" w:cs="David"/>
          <w:b/>
          <w:bCs/>
          <w:spacing w:val="10"/>
          <w:sz w:val="28"/>
          <w:szCs w:val="28"/>
          <w:rtl/>
        </w:rPr>
        <w:t xml:space="preserve">(2.3.2011); </w:t>
      </w:r>
      <w:r>
        <w:rPr>
          <w:rFonts w:ascii="David" w:hAnsi="David" w:cs="David"/>
          <w:color w:val="000000"/>
          <w:sz w:val="28"/>
          <w:szCs w:val="28"/>
          <w:rtl/>
        </w:rPr>
        <w:t>ע"א 11120/07</w:t>
      </w:r>
      <w:r>
        <w:rPr>
          <w:rFonts w:ascii="David" w:hAnsi="David" w:cs="David"/>
          <w:b/>
          <w:bCs/>
          <w:spacing w:val="10"/>
          <w:sz w:val="28"/>
          <w:szCs w:val="28"/>
          <w:rtl/>
        </w:rPr>
        <w:t xml:space="preserve"> שמחוני נ' בנק הפועלים בע"מ, פסקאות כה-כו </w:t>
      </w:r>
      <w:r>
        <w:rPr>
          <w:rFonts w:ascii="David" w:hAnsi="David" w:cs="David"/>
          <w:b/>
          <w:bCs/>
          <w:sz w:val="28"/>
          <w:szCs w:val="28"/>
          <w:rtl/>
        </w:rPr>
        <w:t xml:space="preserve">[פורסם בנבו] </w:t>
      </w:r>
      <w:r>
        <w:rPr>
          <w:rFonts w:ascii="David" w:hAnsi="David" w:cs="David"/>
          <w:b/>
          <w:bCs/>
          <w:spacing w:val="10"/>
          <w:sz w:val="28"/>
          <w:szCs w:val="28"/>
          <w:rtl/>
        </w:rPr>
        <w:t>(28.12.2009); רות פלאטו-שנער וסול אזואלוס-</w:t>
      </w:r>
      <w:r>
        <w:rPr>
          <w:rFonts w:ascii="David" w:hAnsi="David" w:cs="David"/>
          <w:color w:val="000000"/>
          <w:sz w:val="28"/>
          <w:szCs w:val="28"/>
          <w:rtl/>
        </w:rPr>
        <w:t>אטיאס "פישוט האינטראקציה בין בנקים</w:t>
      </w:r>
      <w:r>
        <w:rPr>
          <w:rFonts w:ascii="David" w:hAnsi="David" w:cs="David"/>
          <w:color w:val="000000"/>
          <w:sz w:val="28"/>
          <w:szCs w:val="28"/>
        </w:rPr>
        <w:t xml:space="preserve"> </w:t>
      </w:r>
      <w:r>
        <w:rPr>
          <w:rFonts w:ascii="David" w:hAnsi="David" w:cs="David"/>
          <w:b/>
          <w:bCs/>
          <w:spacing w:val="10"/>
          <w:sz w:val="28"/>
          <w:szCs w:val="28"/>
          <w:rtl/>
        </w:rPr>
        <w:t> ללקוחותיהם</w:t>
      </w:r>
      <w:r>
        <w:rPr>
          <w:rFonts w:ascii="David" w:hAnsi="David" w:cs="David"/>
          <w:b/>
          <w:bCs/>
          <w:spacing w:val="10"/>
          <w:sz w:val="28"/>
          <w:szCs w:val="28"/>
        </w:rPr>
        <w:t xml:space="preserve"> - </w:t>
      </w:r>
      <w:r>
        <w:rPr>
          <w:rFonts w:ascii="David" w:hAnsi="David" w:cs="David"/>
          <w:b/>
          <w:bCs/>
          <w:spacing w:val="10"/>
          <w:sz w:val="28"/>
          <w:szCs w:val="28"/>
          <w:rtl/>
        </w:rPr>
        <w:t xml:space="preserve">לקראת מודרניזציה של לשון החוזה הבנקאי האחיד" משפטים נא 713 (התשפ"ב)). </w:t>
      </w:r>
    </w:p>
    <w:p w14:paraId="67E39FB3" w14:textId="77777777" w:rsidR="00000000" w:rsidRDefault="00000000">
      <w:pPr>
        <w:overflowPunct w:val="0"/>
        <w:autoSpaceDE w:val="0"/>
        <w:autoSpaceDN w:val="0"/>
        <w:bidi/>
        <w:spacing w:before="120" w:after="120" w:line="360" w:lineRule="auto"/>
        <w:ind w:left="907" w:right="692"/>
        <w:jc w:val="both"/>
        <w:rPr>
          <w:rtl/>
        </w:rPr>
      </w:pPr>
      <w:r>
        <w:rPr>
          <w:rFonts w:ascii="David" w:hAnsi="David" w:cs="David"/>
          <w:b/>
          <w:bCs/>
          <w:spacing w:val="10"/>
          <w:sz w:val="28"/>
          <w:szCs w:val="28"/>
          <w:rtl/>
        </w:rPr>
        <w:t>  כל אלה יוצרים קשיים לציבור בהבנת ההסכם הבנקאי וביצירת אומד דעת משותף, ועל כן יש ליתן את הדעת לתכלית האובייקטיבית של ההסכם המסייעת בהשגת תוצאה הוגנת וסבירה (</w:t>
      </w:r>
      <w:r>
        <w:rPr>
          <w:rFonts w:ascii="David" w:hAnsi="David" w:cs="David"/>
          <w:color w:val="000000"/>
          <w:sz w:val="28"/>
          <w:szCs w:val="28"/>
          <w:rtl/>
        </w:rPr>
        <w:t>ע"א 5300/92</w:t>
      </w:r>
      <w:r>
        <w:rPr>
          <w:rFonts w:ascii="David" w:hAnsi="David" w:cs="David"/>
          <w:b/>
          <w:bCs/>
          <w:spacing w:val="10"/>
          <w:sz w:val="28"/>
          <w:szCs w:val="28"/>
          <w:rtl/>
        </w:rPr>
        <w:t xml:space="preserve"> בנק לאומי לישראל נ' "אורות" מושב עובדים של עולי אמריקה להתיישבות חקלאית שיתופית בע"מ, פ"ד נא(5) 273, 287 (1997); ראו גם, </w:t>
      </w:r>
      <w:r>
        <w:rPr>
          <w:rFonts w:ascii="David" w:hAnsi="David" w:cs="David"/>
          <w:color w:val="000000"/>
          <w:sz w:val="28"/>
          <w:szCs w:val="28"/>
          <w:rtl/>
        </w:rPr>
        <w:t>ע"א 8336/17</w:t>
      </w:r>
      <w:r>
        <w:rPr>
          <w:rFonts w:ascii="David" w:hAnsi="David" w:cs="David"/>
          <w:b/>
          <w:bCs/>
          <w:spacing w:val="10"/>
          <w:sz w:val="28"/>
          <w:szCs w:val="28"/>
          <w:rtl/>
        </w:rPr>
        <w:t xml:space="preserve"> ראובן נ' סופר-דוש בע"מ, פסקה 38 </w:t>
      </w:r>
      <w:r>
        <w:rPr>
          <w:rFonts w:ascii="David" w:hAnsi="David" w:cs="David"/>
          <w:b/>
          <w:bCs/>
          <w:sz w:val="28"/>
          <w:szCs w:val="28"/>
          <w:rtl/>
        </w:rPr>
        <w:t xml:space="preserve">[פורסם בנבו] </w:t>
      </w:r>
      <w:r>
        <w:rPr>
          <w:rFonts w:ascii="David" w:hAnsi="David" w:cs="David"/>
          <w:b/>
          <w:bCs/>
          <w:spacing w:val="10"/>
          <w:sz w:val="28"/>
          <w:szCs w:val="28"/>
          <w:rtl/>
        </w:rPr>
        <w:t xml:space="preserve">(15.5.2022)). עם זאת, לא כל ההסכמים הבנקאיים זהים באופיים ובטיבם. לפיכך, אין מקום לאמץ באופן גורף את התכלית האובייקטיבית כתכלית העדיפה, והדבר תלוי באופיו ובתוכנו של ההסכם הבנקאי הספציפי והשירות הבנקאי שאותו הסכם נועד להסדיר (ריקרדו בן-אוליאל ולירן </w:t>
      </w:r>
      <w:r>
        <w:rPr>
          <w:rFonts w:ascii="David" w:hAnsi="David" w:cs="David"/>
          <w:color w:val="000000"/>
          <w:sz w:val="28"/>
          <w:szCs w:val="28"/>
          <w:rtl/>
        </w:rPr>
        <w:t>חיים, דיני בנקאות - חלק</w:t>
      </w:r>
      <w:r>
        <w:rPr>
          <w:rFonts w:ascii="David" w:hAnsi="David" w:cs="David"/>
          <w:b/>
          <w:bCs/>
          <w:spacing w:val="10"/>
          <w:sz w:val="28"/>
          <w:szCs w:val="28"/>
          <w:rtl/>
        </w:rPr>
        <w:t xml:space="preserve"> כללי כרך א 191-189 (מהדורה שנייה 2021)).</w:t>
      </w:r>
    </w:p>
    <w:p w14:paraId="22729209" w14:textId="77777777" w:rsidR="00000000" w:rsidRDefault="00000000">
      <w:pPr>
        <w:overflowPunct w:val="0"/>
        <w:autoSpaceDE w:val="0"/>
        <w:autoSpaceDN w:val="0"/>
        <w:bidi/>
        <w:spacing w:before="120" w:after="120" w:line="360" w:lineRule="auto"/>
        <w:ind w:left="907" w:right="692"/>
        <w:jc w:val="both"/>
        <w:rPr>
          <w:rtl/>
        </w:rPr>
      </w:pPr>
      <w:r>
        <w:rPr>
          <w:rFonts w:ascii="David" w:hAnsi="David" w:cs="David"/>
          <w:b/>
          <w:bCs/>
          <w:spacing w:val="10"/>
          <w:sz w:val="28"/>
          <w:szCs w:val="28"/>
          <w:rtl/>
        </w:rPr>
        <w:t xml:space="preserve">14.  כלל הפרשנות נגד המנסח - כאמור כלל זה מעוגן כיום בהוראת </w:t>
      </w:r>
      <w:r>
        <w:rPr>
          <w:rFonts w:ascii="David" w:hAnsi="David" w:cs="David"/>
          <w:color w:val="000000"/>
          <w:sz w:val="28"/>
          <w:szCs w:val="28"/>
          <w:rtl/>
        </w:rPr>
        <w:t>סעיף 25(ב1</w:t>
      </w:r>
      <w:r>
        <w:rPr>
          <w:rFonts w:ascii="David" w:hAnsi="David" w:cs="David"/>
          <w:color w:val="000000"/>
          <w:sz w:val="28"/>
          <w:szCs w:val="28"/>
        </w:rPr>
        <w:t>)</w:t>
      </w:r>
      <w:r>
        <w:rPr>
          <w:rFonts w:ascii="David" w:hAnsi="David" w:cs="David"/>
          <w:b/>
          <w:bCs/>
          <w:spacing w:val="10"/>
          <w:sz w:val="28"/>
          <w:szCs w:val="28"/>
          <w:rtl/>
        </w:rPr>
        <w:t xml:space="preserve"> ל</w:t>
      </w:r>
      <w:r>
        <w:rPr>
          <w:rFonts w:ascii="David" w:hAnsi="David" w:cs="David"/>
          <w:color w:val="000000"/>
          <w:sz w:val="28"/>
          <w:szCs w:val="28"/>
          <w:rtl/>
        </w:rPr>
        <w:t>חוק החוזים</w:t>
      </w:r>
      <w:r>
        <w:rPr>
          <w:rFonts w:ascii="David" w:hAnsi="David" w:cs="David"/>
          <w:b/>
          <w:bCs/>
          <w:spacing w:val="10"/>
          <w:sz w:val="28"/>
          <w:szCs w:val="28"/>
          <w:rtl/>
        </w:rPr>
        <w:t xml:space="preserve"> הקובע כי "חוזה הניתן לפירושים שונים והיתה לאחד הצדדים לחוזה עדיפות בעיצוב תנאיו, פירוש נגדו עדיף על פירוש לטובתו". לפי כלל זה מקום שבו החוזה ניתן לפירוש בשתי משמעויות סבירות, יועדף הפירוש שמעניק עדיפות לאינטרסים של הלקוח על פני אלו של בעל הכוח בעיצוב החוזה (עניין מילגרום, בעמ' 159; </w:t>
      </w:r>
      <w:bookmarkStart w:id="1" w:name="_hlk114749422"/>
      <w:r>
        <w:rPr>
          <w:rFonts w:ascii="David" w:hAnsi="David" w:cs="David"/>
          <w:b/>
          <w:bCs/>
          <w:spacing w:val="10"/>
          <w:sz w:val="28"/>
          <w:szCs w:val="28"/>
          <w:rtl/>
        </w:rPr>
        <w:t xml:space="preserve">שלו וצמח, בעמ' </w:t>
      </w:r>
      <w:bookmarkEnd w:id="1"/>
      <w:r>
        <w:rPr>
          <w:rFonts w:ascii="David" w:hAnsi="David" w:cs="David"/>
          <w:b/>
          <w:bCs/>
          <w:spacing w:val="10"/>
          <w:sz w:val="28"/>
          <w:szCs w:val="28"/>
          <w:rtl/>
        </w:rPr>
        <w:t>533). כלל זה נועד לתמרץ את הצד שמנסח את ההסכם ומחזיק ביתרונות יחסיים על פני רעהו, לנסחו בצורה ברורה, פשוטה ומובנת; שאם לא יעשה כן, יישא באחריות בגין ניסוח תניות עמומות ולא ברורות דיין (</w:t>
      </w:r>
      <w:r>
        <w:rPr>
          <w:rFonts w:ascii="David" w:hAnsi="David" w:cs="David"/>
          <w:color w:val="000000"/>
          <w:sz w:val="28"/>
          <w:szCs w:val="28"/>
          <w:rtl/>
        </w:rPr>
        <w:t>דנ"א 4960/18</w:t>
      </w:r>
      <w:r>
        <w:rPr>
          <w:rFonts w:ascii="David" w:hAnsi="David" w:cs="David"/>
          <w:b/>
          <w:bCs/>
          <w:spacing w:val="10"/>
          <w:sz w:val="28"/>
          <w:szCs w:val="28"/>
          <w:rtl/>
        </w:rPr>
        <w:t xml:space="preserve"> זליגמן נ' הפניקס חברה לביטוח בע"מ, פסקה 98 לחוות דעתו של המשנה לנשיאה (בדימ') ח' מלצר </w:t>
      </w:r>
      <w:r>
        <w:rPr>
          <w:rFonts w:ascii="David" w:hAnsi="David" w:cs="David"/>
          <w:b/>
          <w:bCs/>
          <w:sz w:val="28"/>
          <w:szCs w:val="28"/>
          <w:rtl/>
        </w:rPr>
        <w:t xml:space="preserve">[פורסם בנבו] </w:t>
      </w:r>
      <w:r>
        <w:rPr>
          <w:rFonts w:ascii="David" w:hAnsi="David" w:cs="David"/>
          <w:b/>
          <w:bCs/>
          <w:spacing w:val="10"/>
          <w:sz w:val="28"/>
          <w:szCs w:val="28"/>
          <w:rtl/>
        </w:rPr>
        <w:t>(4.7.2021);</w:t>
      </w:r>
      <w:r>
        <w:rPr>
          <w:rFonts w:ascii="David" w:hAnsi="David" w:cs="David"/>
          <w:b/>
          <w:bCs/>
          <w:sz w:val="28"/>
          <w:szCs w:val="28"/>
          <w:rtl/>
        </w:rPr>
        <w:t xml:space="preserve"> </w:t>
      </w:r>
      <w:r>
        <w:rPr>
          <w:rFonts w:ascii="David" w:hAnsi="David" w:cs="David"/>
          <w:b/>
          <w:bCs/>
          <w:spacing w:val="10"/>
          <w:sz w:val="28"/>
          <w:szCs w:val="28"/>
          <w:rtl/>
        </w:rPr>
        <w:t xml:space="preserve">שלו וצמח, בעמ' 538-532). ברם כלל פרשני זה הוא בעל אופי משני, ואין מקום להחילו כאשר ניתן לאתר את אומד דעת הצדדים לחוזה לפי כללי הפרשנות הרגילים (עניין הורש, בעמ' 270-269, וההפניות שם). </w:t>
      </w:r>
      <w:r>
        <w:rPr>
          <w:rFonts w:ascii="David" w:hAnsi="David" w:cs="David"/>
          <w:spacing w:val="10"/>
          <w:sz w:val="28"/>
          <w:szCs w:val="28"/>
          <w:rtl/>
        </w:rPr>
        <w:t>(פס' 15-12, ההדגשות הוספו - א.ר.ב).</w:t>
      </w:r>
    </w:p>
    <w:p w14:paraId="20592E5A" w14:textId="77777777" w:rsidR="00000000" w:rsidRDefault="00000000">
      <w:pPr>
        <w:bidi/>
        <w:spacing w:before="120" w:after="120" w:line="360" w:lineRule="auto"/>
        <w:ind w:left="357" w:right="360" w:hanging="357"/>
        <w:jc w:val="both"/>
        <w:rPr>
          <w:rtl/>
        </w:rPr>
      </w:pPr>
      <w:r>
        <w:rPr>
          <w:rFonts w:ascii="David" w:hAnsi="David" w:cs="David"/>
          <w:rtl/>
        </w:rPr>
        <w:t>89.</w:t>
      </w:r>
      <w:r>
        <w:rPr>
          <w:sz w:val="14"/>
          <w:szCs w:val="14"/>
          <w:rtl/>
        </w:rPr>
        <w:t xml:space="preserve">  </w:t>
      </w:r>
      <w:r>
        <w:rPr>
          <w:rFonts w:ascii="David" w:hAnsi="David" w:cs="David"/>
          <w:sz w:val="28"/>
          <w:szCs w:val="28"/>
          <w:rtl/>
        </w:rPr>
        <w:t xml:space="preserve">עולה מן האמור, כי בפערי הכוחות שבין הלקוח לבנק והיות החוזה חוזה אחיד במהותו יש כדי להשפיע על פרשנותו של החוזה הבנקאי. אך, על כל פנים, ברי כי נקודת המוצא לפרשנות התעריפון - שהינו חלק בלתי נפרד מהחוזה הבנקאי (ראו רע"א 9617/16 </w:t>
      </w:r>
      <w:r>
        <w:rPr>
          <w:rFonts w:ascii="David" w:hAnsi="David" w:cs="David"/>
          <w:b/>
          <w:bCs/>
          <w:sz w:val="28"/>
          <w:szCs w:val="28"/>
          <w:rtl/>
        </w:rPr>
        <w:t>בנק דיסקונט לישראל בע"מ נ' מיה לפינר</w:t>
      </w:r>
      <w:r>
        <w:rPr>
          <w:rFonts w:ascii="David" w:hAnsi="David" w:cs="David"/>
          <w:sz w:val="28"/>
          <w:szCs w:val="28"/>
          <w:rtl/>
        </w:rPr>
        <w:t xml:space="preserve"> (פורסם במאגרים, 28.10.18) בפס' 25) - הינה לשון ההסכם.</w:t>
      </w:r>
    </w:p>
    <w:p w14:paraId="1853E653" w14:textId="77777777" w:rsidR="00000000" w:rsidRDefault="00000000">
      <w:pPr>
        <w:bidi/>
        <w:spacing w:before="120" w:after="120" w:line="360" w:lineRule="auto"/>
        <w:ind w:left="357" w:right="360" w:hanging="357"/>
        <w:jc w:val="both"/>
        <w:rPr>
          <w:rtl/>
        </w:rPr>
      </w:pPr>
      <w:r>
        <w:rPr>
          <w:rFonts w:ascii="David" w:hAnsi="David" w:cs="David"/>
          <w:rtl/>
        </w:rPr>
        <w:t>90.</w:t>
      </w:r>
      <w:r>
        <w:rPr>
          <w:sz w:val="14"/>
          <w:szCs w:val="14"/>
          <w:rtl/>
        </w:rPr>
        <w:t xml:space="preserve">  </w:t>
      </w:r>
      <w:r>
        <w:rPr>
          <w:rFonts w:ascii="David" w:hAnsi="David" w:cs="David"/>
          <w:sz w:val="28"/>
          <w:szCs w:val="28"/>
          <w:rtl/>
        </w:rPr>
        <w:t>בתעריפון הבנק בעמודת המחיר לעניין "ערבות בנקאית מכל סוג" נכתב כך:</w:t>
      </w:r>
    </w:p>
    <w:p w14:paraId="65B7B765" w14:textId="77777777" w:rsidR="00000000" w:rsidRDefault="00000000">
      <w:pPr>
        <w:bidi/>
        <w:spacing w:before="120" w:after="120" w:line="360" w:lineRule="auto"/>
        <w:ind w:left="1264" w:right="680" w:hanging="357"/>
        <w:jc w:val="both"/>
        <w:rPr>
          <w:rtl/>
        </w:rPr>
      </w:pPr>
      <w:r>
        <w:rPr>
          <w:rFonts w:ascii="David" w:hAnsi="David" w:cs="David"/>
          <w:sz w:val="28"/>
          <w:szCs w:val="28"/>
          <w:rtl/>
        </w:rPr>
        <w:t>"</w:t>
      </w:r>
      <w:r>
        <w:rPr>
          <w:rFonts w:ascii="David" w:hAnsi="David" w:cs="David"/>
          <w:b/>
          <w:bCs/>
          <w:sz w:val="28"/>
          <w:szCs w:val="28"/>
          <w:rtl/>
        </w:rPr>
        <w:t>5% לשנה מינימום 396 ש"ח לערבות</w:t>
      </w:r>
      <w:r>
        <w:rPr>
          <w:rFonts w:ascii="David" w:hAnsi="David" w:cs="David"/>
          <w:sz w:val="28"/>
          <w:szCs w:val="28"/>
          <w:rtl/>
        </w:rPr>
        <w:t>".</w:t>
      </w:r>
    </w:p>
    <w:p w14:paraId="54039533" w14:textId="77777777" w:rsidR="00000000" w:rsidRDefault="00000000">
      <w:pPr>
        <w:bidi/>
        <w:spacing w:before="120" w:after="120" w:line="360" w:lineRule="auto"/>
        <w:ind w:left="357" w:right="360" w:hanging="357"/>
        <w:jc w:val="both"/>
        <w:rPr>
          <w:rtl/>
        </w:rPr>
      </w:pPr>
      <w:r>
        <w:rPr>
          <w:rFonts w:ascii="David" w:hAnsi="David" w:cs="David"/>
          <w:rtl/>
        </w:rPr>
        <w:t>91.</w:t>
      </w:r>
      <w:r>
        <w:rPr>
          <w:sz w:val="14"/>
          <w:szCs w:val="14"/>
          <w:rtl/>
        </w:rPr>
        <w:t xml:space="preserve">  </w:t>
      </w:r>
      <w:r>
        <w:rPr>
          <w:rFonts w:ascii="David" w:hAnsi="David" w:cs="David"/>
          <w:sz w:val="28"/>
          <w:szCs w:val="28"/>
          <w:rtl/>
        </w:rPr>
        <w:t xml:space="preserve">לעניין </w:t>
      </w:r>
      <w:r>
        <w:rPr>
          <w:rFonts w:ascii="David" w:hAnsi="David" w:cs="David"/>
          <w:sz w:val="28"/>
          <w:szCs w:val="28"/>
          <w:u w:val="single"/>
          <w:rtl/>
        </w:rPr>
        <w:t>הפרשנות המילולית</w:t>
      </w:r>
      <w:r>
        <w:rPr>
          <w:rFonts w:ascii="David" w:hAnsi="David" w:cs="David"/>
          <w:sz w:val="28"/>
          <w:szCs w:val="28"/>
          <w:rtl/>
        </w:rPr>
        <w:t>, התובעת טוענת כי ברי שעמלת המינימום צריכה להיגבות רק פעם אחת. זאת, כיוון שבשונה מהעמלה השיעורית, לגביה נאמר שהמחיר הוא "</w:t>
      </w:r>
      <w:r>
        <w:rPr>
          <w:rFonts w:ascii="David" w:hAnsi="David" w:cs="David"/>
          <w:b/>
          <w:bCs/>
          <w:sz w:val="28"/>
          <w:szCs w:val="28"/>
          <w:u w:val="single"/>
          <w:rtl/>
        </w:rPr>
        <w:t>לשנה</w:t>
      </w:r>
      <w:r>
        <w:rPr>
          <w:rFonts w:ascii="David" w:hAnsi="David" w:cs="David"/>
          <w:sz w:val="28"/>
          <w:szCs w:val="28"/>
          <w:rtl/>
        </w:rPr>
        <w:t>", על עמלת המינימום נכתב שהיא נגבית "</w:t>
      </w:r>
      <w:r>
        <w:rPr>
          <w:rFonts w:ascii="David" w:hAnsi="David" w:cs="David"/>
          <w:b/>
          <w:bCs/>
          <w:sz w:val="28"/>
          <w:szCs w:val="28"/>
          <w:u w:val="single"/>
          <w:rtl/>
        </w:rPr>
        <w:t>לערבות</w:t>
      </w:r>
      <w:r>
        <w:rPr>
          <w:rFonts w:ascii="David" w:hAnsi="David" w:cs="David"/>
          <w:sz w:val="28"/>
          <w:szCs w:val="28"/>
          <w:rtl/>
        </w:rPr>
        <w:t xml:space="preserve">". </w:t>
      </w:r>
    </w:p>
    <w:p w14:paraId="287FBADE" w14:textId="77777777" w:rsidR="00000000" w:rsidRDefault="00000000">
      <w:pPr>
        <w:bidi/>
        <w:spacing w:before="120" w:after="120" w:line="360" w:lineRule="auto"/>
        <w:ind w:left="357" w:right="360" w:hanging="357"/>
        <w:jc w:val="both"/>
        <w:rPr>
          <w:rtl/>
        </w:rPr>
      </w:pPr>
      <w:r>
        <w:rPr>
          <w:rFonts w:ascii="David" w:hAnsi="David" w:cs="David"/>
          <w:rtl/>
        </w:rPr>
        <w:t>92.</w:t>
      </w:r>
      <w:r>
        <w:rPr>
          <w:sz w:val="14"/>
          <w:szCs w:val="14"/>
          <w:rtl/>
        </w:rPr>
        <w:t xml:space="preserve">  </w:t>
      </w:r>
      <w:r>
        <w:rPr>
          <w:rFonts w:ascii="David" w:hAnsi="David" w:cs="David"/>
          <w:sz w:val="28"/>
          <w:szCs w:val="28"/>
          <w:rtl/>
        </w:rPr>
        <w:t>מנגד, הבנק סבור כי גם לפי התעריפון מובן כי עמלת המינימום נגבית גם היא לשנה, וכפי שניתן לראות בהערה הראשונה בעמודת ההערות בתעריפון, לפיה:</w:t>
      </w:r>
    </w:p>
    <w:p w14:paraId="47309B5C" w14:textId="77777777" w:rsidR="00000000" w:rsidRDefault="00000000">
      <w:pPr>
        <w:bidi/>
        <w:spacing w:before="120" w:after="120" w:line="360" w:lineRule="auto"/>
        <w:ind w:left="1264" w:right="680" w:hanging="357"/>
        <w:jc w:val="both"/>
        <w:rPr>
          <w:rtl/>
        </w:rPr>
      </w:pPr>
      <w:r>
        <w:rPr>
          <w:rFonts w:ascii="David" w:hAnsi="David" w:cs="David"/>
          <w:sz w:val="28"/>
          <w:szCs w:val="28"/>
          <w:rtl/>
        </w:rPr>
        <w:t>"</w:t>
      </w:r>
      <w:r>
        <w:rPr>
          <w:rFonts w:ascii="David" w:hAnsi="David" w:cs="David"/>
          <w:b/>
          <w:bCs/>
          <w:sz w:val="28"/>
          <w:szCs w:val="28"/>
          <w:rtl/>
        </w:rPr>
        <w:t>בתום כל שנה תיגבה עמלה מראש לשנה נוספת</w:t>
      </w:r>
      <w:r>
        <w:rPr>
          <w:rFonts w:ascii="David" w:hAnsi="David" w:cs="David"/>
          <w:sz w:val="28"/>
          <w:szCs w:val="28"/>
          <w:rtl/>
        </w:rPr>
        <w:t>".</w:t>
      </w:r>
    </w:p>
    <w:p w14:paraId="2EC4E18E" w14:textId="77777777" w:rsidR="00000000" w:rsidRDefault="00000000">
      <w:pPr>
        <w:bidi/>
        <w:spacing w:before="120" w:after="120" w:line="360" w:lineRule="auto"/>
        <w:ind w:left="357" w:right="340"/>
        <w:jc w:val="both"/>
        <w:rPr>
          <w:rtl/>
        </w:rPr>
      </w:pPr>
      <w:r>
        <w:rPr>
          <w:rFonts w:ascii="David" w:hAnsi="David" w:cs="David"/>
          <w:sz w:val="28"/>
          <w:szCs w:val="28"/>
          <w:rtl/>
        </w:rPr>
        <w:t xml:space="preserve">לשיטת הבנק ההסבר לכך שנכתב "לערבות", הוא שנדרש להבהיר זאת שכן במקרה של מספר ערבויות תגבה ערבות בגין כל ערבות. בנוסף, בעניין זה הבנק מפנה למספר מסמכים נוספים המוכיחים לשיטתו כי זוהי הפרשנות המועדפת. </w:t>
      </w:r>
    </w:p>
    <w:p w14:paraId="520DC2DA" w14:textId="77777777" w:rsidR="00000000" w:rsidRDefault="00000000">
      <w:pPr>
        <w:bidi/>
        <w:spacing w:before="120" w:after="120" w:line="360" w:lineRule="auto"/>
        <w:ind w:left="357" w:right="360" w:hanging="357"/>
        <w:jc w:val="both"/>
        <w:rPr>
          <w:rtl/>
        </w:rPr>
      </w:pPr>
      <w:r>
        <w:rPr>
          <w:rFonts w:ascii="David" w:hAnsi="David" w:cs="David"/>
          <w:rtl/>
        </w:rPr>
        <w:t>93.</w:t>
      </w:r>
      <w:r>
        <w:rPr>
          <w:sz w:val="14"/>
          <w:szCs w:val="14"/>
          <w:rtl/>
        </w:rPr>
        <w:t xml:space="preserve">  </w:t>
      </w:r>
      <w:r>
        <w:rPr>
          <w:rFonts w:ascii="David" w:hAnsi="David" w:cs="David"/>
          <w:b/>
          <w:bCs/>
          <w:sz w:val="28"/>
          <w:szCs w:val="28"/>
          <w:rtl/>
        </w:rPr>
        <w:t>לעניין לשון ההסכם, אני מקבלת את טענת התובעת כי פרשנותה היא המועדפת, כפי שיוסבר.</w:t>
      </w:r>
    </w:p>
    <w:p w14:paraId="74F8FCDC" w14:textId="77777777" w:rsidR="00000000" w:rsidRDefault="00000000">
      <w:pPr>
        <w:bidi/>
        <w:spacing w:before="120" w:after="120" w:line="360" w:lineRule="auto"/>
        <w:ind w:left="357" w:right="340"/>
        <w:jc w:val="both"/>
        <w:rPr>
          <w:rtl/>
        </w:rPr>
      </w:pPr>
      <w:r>
        <w:rPr>
          <w:rFonts w:ascii="David" w:hAnsi="David" w:cs="David"/>
          <w:sz w:val="28"/>
          <w:szCs w:val="28"/>
          <w:rtl/>
        </w:rPr>
        <w:t>ככל שכוונת הבנק הייתה לגבות את עמלת המינימום באופן שנתי, הרי שהיה עליה לציין זאת בצורה במפורשת, בדיוק כפי שעשתה לעניין העמלה השיעורית. משלא עשתה כן, הפרשנות המועדפת הינה שעמלת המינימום אינה נגבית באופן שנתי.</w:t>
      </w:r>
    </w:p>
    <w:p w14:paraId="0F0971B2" w14:textId="77777777" w:rsidR="00000000" w:rsidRDefault="00000000">
      <w:pPr>
        <w:bidi/>
        <w:spacing w:before="120" w:after="120" w:line="360" w:lineRule="auto"/>
        <w:ind w:left="357" w:right="360" w:hanging="357"/>
        <w:jc w:val="both"/>
        <w:rPr>
          <w:rtl/>
        </w:rPr>
      </w:pPr>
      <w:r>
        <w:rPr>
          <w:rFonts w:ascii="David" w:hAnsi="David" w:cs="David"/>
          <w:rtl/>
        </w:rPr>
        <w:t>94.</w:t>
      </w:r>
      <w:r>
        <w:rPr>
          <w:sz w:val="14"/>
          <w:szCs w:val="14"/>
          <w:rtl/>
        </w:rPr>
        <w:t xml:space="preserve">  </w:t>
      </w:r>
      <w:r>
        <w:rPr>
          <w:rFonts w:ascii="David" w:hAnsi="David" w:cs="David"/>
          <w:sz w:val="28"/>
          <w:szCs w:val="28"/>
          <w:rtl/>
        </w:rPr>
        <w:t>זאת ועוד, פרשנות הבנק המתבססת על הערות התעריפון בטור השמאלי, אין בהן כדי לסייע לבנק. רצף ההערות המופיעות בתעריפון הינן כדלהלן (ראו פסקה 42 לסיכומי הבנק):</w:t>
      </w:r>
    </w:p>
    <w:p w14:paraId="785B712F" w14:textId="77777777" w:rsidR="00000000" w:rsidRDefault="00000000">
      <w:pPr>
        <w:bidi/>
        <w:spacing w:line="360" w:lineRule="auto"/>
        <w:ind w:left="1191" w:right="680" w:hanging="360"/>
        <w:jc w:val="both"/>
        <w:rPr>
          <w:rtl/>
        </w:rPr>
      </w:pPr>
      <w:r>
        <w:rPr>
          <w:rFonts w:ascii="David" w:hAnsi="David" w:cs="David"/>
          <w:b/>
          <w:bCs/>
          <w:sz w:val="28"/>
          <w:szCs w:val="28"/>
          <w:rtl/>
        </w:rPr>
        <w:t>1.</w:t>
      </w:r>
      <w:r>
        <w:rPr>
          <w:b/>
          <w:bCs/>
          <w:sz w:val="14"/>
          <w:szCs w:val="14"/>
          <w:rtl/>
        </w:rPr>
        <w:t xml:space="preserve">  </w:t>
      </w:r>
      <w:r>
        <w:rPr>
          <w:rFonts w:ascii="David" w:hAnsi="David" w:cs="David"/>
          <w:b/>
          <w:bCs/>
          <w:sz w:val="28"/>
          <w:szCs w:val="28"/>
          <w:rtl/>
        </w:rPr>
        <w:t>"</w:t>
      </w:r>
      <w:r>
        <w:rPr>
          <w:rFonts w:ascii="David" w:hAnsi="David" w:cs="David"/>
          <w:b/>
          <w:bCs/>
          <w:sz w:val="28"/>
          <w:szCs w:val="28"/>
          <w:u w:val="single"/>
          <w:rtl/>
        </w:rPr>
        <w:t>בתום כל שנה תיגבה עמלה מראש לשנה נוספת</w:t>
      </w:r>
      <w:r>
        <w:rPr>
          <w:rFonts w:ascii="David" w:hAnsi="David" w:cs="David"/>
          <w:b/>
          <w:bCs/>
          <w:sz w:val="28"/>
          <w:szCs w:val="28"/>
          <w:rtl/>
        </w:rPr>
        <w:t>.</w:t>
      </w:r>
    </w:p>
    <w:p w14:paraId="671208C4" w14:textId="77777777" w:rsidR="00000000" w:rsidRDefault="00000000">
      <w:pPr>
        <w:bidi/>
        <w:spacing w:line="360" w:lineRule="auto"/>
        <w:ind w:left="1191" w:right="680" w:hanging="360"/>
        <w:jc w:val="both"/>
        <w:rPr>
          <w:rtl/>
        </w:rPr>
      </w:pPr>
      <w:r>
        <w:rPr>
          <w:rFonts w:ascii="David" w:hAnsi="David" w:cs="David"/>
          <w:b/>
          <w:bCs/>
          <w:sz w:val="28"/>
          <w:szCs w:val="28"/>
          <w:rtl/>
        </w:rPr>
        <w:t>2.</w:t>
      </w:r>
      <w:r>
        <w:rPr>
          <w:b/>
          <w:bCs/>
          <w:sz w:val="14"/>
          <w:szCs w:val="14"/>
          <w:rtl/>
        </w:rPr>
        <w:t xml:space="preserve">  </w:t>
      </w:r>
      <w:r>
        <w:rPr>
          <w:rFonts w:ascii="David" w:hAnsi="David" w:cs="David"/>
          <w:b/>
          <w:bCs/>
          <w:sz w:val="28"/>
          <w:szCs w:val="28"/>
          <w:rtl/>
        </w:rPr>
        <w:t>החישוב יעשה על יתרה משוערכת ליום החישוב.</w:t>
      </w:r>
    </w:p>
    <w:p w14:paraId="39E7283C" w14:textId="77777777" w:rsidR="00000000" w:rsidRDefault="00000000">
      <w:pPr>
        <w:bidi/>
        <w:spacing w:line="360" w:lineRule="auto"/>
        <w:ind w:left="1191" w:right="680" w:hanging="360"/>
        <w:jc w:val="both"/>
        <w:rPr>
          <w:rtl/>
        </w:rPr>
      </w:pPr>
      <w:r>
        <w:rPr>
          <w:rFonts w:ascii="David" w:hAnsi="David" w:cs="David"/>
          <w:b/>
          <w:bCs/>
          <w:sz w:val="28"/>
          <w:szCs w:val="28"/>
          <w:rtl/>
        </w:rPr>
        <w:t>3.</w:t>
      </w:r>
      <w:r>
        <w:rPr>
          <w:b/>
          <w:bCs/>
          <w:sz w:val="14"/>
          <w:szCs w:val="14"/>
          <w:rtl/>
        </w:rPr>
        <w:t xml:space="preserve">  </w:t>
      </w:r>
      <w:r>
        <w:rPr>
          <w:rFonts w:ascii="David" w:hAnsi="David" w:cs="David"/>
          <w:b/>
          <w:bCs/>
          <w:sz w:val="28"/>
          <w:szCs w:val="28"/>
          <w:rtl/>
        </w:rPr>
        <w:t xml:space="preserve">העמלה נגבית לפי חישוב יומי על בסיס 365 ימים בשנה </w:t>
      </w:r>
      <w:r>
        <w:rPr>
          <w:rFonts w:ascii="David" w:hAnsi="David" w:cs="David"/>
          <w:b/>
          <w:bCs/>
          <w:sz w:val="28"/>
          <w:szCs w:val="28"/>
          <w:u w:val="single"/>
          <w:rtl/>
        </w:rPr>
        <w:t>כפוף לעמלת מינימום</w:t>
      </w:r>
      <w:r>
        <w:rPr>
          <w:rFonts w:ascii="David" w:hAnsi="David" w:cs="David"/>
          <w:b/>
          <w:bCs/>
          <w:sz w:val="28"/>
          <w:szCs w:val="28"/>
          <w:rtl/>
        </w:rPr>
        <w:t>.</w:t>
      </w:r>
    </w:p>
    <w:p w14:paraId="73FF6840" w14:textId="77777777" w:rsidR="00000000" w:rsidRDefault="00000000">
      <w:pPr>
        <w:bidi/>
        <w:spacing w:line="360" w:lineRule="auto"/>
        <w:ind w:left="1191" w:right="680" w:hanging="360"/>
        <w:jc w:val="both"/>
        <w:rPr>
          <w:rtl/>
        </w:rPr>
      </w:pPr>
      <w:r>
        <w:rPr>
          <w:rFonts w:ascii="David" w:hAnsi="David" w:cs="David"/>
          <w:b/>
          <w:bCs/>
          <w:sz w:val="28"/>
          <w:szCs w:val="28"/>
          <w:rtl/>
        </w:rPr>
        <w:t>4.</w:t>
      </w:r>
      <w:r>
        <w:rPr>
          <w:b/>
          <w:bCs/>
          <w:sz w:val="14"/>
          <w:szCs w:val="14"/>
          <w:rtl/>
        </w:rPr>
        <w:t xml:space="preserve">  </w:t>
      </w:r>
      <w:r>
        <w:rPr>
          <w:rFonts w:ascii="David" w:hAnsi="David" w:cs="David"/>
          <w:b/>
          <w:bCs/>
          <w:sz w:val="28"/>
          <w:szCs w:val="28"/>
          <w:rtl/>
        </w:rPr>
        <w:t>הארכת ערבות - לפי שיעור העמלה במועד הכניסה לתוקף של ההארכה.</w:t>
      </w:r>
    </w:p>
    <w:p w14:paraId="284F5304" w14:textId="77777777" w:rsidR="00000000" w:rsidRDefault="00000000">
      <w:pPr>
        <w:bidi/>
        <w:spacing w:line="360" w:lineRule="auto"/>
        <w:ind w:left="1191" w:right="680" w:hanging="360"/>
        <w:jc w:val="both"/>
        <w:rPr>
          <w:rtl/>
        </w:rPr>
      </w:pPr>
      <w:r>
        <w:rPr>
          <w:rFonts w:ascii="David" w:hAnsi="David" w:cs="David"/>
          <w:b/>
          <w:bCs/>
          <w:sz w:val="28"/>
          <w:szCs w:val="28"/>
          <w:rtl/>
        </w:rPr>
        <w:t>5.</w:t>
      </w:r>
      <w:r>
        <w:rPr>
          <w:b/>
          <w:bCs/>
          <w:sz w:val="14"/>
          <w:szCs w:val="14"/>
          <w:rtl/>
        </w:rPr>
        <w:t xml:space="preserve">  </w:t>
      </w:r>
      <w:r>
        <w:rPr>
          <w:rFonts w:ascii="David" w:hAnsi="David" w:cs="David"/>
          <w:b/>
          <w:bCs/>
          <w:sz w:val="28"/>
          <w:szCs w:val="28"/>
          <w:rtl/>
        </w:rPr>
        <w:t>העמלה בעד שירות "ערבות בנקאית המובטחת בפקדון כספי ספציפי" תהיה נמוכה מהעמלה בעד שירות "ערבות מכל סוג".</w:t>
      </w:r>
    </w:p>
    <w:p w14:paraId="06308C5C" w14:textId="77777777" w:rsidR="00000000" w:rsidRDefault="00000000">
      <w:pPr>
        <w:bidi/>
        <w:spacing w:line="360" w:lineRule="auto"/>
        <w:ind w:left="1191" w:right="680"/>
        <w:jc w:val="both"/>
        <w:rPr>
          <w:rtl/>
        </w:rPr>
      </w:pPr>
      <w:r>
        <w:rPr>
          <w:rFonts w:ascii="David" w:hAnsi="David" w:cs="David"/>
          <w:b/>
          <w:bCs/>
          <w:sz w:val="28"/>
          <w:szCs w:val="28"/>
          <w:rtl/>
        </w:rPr>
        <w:t xml:space="preserve">במקרה של לקוחות יחידים בלבד, אם במועד תשלום העמלה, סכומה המשוערך של הערבות אינו עולה על 100,000 ש"ח, ייגבה שיעור מופחת של 1.8% לשנה, </w:t>
      </w:r>
      <w:r>
        <w:rPr>
          <w:rFonts w:ascii="David" w:hAnsi="David" w:cs="David"/>
          <w:b/>
          <w:bCs/>
          <w:sz w:val="28"/>
          <w:szCs w:val="28"/>
          <w:u w:val="single"/>
          <w:rtl/>
        </w:rPr>
        <w:t>מינימום 234 ש"ח</w:t>
      </w:r>
      <w:r>
        <w:rPr>
          <w:rFonts w:ascii="David" w:hAnsi="David" w:cs="David"/>
          <w:b/>
          <w:bCs/>
          <w:sz w:val="28"/>
          <w:szCs w:val="28"/>
          <w:rtl/>
        </w:rPr>
        <w:t>.</w:t>
      </w:r>
    </w:p>
    <w:p w14:paraId="0F8558FA" w14:textId="77777777" w:rsidR="00000000" w:rsidRDefault="00000000">
      <w:pPr>
        <w:bidi/>
        <w:spacing w:line="360" w:lineRule="auto"/>
        <w:ind w:left="1191" w:right="680" w:hanging="360"/>
        <w:jc w:val="both"/>
        <w:rPr>
          <w:rtl/>
        </w:rPr>
      </w:pPr>
      <w:r>
        <w:rPr>
          <w:rFonts w:ascii="David" w:hAnsi="David" w:cs="David"/>
          <w:b/>
          <w:bCs/>
          <w:sz w:val="28"/>
          <w:szCs w:val="28"/>
          <w:rtl/>
        </w:rPr>
        <w:t>6.</w:t>
      </w:r>
      <w:r>
        <w:rPr>
          <w:b/>
          <w:bCs/>
          <w:sz w:val="14"/>
          <w:szCs w:val="14"/>
          <w:rtl/>
        </w:rPr>
        <w:t xml:space="preserve">  </w:t>
      </w:r>
      <w:r>
        <w:rPr>
          <w:rFonts w:ascii="David" w:hAnsi="David" w:cs="David"/>
          <w:b/>
          <w:bCs/>
          <w:sz w:val="28"/>
          <w:szCs w:val="28"/>
          <w:rtl/>
        </w:rPr>
        <w:t xml:space="preserve">בנוסף, ייגבו לפי העניין, הוצאות לפי חלק 11 לתעריפון </w:t>
      </w:r>
      <w:r>
        <w:rPr>
          <w:rFonts w:ascii="David" w:hAnsi="David" w:cs="David"/>
          <w:sz w:val="28"/>
          <w:szCs w:val="28"/>
          <w:rtl/>
        </w:rPr>
        <w:t>(ההדגשות הוספו - א.ר.ב.)</w:t>
      </w:r>
      <w:r>
        <w:rPr>
          <w:rFonts w:ascii="David" w:hAnsi="David" w:cs="David"/>
          <w:b/>
          <w:bCs/>
          <w:sz w:val="28"/>
          <w:szCs w:val="28"/>
          <w:rtl/>
        </w:rPr>
        <w:t>.</w:t>
      </w:r>
    </w:p>
    <w:p w14:paraId="09B3211A" w14:textId="77777777" w:rsidR="00000000" w:rsidRDefault="00000000">
      <w:pPr>
        <w:bidi/>
        <w:spacing w:before="120" w:after="120" w:line="360" w:lineRule="auto"/>
        <w:ind w:left="357"/>
        <w:jc w:val="both"/>
        <w:rPr>
          <w:rtl/>
        </w:rPr>
      </w:pPr>
      <w:r>
        <w:rPr>
          <w:rFonts w:ascii="David" w:hAnsi="David" w:cs="David"/>
          <w:sz w:val="28"/>
          <w:szCs w:val="28"/>
          <w:rtl/>
        </w:rPr>
        <w:t xml:space="preserve">הבנק הפנה בעניין זה להערה הראשונה, ולסיפא של ההערה החמישית. </w:t>
      </w:r>
    </w:p>
    <w:p w14:paraId="3809915A" w14:textId="77777777" w:rsidR="00000000" w:rsidRDefault="00000000">
      <w:pPr>
        <w:bidi/>
        <w:spacing w:before="120" w:after="120" w:line="360" w:lineRule="auto"/>
        <w:ind w:left="357" w:right="360" w:hanging="357"/>
        <w:jc w:val="both"/>
        <w:rPr>
          <w:rtl/>
        </w:rPr>
      </w:pPr>
      <w:r>
        <w:rPr>
          <w:rFonts w:ascii="David" w:hAnsi="David" w:cs="David"/>
          <w:rtl/>
        </w:rPr>
        <w:t>95.</w:t>
      </w:r>
      <w:r>
        <w:rPr>
          <w:sz w:val="14"/>
          <w:szCs w:val="14"/>
          <w:rtl/>
        </w:rPr>
        <w:t xml:space="preserve">  </w:t>
      </w:r>
      <w:r>
        <w:rPr>
          <w:rFonts w:ascii="David" w:hAnsi="David" w:cs="David"/>
          <w:sz w:val="28"/>
          <w:szCs w:val="28"/>
          <w:rtl/>
        </w:rPr>
        <w:t>הבנק טען כי בהיעדר כל פירוט באשר לסוג העמלה בהערה הראשונה, לפיה "</w:t>
      </w:r>
      <w:r>
        <w:rPr>
          <w:rFonts w:ascii="David" w:hAnsi="David" w:cs="David"/>
          <w:b/>
          <w:bCs/>
          <w:sz w:val="28"/>
          <w:szCs w:val="28"/>
          <w:rtl/>
        </w:rPr>
        <w:t>בתום כל שנה תיגבה עמלה מראש לשנה נוספת</w:t>
      </w:r>
      <w:r>
        <w:rPr>
          <w:rFonts w:ascii="David" w:hAnsi="David" w:cs="David"/>
          <w:sz w:val="28"/>
          <w:szCs w:val="28"/>
          <w:rtl/>
        </w:rPr>
        <w:t xml:space="preserve">", מובן כי שתי העמלות - הן השיעורית והן עמלת המינימום - ייגבו "כל שנה". </w:t>
      </w:r>
    </w:p>
    <w:p w14:paraId="6219F84B" w14:textId="77777777" w:rsidR="00000000" w:rsidRDefault="00000000">
      <w:pPr>
        <w:bidi/>
        <w:spacing w:before="120" w:after="120" w:line="360" w:lineRule="auto"/>
        <w:ind w:left="357" w:right="360" w:hanging="357"/>
        <w:jc w:val="both"/>
        <w:rPr>
          <w:rtl/>
        </w:rPr>
      </w:pPr>
      <w:r>
        <w:rPr>
          <w:rFonts w:ascii="David" w:hAnsi="David" w:cs="David"/>
          <w:rtl/>
        </w:rPr>
        <w:t>96.</w:t>
      </w:r>
      <w:r>
        <w:rPr>
          <w:sz w:val="14"/>
          <w:szCs w:val="14"/>
          <w:rtl/>
        </w:rPr>
        <w:t xml:space="preserve">  </w:t>
      </w:r>
      <w:r>
        <w:rPr>
          <w:rFonts w:ascii="David" w:hAnsi="David" w:cs="David"/>
          <w:sz w:val="28"/>
          <w:szCs w:val="28"/>
          <w:rtl/>
        </w:rPr>
        <w:t>אולם פרשנות זו שהציע הבנק מתייחסת אל ההערה כאילו זו עומדת בחלל ריק, בעוד שהינה חלק מהערות נוספות, שעשויות ללמד האחת על השנייה. כך, ניתן לראות באופן ברור בהערה השלישית, כי העמלה נגבית "</w:t>
      </w:r>
      <w:r>
        <w:rPr>
          <w:rFonts w:ascii="David" w:hAnsi="David" w:cs="David"/>
          <w:b/>
          <w:bCs/>
          <w:sz w:val="28"/>
          <w:szCs w:val="28"/>
          <w:rtl/>
        </w:rPr>
        <w:t>כפוף</w:t>
      </w:r>
      <w:r>
        <w:rPr>
          <w:rFonts w:ascii="David" w:hAnsi="David" w:cs="David"/>
          <w:sz w:val="28"/>
          <w:szCs w:val="28"/>
          <w:rtl/>
        </w:rPr>
        <w:t xml:space="preserve"> </w:t>
      </w:r>
      <w:r>
        <w:rPr>
          <w:rFonts w:ascii="David" w:hAnsi="David" w:cs="David"/>
          <w:b/>
          <w:bCs/>
          <w:sz w:val="28"/>
          <w:szCs w:val="28"/>
          <w:rtl/>
        </w:rPr>
        <w:t>לעמלת מינימום</w:t>
      </w:r>
      <w:r>
        <w:rPr>
          <w:rFonts w:ascii="David" w:hAnsi="David" w:cs="David"/>
          <w:sz w:val="28"/>
          <w:szCs w:val="28"/>
          <w:rtl/>
        </w:rPr>
        <w:t>". נראה אפוא שהתעריפון מתייחס לעמלת המינימום בשמה בכוונו לכך, ומכך ניתן להסיק כי ה"עמלה" סתם, בשאר ההערות, הינה העמלה השיעורית. ניתן להפנות לאמור בהחלטת האישור (כ' השופט קינר)</w:t>
      </w:r>
      <w:r>
        <w:rPr>
          <w:rFonts w:ascii="David" w:hAnsi="David" w:cs="David"/>
          <w:sz w:val="28"/>
          <w:szCs w:val="28"/>
        </w:rPr>
        <w:t>:</w:t>
      </w:r>
    </w:p>
    <w:p w14:paraId="195743D8" w14:textId="77777777" w:rsidR="00000000" w:rsidRDefault="00000000">
      <w:pPr>
        <w:shd w:val="clear" w:color="auto" w:fill="FFFFFF"/>
        <w:bidi/>
        <w:spacing w:line="360" w:lineRule="auto"/>
        <w:ind w:left="907" w:right="680"/>
        <w:jc w:val="both"/>
        <w:rPr>
          <w:rtl/>
        </w:rPr>
      </w:pPr>
      <w:r>
        <w:rPr>
          <w:rFonts w:ascii="David" w:hAnsi="David" w:cs="David"/>
          <w:b/>
          <w:bCs/>
          <w:color w:val="000000"/>
          <w:sz w:val="28"/>
          <w:szCs w:val="28"/>
          <w:rtl/>
        </w:rPr>
        <w:t>"הפרשנות הנ"ל מתיישבת גם עם הערה 3 לתעריפון:</w:t>
      </w:r>
    </w:p>
    <w:p w14:paraId="43D26CD7" w14:textId="77777777" w:rsidR="00000000" w:rsidRDefault="00000000">
      <w:pPr>
        <w:shd w:val="clear" w:color="auto" w:fill="FFFFFF"/>
        <w:bidi/>
        <w:spacing w:line="360" w:lineRule="auto"/>
        <w:ind w:left="907" w:right="680"/>
        <w:jc w:val="both"/>
        <w:rPr>
          <w:rtl/>
        </w:rPr>
      </w:pPr>
      <w:r>
        <w:rPr>
          <w:rFonts w:ascii="David" w:hAnsi="David" w:cs="David"/>
          <w:b/>
          <w:bCs/>
          <w:color w:val="000000"/>
          <w:sz w:val="28"/>
          <w:szCs w:val="28"/>
          <w:rtl/>
        </w:rPr>
        <w:t>כזכור, לפי הערה 1 - "בתום כל שנה תיגבה </w:t>
      </w:r>
      <w:r>
        <w:rPr>
          <w:rFonts w:ascii="David" w:hAnsi="David" w:cs="David"/>
          <w:b/>
          <w:bCs/>
          <w:color w:val="000000"/>
          <w:sz w:val="28"/>
          <w:szCs w:val="28"/>
          <w:u w:val="single"/>
          <w:rtl/>
        </w:rPr>
        <w:t>עמלה</w:t>
      </w:r>
      <w:r>
        <w:rPr>
          <w:rFonts w:ascii="David" w:hAnsi="David" w:cs="David"/>
          <w:b/>
          <w:bCs/>
          <w:color w:val="000000"/>
          <w:sz w:val="28"/>
          <w:szCs w:val="28"/>
          <w:rtl/>
        </w:rPr>
        <w:t> מראש לשנה נוספת". לא מצוין באיזו עמלה מדובר, עמלה שיעורית או עמלת מינימום.</w:t>
      </w:r>
    </w:p>
    <w:p w14:paraId="7AA656DC" w14:textId="77777777" w:rsidR="00000000" w:rsidRDefault="00000000">
      <w:pPr>
        <w:shd w:val="clear" w:color="auto" w:fill="FFFFFF"/>
        <w:bidi/>
        <w:spacing w:line="360" w:lineRule="auto"/>
        <w:ind w:left="907" w:right="680"/>
        <w:jc w:val="both"/>
        <w:rPr>
          <w:rtl/>
        </w:rPr>
      </w:pPr>
      <w:r>
        <w:rPr>
          <w:rFonts w:ascii="David" w:hAnsi="David" w:cs="David"/>
          <w:b/>
          <w:bCs/>
          <w:color w:val="000000"/>
          <w:sz w:val="28"/>
          <w:szCs w:val="28"/>
          <w:rtl/>
        </w:rPr>
        <w:t>הערה 2 קובעת כי "החישוב יעשה על יתרה משוערכת ליום החישוב" (חישוב יכול להיערך הן לקביעת סכום העמלה השיעורית, והן לעניין השאלה (לשיטת הבנק) אם יש לגבות עמלת מינימום).</w:t>
      </w:r>
    </w:p>
    <w:p w14:paraId="5A5F1F32" w14:textId="77777777" w:rsidR="00000000" w:rsidRDefault="00000000">
      <w:pPr>
        <w:shd w:val="clear" w:color="auto" w:fill="FFFFFF"/>
        <w:bidi/>
        <w:spacing w:line="360" w:lineRule="auto"/>
        <w:ind w:left="907" w:right="680"/>
        <w:jc w:val="both"/>
        <w:rPr>
          <w:rtl/>
        </w:rPr>
      </w:pPr>
      <w:r>
        <w:rPr>
          <w:rFonts w:ascii="David" w:hAnsi="David" w:cs="David"/>
          <w:b/>
          <w:bCs/>
          <w:color w:val="000000"/>
          <w:sz w:val="28"/>
          <w:szCs w:val="28"/>
          <w:rtl/>
        </w:rPr>
        <w:t>הערה 3 קובעת כי "</w:t>
      </w:r>
      <w:r>
        <w:rPr>
          <w:rFonts w:ascii="David" w:hAnsi="David" w:cs="David"/>
          <w:b/>
          <w:bCs/>
          <w:color w:val="000000"/>
          <w:sz w:val="28"/>
          <w:szCs w:val="28"/>
          <w:u w:val="single"/>
          <w:rtl/>
        </w:rPr>
        <w:t>העמלה</w:t>
      </w:r>
      <w:r>
        <w:rPr>
          <w:rFonts w:ascii="David" w:hAnsi="David" w:cs="David"/>
          <w:b/>
          <w:bCs/>
          <w:color w:val="000000"/>
          <w:sz w:val="28"/>
          <w:szCs w:val="28"/>
          <w:rtl/>
        </w:rPr>
        <w:t> נגבית לפי חישוב יומי על בסיס 365 ימים בשנה </w:t>
      </w:r>
      <w:r>
        <w:rPr>
          <w:rFonts w:ascii="David" w:hAnsi="David" w:cs="David"/>
          <w:b/>
          <w:bCs/>
          <w:color w:val="000000"/>
          <w:sz w:val="28"/>
          <w:szCs w:val="28"/>
          <w:u w:val="single"/>
          <w:rtl/>
        </w:rPr>
        <w:t>כפוף לעמלת מינימום</w:t>
      </w:r>
      <w:r>
        <w:rPr>
          <w:rFonts w:ascii="David" w:hAnsi="David" w:cs="David"/>
          <w:b/>
          <w:bCs/>
          <w:color w:val="000000"/>
          <w:sz w:val="28"/>
          <w:szCs w:val="28"/>
          <w:rtl/>
        </w:rPr>
        <w:t>".</w:t>
      </w:r>
    </w:p>
    <w:p w14:paraId="0E3CA2F3" w14:textId="77777777" w:rsidR="00000000" w:rsidRDefault="00000000">
      <w:pPr>
        <w:shd w:val="clear" w:color="auto" w:fill="FFFFFF"/>
        <w:bidi/>
        <w:spacing w:line="360" w:lineRule="auto"/>
        <w:ind w:left="907" w:right="680"/>
        <w:jc w:val="both"/>
        <w:rPr>
          <w:rtl/>
        </w:rPr>
      </w:pPr>
      <w:r>
        <w:rPr>
          <w:rFonts w:ascii="David" w:hAnsi="David" w:cs="David"/>
          <w:b/>
          <w:bCs/>
          <w:color w:val="000000"/>
          <w:sz w:val="28"/>
          <w:szCs w:val="28"/>
          <w:rtl/>
        </w:rPr>
        <w:t>מהוראות הערה 3 עולה כי היא עוסקת </w:t>
      </w:r>
      <w:r>
        <w:rPr>
          <w:rFonts w:ascii="David" w:hAnsi="David" w:cs="David"/>
          <w:b/>
          <w:bCs/>
          <w:color w:val="000000"/>
          <w:sz w:val="28"/>
          <w:szCs w:val="28"/>
          <w:u w:val="single"/>
          <w:rtl/>
        </w:rPr>
        <w:t>בעמלה שיעורית</w:t>
      </w:r>
      <w:r>
        <w:rPr>
          <w:rFonts w:ascii="David" w:hAnsi="David" w:cs="David"/>
          <w:b/>
          <w:bCs/>
          <w:color w:val="000000"/>
          <w:sz w:val="28"/>
          <w:szCs w:val="28"/>
          <w:rtl/>
        </w:rPr>
        <w:t>, שכן בניגוד לעמלת המינימום שסכומה קבוע, את העמלה השיעורית יש לחשב, ובנוסף, הסיפא להערה 3 מכפיפה את "העמלה" ברישא של הערה 3 לעמלת מינימום, ומכאן ברי כי הרישא, "העמלה", אין עניינה בעמלת המינימום אלא </w:t>
      </w:r>
      <w:r>
        <w:rPr>
          <w:rFonts w:ascii="David" w:hAnsi="David" w:cs="David"/>
          <w:b/>
          <w:bCs/>
          <w:color w:val="000000"/>
          <w:sz w:val="28"/>
          <w:szCs w:val="28"/>
          <w:u w:val="single"/>
          <w:rtl/>
        </w:rPr>
        <w:t>בעמלה השיעורית</w:t>
      </w:r>
      <w:r>
        <w:rPr>
          <w:rFonts w:ascii="David" w:hAnsi="David" w:cs="David"/>
          <w:b/>
          <w:bCs/>
          <w:color w:val="000000"/>
          <w:sz w:val="28"/>
          <w:szCs w:val="28"/>
          <w:rtl/>
        </w:rPr>
        <w:t>".</w:t>
      </w:r>
      <w:r>
        <w:rPr>
          <w:rFonts w:ascii="David" w:hAnsi="David" w:cs="David"/>
          <w:color w:val="000000"/>
          <w:sz w:val="28"/>
          <w:szCs w:val="28"/>
          <w:rtl/>
        </w:rPr>
        <w:t xml:space="preserve"> (ההדגשות במקור - א.ר.ב)</w:t>
      </w:r>
    </w:p>
    <w:p w14:paraId="4743F954" w14:textId="77777777" w:rsidR="00000000" w:rsidRDefault="00000000">
      <w:pPr>
        <w:shd w:val="clear" w:color="auto" w:fill="FFFFFF"/>
        <w:bidi/>
        <w:spacing w:before="120" w:after="120" w:line="360" w:lineRule="auto"/>
        <w:ind w:left="907" w:right="680"/>
        <w:jc w:val="both"/>
        <w:rPr>
          <w:rtl/>
        </w:rPr>
      </w:pPr>
      <w:r>
        <w:rPr>
          <w:rFonts w:ascii="David" w:hAnsi="David" w:cs="David"/>
          <w:color w:val="000000"/>
          <w:sz w:val="28"/>
          <w:szCs w:val="28"/>
          <w:rtl/>
        </w:rPr>
        <w:t> </w:t>
      </w:r>
    </w:p>
    <w:p w14:paraId="15C0D612" w14:textId="77777777" w:rsidR="00000000" w:rsidRDefault="00000000">
      <w:pPr>
        <w:bidi/>
        <w:spacing w:before="120" w:after="120" w:line="360" w:lineRule="auto"/>
        <w:ind w:left="357" w:right="360" w:hanging="357"/>
        <w:jc w:val="both"/>
        <w:rPr>
          <w:rtl/>
        </w:rPr>
      </w:pPr>
      <w:r>
        <w:rPr>
          <w:rFonts w:ascii="David" w:hAnsi="David" w:cs="David"/>
          <w:rtl/>
        </w:rPr>
        <w:t>97.</w:t>
      </w:r>
      <w:r>
        <w:rPr>
          <w:sz w:val="14"/>
          <w:szCs w:val="14"/>
          <w:rtl/>
        </w:rPr>
        <w:t xml:space="preserve">  </w:t>
      </w:r>
      <w:r>
        <w:rPr>
          <w:rFonts w:ascii="David" w:hAnsi="David" w:cs="David"/>
          <w:sz w:val="28"/>
          <w:szCs w:val="28"/>
          <w:rtl/>
        </w:rPr>
        <w:t>הבנק הפנה גם לשורה האחרונה של ההערה החמישית, בה נכתב כי תיגבה עמלה ב"</w:t>
      </w:r>
      <w:r>
        <w:rPr>
          <w:rFonts w:ascii="David" w:hAnsi="David" w:cs="David"/>
          <w:b/>
          <w:bCs/>
          <w:sz w:val="28"/>
          <w:szCs w:val="28"/>
          <w:rtl/>
        </w:rPr>
        <w:t>שיעור מופחת של 1.8% לשנה, מינימום 234 ש"ח</w:t>
      </w:r>
      <w:r>
        <w:rPr>
          <w:rFonts w:ascii="David" w:hAnsi="David" w:cs="David"/>
          <w:sz w:val="28"/>
          <w:szCs w:val="28"/>
          <w:rtl/>
        </w:rPr>
        <w:t xml:space="preserve">", ללא המילה "לערבות". אך, אין בכך כדי ללמד בהכרח על כך שהגבייה של עמלת מינימום הינה מדי שנה. יצוין כי בהחלטת האישור (כב' השופט קינר) נכללה התייחסות כי כוונת הכותב הייתה לחסוך במלל, או שנפלה טעות סופר בעניין. עוד צוין שם כי בחקירת נציג הבנק (בעמ' 22 שורות 28-23 לפרוט') שם אישר המצהיר מטעם הבנק שהכוונה היא 260 ₪ לערבות (ראו לעניין זה פסקה 56 בהחלטת האישור). </w:t>
      </w:r>
    </w:p>
    <w:p w14:paraId="21E1401D" w14:textId="77777777" w:rsidR="00000000" w:rsidRDefault="00000000">
      <w:pPr>
        <w:bidi/>
        <w:spacing w:before="120" w:after="120" w:line="360" w:lineRule="auto"/>
        <w:ind w:left="357" w:right="360" w:hanging="357"/>
        <w:jc w:val="both"/>
        <w:rPr>
          <w:rtl/>
        </w:rPr>
      </w:pPr>
      <w:r>
        <w:rPr>
          <w:rFonts w:ascii="David" w:hAnsi="David" w:cs="David"/>
          <w:rtl/>
        </w:rPr>
        <w:t>98.</w:t>
      </w:r>
      <w:r>
        <w:rPr>
          <w:sz w:val="14"/>
          <w:szCs w:val="14"/>
          <w:rtl/>
        </w:rPr>
        <w:t xml:space="preserve">  </w:t>
      </w:r>
      <w:r>
        <w:rPr>
          <w:rFonts w:ascii="David" w:hAnsi="David" w:cs="David"/>
          <w:sz w:val="28"/>
          <w:szCs w:val="28"/>
          <w:rtl/>
        </w:rPr>
        <w:t>אשר לטענת הבנק, לפיה המילה "לערבות"</w:t>
      </w:r>
      <w:r>
        <w:rPr>
          <w:rFonts w:ascii="David" w:hAnsi="David" w:cs="David"/>
          <w:sz w:val="28"/>
          <w:szCs w:val="28"/>
        </w:rPr>
        <w:t xml:space="preserve"> </w:t>
      </w:r>
      <w:r>
        <w:rPr>
          <w:rFonts w:ascii="David" w:hAnsi="David" w:cs="David"/>
          <w:sz w:val="28"/>
          <w:szCs w:val="28"/>
          <w:rtl/>
        </w:rPr>
        <w:t>מטרתה להבהיר כי במקרה של יותר מערבות אחת, התשלום יהיה עבור כל ערבות וערבות, גם טענה זו אין לקבל, וכפי שהיטיב להסביר השופט קינר בהחלטת האישור:</w:t>
      </w:r>
    </w:p>
    <w:p w14:paraId="59656EA0" w14:textId="77777777" w:rsidR="00000000" w:rsidRDefault="00000000">
      <w:pPr>
        <w:bidi/>
        <w:spacing w:before="120" w:after="120" w:line="360" w:lineRule="auto"/>
        <w:ind w:left="907" w:right="680"/>
        <w:jc w:val="both"/>
        <w:rPr>
          <w:rtl/>
        </w:rPr>
      </w:pPr>
      <w:r>
        <w:rPr>
          <w:rFonts w:ascii="David" w:hAnsi="David" w:cs="David"/>
          <w:b/>
          <w:bCs/>
          <w:sz w:val="28"/>
          <w:szCs w:val="28"/>
          <w:rtl/>
        </w:rPr>
        <w:t>"אין לקבל את טענת הבנק כאילו המילה "לערבות" נועדה למקרה בו ניטלת יותר מערבות אחת. הכתוב בתעריפון לעניין ערבות מתייחס לאורך כל הדרך לערבות בלשון יחיד, ואין זה הגיוני וסביר כי מטרת הניסוח הנ"ל הייתה להבחין בין "ערבות" ביחיד לבין "ערבויות" ברבים. זאת ועוד, משמעות קבלת פרשנותו של הבנק היא כי בכל הערבויות הבנקאיות בסכומים נמוכים (עד 7,900 ₪ לערבות "רגילה", ועד 13,000 ₪ לערבות המובטחת בפיקדון של הלקוח), אין כל משמעות לעמלה השיעורית, והעמלה היחידה הנגבית היא עמלת המינימום. פרשנות מעין זו מביאה לאיונה של העמלה השיעורית, והיא קיצונית ודרסטית ולפיכך אינה מסתברת. בוודאי שאם זו הייתה הפרשנות "הנכונה" היה מקום להציגה בתעריפון הבנק באופן שונה מהאופן בו הוצגה</w:t>
      </w:r>
      <w:r>
        <w:rPr>
          <w:rFonts w:ascii="David" w:hAnsi="David" w:cs="David"/>
          <w:b/>
          <w:bCs/>
          <w:sz w:val="28"/>
          <w:szCs w:val="28"/>
        </w:rPr>
        <w:t>"</w:t>
      </w:r>
      <w:r>
        <w:rPr>
          <w:rFonts w:ascii="David" w:hAnsi="David" w:cs="David"/>
          <w:b/>
          <w:bCs/>
          <w:sz w:val="28"/>
          <w:szCs w:val="28"/>
          <w:rtl/>
        </w:rPr>
        <w:t xml:space="preserve">. </w:t>
      </w:r>
      <w:r>
        <w:rPr>
          <w:rFonts w:ascii="David" w:hAnsi="David" w:cs="David"/>
          <w:sz w:val="28"/>
          <w:szCs w:val="28"/>
          <w:rtl/>
        </w:rPr>
        <w:t>(פס' 56 להחלטת האישור).</w:t>
      </w:r>
    </w:p>
    <w:p w14:paraId="2351E504" w14:textId="77777777" w:rsidR="00000000" w:rsidRDefault="00000000">
      <w:pPr>
        <w:bidi/>
        <w:spacing w:before="120" w:after="120" w:line="360" w:lineRule="auto"/>
        <w:ind w:left="357" w:right="357" w:hanging="357"/>
        <w:jc w:val="both"/>
        <w:rPr>
          <w:rtl/>
        </w:rPr>
      </w:pPr>
      <w:r>
        <w:rPr>
          <w:rFonts w:ascii="David" w:hAnsi="David" w:cs="David"/>
          <w:rtl/>
        </w:rPr>
        <w:t>99.</w:t>
      </w:r>
      <w:r>
        <w:rPr>
          <w:sz w:val="14"/>
          <w:szCs w:val="14"/>
          <w:rtl/>
        </w:rPr>
        <w:t xml:space="preserve">  </w:t>
      </w:r>
      <w:r>
        <w:rPr>
          <w:rFonts w:ascii="David" w:hAnsi="David" w:cs="David"/>
          <w:sz w:val="28"/>
          <w:szCs w:val="28"/>
          <w:rtl/>
        </w:rPr>
        <w:t xml:space="preserve">עוד הפנה הבנק למספר מסמכים נוספים, המעידים לדבריו על כך שפרשנותו היא המועדפת. כך לגבי טופס הבקשה להוצאת ערבות בנקאית (נספח ב' לכתב התביעה), ומסמך העמדת הערבות (נספח ד' לכתב התביעה). </w:t>
      </w:r>
    </w:p>
    <w:p w14:paraId="17CB8BB8" w14:textId="77777777" w:rsidR="00000000" w:rsidRDefault="00000000">
      <w:pPr>
        <w:bidi/>
        <w:spacing w:before="120" w:after="120" w:line="360" w:lineRule="auto"/>
        <w:ind w:left="357" w:right="340"/>
        <w:jc w:val="both"/>
        <w:rPr>
          <w:rtl/>
        </w:rPr>
      </w:pPr>
      <w:r>
        <w:rPr>
          <w:rFonts w:ascii="David" w:hAnsi="David" w:cs="David"/>
          <w:sz w:val="28"/>
          <w:szCs w:val="28"/>
          <w:rtl/>
        </w:rPr>
        <w:t>מעיון במסמכים אלו, נראה כי אין בהם כדי לשנות את המסקנה האמורה. הן בטופס הבקשה להוצאת ערבות בנקאית והן במסמך העמדת הערבות נכתב בצורה מפורשת כי העמלה תיגבה "</w:t>
      </w:r>
      <w:r>
        <w:rPr>
          <w:rFonts w:ascii="David" w:hAnsi="David" w:cs="David"/>
          <w:b/>
          <w:bCs/>
          <w:sz w:val="28"/>
          <w:szCs w:val="28"/>
          <w:u w:val="single"/>
          <w:rtl/>
        </w:rPr>
        <w:t>בהתאם</w:t>
      </w:r>
      <w:r>
        <w:rPr>
          <w:rFonts w:ascii="David" w:hAnsi="David" w:cs="David"/>
          <w:sz w:val="28"/>
          <w:szCs w:val="28"/>
          <w:u w:val="single"/>
          <w:rtl/>
        </w:rPr>
        <w:t xml:space="preserve"> </w:t>
      </w:r>
      <w:r>
        <w:rPr>
          <w:rFonts w:ascii="David" w:hAnsi="David" w:cs="David"/>
          <w:b/>
          <w:bCs/>
          <w:sz w:val="28"/>
          <w:szCs w:val="28"/>
          <w:u w:val="single"/>
          <w:rtl/>
        </w:rPr>
        <w:t>לתעריפון העמלות של הבנק</w:t>
      </w:r>
      <w:r>
        <w:rPr>
          <w:rFonts w:ascii="David" w:hAnsi="David" w:cs="David"/>
          <w:b/>
          <w:bCs/>
          <w:sz w:val="28"/>
          <w:szCs w:val="28"/>
          <w:rtl/>
        </w:rPr>
        <w:t xml:space="preserve"> ובכפוף להסכמים בעניין זה</w:t>
      </w:r>
      <w:r>
        <w:rPr>
          <w:rFonts w:ascii="David" w:hAnsi="David" w:cs="David"/>
          <w:sz w:val="28"/>
          <w:szCs w:val="28"/>
          <w:rtl/>
        </w:rPr>
        <w:t>" (ההדגשה הוספה - א.ר.ב). כלומר, לא ניתן ללמוד ממסמכים אלו על התעריפון, עת שהם עצמם מפנים אליו וכפופים אליו.</w:t>
      </w:r>
    </w:p>
    <w:p w14:paraId="76BBCD55" w14:textId="77777777" w:rsidR="00000000" w:rsidRDefault="00000000">
      <w:pPr>
        <w:bidi/>
        <w:spacing w:before="120" w:after="120" w:line="360" w:lineRule="auto"/>
        <w:ind w:left="357" w:right="357" w:hanging="414"/>
        <w:jc w:val="both"/>
        <w:rPr>
          <w:rtl/>
        </w:rPr>
      </w:pPr>
      <w:r>
        <w:rPr>
          <w:rFonts w:ascii="David" w:hAnsi="David" w:cs="David"/>
          <w:rtl/>
        </w:rPr>
        <w:t>100.</w:t>
      </w:r>
      <w:r>
        <w:rPr>
          <w:sz w:val="14"/>
          <w:szCs w:val="14"/>
          <w:rtl/>
        </w:rPr>
        <w:t xml:space="preserve">  </w:t>
      </w:r>
      <w:r>
        <w:rPr>
          <w:rFonts w:ascii="David" w:hAnsi="David" w:cs="David"/>
          <w:sz w:val="28"/>
          <w:szCs w:val="28"/>
          <w:rtl/>
        </w:rPr>
        <w:t>הבנק אף הפנה למסמך שנשלח לתובעת בסיום השנה הראשונה לערבות (נספח ה' לכתב התביעה). שם צוין: "</w:t>
      </w:r>
      <w:r>
        <w:rPr>
          <w:rFonts w:ascii="David" w:hAnsi="David" w:cs="David"/>
          <w:b/>
          <w:bCs/>
          <w:sz w:val="28"/>
          <w:szCs w:val="28"/>
          <w:rtl/>
        </w:rPr>
        <w:t>חייבנו את חשבונכם... בגין עמלת ערבות מכל סוג - פקדון כספי ספציפי בסך 260 ₪ לתקופה 31/07/18 עד 31/07/19 המהווים סכום מינימום בעמלה זו</w:t>
      </w:r>
      <w:r>
        <w:rPr>
          <w:rFonts w:ascii="David" w:hAnsi="David" w:cs="David"/>
          <w:sz w:val="28"/>
          <w:szCs w:val="28"/>
          <w:rtl/>
        </w:rPr>
        <w:t>". אולם גם במסמך זה אין בכדי לשנות בענייננו, היות ש</w:t>
      </w:r>
      <w:r>
        <w:rPr>
          <w:rFonts w:ascii="David" w:hAnsi="David" w:cs="David"/>
          <w:sz w:val="28"/>
          <w:szCs w:val="28"/>
          <w:u w:val="single"/>
          <w:rtl/>
        </w:rPr>
        <w:t>נשלח שנה לאחר נטילת הערבות</w:t>
      </w:r>
      <w:r>
        <w:rPr>
          <w:rFonts w:ascii="David" w:hAnsi="David" w:cs="David"/>
          <w:sz w:val="28"/>
          <w:szCs w:val="28"/>
          <w:rtl/>
        </w:rPr>
        <w:t>, ולכן אינו מהווה חלק ממסמכי ההתקשרות ביחס לנטילת הערבות.</w:t>
      </w:r>
    </w:p>
    <w:p w14:paraId="1DC13EA0" w14:textId="77777777" w:rsidR="00000000" w:rsidRDefault="00000000">
      <w:pPr>
        <w:bidi/>
        <w:spacing w:before="120" w:after="120" w:line="360" w:lineRule="auto"/>
        <w:ind w:left="357" w:right="357" w:hanging="414"/>
        <w:jc w:val="both"/>
        <w:rPr>
          <w:rtl/>
        </w:rPr>
      </w:pPr>
      <w:r>
        <w:rPr>
          <w:rFonts w:ascii="David" w:hAnsi="David" w:cs="David"/>
          <w:rtl/>
        </w:rPr>
        <w:t>101.</w:t>
      </w:r>
      <w:r>
        <w:rPr>
          <w:sz w:val="14"/>
          <w:szCs w:val="14"/>
          <w:rtl/>
        </w:rPr>
        <w:t xml:space="preserve">  </w:t>
      </w:r>
      <w:r>
        <w:rPr>
          <w:rFonts w:ascii="David" w:hAnsi="David" w:cs="David"/>
          <w:sz w:val="28"/>
          <w:szCs w:val="28"/>
          <w:rtl/>
        </w:rPr>
        <w:t xml:space="preserve">הנה כי כן, מלשונו של ההסכם ניתן להסיק כי הבנק רשאי היה לגבות את עמלת המינימום פעם אחת בלבד "לערבות". </w:t>
      </w:r>
    </w:p>
    <w:p w14:paraId="198C46A3" w14:textId="77777777" w:rsidR="00000000" w:rsidRDefault="00000000">
      <w:pPr>
        <w:bidi/>
        <w:spacing w:before="120" w:after="120" w:line="360" w:lineRule="auto"/>
        <w:ind w:left="357" w:right="357" w:hanging="414"/>
        <w:jc w:val="both"/>
        <w:rPr>
          <w:rtl/>
        </w:rPr>
      </w:pPr>
      <w:r>
        <w:rPr>
          <w:rFonts w:ascii="David" w:hAnsi="David" w:cs="David"/>
          <w:rtl/>
        </w:rPr>
        <w:t>102.</w:t>
      </w:r>
      <w:r>
        <w:rPr>
          <w:sz w:val="14"/>
          <w:szCs w:val="14"/>
          <w:rtl/>
        </w:rPr>
        <w:t xml:space="preserve">  </w:t>
      </w:r>
      <w:r>
        <w:rPr>
          <w:rFonts w:ascii="David" w:hAnsi="David" w:cs="David"/>
          <w:sz w:val="28"/>
          <w:szCs w:val="28"/>
          <w:rtl/>
        </w:rPr>
        <w:t>ברם, כאמור, לשונו של ההסכם היא בגדר נקודת המוצא במסע הפרשני. בהקשר זה, טוען הבנק כי יש להעדיף פרשנות שמקיימת את התכלית הכלכלית של מנגנון הערבות, גם על פני החזקה הפרשנית לפיה מועדפת הפרשנות שתוצאותיה נגד המנסח. נטען כי היות והערבות הינה התחייבות הדומה להעמדת האשראי, והסיכון שנוטל על עצמו הבנק נמשך לאורך כל תקופת הערבות, אך טבעי הוא שהעמלה תיגבה מדי שנה, ושהתעריפון יפורש בהתאם. מעבר לכך, הבנק ביסס את התכלית הכלכלית הנטענת גם על הוצאות תפעוליות שונות שכרוכות בהענקת הערבות, ובכללן הוצאות משפטיות שונות, טיפול בבקשות, שירות לקוחות, ביצוע פעולות מעקב ובקרה שוטפות אחר הערבויות וכד'. עוד צוין כי ההוצאות הללו אינן קשורות בהכרח בגובהה של הערבות בשונה ממשך הזמן בו היתה תקפה. דווקא ערבויות ליחידים בסכומים קטנים יכולות לגזול זמן ומשאבים (ראו סעיפים 11-5 לתצהירה של גב' סיגל בן ישי מיום 30.1.25).</w:t>
      </w:r>
    </w:p>
    <w:p w14:paraId="357E8BC5" w14:textId="77777777" w:rsidR="00000000" w:rsidRDefault="00000000">
      <w:pPr>
        <w:bidi/>
        <w:spacing w:before="120" w:after="120" w:line="360" w:lineRule="auto"/>
        <w:ind w:left="357" w:right="357" w:hanging="414"/>
        <w:jc w:val="both"/>
        <w:rPr>
          <w:rtl/>
        </w:rPr>
      </w:pPr>
      <w:r>
        <w:rPr>
          <w:rFonts w:ascii="David" w:hAnsi="David" w:cs="David"/>
          <w:rtl/>
        </w:rPr>
        <w:t>103.</w:t>
      </w:r>
      <w:r>
        <w:rPr>
          <w:sz w:val="14"/>
          <w:szCs w:val="14"/>
          <w:rtl/>
        </w:rPr>
        <w:t xml:space="preserve">  </w:t>
      </w:r>
      <w:r>
        <w:rPr>
          <w:rFonts w:ascii="David" w:hAnsi="David" w:cs="David"/>
          <w:sz w:val="28"/>
          <w:szCs w:val="28"/>
          <w:rtl/>
        </w:rPr>
        <w:t xml:space="preserve">התובעת, מצידה, טענה שהגיונם של דברים הוא שעמלת המינימום תהיה חד פעמית - העמלה השנתית קבועה כשיעור שנתי לנוכח המאפיין הנגזר והמשתנה שלה, ומנגד עמלת המינימום מהווה מעין 'סף' לכניסה לשירות. </w:t>
      </w:r>
    </w:p>
    <w:p w14:paraId="52C4D304" w14:textId="77777777" w:rsidR="00000000" w:rsidRDefault="00000000">
      <w:pPr>
        <w:bidi/>
        <w:spacing w:before="120" w:after="120" w:line="360" w:lineRule="auto"/>
        <w:ind w:left="357" w:right="357" w:hanging="414"/>
        <w:jc w:val="both"/>
        <w:rPr>
          <w:rtl/>
        </w:rPr>
      </w:pPr>
      <w:r>
        <w:rPr>
          <w:rFonts w:ascii="David" w:hAnsi="David" w:cs="David"/>
          <w:rtl/>
        </w:rPr>
        <w:t>104.</w:t>
      </w:r>
      <w:r>
        <w:rPr>
          <w:sz w:val="14"/>
          <w:szCs w:val="14"/>
          <w:rtl/>
        </w:rPr>
        <w:t xml:space="preserve">  </w:t>
      </w:r>
      <w:r>
        <w:rPr>
          <w:rFonts w:ascii="David" w:hAnsi="David" w:cs="David"/>
          <w:sz w:val="28"/>
          <w:szCs w:val="28"/>
          <w:rtl/>
        </w:rPr>
        <w:t xml:space="preserve">בכל הנוגע לטענת הבנק בדבר ההוצאות התפעוליות השונות הנלוות להעמדת הערבות, הטענות נטענו באופן כללי, הבנק לא פירט את הצדקת התמחור בכלל וכעמלת מינימום שנתית בפרט. הבנק לא הסביר בצורה מספקת מדוע ישנה עדיפות לגבות עמלת מינימום בצורה שנתית, גם בהינתן ההוצאות אותן פירט. אף לא הוצגה תשתית עובדתית לטענה לפיה לא היה די בעמלה השיעורית הנגבית מדי שנה לכיסוי ההוצאות. </w:t>
      </w:r>
      <w:r>
        <w:rPr>
          <w:rFonts w:ascii="David" w:hAnsi="David" w:cs="David"/>
          <w:b/>
          <w:bCs/>
          <w:sz w:val="28"/>
          <w:szCs w:val="28"/>
          <w:rtl/>
        </w:rPr>
        <w:t>לפיכך, לא ניתן לקבוע כי גבייה שכזו תואמת יותר את כיסוי הוצאות אלו, ביחס לגביית העמלה השיעורית באופן שנתי ואת עמלת המינימום פעם אחת</w:t>
      </w:r>
      <w:r>
        <w:rPr>
          <w:rFonts w:ascii="David" w:hAnsi="David" w:cs="David"/>
          <w:sz w:val="28"/>
          <w:szCs w:val="28"/>
          <w:rtl/>
        </w:rPr>
        <w:t>.</w:t>
      </w:r>
    </w:p>
    <w:p w14:paraId="63E0211C" w14:textId="77777777" w:rsidR="00000000" w:rsidRDefault="00000000">
      <w:pPr>
        <w:bidi/>
        <w:spacing w:before="120" w:after="120" w:line="360" w:lineRule="auto"/>
        <w:ind w:left="357" w:right="357" w:hanging="414"/>
        <w:jc w:val="both"/>
        <w:rPr>
          <w:rtl/>
        </w:rPr>
      </w:pPr>
      <w:r>
        <w:rPr>
          <w:rFonts w:ascii="David" w:hAnsi="David" w:cs="David"/>
          <w:rtl/>
        </w:rPr>
        <w:t>105.</w:t>
      </w:r>
      <w:r>
        <w:rPr>
          <w:sz w:val="14"/>
          <w:szCs w:val="14"/>
          <w:rtl/>
        </w:rPr>
        <w:t xml:space="preserve">  </w:t>
      </w:r>
      <w:r>
        <w:rPr>
          <w:rFonts w:ascii="David" w:hAnsi="David" w:cs="David"/>
          <w:sz w:val="28"/>
          <w:szCs w:val="28"/>
          <w:rtl/>
        </w:rPr>
        <w:t>אשר לטענת הבנק בדבר הפרשנות שמקיימת את תכליתה הכלכלית של עסקת הערבות, הבנק מפנה בטענתו זו לע"א 631/83 </w:t>
      </w:r>
      <w:r>
        <w:rPr>
          <w:rFonts w:ascii="David" w:hAnsi="David" w:cs="David"/>
          <w:b/>
          <w:bCs/>
          <w:sz w:val="28"/>
          <w:szCs w:val="28"/>
        </w:rPr>
        <w:t>"</w:t>
      </w:r>
      <w:r>
        <w:rPr>
          <w:rFonts w:ascii="David" w:hAnsi="David" w:cs="David"/>
          <w:b/>
          <w:bCs/>
          <w:sz w:val="28"/>
          <w:szCs w:val="28"/>
          <w:rtl/>
        </w:rPr>
        <w:t>המגן" חברה לבטוח בע"מ נ' "מדינת הילדים" בע"מ</w:t>
      </w:r>
      <w:r>
        <w:rPr>
          <w:rFonts w:ascii="David" w:hAnsi="David" w:cs="David"/>
          <w:sz w:val="28"/>
          <w:szCs w:val="28"/>
          <w:rtl/>
        </w:rPr>
        <w:t>, לט‏(‏4‏)‏ 561 ‏(‏1985‏)‏‏. בפסק דין זה אכן נקבע כי אין לפרש באופן אוטומטי חוזה כנגד המנסח, כאשר פרשנות זו אינה הגיונית ולא תואמת את רוח המסמך (באותו עניין - חברת ביטוח):</w:t>
      </w:r>
    </w:p>
    <w:p w14:paraId="28631527" w14:textId="77777777" w:rsidR="00000000" w:rsidRDefault="00000000">
      <w:pPr>
        <w:shd w:val="clear" w:color="auto" w:fill="FFFFFF"/>
        <w:bidi/>
        <w:spacing w:before="120" w:after="120" w:line="360" w:lineRule="auto"/>
        <w:ind w:left="907" w:right="680"/>
        <w:jc w:val="both"/>
        <w:rPr>
          <w:rtl/>
        </w:rPr>
      </w:pPr>
      <w:r>
        <w:rPr>
          <w:rFonts w:ascii="David" w:hAnsi="David" w:cs="David"/>
          <w:b/>
          <w:bCs/>
          <w:color w:val="000000"/>
          <w:sz w:val="28"/>
          <w:szCs w:val="28"/>
          <w:rtl/>
        </w:rPr>
        <w:t xml:space="preserve">"אולם, גם כלל זה </w:t>
      </w:r>
      <w:r>
        <w:rPr>
          <w:rFonts w:ascii="David" w:hAnsi="David" w:cs="David"/>
          <w:color w:val="000000"/>
          <w:sz w:val="28"/>
          <w:szCs w:val="28"/>
          <w:rtl/>
        </w:rPr>
        <w:t>(כלל הפרשנות נגד המנסח - א.ר.ב)</w:t>
      </w:r>
      <w:r>
        <w:rPr>
          <w:rFonts w:ascii="David" w:hAnsi="David" w:cs="David"/>
          <w:b/>
          <w:bCs/>
          <w:color w:val="000000"/>
          <w:sz w:val="28"/>
          <w:szCs w:val="28"/>
          <w:rtl/>
        </w:rPr>
        <w:t xml:space="preserve"> - כמו כללי פרשנות אחרים - אין לאמצו באופן עיוור ובמנותק מכלל הדברים ומהמטרה והתכלית שברקע הכתב האמור. כלל זה יפה, בדרך כלל, כאשר ניצבות לפני הפרשן שתי משמעויות סבירות במידה שווה פחות או יותר, שאז יש להעדיף אותה משמעות, שהיא נוחה יותר לצד שלא ניסח את המסמך, </w:t>
      </w:r>
      <w:r>
        <w:rPr>
          <w:rFonts w:ascii="David" w:hAnsi="David" w:cs="David"/>
          <w:b/>
          <w:bCs/>
          <w:color w:val="000000"/>
          <w:sz w:val="28"/>
          <w:szCs w:val="28"/>
          <w:u w:val="single"/>
          <w:rtl/>
        </w:rPr>
        <w:t>אולם כאשר המסמך אינו ברור</w:t>
      </w:r>
      <w:r>
        <w:rPr>
          <w:rFonts w:ascii="David" w:hAnsi="David" w:cs="David"/>
          <w:b/>
          <w:bCs/>
          <w:color w:val="000000"/>
          <w:sz w:val="28"/>
          <w:szCs w:val="28"/>
          <w:rtl/>
        </w:rPr>
        <w:t>, ומשמעות אחת, שמסיקים אותה על דרך פרשנות, היא</w:t>
      </w:r>
      <w:r>
        <w:rPr>
          <w:rFonts w:ascii="David" w:hAnsi="David" w:cs="David"/>
          <w:b/>
          <w:bCs/>
          <w:color w:val="000000"/>
          <w:sz w:val="28"/>
          <w:szCs w:val="28"/>
        </w:rPr>
        <w:t> </w:t>
      </w:r>
      <w:r>
        <w:rPr>
          <w:rFonts w:ascii="David" w:hAnsi="David" w:cs="David"/>
          <w:b/>
          <w:bCs/>
          <w:color w:val="000000"/>
          <w:sz w:val="28"/>
          <w:szCs w:val="28"/>
          <w:rtl/>
        </w:rPr>
        <w:t>הגיונית ותואמת את רוח המסמך ותכליתו, ואילו משמעות אחרת איננה עומדת בדרישה זו, יועדף הפירוש הראשון, ההגיוני והתואם על פני האחר, אפילו משמעות זו נוחה דווקא למנסח המסמך.</w:t>
      </w:r>
      <w:r>
        <w:rPr>
          <w:rFonts w:ascii="David" w:hAnsi="David" w:cs="David"/>
          <w:b/>
          <w:bCs/>
          <w:sz w:val="28"/>
          <w:szCs w:val="28"/>
          <w:rtl/>
        </w:rPr>
        <w:t xml:space="preserve"> </w:t>
      </w:r>
      <w:r>
        <w:rPr>
          <w:rFonts w:ascii="David" w:hAnsi="David" w:cs="David"/>
          <w:sz w:val="28"/>
          <w:szCs w:val="28"/>
          <w:rtl/>
        </w:rPr>
        <w:t>(פס' 11 לפסק הדין, ההדגשה הוספה - א.ר.ב).</w:t>
      </w:r>
    </w:p>
    <w:p w14:paraId="7C2F34CF" w14:textId="77777777" w:rsidR="00000000" w:rsidRDefault="00000000">
      <w:pPr>
        <w:bidi/>
        <w:spacing w:before="120" w:after="120" w:line="360" w:lineRule="auto"/>
        <w:ind w:left="357" w:right="357" w:hanging="414"/>
        <w:jc w:val="both"/>
        <w:rPr>
          <w:rtl/>
        </w:rPr>
      </w:pPr>
      <w:r>
        <w:rPr>
          <w:rFonts w:ascii="David" w:hAnsi="David" w:cs="David"/>
          <w:rtl/>
        </w:rPr>
        <w:t>106.</w:t>
      </w:r>
      <w:r>
        <w:rPr>
          <w:sz w:val="14"/>
          <w:szCs w:val="14"/>
          <w:rtl/>
        </w:rPr>
        <w:t xml:space="preserve">  </w:t>
      </w:r>
      <w:r>
        <w:rPr>
          <w:rFonts w:ascii="David" w:hAnsi="David" w:cs="David"/>
          <w:sz w:val="28"/>
          <w:szCs w:val="28"/>
          <w:rtl/>
        </w:rPr>
        <w:t xml:space="preserve">מדברים אלו עולה, כטענת הבנק, שכלל הפרשנות נגד המנסח מותנה בכך שהפרשנות התואמת את הכלל תהיה סבירה והגיונית. בענייננו, בשים לב אף לכך שיש להניח קיומן של הוצאות עם העמדת הערבות, מעבר להוצאות שקיימות לארכה, לא שוכנעתי כי עמלת המינימום הנגבית פעם אחת איננה סבירה והגיונית. </w:t>
      </w:r>
    </w:p>
    <w:p w14:paraId="3A09D984" w14:textId="77777777" w:rsidR="00000000" w:rsidRDefault="00000000">
      <w:pPr>
        <w:bidi/>
        <w:spacing w:before="120" w:after="120" w:line="360" w:lineRule="auto"/>
        <w:ind w:left="357" w:right="357" w:hanging="414"/>
        <w:jc w:val="both"/>
        <w:rPr>
          <w:rtl/>
        </w:rPr>
      </w:pPr>
      <w:r>
        <w:rPr>
          <w:rFonts w:ascii="David" w:hAnsi="David" w:cs="David"/>
          <w:rtl/>
        </w:rPr>
        <w:t>107.</w:t>
      </w:r>
      <w:r>
        <w:rPr>
          <w:sz w:val="14"/>
          <w:szCs w:val="14"/>
          <w:rtl/>
        </w:rPr>
        <w:t xml:space="preserve">  </w:t>
      </w:r>
      <w:r>
        <w:rPr>
          <w:rFonts w:ascii="David" w:hAnsi="David" w:cs="David"/>
          <w:b/>
          <w:bCs/>
          <w:sz w:val="28"/>
          <w:szCs w:val="28"/>
          <w:rtl/>
        </w:rPr>
        <w:t>נוכח כל האמור, אני סבורה כי יש להעדיף את פרשנות התובעת לאמור בתעריפון הבנק, לפיה הבנק היה רשאי לגבות עמלת מינימום פעם אחת פר ערבות. לפיכך, הגבייה של עמלת מינימום יותר מפעם אחת, לא תאמה את תעריפון הבנק, ומקנה זכות השבה לחברי הקבוצה ובכלל זאת לתובעת</w:t>
      </w:r>
      <w:r>
        <w:rPr>
          <w:rFonts w:ascii="David" w:hAnsi="David" w:cs="David"/>
          <w:sz w:val="28"/>
          <w:szCs w:val="28"/>
          <w:rtl/>
        </w:rPr>
        <w:t>.</w:t>
      </w:r>
    </w:p>
    <w:p w14:paraId="26EA8195" w14:textId="77777777" w:rsidR="00000000" w:rsidRDefault="00000000">
      <w:pPr>
        <w:bidi/>
        <w:spacing w:before="120" w:after="120" w:line="360" w:lineRule="auto"/>
        <w:ind w:left="357" w:right="357" w:hanging="414"/>
        <w:jc w:val="both"/>
        <w:rPr>
          <w:rtl/>
        </w:rPr>
      </w:pPr>
      <w:r>
        <w:rPr>
          <w:rFonts w:ascii="David" w:hAnsi="David" w:cs="David"/>
          <w:rtl/>
        </w:rPr>
        <w:t>108.</w:t>
      </w:r>
      <w:r>
        <w:rPr>
          <w:sz w:val="14"/>
          <w:szCs w:val="14"/>
          <w:rtl/>
        </w:rPr>
        <w:t xml:space="preserve">  </w:t>
      </w:r>
      <w:r>
        <w:rPr>
          <w:rFonts w:ascii="David" w:hAnsi="David" w:cs="David"/>
          <w:sz w:val="28"/>
          <w:szCs w:val="28"/>
          <w:rtl/>
        </w:rPr>
        <w:t xml:space="preserve">התובעת מוסיפה וטוענת להפרת חובת הגילוי. נוכח המסקנה האמורה לעניין עצם הגבייה של עמלת המינימום, נראה שהדיון בטענה זו מתייתר. זאת, מהטעם שהסעד הכספי שאושר בהחלטת האישור הוא פיצוי בגין גביית היתר, אשר ממילא נובע מהקביעה כי חברי הקבוצה זכאים להשבת סכומים שנגבו שלא בהתאם לתעריפון. </w:t>
      </w:r>
    </w:p>
    <w:p w14:paraId="0D7A08CC" w14:textId="77777777" w:rsidR="00000000" w:rsidRDefault="00000000">
      <w:pPr>
        <w:bidi/>
        <w:spacing w:before="120" w:after="120" w:line="360" w:lineRule="auto"/>
        <w:ind w:left="357" w:right="357" w:hanging="414"/>
        <w:jc w:val="both"/>
        <w:rPr>
          <w:rtl/>
        </w:rPr>
      </w:pPr>
      <w:r>
        <w:rPr>
          <w:rFonts w:ascii="David" w:hAnsi="David" w:cs="David"/>
          <w:rtl/>
        </w:rPr>
        <w:t>109.</w:t>
      </w:r>
      <w:r>
        <w:rPr>
          <w:sz w:val="14"/>
          <w:szCs w:val="14"/>
          <w:rtl/>
        </w:rPr>
        <w:t xml:space="preserve">  </w:t>
      </w:r>
      <w:r>
        <w:rPr>
          <w:rFonts w:ascii="David" w:hAnsi="David" w:cs="David"/>
          <w:sz w:val="28"/>
          <w:szCs w:val="28"/>
          <w:rtl/>
        </w:rPr>
        <w:t>באשר לטענה שהועלתה בכתב ההגנה לפיה אין לקבל את התביעה ביחס למי שנטלו ערבות יותר מפעם אחת, נראה שהטענה נזנחה בסיכומי הנתבע. כך או כך, אני סבורה כי יש לקבל את טענת התובעת לפיה משעה שנקבע כי הבנק לא היה רשאי לבצע את הגבייה, אין מקום לקבל טענה של הבנק לפיה אינו מחויב להשיב את הסכומים ללקוחות חוזרים.</w:t>
      </w:r>
    </w:p>
    <w:p w14:paraId="1DB04185" w14:textId="77777777" w:rsidR="00000000" w:rsidRDefault="00000000">
      <w:pPr>
        <w:bidi/>
        <w:spacing w:before="120" w:after="120" w:line="360" w:lineRule="auto"/>
        <w:jc w:val="both"/>
        <w:rPr>
          <w:rtl/>
        </w:rPr>
      </w:pPr>
      <w:r>
        <w:rPr>
          <w:rFonts w:ascii="David" w:hAnsi="David" w:cs="David"/>
          <w:sz w:val="28"/>
          <w:szCs w:val="28"/>
          <w:u w:val="single"/>
          <w:rtl/>
        </w:rPr>
        <w:t>מועד גביית העמלה</w:t>
      </w:r>
    </w:p>
    <w:p w14:paraId="0DCE42C4" w14:textId="77777777" w:rsidR="00000000" w:rsidRDefault="00000000">
      <w:pPr>
        <w:bidi/>
        <w:spacing w:before="120" w:after="120" w:line="360" w:lineRule="auto"/>
        <w:ind w:left="357" w:right="357" w:hanging="414"/>
        <w:jc w:val="both"/>
        <w:rPr>
          <w:rtl/>
        </w:rPr>
      </w:pPr>
      <w:r>
        <w:rPr>
          <w:rFonts w:ascii="David" w:hAnsi="David" w:cs="David"/>
          <w:rtl/>
        </w:rPr>
        <w:t>110.</w:t>
      </w:r>
      <w:r>
        <w:rPr>
          <w:sz w:val="14"/>
          <w:szCs w:val="14"/>
          <w:rtl/>
        </w:rPr>
        <w:t xml:space="preserve">  </w:t>
      </w:r>
      <w:r>
        <w:rPr>
          <w:rFonts w:ascii="David" w:hAnsi="David" w:cs="David"/>
          <w:sz w:val="28"/>
          <w:szCs w:val="28"/>
          <w:rtl/>
        </w:rPr>
        <w:t xml:space="preserve">התובעת טוענת לעניין העיתוי שבו נגבתה עמלת המינימום. לטענתה, יש בכך כדי להשליך על היקף ההשבה. התובעת סבורה כי לא היה מקום לגבות את עמלת המינימום מראש אלא רק בתום תקופת הערבות, אם בכלל (פס' 149 לסיכומי התובעת). התובעת מכנה זאת "שיטת בנק לאומי" וטוענת בסיכומיה כי בנקים אחרים נוהגים אחרת. </w:t>
      </w:r>
    </w:p>
    <w:p w14:paraId="3CE41C90" w14:textId="77777777" w:rsidR="00000000" w:rsidRDefault="00000000">
      <w:pPr>
        <w:bidi/>
        <w:spacing w:before="120" w:after="120" w:line="360" w:lineRule="auto"/>
        <w:ind w:left="357" w:right="357" w:hanging="414"/>
        <w:jc w:val="both"/>
        <w:rPr>
          <w:rtl/>
        </w:rPr>
      </w:pPr>
      <w:r>
        <w:rPr>
          <w:rFonts w:ascii="David" w:hAnsi="David" w:cs="David"/>
          <w:rtl/>
        </w:rPr>
        <w:t>111.</w:t>
      </w:r>
      <w:r>
        <w:rPr>
          <w:sz w:val="14"/>
          <w:szCs w:val="14"/>
          <w:rtl/>
        </w:rPr>
        <w:t xml:space="preserve">  </w:t>
      </w:r>
      <w:r>
        <w:rPr>
          <w:rFonts w:ascii="David" w:hAnsi="David" w:cs="David"/>
          <w:sz w:val="28"/>
          <w:szCs w:val="28"/>
          <w:rtl/>
        </w:rPr>
        <w:t xml:space="preserve">הבנק סבור כי טענה זו יש לדחות הן לגופה, והן מאחר ונקבע אחרת בהחלטת האישור, והתובעת לא ערערה על כך. הבנק סומך את ידיו על החלטת האישור (פס' 61) בה נקבע כי הדרך ההגיונית היא לגבות את עמלת המינימום עם הקמת הערבות (במקרים בהם היא עולה על העמלה השיעורית) והחל מהשנה השנייה לגבות בכל שנה את העמלה שיעורית. </w:t>
      </w:r>
    </w:p>
    <w:p w14:paraId="1628A578" w14:textId="77777777" w:rsidR="00000000" w:rsidRDefault="00000000">
      <w:pPr>
        <w:bidi/>
        <w:spacing w:before="120" w:after="120" w:line="360" w:lineRule="auto"/>
        <w:ind w:left="357" w:right="357" w:hanging="414"/>
        <w:jc w:val="both"/>
        <w:rPr>
          <w:rtl/>
        </w:rPr>
      </w:pPr>
      <w:r>
        <w:rPr>
          <w:rFonts w:ascii="David" w:hAnsi="David" w:cs="David"/>
          <w:rtl/>
        </w:rPr>
        <w:t>112.</w:t>
      </w:r>
      <w:r>
        <w:rPr>
          <w:sz w:val="14"/>
          <w:szCs w:val="14"/>
          <w:rtl/>
        </w:rPr>
        <w:t xml:space="preserve">  </w:t>
      </w:r>
      <w:r>
        <w:rPr>
          <w:rFonts w:ascii="David" w:hAnsi="David" w:cs="David"/>
          <w:sz w:val="28"/>
          <w:szCs w:val="28"/>
          <w:rtl/>
        </w:rPr>
        <w:t>אינני מקבלת את טענת התובעת בעניין מועד גביית</w:t>
      </w:r>
      <w:r>
        <w:rPr>
          <w:rFonts w:ascii="David" w:hAnsi="David" w:cs="David"/>
          <w:b/>
          <w:bCs/>
          <w:sz w:val="28"/>
          <w:szCs w:val="28"/>
          <w:rtl/>
        </w:rPr>
        <w:t xml:space="preserve"> </w:t>
      </w:r>
      <w:r>
        <w:rPr>
          <w:rFonts w:ascii="David" w:hAnsi="David" w:cs="David"/>
          <w:sz w:val="28"/>
          <w:szCs w:val="28"/>
          <w:rtl/>
        </w:rPr>
        <w:t>עמלת המינימום, כפי שיוסבר להלן.</w:t>
      </w:r>
    </w:p>
    <w:p w14:paraId="3060A850" w14:textId="77777777" w:rsidR="00000000" w:rsidRDefault="00000000">
      <w:pPr>
        <w:bidi/>
        <w:spacing w:before="120" w:after="120" w:line="360" w:lineRule="auto"/>
        <w:ind w:left="357" w:right="357" w:hanging="414"/>
        <w:jc w:val="both"/>
        <w:rPr>
          <w:rtl/>
        </w:rPr>
      </w:pPr>
      <w:r>
        <w:rPr>
          <w:rFonts w:ascii="David" w:hAnsi="David" w:cs="David"/>
          <w:rtl/>
        </w:rPr>
        <w:t>113.</w:t>
      </w:r>
      <w:r>
        <w:rPr>
          <w:sz w:val="14"/>
          <w:szCs w:val="14"/>
          <w:rtl/>
        </w:rPr>
        <w:t xml:space="preserve">  </w:t>
      </w:r>
      <w:r>
        <w:rPr>
          <w:rFonts w:ascii="David" w:hAnsi="David" w:cs="David"/>
          <w:sz w:val="28"/>
          <w:szCs w:val="28"/>
          <w:rtl/>
        </w:rPr>
        <w:t xml:space="preserve">באשר לטענת הבנק כי עניין זה הוכרע בהחלטת האישור, אני סבורה כי מעיון בסעיף 61 להחלטת האישור, עולה כי ההחלטה בבקשת האישור, התבססה על הנחה כי עמלת המינימום נגבית עם העמדת הערבות. כפי שעולה מהחלטת האישור, התובעת העלתה בבקשת האישור טענה אחרת, לפיה הבנק היה רשאי לגבות עמלת מינימום רק פעם אחת, בהעמדת הערבות, ולא היה רשאי לגבות (בשנים הבאות) עמלה שיעורית כל עוד סכומה המצטבר של העמלה השיעורית אינו מגיע לעמלת המינימום. טענה זו לעניין גביית העמלה השיעורית נדחתה בהחלטת האישור ונקבע כי הבנק היה רשאי לגבות אותה מדי שנה, כאשר בשנה הראשונה נגבתה עמלת מינימום, ככל שעלתה על העמלת השיעורית. בהחלטת האישור אף צוין כי מטענות הצדדים עולה כי אינם חלוקים על כך שהבנק רשאי לגבות את עמלת המינימום בסך 260 ₪ לשנה הראשונה (סעיף 45 להחלטת האישור). לכן נראה שהטענה המועלית עתה אינה עולה בקנה אחד עם טענות התובעת בשלב האישור. כך או כך, הטענה לגבי </w:t>
      </w:r>
      <w:r>
        <w:rPr>
          <w:rFonts w:ascii="David" w:hAnsi="David" w:cs="David"/>
          <w:sz w:val="28"/>
          <w:szCs w:val="28"/>
          <w:u w:val="single"/>
          <w:rtl/>
        </w:rPr>
        <w:t>מועד</w:t>
      </w:r>
      <w:r>
        <w:rPr>
          <w:rFonts w:ascii="David" w:hAnsi="David" w:cs="David"/>
          <w:sz w:val="28"/>
          <w:szCs w:val="28"/>
          <w:rtl/>
        </w:rPr>
        <w:t xml:space="preserve"> גביית עמלת המינימום לא נטענה וממילא </w:t>
      </w:r>
      <w:r>
        <w:rPr>
          <w:rFonts w:ascii="David" w:hAnsi="David" w:cs="David"/>
          <w:sz w:val="28"/>
          <w:szCs w:val="28"/>
          <w:u w:val="single"/>
          <w:rtl/>
        </w:rPr>
        <w:t>לא אושרה במסגרת החלטת האישור. לפיכך, מדובר בהרחבת חזית אסורה</w:t>
      </w:r>
      <w:r>
        <w:rPr>
          <w:rFonts w:ascii="David" w:hAnsi="David" w:cs="David"/>
          <w:sz w:val="28"/>
          <w:szCs w:val="28"/>
          <w:rtl/>
        </w:rPr>
        <w:t>.</w:t>
      </w:r>
    </w:p>
    <w:p w14:paraId="0725D5FD" w14:textId="77777777" w:rsidR="00000000" w:rsidRDefault="00000000">
      <w:pPr>
        <w:bidi/>
        <w:spacing w:before="120" w:after="120" w:line="360" w:lineRule="auto"/>
        <w:ind w:left="357" w:right="357" w:hanging="414"/>
        <w:jc w:val="both"/>
        <w:rPr>
          <w:rtl/>
        </w:rPr>
      </w:pPr>
      <w:r>
        <w:rPr>
          <w:rFonts w:ascii="David" w:hAnsi="David" w:cs="David"/>
          <w:rtl/>
        </w:rPr>
        <w:t>114.</w:t>
      </w:r>
      <w:r>
        <w:rPr>
          <w:sz w:val="14"/>
          <w:szCs w:val="14"/>
          <w:rtl/>
        </w:rPr>
        <w:t xml:space="preserve">  </w:t>
      </w:r>
      <w:r>
        <w:rPr>
          <w:rFonts w:ascii="David" w:hAnsi="David" w:cs="David"/>
          <w:sz w:val="28"/>
          <w:szCs w:val="28"/>
          <w:rtl/>
        </w:rPr>
        <w:t>מעבר לנדרש, יצויין כי אף לגופו של עניין, אני סבורה כי אופן הגבייה של עמלת המינמום עם העמדת הערבות כפי שטוען הבנק תואם בצורה ברורה את התעריפון עצמו.</w:t>
      </w:r>
    </w:p>
    <w:p w14:paraId="518F04FB" w14:textId="77777777" w:rsidR="00000000" w:rsidRDefault="00000000">
      <w:pPr>
        <w:bidi/>
        <w:spacing w:before="120" w:after="120" w:line="360" w:lineRule="auto"/>
        <w:ind w:left="357" w:right="357" w:hanging="414"/>
        <w:jc w:val="both"/>
        <w:rPr>
          <w:rtl/>
        </w:rPr>
      </w:pPr>
      <w:r>
        <w:rPr>
          <w:rFonts w:ascii="David" w:hAnsi="David" w:cs="David"/>
          <w:rtl/>
        </w:rPr>
        <w:t>115.</w:t>
      </w:r>
      <w:r>
        <w:rPr>
          <w:sz w:val="14"/>
          <w:szCs w:val="14"/>
          <w:rtl/>
        </w:rPr>
        <w:t xml:space="preserve">  </w:t>
      </w:r>
      <w:r>
        <w:rPr>
          <w:rFonts w:ascii="David" w:hAnsi="David" w:cs="David"/>
          <w:sz w:val="28"/>
          <w:szCs w:val="28"/>
          <w:rtl/>
        </w:rPr>
        <w:t>בתעריפון הבנק (ראו פס' 42 לסיכומי הבנק) מצוין מפורשות, בשורה (5) שכותרתה "ערבות בנקאית", בטור ההערות, כי "</w:t>
      </w:r>
      <w:r>
        <w:rPr>
          <w:rFonts w:ascii="David" w:hAnsi="David" w:cs="David"/>
          <w:b/>
          <w:bCs/>
          <w:sz w:val="28"/>
          <w:szCs w:val="28"/>
          <w:rtl/>
        </w:rPr>
        <w:t xml:space="preserve">בתום כל שנה תיגבה עמלה </w:t>
      </w:r>
      <w:r>
        <w:rPr>
          <w:rFonts w:ascii="David" w:hAnsi="David" w:cs="David"/>
          <w:b/>
          <w:bCs/>
          <w:sz w:val="28"/>
          <w:szCs w:val="28"/>
          <w:u w:val="single"/>
          <w:rtl/>
        </w:rPr>
        <w:t>מראש</w:t>
      </w:r>
      <w:r>
        <w:rPr>
          <w:rFonts w:ascii="David" w:hAnsi="David" w:cs="David"/>
          <w:b/>
          <w:bCs/>
          <w:sz w:val="28"/>
          <w:szCs w:val="28"/>
          <w:rtl/>
        </w:rPr>
        <w:t xml:space="preserve"> לשנה נוספת</w:t>
      </w:r>
      <w:r>
        <w:rPr>
          <w:rFonts w:ascii="David" w:hAnsi="David" w:cs="David"/>
          <w:sz w:val="28"/>
          <w:szCs w:val="28"/>
          <w:rtl/>
        </w:rPr>
        <w:t>" (ההדגשה הוספה - א.ר.ב). שורה אחת מתחת לכך, תחת כותרת "ערבות בנקאית מכל סוג", מצוין בטור הנוגע למועד התשלום - "</w:t>
      </w:r>
      <w:r>
        <w:rPr>
          <w:rFonts w:ascii="David" w:hAnsi="David" w:cs="David"/>
          <w:b/>
          <w:bCs/>
          <w:sz w:val="28"/>
          <w:szCs w:val="28"/>
          <w:u w:val="single"/>
          <w:rtl/>
        </w:rPr>
        <w:t>מראש</w:t>
      </w:r>
      <w:r>
        <w:rPr>
          <w:rFonts w:ascii="David" w:hAnsi="David" w:cs="David"/>
          <w:sz w:val="28"/>
          <w:szCs w:val="28"/>
          <w:rtl/>
        </w:rPr>
        <w:t>", באופן המתיישב עם גביית עמלת המינימום מראש.</w:t>
      </w:r>
    </w:p>
    <w:p w14:paraId="76BEE241" w14:textId="77777777" w:rsidR="00000000" w:rsidRDefault="00000000">
      <w:pPr>
        <w:bidi/>
        <w:spacing w:before="120" w:after="120" w:line="360" w:lineRule="auto"/>
        <w:ind w:left="357" w:right="357" w:hanging="414"/>
        <w:jc w:val="both"/>
        <w:rPr>
          <w:rtl/>
        </w:rPr>
      </w:pPr>
      <w:r>
        <w:rPr>
          <w:rFonts w:ascii="David" w:hAnsi="David" w:cs="David"/>
          <w:rtl/>
        </w:rPr>
        <w:t>116.</w:t>
      </w:r>
      <w:r>
        <w:rPr>
          <w:sz w:val="14"/>
          <w:szCs w:val="14"/>
          <w:rtl/>
        </w:rPr>
        <w:t xml:space="preserve">  </w:t>
      </w:r>
      <w:r>
        <w:rPr>
          <w:rFonts w:ascii="David" w:hAnsi="David" w:cs="David"/>
          <w:sz w:val="28"/>
          <w:szCs w:val="28"/>
          <w:rtl/>
        </w:rPr>
        <w:t xml:space="preserve">די בכך על מנת לדחות את טענות התובעת בעניין גביית עמלת המינימום עם העמדת הערבות. כמו כן, אני סבורה כי יש לקבל את פרשנות הבנק לפיה היה רשאי לגבות בתום כל שנה מראש את העמלה האחוזית לשנה נוספת. </w:t>
      </w:r>
    </w:p>
    <w:p w14:paraId="13FAC5FC" w14:textId="77777777" w:rsidR="00000000" w:rsidRDefault="00000000">
      <w:pPr>
        <w:bidi/>
        <w:spacing w:before="120" w:after="120" w:line="360" w:lineRule="auto"/>
        <w:ind w:left="357" w:right="357" w:hanging="414"/>
        <w:jc w:val="both"/>
        <w:rPr>
          <w:rtl/>
        </w:rPr>
      </w:pPr>
      <w:r>
        <w:rPr>
          <w:rFonts w:ascii="David" w:hAnsi="David" w:cs="David"/>
          <w:rtl/>
        </w:rPr>
        <w:t>117.</w:t>
      </w:r>
      <w:r>
        <w:rPr>
          <w:sz w:val="14"/>
          <w:szCs w:val="14"/>
          <w:rtl/>
        </w:rPr>
        <w:t xml:space="preserve">  </w:t>
      </w:r>
      <w:r>
        <w:rPr>
          <w:rFonts w:ascii="David" w:hAnsi="David" w:cs="David"/>
          <w:sz w:val="28"/>
          <w:szCs w:val="28"/>
          <w:rtl/>
        </w:rPr>
        <w:t xml:space="preserve">יצויין כי התובעת מפנה בעניין זה גם להתנהלות דומה לשיטתה על ידי בנקים אחרים, ולפסק דין בעניין </w:t>
      </w:r>
      <w:r>
        <w:rPr>
          <w:rFonts w:ascii="David" w:hAnsi="David" w:cs="David"/>
          <w:b/>
          <w:bCs/>
          <w:sz w:val="28"/>
          <w:szCs w:val="28"/>
          <w:rtl/>
        </w:rPr>
        <w:t>לפינר</w:t>
      </w:r>
      <w:r>
        <w:rPr>
          <w:rFonts w:ascii="David" w:hAnsi="David" w:cs="David"/>
          <w:sz w:val="28"/>
          <w:szCs w:val="28"/>
          <w:rtl/>
        </w:rPr>
        <w:t xml:space="preserve"> ממנו עולה לשיטתה החשיבות שבאחידות בעניין.</w:t>
      </w:r>
    </w:p>
    <w:p w14:paraId="168A1D74" w14:textId="77777777" w:rsidR="00000000" w:rsidRDefault="00000000">
      <w:pPr>
        <w:bidi/>
        <w:spacing w:before="120" w:after="120" w:line="360" w:lineRule="auto"/>
        <w:ind w:left="357" w:right="357" w:hanging="414"/>
        <w:jc w:val="both"/>
        <w:rPr>
          <w:rtl/>
        </w:rPr>
      </w:pPr>
      <w:r>
        <w:rPr>
          <w:rFonts w:ascii="David" w:hAnsi="David" w:cs="David"/>
          <w:rtl/>
        </w:rPr>
        <w:t>118.</w:t>
      </w:r>
      <w:r>
        <w:rPr>
          <w:sz w:val="14"/>
          <w:szCs w:val="14"/>
          <w:rtl/>
        </w:rPr>
        <w:t xml:space="preserve">  </w:t>
      </w:r>
      <w:r>
        <w:rPr>
          <w:rFonts w:ascii="David" w:hAnsi="David" w:cs="David"/>
          <w:sz w:val="28"/>
          <w:szCs w:val="28"/>
          <w:rtl/>
        </w:rPr>
        <w:t>אני סבורה כי טענה זו הינה, כאמור, בגדר הרחבת חזית. אני אף מקבלת את טענת הבנק כי לא הונחה תשתית ראייתית מספקת לטענה זו. אין די במסמכים שצורפו לתצהיר התובעת לצורך ביסוס טענה זו. לא למותר לציין כי ממילא לא מתקיימת אחידות ביחס למועד גביית העמלה כאשר ביחס להתנהלות בנק דיסקונט הוגשה כידוע תביעה ייצוגית, לגבי הבנק הבינלאומי מציינת התובעת כי הוא נוהג כדוגמת בנק לאומי, ובתעריפון בנק הפועלים, עליו נסמכת התובעת נכתב לגבי מועד הגבייה: "</w:t>
      </w:r>
      <w:r>
        <w:rPr>
          <w:rFonts w:ascii="David" w:hAnsi="David" w:cs="David"/>
          <w:b/>
          <w:bCs/>
          <w:sz w:val="28"/>
          <w:szCs w:val="28"/>
          <w:rtl/>
        </w:rPr>
        <w:t>מראש או לשיעורין, כפי שיוסכם עם הלקוח במועד הנפקת הערבות</w:t>
      </w:r>
      <w:r>
        <w:rPr>
          <w:rFonts w:ascii="David" w:hAnsi="David" w:cs="David"/>
          <w:sz w:val="28"/>
          <w:szCs w:val="28"/>
          <w:rtl/>
        </w:rPr>
        <w:t xml:space="preserve">". </w:t>
      </w:r>
    </w:p>
    <w:p w14:paraId="4B98BADD" w14:textId="77777777" w:rsidR="00000000" w:rsidRDefault="00000000">
      <w:pPr>
        <w:bidi/>
        <w:spacing w:before="120" w:after="120" w:line="360" w:lineRule="auto"/>
        <w:ind w:left="357" w:right="357" w:hanging="414"/>
        <w:jc w:val="both"/>
        <w:rPr>
          <w:rtl/>
        </w:rPr>
      </w:pPr>
      <w:r>
        <w:rPr>
          <w:rFonts w:ascii="David" w:hAnsi="David" w:cs="David"/>
          <w:rtl/>
        </w:rPr>
        <w:t>119.</w:t>
      </w:r>
      <w:r>
        <w:rPr>
          <w:sz w:val="14"/>
          <w:szCs w:val="14"/>
          <w:rtl/>
        </w:rPr>
        <w:t xml:space="preserve">  </w:t>
      </w:r>
      <w:r>
        <w:rPr>
          <w:rFonts w:ascii="David" w:hAnsi="David" w:cs="David"/>
          <w:b/>
          <w:bCs/>
          <w:sz w:val="28"/>
          <w:szCs w:val="28"/>
          <w:rtl/>
        </w:rPr>
        <w:t>סיכומו של דבר, אינני מקבלת את טענות התובעת בעניין זה.</w:t>
      </w:r>
      <w:r>
        <w:rPr>
          <w:rFonts w:ascii="David" w:hAnsi="David" w:cs="David"/>
          <w:sz w:val="28"/>
          <w:szCs w:val="28"/>
          <w:rtl/>
        </w:rPr>
        <w:t xml:space="preserve"> לפיכך, אני מקבלת את שיטת החישוב של סכומי ההשבה כפי שבוצעה בתצהירי הבנק ובטבלאות שצורפו להם, במסגרתם הופחתו מסך עמלות המינימום שנגבו מהשנה השנייה לערבות ואילך סך העמלות השיעוריות שהבנק היה רשאי לגבות בגין אותן עמלות. יצוין כי בהתאם למפורט בתצהירים הבנק אף הפחית בחישוביו החזרים שונים שהיו ללקוחות אלו בקשר עם הערבות (ר' סעיפים 47-46 לתצהיר בן ישי וסעיף 11 לתצהיר המשלים של בן ישי, סעיף 11 לתצהיר רו"ח אלקלעי, סעיף 8 ואילך לתצהיר משלים של רו"ח אלקלעי).</w:t>
      </w:r>
    </w:p>
    <w:p w14:paraId="3D459451" w14:textId="77777777" w:rsidR="00000000" w:rsidRDefault="00000000">
      <w:pPr>
        <w:shd w:val="clear" w:color="auto" w:fill="FFFFFF"/>
        <w:bidi/>
        <w:spacing w:before="120" w:after="120" w:line="360" w:lineRule="auto"/>
        <w:ind w:left="357" w:hanging="357"/>
        <w:jc w:val="both"/>
        <w:rPr>
          <w:rtl/>
        </w:rPr>
      </w:pPr>
      <w:r>
        <w:rPr>
          <w:rFonts w:ascii="David" w:hAnsi="David" w:cs="David"/>
          <w:sz w:val="28"/>
          <w:szCs w:val="28"/>
          <w:u w:val="single"/>
          <w:rtl/>
        </w:rPr>
        <w:t>טענות נוספות של התובעת ביחס לאופן גביית העמלה</w:t>
      </w:r>
    </w:p>
    <w:p w14:paraId="3157ADB6" w14:textId="77777777" w:rsidR="00000000" w:rsidRDefault="00000000">
      <w:pPr>
        <w:bidi/>
        <w:spacing w:before="120" w:after="120" w:line="360" w:lineRule="auto"/>
        <w:ind w:left="357" w:right="357" w:hanging="414"/>
        <w:jc w:val="both"/>
        <w:rPr>
          <w:rtl/>
        </w:rPr>
      </w:pPr>
      <w:r>
        <w:rPr>
          <w:rFonts w:ascii="David" w:hAnsi="David" w:cs="David"/>
          <w:rtl/>
        </w:rPr>
        <w:t>120.</w:t>
      </w:r>
      <w:r>
        <w:rPr>
          <w:sz w:val="14"/>
          <w:szCs w:val="14"/>
          <w:rtl/>
        </w:rPr>
        <w:t xml:space="preserve">  </w:t>
      </w:r>
      <w:r>
        <w:rPr>
          <w:rFonts w:ascii="David" w:hAnsi="David" w:cs="David"/>
          <w:sz w:val="28"/>
          <w:szCs w:val="28"/>
          <w:rtl/>
        </w:rPr>
        <w:t xml:space="preserve">התובעת העלתה טענות נוספות לגבי האופן בו גבה הבנק של העמלה. </w:t>
      </w:r>
    </w:p>
    <w:p w14:paraId="0BAFE122" w14:textId="77777777" w:rsidR="00000000" w:rsidRDefault="00000000">
      <w:pPr>
        <w:bidi/>
        <w:spacing w:before="120" w:after="120" w:line="360" w:lineRule="auto"/>
        <w:ind w:left="357" w:right="357" w:hanging="414"/>
        <w:jc w:val="both"/>
        <w:rPr>
          <w:rtl/>
        </w:rPr>
      </w:pPr>
      <w:r>
        <w:rPr>
          <w:rFonts w:ascii="David" w:hAnsi="David" w:cs="David"/>
          <w:rtl/>
        </w:rPr>
        <w:t>121.</w:t>
      </w:r>
      <w:r>
        <w:rPr>
          <w:sz w:val="14"/>
          <w:szCs w:val="14"/>
          <w:rtl/>
        </w:rPr>
        <w:t xml:space="preserve">  </w:t>
      </w:r>
      <w:r>
        <w:rPr>
          <w:rFonts w:ascii="David" w:hAnsi="David" w:cs="David"/>
          <w:sz w:val="28"/>
          <w:szCs w:val="28"/>
          <w:rtl/>
        </w:rPr>
        <w:t xml:space="preserve">טענה אחת נוגעת לכך שנערך </w:t>
      </w:r>
      <w:r>
        <w:rPr>
          <w:rFonts w:ascii="David" w:hAnsi="David" w:cs="David"/>
          <w:b/>
          <w:bCs/>
          <w:sz w:val="28"/>
          <w:szCs w:val="28"/>
          <w:rtl/>
        </w:rPr>
        <w:t>שיערוך של הסכום בהתאם למפורט בהערה השנייה לתעריפון</w:t>
      </w:r>
      <w:r>
        <w:rPr>
          <w:rFonts w:ascii="David" w:hAnsi="David" w:cs="David"/>
          <w:sz w:val="28"/>
          <w:szCs w:val="28"/>
          <w:rtl/>
        </w:rPr>
        <w:t xml:space="preserve"> הבנק (סעיפים 63-54 לסיכומים). התובעת טוענת כי אין מקום לשערך את הסכום מאחר והתעריפון אינו מגלה כיצד יתבצע השערוך ומהו "יום החישוב". עוד נטען כי בטופס הגילוי שהבנק מחויב לתת לא צוין כי החישוב יעשה על יתרה משוערכת. </w:t>
      </w:r>
    </w:p>
    <w:p w14:paraId="755C89CC" w14:textId="77777777" w:rsidR="00000000" w:rsidRDefault="00000000">
      <w:pPr>
        <w:bidi/>
        <w:spacing w:before="120" w:after="120" w:line="360" w:lineRule="auto"/>
        <w:ind w:left="357" w:right="357" w:hanging="414"/>
        <w:jc w:val="both"/>
        <w:rPr>
          <w:rtl/>
        </w:rPr>
      </w:pPr>
      <w:r>
        <w:rPr>
          <w:rFonts w:ascii="David" w:hAnsi="David" w:cs="David"/>
          <w:rtl/>
        </w:rPr>
        <w:t>122.</w:t>
      </w:r>
      <w:r>
        <w:rPr>
          <w:sz w:val="14"/>
          <w:szCs w:val="14"/>
          <w:rtl/>
        </w:rPr>
        <w:t xml:space="preserve">  </w:t>
      </w:r>
      <w:r>
        <w:rPr>
          <w:rFonts w:ascii="David" w:hAnsi="David" w:cs="David"/>
          <w:sz w:val="28"/>
          <w:szCs w:val="28"/>
          <w:rtl/>
        </w:rPr>
        <w:t xml:space="preserve">הבנק טען כי מדובר בהרחבת חזית. מעבר לכך, לגופו של עניין, טען הבנק כי התובעת מערבבת "מין בשאינו מינו", וכי המילים "שיערוך חיובי העמלות" מתייחסות להתאמת העמלות לפי שינוי סכום הערבות בהצמדה למדד בלבד וכי התובעת לא חולקת על כך שבטופס בקשת הערבות עליו חתמה נכתב במפורש כי הערבות צמודה למדד המחייה (ראו פס' 136-135 לסיכומי הבנק). </w:t>
      </w:r>
    </w:p>
    <w:p w14:paraId="7A1F5D01" w14:textId="77777777" w:rsidR="00000000" w:rsidRDefault="00000000">
      <w:pPr>
        <w:bidi/>
        <w:spacing w:before="120" w:after="120" w:line="360" w:lineRule="auto"/>
        <w:ind w:left="357" w:right="357" w:hanging="414"/>
        <w:jc w:val="both"/>
        <w:rPr>
          <w:rtl/>
        </w:rPr>
      </w:pPr>
      <w:r>
        <w:rPr>
          <w:rFonts w:ascii="David" w:hAnsi="David" w:cs="David"/>
          <w:rtl/>
        </w:rPr>
        <w:t>123.</w:t>
      </w:r>
      <w:r>
        <w:rPr>
          <w:sz w:val="14"/>
          <w:szCs w:val="14"/>
          <w:rtl/>
        </w:rPr>
        <w:t xml:space="preserve">  </w:t>
      </w:r>
      <w:r>
        <w:rPr>
          <w:rFonts w:ascii="David" w:hAnsi="David" w:cs="David"/>
          <w:sz w:val="28"/>
          <w:szCs w:val="28"/>
          <w:rtl/>
        </w:rPr>
        <w:t>טענה נוספת נוגעת לכך שלפי הנטען לנוכח האמור בסיפא של ההערה החמישית יש לקבוע כי כל ערבות שניטלה על ידי יחידים בסכום של עד 100,000 ₪ יש לחייב בסכומים המופחתים, גם אם הערבות לא הובטחה בפקדון כספי ספציפי. זאת, לפי הנטען, מאחר ודרישה זו לא מופיעה בסיפא של ההערה החמישית.</w:t>
      </w:r>
    </w:p>
    <w:p w14:paraId="203FDFFC" w14:textId="77777777" w:rsidR="00000000" w:rsidRDefault="00000000">
      <w:pPr>
        <w:bidi/>
        <w:spacing w:before="120" w:after="120" w:line="360" w:lineRule="auto"/>
        <w:ind w:left="357" w:right="357" w:hanging="414"/>
        <w:jc w:val="both"/>
        <w:rPr>
          <w:rtl/>
        </w:rPr>
      </w:pPr>
      <w:r>
        <w:rPr>
          <w:rFonts w:ascii="David" w:hAnsi="David" w:cs="David"/>
          <w:rtl/>
        </w:rPr>
        <w:t>124.</w:t>
      </w:r>
      <w:r>
        <w:rPr>
          <w:sz w:val="14"/>
          <w:szCs w:val="14"/>
          <w:rtl/>
        </w:rPr>
        <w:t xml:space="preserve">  </w:t>
      </w:r>
      <w:r>
        <w:rPr>
          <w:rFonts w:ascii="David" w:hAnsi="David" w:cs="David"/>
          <w:sz w:val="28"/>
          <w:szCs w:val="28"/>
          <w:rtl/>
        </w:rPr>
        <w:t xml:space="preserve">הבנק טען כי מדובר בהרחבות חזית (ראו פס' 10 ו-134-133 לסיכומי הבנק). אכן, מדובר בטענות שלא עלו בשלב בקשת האישור וממילא לא אושרו בהחלטת האישור, אף לא הוגשה בקשה לתיקון כתב התביעה בהקשר זה. ככל שהטענות היו מועלות במסגרת כתבי הטענות היתה לבנק אפשרות לטעון ולהביא ראיות בהקשר זה. </w:t>
      </w:r>
      <w:r>
        <w:rPr>
          <w:rFonts w:ascii="David" w:hAnsi="David" w:cs="David"/>
          <w:b/>
          <w:bCs/>
          <w:sz w:val="28"/>
          <w:szCs w:val="28"/>
          <w:rtl/>
        </w:rPr>
        <w:t>די בכך שמדובר בהרחבת חזית אסורה על מנת שלא להידרש לטענות אלו.</w:t>
      </w:r>
    </w:p>
    <w:p w14:paraId="4D807A52" w14:textId="77777777" w:rsidR="00000000" w:rsidRDefault="00000000">
      <w:pPr>
        <w:shd w:val="clear" w:color="auto" w:fill="FFFFFF"/>
        <w:bidi/>
        <w:spacing w:before="120" w:after="120" w:line="360" w:lineRule="auto"/>
        <w:ind w:right="680"/>
        <w:jc w:val="both"/>
        <w:rPr>
          <w:rtl/>
        </w:rPr>
      </w:pPr>
      <w:r>
        <w:rPr>
          <w:rFonts w:ascii="David" w:hAnsi="David" w:cs="David"/>
          <w:sz w:val="28"/>
          <w:szCs w:val="28"/>
          <w:u w:val="single"/>
          <w:rtl/>
        </w:rPr>
        <w:t>שערוך</w:t>
      </w:r>
    </w:p>
    <w:p w14:paraId="54E18955" w14:textId="77777777" w:rsidR="00000000" w:rsidRDefault="00000000">
      <w:pPr>
        <w:bidi/>
        <w:spacing w:before="120" w:after="120" w:line="360" w:lineRule="auto"/>
        <w:ind w:left="357" w:right="357" w:hanging="414"/>
        <w:jc w:val="both"/>
        <w:rPr>
          <w:rtl/>
        </w:rPr>
      </w:pPr>
      <w:r>
        <w:rPr>
          <w:rFonts w:ascii="David" w:hAnsi="David" w:cs="David"/>
          <w:rtl/>
        </w:rPr>
        <w:t>125.</w:t>
      </w:r>
      <w:r>
        <w:rPr>
          <w:sz w:val="14"/>
          <w:szCs w:val="14"/>
          <w:rtl/>
        </w:rPr>
        <w:t xml:space="preserve">  </w:t>
      </w:r>
      <w:r>
        <w:rPr>
          <w:rFonts w:ascii="David" w:hAnsi="David" w:cs="David"/>
          <w:sz w:val="28"/>
          <w:szCs w:val="28"/>
          <w:rtl/>
        </w:rPr>
        <w:t xml:space="preserve">התובעת טוענת כי יש להוסיף לסכומי ההשבה ריבית שונה בהתאם ליתרת החשבון. ללקוחות עם יתרת חובה לשיטתה יש לשחזר את החשבונות בהתאם להחזרים, ולזכות את הלקוחות בהפרשי הריבית על יתרת החובה בהתאם לריבית החובה שחויבו בה. ללקוחות בעלי יתרת זכות, הריבית לשיטת התובעת לזיכוי הינה ריבית התיקונים שפרסם הבנק, שהיא בשיעור ריבית הפריים. </w:t>
      </w:r>
    </w:p>
    <w:p w14:paraId="6B5E7125" w14:textId="77777777" w:rsidR="00000000" w:rsidRDefault="00000000">
      <w:pPr>
        <w:bidi/>
        <w:spacing w:before="120" w:after="120" w:line="360" w:lineRule="auto"/>
        <w:ind w:left="357" w:right="357" w:hanging="414"/>
        <w:jc w:val="both"/>
        <w:rPr>
          <w:rtl/>
        </w:rPr>
      </w:pPr>
      <w:r>
        <w:rPr>
          <w:rFonts w:ascii="David" w:hAnsi="David" w:cs="David"/>
          <w:rtl/>
        </w:rPr>
        <w:t>126.</w:t>
      </w:r>
      <w:r>
        <w:rPr>
          <w:sz w:val="14"/>
          <w:szCs w:val="14"/>
          <w:rtl/>
        </w:rPr>
        <w:t xml:space="preserve">  </w:t>
      </w:r>
      <w:r>
        <w:rPr>
          <w:rFonts w:ascii="David" w:hAnsi="David" w:cs="David"/>
          <w:sz w:val="28"/>
          <w:szCs w:val="28"/>
          <w:rtl/>
        </w:rPr>
        <w:t xml:space="preserve">מעבר לכך, התובעת טוענת כחלק מעילת עשיית עושר ולא במשפט, כי יש לחייב את הבנק בתשואה המינימלית שלו מחיובי העמלות, מאחר ועשה שימוש בכספים אלו. </w:t>
      </w:r>
    </w:p>
    <w:p w14:paraId="21278E88" w14:textId="77777777" w:rsidR="00000000" w:rsidRDefault="00000000">
      <w:pPr>
        <w:bidi/>
        <w:spacing w:before="120" w:after="120" w:line="360" w:lineRule="auto"/>
        <w:ind w:left="357" w:right="357" w:hanging="414"/>
        <w:jc w:val="both"/>
        <w:rPr>
          <w:rtl/>
        </w:rPr>
      </w:pPr>
      <w:r>
        <w:rPr>
          <w:rFonts w:ascii="David" w:hAnsi="David" w:cs="David"/>
          <w:rtl/>
        </w:rPr>
        <w:t>127.</w:t>
      </w:r>
      <w:r>
        <w:rPr>
          <w:sz w:val="14"/>
          <w:szCs w:val="14"/>
          <w:rtl/>
        </w:rPr>
        <w:t xml:space="preserve">  </w:t>
      </w:r>
      <w:r>
        <w:rPr>
          <w:rFonts w:ascii="David" w:hAnsi="David" w:cs="David"/>
          <w:sz w:val="28"/>
          <w:szCs w:val="28"/>
          <w:rtl/>
        </w:rPr>
        <w:t>הבנק סבור כי טענות אלו לא נכללו בבקשות האישור, ועל כן העלאתן בשלב זה מהווה הרחבת חזית (פס' 103 לסיכומי הבנק).</w:t>
      </w:r>
    </w:p>
    <w:p w14:paraId="0593B513" w14:textId="77777777" w:rsidR="00000000" w:rsidRDefault="00000000">
      <w:pPr>
        <w:bidi/>
        <w:spacing w:before="120" w:after="120" w:line="360" w:lineRule="auto"/>
        <w:ind w:left="357" w:right="357" w:hanging="414"/>
        <w:jc w:val="both"/>
        <w:rPr>
          <w:rtl/>
        </w:rPr>
      </w:pPr>
      <w:r>
        <w:rPr>
          <w:rFonts w:ascii="David" w:hAnsi="David" w:cs="David"/>
          <w:rtl/>
        </w:rPr>
        <w:t>128.</w:t>
      </w:r>
      <w:r>
        <w:rPr>
          <w:sz w:val="14"/>
          <w:szCs w:val="14"/>
          <w:rtl/>
        </w:rPr>
        <w:t xml:space="preserve">  </w:t>
      </w:r>
      <w:r>
        <w:rPr>
          <w:rFonts w:ascii="David" w:hAnsi="David" w:cs="David"/>
          <w:sz w:val="28"/>
          <w:szCs w:val="28"/>
          <w:rtl/>
        </w:rPr>
        <w:t>בהחלטה המאשרת, צוין שהסעד שהתבקש בעניין זה היה כדלהלן:</w:t>
      </w:r>
    </w:p>
    <w:p w14:paraId="0E966030" w14:textId="77777777" w:rsidR="00000000" w:rsidRDefault="00000000">
      <w:pPr>
        <w:shd w:val="clear" w:color="auto" w:fill="FFFFFF"/>
        <w:bidi/>
        <w:spacing w:before="120" w:after="120" w:line="360" w:lineRule="auto"/>
        <w:ind w:left="907" w:right="680"/>
        <w:jc w:val="both"/>
        <w:rPr>
          <w:rtl/>
        </w:rPr>
      </w:pPr>
      <w:r>
        <w:rPr>
          <w:rFonts w:ascii="David" w:hAnsi="David" w:cs="David"/>
          <w:sz w:val="28"/>
          <w:szCs w:val="28"/>
          <w:rtl/>
        </w:rPr>
        <w:t>"</w:t>
      </w:r>
      <w:r>
        <w:rPr>
          <w:rFonts w:ascii="David" w:hAnsi="David" w:cs="David"/>
          <w:b/>
          <w:bCs/>
          <w:sz w:val="28"/>
          <w:szCs w:val="28"/>
          <w:rtl/>
        </w:rPr>
        <w:t xml:space="preserve">פיצוי כספי בסך העמלות העודפות ששילמו חברי הקבוצה בגין חיובם בעמלת המינימום יותר מפעם אחת בגין כתב ערבות אחד, </w:t>
      </w:r>
      <w:r>
        <w:rPr>
          <w:rFonts w:ascii="David" w:hAnsi="David" w:cs="David"/>
          <w:b/>
          <w:bCs/>
          <w:sz w:val="28"/>
          <w:szCs w:val="28"/>
          <w:u w:val="single"/>
          <w:rtl/>
        </w:rPr>
        <w:t>בצירוף ריבית והצמדה</w:t>
      </w:r>
      <w:r>
        <w:rPr>
          <w:rFonts w:ascii="David" w:hAnsi="David" w:cs="David"/>
          <w:b/>
          <w:bCs/>
          <w:sz w:val="28"/>
          <w:szCs w:val="28"/>
          <w:rtl/>
        </w:rPr>
        <w:t>, וכן פיצוי כספי בגין נזק לא ממוני ופגיעה באוטונומיה</w:t>
      </w:r>
      <w:r>
        <w:rPr>
          <w:rFonts w:ascii="David" w:hAnsi="David" w:cs="David"/>
          <w:sz w:val="28"/>
          <w:szCs w:val="28"/>
          <w:rtl/>
        </w:rPr>
        <w:t>".</w:t>
      </w:r>
      <w:r>
        <w:rPr>
          <w:rFonts w:ascii="David" w:hAnsi="David" w:cs="David"/>
          <w:b/>
          <w:bCs/>
          <w:sz w:val="28"/>
          <w:szCs w:val="28"/>
          <w:rtl/>
        </w:rPr>
        <w:t xml:space="preserve"> </w:t>
      </w:r>
      <w:r>
        <w:rPr>
          <w:rFonts w:ascii="David" w:hAnsi="David" w:cs="David"/>
          <w:sz w:val="28"/>
          <w:szCs w:val="28"/>
          <w:rtl/>
        </w:rPr>
        <w:t>(פס' 13, ההדגשה הוספה - א.ר.ב).</w:t>
      </w:r>
    </w:p>
    <w:p w14:paraId="39F4D373" w14:textId="77777777" w:rsidR="00000000" w:rsidRDefault="00000000">
      <w:pPr>
        <w:bidi/>
        <w:spacing w:before="120" w:after="120" w:line="360" w:lineRule="auto"/>
        <w:ind w:left="357" w:right="357" w:hanging="414"/>
        <w:jc w:val="both"/>
        <w:rPr>
          <w:rtl/>
        </w:rPr>
      </w:pPr>
      <w:r>
        <w:rPr>
          <w:rFonts w:ascii="David" w:hAnsi="David" w:cs="David"/>
          <w:rtl/>
        </w:rPr>
        <w:t>129.</w:t>
      </w:r>
      <w:r>
        <w:rPr>
          <w:sz w:val="14"/>
          <w:szCs w:val="14"/>
          <w:rtl/>
        </w:rPr>
        <w:t xml:space="preserve">  </w:t>
      </w:r>
      <w:r>
        <w:rPr>
          <w:rFonts w:ascii="David" w:hAnsi="David" w:cs="David"/>
          <w:sz w:val="28"/>
          <w:szCs w:val="28"/>
          <w:rtl/>
        </w:rPr>
        <w:t>וכפי שפורט לעיל הסעדים שנקבעו בסופה של ההחלטה כללו:</w:t>
      </w:r>
    </w:p>
    <w:p w14:paraId="0060BD98" w14:textId="77777777" w:rsidR="00000000" w:rsidRDefault="00000000">
      <w:pPr>
        <w:shd w:val="clear" w:color="auto" w:fill="FFFFFF"/>
        <w:bidi/>
        <w:spacing w:before="120" w:after="120" w:line="360" w:lineRule="auto"/>
        <w:ind w:left="907" w:right="680"/>
        <w:jc w:val="both"/>
        <w:rPr>
          <w:rtl/>
        </w:rPr>
      </w:pPr>
      <w:r>
        <w:rPr>
          <w:rFonts w:ascii="David" w:hAnsi="David" w:cs="David"/>
          <w:sz w:val="28"/>
          <w:szCs w:val="28"/>
          <w:rtl/>
        </w:rPr>
        <w:t>"</w:t>
      </w:r>
      <w:r>
        <w:rPr>
          <w:rFonts w:ascii="David" w:hAnsi="David" w:cs="David"/>
          <w:b/>
          <w:bCs/>
          <w:sz w:val="28"/>
          <w:szCs w:val="28"/>
          <w:rtl/>
        </w:rPr>
        <w:t xml:space="preserve">צו מניעה האוסר על הבנק לחייב את חברי הקבוצה בעמלת מינימום "שנתית" מעבר לשנה הראשונה; חיוב הבנק לשלם לחברי הקבוצה את נזקיהם, שהם למעשה גביית היתר שנגבתה מהם </w:t>
      </w:r>
      <w:r>
        <w:rPr>
          <w:rFonts w:ascii="David" w:hAnsi="David" w:cs="David"/>
          <w:b/>
          <w:bCs/>
          <w:sz w:val="28"/>
          <w:szCs w:val="28"/>
          <w:u w:val="single"/>
          <w:rtl/>
        </w:rPr>
        <w:t>בתוספת ריבית והפרשי הצמדה</w:t>
      </w:r>
      <w:r>
        <w:rPr>
          <w:rFonts w:ascii="David" w:hAnsi="David" w:cs="David"/>
          <w:sz w:val="28"/>
          <w:szCs w:val="28"/>
          <w:rtl/>
        </w:rPr>
        <w:t xml:space="preserve">". (פס' 18, ההגדשה הוספה - א.ר.ב). </w:t>
      </w:r>
    </w:p>
    <w:p w14:paraId="1A562964" w14:textId="77777777" w:rsidR="00000000" w:rsidRDefault="00000000">
      <w:pPr>
        <w:bidi/>
        <w:spacing w:before="120" w:after="120" w:line="360" w:lineRule="auto"/>
        <w:ind w:left="357" w:right="357" w:hanging="414"/>
        <w:jc w:val="both"/>
        <w:rPr>
          <w:rtl/>
        </w:rPr>
      </w:pPr>
      <w:r>
        <w:rPr>
          <w:rFonts w:ascii="David" w:hAnsi="David" w:cs="David"/>
          <w:rtl/>
        </w:rPr>
        <w:t>130.</w:t>
      </w:r>
      <w:r>
        <w:rPr>
          <w:sz w:val="14"/>
          <w:szCs w:val="14"/>
          <w:rtl/>
        </w:rPr>
        <w:t xml:space="preserve">  </w:t>
      </w:r>
      <w:r>
        <w:rPr>
          <w:rFonts w:ascii="David" w:hAnsi="David" w:cs="David"/>
          <w:sz w:val="28"/>
          <w:szCs w:val="28"/>
          <w:rtl/>
        </w:rPr>
        <w:t>אם לא די בכך, הרי שביום 10.4.24 ניתנה החלטה בבקשה למחיקת סעיפים מכתב התביעה המתוקן, ונקבע כך:</w:t>
      </w:r>
    </w:p>
    <w:p w14:paraId="767EAB81" w14:textId="77777777" w:rsidR="00000000" w:rsidRDefault="00000000">
      <w:pPr>
        <w:bidi/>
        <w:spacing w:line="360" w:lineRule="auto"/>
        <w:ind w:left="907" w:right="680"/>
        <w:jc w:val="both"/>
        <w:rPr>
          <w:rtl/>
        </w:rPr>
      </w:pPr>
      <w:r>
        <w:rPr>
          <w:rFonts w:ascii="David" w:hAnsi="David" w:cs="David"/>
          <w:b/>
          <w:bCs/>
          <w:sz w:val="28"/>
          <w:szCs w:val="28"/>
          <w:rtl/>
        </w:rPr>
        <w:t>"38. שקלתי את טענות הצדדים. אכן, בהתאם לפסיקה, שאלת גובה הנזק אין מקומה להתברר בשלב בקשת האישור. יחד עם זאת, התביעה מוגבלת לטענות שהועלו בכתב התביעה אשר הוגשה בקשה לאישורו. מעיון בטענות שנוספו, עולה כי מדובר בסעיפים שלא נכללו כלל בכתב התביעה. כמו כן, לא מדובר בטענות בעניין גובה נזק אלא מדובר בשיטות חישוב שונות שלא נטענו כלל ולא נכלל הטיעון שבבסיסן. בעוד שבכתב התביעה ובהתאמה בהחלטה אושר סעד של "חיוב הבנק לשלם לחברי הקבוצה את נזקיהם, שהם למעשה גביית היתר שנגבתה מהם בתוספת ריבית והפרשי הצמדה" בכתב התביעה המתוקן נוסף הסעיף הבא:</w:t>
      </w:r>
    </w:p>
    <w:p w14:paraId="74867BB0" w14:textId="77777777" w:rsidR="00000000" w:rsidRDefault="00000000">
      <w:pPr>
        <w:bidi/>
        <w:spacing w:line="360" w:lineRule="auto"/>
        <w:ind w:left="1378" w:right="794" w:hanging="357"/>
        <w:jc w:val="both"/>
        <w:rPr>
          <w:rtl/>
        </w:rPr>
      </w:pPr>
      <w:r>
        <w:rPr>
          <w:rFonts w:ascii="David" w:hAnsi="David" w:cs="David"/>
          <w:sz w:val="28"/>
          <w:szCs w:val="28"/>
          <w:rtl/>
        </w:rPr>
        <w:t>"</w:t>
      </w:r>
      <w:r>
        <w:rPr>
          <w:rFonts w:ascii="David" w:hAnsi="David" w:cs="David"/>
          <w:b/>
          <w:bCs/>
          <w:sz w:val="28"/>
          <w:szCs w:val="28"/>
          <w:rtl/>
        </w:rPr>
        <w:t>40.ב..... את הריבית והפרשי ההצמדה, שהם חלק מפיצויי התובעים במסגרת עילת "עשיית עושר ולא במשפט", ניתן לחשב בשני מסלולים עיקריים:</w:t>
      </w:r>
    </w:p>
    <w:p w14:paraId="6643FCB5" w14:textId="77777777" w:rsidR="00000000" w:rsidRDefault="00000000">
      <w:pPr>
        <w:bidi/>
        <w:spacing w:line="360" w:lineRule="auto"/>
        <w:ind w:left="1021" w:right="794"/>
        <w:jc w:val="both"/>
        <w:rPr>
          <w:rtl/>
        </w:rPr>
      </w:pPr>
      <w:r>
        <w:rPr>
          <w:rFonts w:ascii="David" w:hAnsi="David" w:cs="David"/>
          <w:b/>
          <w:bCs/>
          <w:sz w:val="28"/>
          <w:szCs w:val="28"/>
          <w:rtl/>
        </w:rPr>
        <w:t>(1) ביחס לתובעים שיתרת חשבונם היתה בחובה: שיעור סכום גביית היתר במכפלת שיעור ריבית החובה שנגבתה בפועל מהלקוח על סכום זה.</w:t>
      </w:r>
    </w:p>
    <w:p w14:paraId="594289A3" w14:textId="77777777" w:rsidR="00000000" w:rsidRDefault="00000000">
      <w:pPr>
        <w:bidi/>
        <w:spacing w:line="360" w:lineRule="auto"/>
        <w:ind w:left="1021" w:right="794"/>
        <w:jc w:val="both"/>
        <w:rPr>
          <w:rtl/>
        </w:rPr>
      </w:pPr>
      <w:r>
        <w:rPr>
          <w:rFonts w:ascii="David" w:hAnsi="David" w:cs="David"/>
          <w:b/>
          <w:bCs/>
          <w:sz w:val="28"/>
          <w:szCs w:val="28"/>
          <w:rtl/>
        </w:rPr>
        <w:t>(2) ביחס ללקוחות שחשבונם ביתרת בזכות: הרווחים שהבנק הפיק כתוצאה מהשקעת יתרת כספי העמלות שנגבו שלא כדין מהתובעים. השקעות אלה הן האשראי ללקוחות או רווחי שוק ההון, לפי שיעור התשואה הגבוה מביניהם".</w:t>
      </w:r>
    </w:p>
    <w:p w14:paraId="68A722E8" w14:textId="77777777" w:rsidR="00000000" w:rsidRDefault="00000000">
      <w:pPr>
        <w:bidi/>
        <w:spacing w:line="360" w:lineRule="auto"/>
        <w:ind w:left="907" w:right="680"/>
        <w:jc w:val="both"/>
        <w:rPr>
          <w:rtl/>
        </w:rPr>
      </w:pPr>
      <w:r>
        <w:rPr>
          <w:rFonts w:ascii="David" w:hAnsi="David" w:cs="David"/>
          <w:b/>
          <w:bCs/>
          <w:sz w:val="28"/>
          <w:szCs w:val="28"/>
          <w:rtl/>
        </w:rPr>
        <w:t xml:space="preserve">ניכר כי מדובר בטענות חדשות המועלות לראשונה בכתב התביעה המתוקן ואינני סבורה כי ניתן לראות אותן כבאות בגדר הסעד שניתן אישור להגיש את התביעה בעניינו, השבת הסכומים "בתוספת ריבית והפרשי הצמדה". מדובר בטענה שונה, שמצריכה טיעון עובדתי ומשפטי, לפיה יש לזכות בריבית חובה, ללקוחות שהיו ביתרת חובה או ברווחים שהבנק הפיק מהשקעת הכספים, ללקוחות שחשבונם היה ביתרת זכות". </w:t>
      </w:r>
    </w:p>
    <w:p w14:paraId="6EF2FF50" w14:textId="77777777" w:rsidR="00000000" w:rsidRDefault="00000000">
      <w:pPr>
        <w:shd w:val="clear" w:color="auto" w:fill="FFFFFF"/>
        <w:bidi/>
        <w:spacing w:line="360" w:lineRule="auto"/>
        <w:ind w:left="907" w:right="680"/>
        <w:jc w:val="both"/>
        <w:rPr>
          <w:rtl/>
        </w:rPr>
      </w:pPr>
      <w:r>
        <w:rPr>
          <w:rFonts w:ascii="David" w:hAnsi="David" w:cs="David"/>
          <w:sz w:val="28"/>
          <w:szCs w:val="28"/>
          <w:rtl/>
        </w:rPr>
        <w:t>"</w:t>
      </w:r>
      <w:r>
        <w:rPr>
          <w:rFonts w:ascii="David" w:hAnsi="David" w:cs="David"/>
          <w:b/>
          <w:bCs/>
          <w:sz w:val="28"/>
          <w:szCs w:val="28"/>
          <w:rtl/>
        </w:rPr>
        <w:t>מעיון בפסיקה עולה כי טענה מסוג זה ... מחייבת טיעון בכתב התביעה מלכתחילה</w:t>
      </w:r>
      <w:r>
        <w:rPr>
          <w:rFonts w:ascii="David" w:hAnsi="David" w:cs="David"/>
          <w:sz w:val="28"/>
          <w:szCs w:val="28"/>
          <w:rtl/>
        </w:rPr>
        <w:t>".</w:t>
      </w:r>
      <w:r>
        <w:rPr>
          <w:rFonts w:ascii="David" w:hAnsi="David" w:cs="David"/>
          <w:b/>
          <w:bCs/>
          <w:sz w:val="28"/>
          <w:szCs w:val="28"/>
          <w:rtl/>
        </w:rPr>
        <w:t xml:space="preserve"> </w:t>
      </w:r>
      <w:r>
        <w:rPr>
          <w:rFonts w:ascii="David" w:hAnsi="David" w:cs="David"/>
          <w:sz w:val="28"/>
          <w:szCs w:val="28"/>
          <w:rtl/>
        </w:rPr>
        <w:t>(פס' 39).</w:t>
      </w:r>
    </w:p>
    <w:p w14:paraId="7B398284" w14:textId="77777777" w:rsidR="00000000" w:rsidRDefault="00000000">
      <w:pPr>
        <w:shd w:val="clear" w:color="auto" w:fill="FFFFFF"/>
        <w:bidi/>
        <w:spacing w:line="360" w:lineRule="auto"/>
        <w:ind w:left="907" w:right="680"/>
        <w:jc w:val="both"/>
        <w:rPr>
          <w:rtl/>
        </w:rPr>
      </w:pPr>
      <w:r>
        <w:rPr>
          <w:rFonts w:ascii="David" w:hAnsi="David" w:cs="David"/>
          <w:sz w:val="28"/>
          <w:szCs w:val="28"/>
          <w:rtl/>
        </w:rPr>
        <w:t>"</w:t>
      </w:r>
      <w:r>
        <w:rPr>
          <w:rFonts w:ascii="David" w:hAnsi="David" w:cs="David"/>
          <w:b/>
          <w:bCs/>
          <w:sz w:val="28"/>
          <w:szCs w:val="28"/>
          <w:rtl/>
        </w:rPr>
        <w:t>לנוכח כל האמור אני מורה על מחיקת סעיף 40(ב) לכתב התביעה המתוקן וסעיפים 23-22 לכתב התשובה</w:t>
      </w:r>
      <w:r>
        <w:rPr>
          <w:rFonts w:ascii="David" w:hAnsi="David" w:cs="David"/>
          <w:sz w:val="28"/>
          <w:szCs w:val="28"/>
          <w:rtl/>
        </w:rPr>
        <w:t>". (פס' 41).</w:t>
      </w:r>
    </w:p>
    <w:p w14:paraId="6850F5DD" w14:textId="77777777" w:rsidR="00000000" w:rsidRDefault="00000000">
      <w:pPr>
        <w:bidi/>
        <w:spacing w:before="120" w:after="120" w:line="360" w:lineRule="auto"/>
        <w:ind w:left="357" w:right="357" w:hanging="414"/>
        <w:jc w:val="both"/>
        <w:rPr>
          <w:rtl/>
        </w:rPr>
      </w:pPr>
      <w:r>
        <w:rPr>
          <w:rFonts w:ascii="David" w:hAnsi="David" w:cs="David"/>
          <w:rtl/>
        </w:rPr>
        <w:t>131.</w:t>
      </w:r>
      <w:r>
        <w:rPr>
          <w:sz w:val="14"/>
          <w:szCs w:val="14"/>
          <w:rtl/>
        </w:rPr>
        <w:t xml:space="preserve">  </w:t>
      </w:r>
      <w:r>
        <w:rPr>
          <w:rFonts w:ascii="David" w:hAnsi="David" w:cs="David"/>
          <w:sz w:val="28"/>
          <w:szCs w:val="28"/>
          <w:rtl/>
        </w:rPr>
        <w:t>עולה מן האמור כי הטענות שהועלו מהוות הרחבת חזית אסורה ודינן להידחות.</w:t>
      </w:r>
    </w:p>
    <w:p w14:paraId="04F51F7E" w14:textId="77777777" w:rsidR="00000000" w:rsidRDefault="00000000">
      <w:pPr>
        <w:bidi/>
        <w:spacing w:before="120" w:after="120" w:line="360" w:lineRule="auto"/>
        <w:ind w:left="357" w:right="357" w:hanging="414"/>
        <w:jc w:val="both"/>
        <w:rPr>
          <w:rtl/>
        </w:rPr>
      </w:pPr>
      <w:r>
        <w:rPr>
          <w:rFonts w:ascii="David" w:hAnsi="David" w:cs="David"/>
          <w:rtl/>
        </w:rPr>
        <w:t>132.</w:t>
      </w:r>
      <w:r>
        <w:rPr>
          <w:sz w:val="14"/>
          <w:szCs w:val="14"/>
          <w:rtl/>
        </w:rPr>
        <w:t xml:space="preserve">  </w:t>
      </w:r>
      <w:r>
        <w:rPr>
          <w:rFonts w:ascii="David" w:hAnsi="David" w:cs="David"/>
          <w:sz w:val="28"/>
          <w:szCs w:val="28"/>
          <w:rtl/>
        </w:rPr>
        <w:t>מעבר לאמור, אני סבורה כי דין הטענה להידחות אף לגופה.</w:t>
      </w:r>
    </w:p>
    <w:p w14:paraId="4AC5D015" w14:textId="77777777" w:rsidR="00000000" w:rsidRDefault="00000000">
      <w:pPr>
        <w:bidi/>
        <w:spacing w:before="120" w:after="120" w:line="360" w:lineRule="auto"/>
        <w:ind w:left="357" w:right="357" w:hanging="414"/>
        <w:jc w:val="both"/>
        <w:rPr>
          <w:rtl/>
        </w:rPr>
      </w:pPr>
      <w:r>
        <w:rPr>
          <w:rFonts w:ascii="David" w:hAnsi="David" w:cs="David"/>
          <w:rtl/>
        </w:rPr>
        <w:t>133.</w:t>
      </w:r>
      <w:r>
        <w:rPr>
          <w:sz w:val="14"/>
          <w:szCs w:val="14"/>
          <w:rtl/>
        </w:rPr>
        <w:t xml:space="preserve">  </w:t>
      </w:r>
      <w:r>
        <w:rPr>
          <w:rFonts w:ascii="David" w:hAnsi="David" w:cs="David"/>
          <w:sz w:val="28"/>
          <w:szCs w:val="28"/>
          <w:rtl/>
        </w:rPr>
        <w:t xml:space="preserve">התובעת הפנתה לפסק הדין שניתן בעניין ע"א 7085/98 </w:t>
      </w:r>
      <w:r>
        <w:rPr>
          <w:rFonts w:ascii="David" w:hAnsi="David" w:cs="David"/>
          <w:b/>
          <w:bCs/>
          <w:sz w:val="28"/>
          <w:szCs w:val="28"/>
          <w:rtl/>
        </w:rPr>
        <w:t>סריגי ציביאק בע"מ נ' בנק לאומי לישראל</w:t>
      </w:r>
      <w:r>
        <w:rPr>
          <w:rFonts w:ascii="David" w:hAnsi="David" w:cs="David"/>
          <w:sz w:val="28"/>
          <w:szCs w:val="28"/>
          <w:rtl/>
        </w:rPr>
        <w:t xml:space="preserve"> (פורסם במאגרים, 18.9.2002), שם דובר בתביעה אישית שהוגשה כנגד בנק, וכן לפסק הדין בע"א 1020/06 </w:t>
      </w:r>
      <w:r>
        <w:rPr>
          <w:rFonts w:ascii="David" w:hAnsi="David" w:cs="David"/>
          <w:b/>
          <w:bCs/>
          <w:sz w:val="28"/>
          <w:szCs w:val="28"/>
          <w:rtl/>
        </w:rPr>
        <w:t>קרצר נ' בנק לאומי לישראל בע"מ</w:t>
      </w:r>
      <w:r>
        <w:rPr>
          <w:rFonts w:ascii="David" w:hAnsi="David" w:cs="David"/>
          <w:sz w:val="28"/>
          <w:szCs w:val="28"/>
          <w:rtl/>
        </w:rPr>
        <w:t> ‏(‏פורסם במאגרים, 13.1.2010‏)‏‏.</w:t>
      </w:r>
    </w:p>
    <w:p w14:paraId="21CC8F05" w14:textId="77777777" w:rsidR="00000000" w:rsidRDefault="00000000">
      <w:pPr>
        <w:bidi/>
        <w:spacing w:before="120" w:after="120" w:line="360" w:lineRule="auto"/>
        <w:ind w:left="357" w:right="357" w:hanging="414"/>
        <w:jc w:val="both"/>
        <w:rPr>
          <w:rtl/>
        </w:rPr>
      </w:pPr>
      <w:r>
        <w:rPr>
          <w:rFonts w:ascii="David" w:hAnsi="David" w:cs="David"/>
          <w:rtl/>
        </w:rPr>
        <w:t>134.</w:t>
      </w:r>
      <w:r>
        <w:rPr>
          <w:sz w:val="14"/>
          <w:szCs w:val="14"/>
          <w:rtl/>
        </w:rPr>
        <w:t xml:space="preserve">  </w:t>
      </w:r>
      <w:r>
        <w:rPr>
          <w:rFonts w:ascii="David" w:hAnsi="David" w:cs="David"/>
          <w:sz w:val="28"/>
          <w:szCs w:val="28"/>
          <w:rtl/>
        </w:rPr>
        <w:t xml:space="preserve">כמו כן, היו מקרים בהם טענה זו לפיה יש לערוך שחזור של חשבון הבנק התקבלה אף בתביעות ייצוגיות (ר' ת"צ 36478-09-18 </w:t>
      </w:r>
      <w:r>
        <w:rPr>
          <w:rFonts w:ascii="David" w:hAnsi="David" w:cs="David"/>
          <w:b/>
          <w:bCs/>
          <w:sz w:val="28"/>
          <w:szCs w:val="28"/>
          <w:rtl/>
        </w:rPr>
        <w:t>לפינר נ' בנק הפועלים בע"מ</w:t>
      </w:r>
      <w:r>
        <w:rPr>
          <w:rFonts w:ascii="David" w:hAnsi="David" w:cs="David"/>
          <w:sz w:val="28"/>
          <w:szCs w:val="28"/>
          <w:rtl/>
        </w:rPr>
        <w:t xml:space="preserve"> (פורסם במאגרים, 5.7.2024 והחלטה מיום 18.8.24)), ערעור על פסק הדין תלוי ועומד (ע"א 6949-11-24). מאידך היו גם מקרים בהם הטענה נדחתה, כפי שיפורט להלן. </w:t>
      </w:r>
    </w:p>
    <w:p w14:paraId="3F97810B" w14:textId="77777777" w:rsidR="00000000" w:rsidRDefault="00000000">
      <w:pPr>
        <w:bidi/>
        <w:spacing w:before="120" w:after="120" w:line="360" w:lineRule="auto"/>
        <w:ind w:left="357" w:right="357" w:hanging="414"/>
        <w:jc w:val="both"/>
        <w:rPr>
          <w:rtl/>
        </w:rPr>
      </w:pPr>
      <w:r>
        <w:rPr>
          <w:rFonts w:ascii="David" w:hAnsi="David" w:cs="David"/>
          <w:rtl/>
        </w:rPr>
        <w:t>135.</w:t>
      </w:r>
      <w:r>
        <w:rPr>
          <w:sz w:val="14"/>
          <w:szCs w:val="14"/>
          <w:rtl/>
        </w:rPr>
        <w:t xml:space="preserve">  </w:t>
      </w:r>
      <w:r>
        <w:rPr>
          <w:rFonts w:ascii="David" w:hAnsi="David" w:cs="David"/>
          <w:sz w:val="28"/>
          <w:szCs w:val="28"/>
          <w:rtl/>
        </w:rPr>
        <w:t xml:space="preserve">אני סבורה כי הסעד המבוקש בעניין זה על ידי התובעת כרוך במהלך מורכב שכן נדרש ניתוח פרטני ביחס לכל אחד מחברי הקבוצה, והשאלה האם יש מקום להידרש לו אף תלויה בנסיבות העניין. בהקשר זה ניתן להפנות לאמור בת"צ ‏(‏מחוזי מרכז‏)‏ 2959-01-19 </w:t>
      </w:r>
      <w:r>
        <w:rPr>
          <w:rFonts w:ascii="David" w:hAnsi="David" w:cs="David"/>
          <w:b/>
          <w:bCs/>
          <w:sz w:val="28"/>
          <w:szCs w:val="28"/>
          <w:rtl/>
        </w:rPr>
        <w:t>אביב נ' בנק מזרחי טפחות בע"מ</w:t>
      </w:r>
      <w:r>
        <w:rPr>
          <w:rFonts w:ascii="David" w:hAnsi="David" w:cs="David"/>
          <w:sz w:val="28"/>
          <w:szCs w:val="28"/>
          <w:rtl/>
        </w:rPr>
        <w:t> ‏(‏פורסם במאגרים, 27.8.2024‏)‏‏:</w:t>
      </w:r>
    </w:p>
    <w:p w14:paraId="323E4EC0" w14:textId="77777777" w:rsidR="00000000" w:rsidRDefault="00000000">
      <w:pPr>
        <w:shd w:val="clear" w:color="auto" w:fill="FFFFFF"/>
        <w:bidi/>
        <w:spacing w:before="120" w:after="120" w:line="360" w:lineRule="auto"/>
        <w:ind w:left="907" w:right="680"/>
        <w:jc w:val="both"/>
        <w:rPr>
          <w:rtl/>
        </w:rPr>
      </w:pPr>
      <w:r>
        <w:rPr>
          <w:rFonts w:ascii="David" w:hAnsi="David" w:cs="David"/>
          <w:color w:val="000000"/>
          <w:sz w:val="28"/>
          <w:szCs w:val="28"/>
          <w:rtl/>
        </w:rPr>
        <w:t>"</w:t>
      </w:r>
      <w:r>
        <w:rPr>
          <w:rFonts w:ascii="David" w:hAnsi="David" w:cs="David"/>
          <w:b/>
          <w:bCs/>
          <w:color w:val="000000"/>
          <w:sz w:val="28"/>
          <w:szCs w:val="28"/>
          <w:rtl/>
        </w:rPr>
        <w:t>התובעת מטיבם של דברים מבקשת לאחוז בחישוב לפי הריבית הבנקאית שכן לטענתה זו הריבית שנגבתה בפועל על ידי הבנק ביחס לעמלה שגבה שלא כדין לאלו אשר היה בחשבונם יתרת חובה. לטענתה הריבית הבנקאית היא חלק בלתי נפרד מהנזק ומהחיוב שלא כדין. מדובר בסכומים משמעותיים שנגבו במשך שנים ובחלקם אף ממשיכים להיגבות מחשבונות המצויים ביתרת חוב. אין הבדל בין העמלה שנגבתה שלא כדין ובין הריבית שנגבתה בגינה שלא כדין - דין הפרי כדין העץ</w:t>
      </w:r>
      <w:r>
        <w:rPr>
          <w:rFonts w:ascii="David" w:hAnsi="David" w:cs="David"/>
          <w:sz w:val="28"/>
          <w:szCs w:val="28"/>
          <w:rtl/>
        </w:rPr>
        <w:t>." (פס' 34).</w:t>
      </w:r>
    </w:p>
    <w:p w14:paraId="1B5FE7BB" w14:textId="77777777" w:rsidR="00000000" w:rsidRDefault="00000000">
      <w:pPr>
        <w:shd w:val="clear" w:color="auto" w:fill="FFFFFF"/>
        <w:bidi/>
        <w:spacing w:before="120" w:after="120" w:line="360" w:lineRule="auto"/>
        <w:ind w:left="907" w:right="680"/>
        <w:jc w:val="both"/>
        <w:rPr>
          <w:rtl/>
        </w:rPr>
      </w:pPr>
      <w:r>
        <w:rPr>
          <w:rFonts w:ascii="David" w:hAnsi="David" w:cs="David"/>
          <w:b/>
          <w:bCs/>
          <w:color w:val="000000"/>
          <w:sz w:val="28"/>
          <w:szCs w:val="28"/>
          <w:rtl/>
        </w:rPr>
        <w:t>בנדון, המומחה עמד על כך שחישוב הריבית שנגבתה אינו פשוט כלל ועיקר, לדבריו תחשיב זה צריך להביא בחשבון מספר תרחישים - תרחיש ראשון מתייחס ללקוח שהיה ביתרת זכות לאורך כל תקופת התובענה, בתרחיש זה הלקוח לא שילם ריבית בנקאית כלשהי לאורך כל תקופת התובענה מכאן שגם בתרחיש חלופי בו לא היו נגבים ממנו סכומי העמלה שלא כדין לא היו נחסכים ממנו תשלומי ריבית כלשהם</w:t>
      </w:r>
      <w:r>
        <w:rPr>
          <w:rFonts w:ascii="David" w:hAnsi="David" w:cs="David"/>
          <w:b/>
          <w:bCs/>
          <w:color w:val="000000"/>
          <w:sz w:val="28"/>
          <w:szCs w:val="28"/>
        </w:rPr>
        <w:t>. </w:t>
      </w:r>
      <w:r>
        <w:rPr>
          <w:rFonts w:ascii="David" w:hAnsi="David" w:cs="David"/>
          <w:b/>
          <w:bCs/>
          <w:color w:val="000000"/>
          <w:sz w:val="28"/>
          <w:szCs w:val="28"/>
          <w:rtl/>
        </w:rPr>
        <w:t>בתרחיש שני המתייחס ללקוח שהיה ביתרת חובה (יתרה שלילית) לאורך כל תקופת התובענה ונדרש לשלם ריבית בנקאית בגין יתרה זו לאורך כל תקופת התובענה הרי שאם לא הייתה נגבית העמלה שנגבתה שלא כדין היה נחסך ממנו תשלום ריבית בנקאית. על מנת לקבוע את החסכון ללקוחות אלה נדרש לאתר את כל המועדים בהם נגבו מהלקוחות עמלות שלא כדין ולבצע חישוב ריבית בהתאם לעלייה ביתרה השלילית בחשבונות הבנק של הלקוחות בכל תקופה ותקופה לפי שיעורי הריבית המשתנים שחלו בכל תקופה. המומחה עמד על כך שתחשיב מדוייק של ריביות אלו </w:t>
      </w:r>
      <w:r>
        <w:rPr>
          <w:rFonts w:ascii="David" w:hAnsi="David" w:cs="David"/>
          <w:b/>
          <w:bCs/>
          <w:color w:val="000000"/>
          <w:sz w:val="28"/>
          <w:szCs w:val="28"/>
          <w:u w:val="single"/>
          <w:rtl/>
        </w:rPr>
        <w:t>אינו אפשרי</w:t>
      </w:r>
      <w:r>
        <w:rPr>
          <w:rFonts w:ascii="David" w:hAnsi="David" w:cs="David"/>
          <w:color w:val="000000"/>
          <w:sz w:val="28"/>
          <w:szCs w:val="28"/>
          <w:rtl/>
        </w:rPr>
        <w:t>..."</w:t>
      </w:r>
      <w:r>
        <w:rPr>
          <w:rFonts w:ascii="David" w:hAnsi="David" w:cs="David"/>
          <w:b/>
          <w:bCs/>
          <w:color w:val="000000"/>
          <w:sz w:val="28"/>
          <w:szCs w:val="28"/>
          <w:rtl/>
        </w:rPr>
        <w:t xml:space="preserve"> </w:t>
      </w:r>
      <w:r>
        <w:rPr>
          <w:rFonts w:ascii="David" w:hAnsi="David" w:cs="David"/>
          <w:color w:val="000000"/>
          <w:sz w:val="28"/>
          <w:szCs w:val="28"/>
          <w:rtl/>
        </w:rPr>
        <w:t>(פס' 35, ההדגשות במקור)</w:t>
      </w:r>
      <w:r>
        <w:rPr>
          <w:rFonts w:ascii="David" w:hAnsi="David" w:cs="David"/>
          <w:sz w:val="28"/>
          <w:szCs w:val="28"/>
          <w:rtl/>
        </w:rPr>
        <w:t>.</w:t>
      </w:r>
    </w:p>
    <w:p w14:paraId="4949AB74" w14:textId="77777777" w:rsidR="00000000" w:rsidRDefault="00000000">
      <w:pPr>
        <w:shd w:val="clear" w:color="auto" w:fill="FFFFFF"/>
        <w:bidi/>
        <w:spacing w:before="120" w:after="120" w:line="360" w:lineRule="auto"/>
        <w:ind w:left="907" w:right="680"/>
        <w:jc w:val="both"/>
        <w:rPr>
          <w:rtl/>
        </w:rPr>
      </w:pPr>
      <w:r>
        <w:rPr>
          <w:rFonts w:ascii="David" w:hAnsi="David" w:cs="David"/>
          <w:b/>
          <w:bCs/>
          <w:color w:val="000000"/>
          <w:sz w:val="28"/>
          <w:szCs w:val="28"/>
          <w:u w:val="single"/>
          <w:rtl/>
        </w:rPr>
        <w:t>לסברתינו עדיף בנסיבות העניין, לצורך פישוט הדברים לנקוט ב"דרך המלך" של שיערוך בדרך של הוספת הפרשי ריבית והצמדה כדין, דבר שיביא לתוצאה מאוזנת יותר המגובה בהוראות הדין באשר לשיערוך חוב.</w:t>
      </w:r>
      <w:r>
        <w:rPr>
          <w:rFonts w:ascii="David" w:hAnsi="David" w:cs="David"/>
          <w:b/>
          <w:bCs/>
          <w:color w:val="000000"/>
          <w:sz w:val="28"/>
          <w:szCs w:val="28"/>
          <w:rtl/>
        </w:rPr>
        <w:t xml:space="preserve"> אכן אפשר כי בסופו של יום תיווצר לנתבע רצועת "רווח" מסויימת המתבטאת בפער שבין הריבית שנגבתה על ידו בפועל - אך מורכבת לחישוב בדיעבד - לבין הריבית בו הוא מחוייב לצורך ההחזר, </w:t>
      </w:r>
      <w:r>
        <w:rPr>
          <w:rFonts w:ascii="David" w:hAnsi="David" w:cs="David"/>
          <w:b/>
          <w:bCs/>
          <w:color w:val="000000"/>
          <w:sz w:val="28"/>
          <w:szCs w:val="28"/>
          <w:u w:val="single"/>
          <w:rtl/>
        </w:rPr>
        <w:t xml:space="preserve">ואולם לעניין זה צריך להביא את כלל השיקולים שהבאנו לעיל </w:t>
      </w:r>
      <w:r>
        <w:rPr>
          <w:rFonts w:ascii="David" w:hAnsi="David" w:cs="David"/>
          <w:b/>
          <w:bCs/>
          <w:color w:val="000000"/>
          <w:sz w:val="28"/>
          <w:szCs w:val="28"/>
          <w:rtl/>
        </w:rPr>
        <w:t>ועיקרם - מדובר בהטבה שהנתבע נתן ללקוחותיו מבלי שנדרש לכך מצד הדין, כך אפשר שגבית העמלה נעשתה שלא כדין בשל ניסוח לא מוצלח של הנתבע את תנאי גביית העמלה - אמנם אין הדבר פוטרו מהחזר העמלה שגבה אך אין מקום לנהוג עמו בדרך נוקדנית ולערוך תחשיבים סבוכים הבנויים בחלקם על השערות שונות לצורך קביעת סך ההחזר תחת לנקוט ולאחוז בדרך פשוטה של חיוב בהפרשי הצמדה וריבית כחוק שיש בה לשמור ללקוח את ערך העמלה שנגבתה ממנו שלא כדין</w:t>
      </w:r>
      <w:r>
        <w:rPr>
          <w:rFonts w:ascii="David" w:hAnsi="David" w:cs="David"/>
          <w:color w:val="000000"/>
          <w:sz w:val="28"/>
          <w:szCs w:val="28"/>
        </w:rPr>
        <w:t>."</w:t>
      </w:r>
      <w:r>
        <w:rPr>
          <w:rFonts w:ascii="David" w:hAnsi="David" w:cs="David"/>
          <w:b/>
          <w:bCs/>
          <w:color w:val="000000"/>
          <w:sz w:val="28"/>
          <w:szCs w:val="28"/>
          <w:rtl/>
        </w:rPr>
        <w:t xml:space="preserve"> </w:t>
      </w:r>
      <w:r>
        <w:rPr>
          <w:rFonts w:ascii="David" w:hAnsi="David" w:cs="David"/>
          <w:color w:val="000000"/>
          <w:sz w:val="28"/>
          <w:szCs w:val="28"/>
          <w:rtl/>
        </w:rPr>
        <w:t>(פס' 36, ההדגשות הוספו - א.ר.ב.).</w:t>
      </w:r>
    </w:p>
    <w:p w14:paraId="2A4355A9" w14:textId="77777777" w:rsidR="00000000" w:rsidRDefault="00000000">
      <w:pPr>
        <w:bidi/>
        <w:spacing w:before="120" w:after="120" w:line="360" w:lineRule="auto"/>
        <w:ind w:left="357" w:right="357" w:hanging="414"/>
        <w:jc w:val="both"/>
        <w:rPr>
          <w:rtl/>
        </w:rPr>
      </w:pPr>
      <w:r>
        <w:rPr>
          <w:rFonts w:ascii="David" w:hAnsi="David" w:cs="David"/>
          <w:rtl/>
        </w:rPr>
        <w:t>136.</w:t>
      </w:r>
      <w:r>
        <w:rPr>
          <w:sz w:val="14"/>
          <w:szCs w:val="14"/>
          <w:rtl/>
        </w:rPr>
        <w:t xml:space="preserve">  </w:t>
      </w:r>
      <w:r>
        <w:rPr>
          <w:rFonts w:ascii="David" w:hAnsi="David" w:cs="David"/>
          <w:sz w:val="28"/>
          <w:szCs w:val="28"/>
          <w:rtl/>
        </w:rPr>
        <w:t>אני סבורה כי דברים אלו יפים גם לענייננו. אין המדובר בתוצאה לפיה לא מתבצע כלל שערוך, אלא שהשערוך נעשה, בדומה למצבים אחרים בהם הכסף לא היה בחזקת מי שהיה זכאי להחזיקו, באמצעות פסיקת ריבית והפרשי הצמדה בהתאם להוראות חוק פסיקת ריבית והצמדה. אשר למימד ההרתעתי לו טוענת התובעת, אני סבורה כי הוא מתמלא במקרה זה בכך שהבנק יידרש להשיב את הסכומים בתוספת ריבית והפרשי הצמדה. זאת, שעה שאין המדובר בענייננו במקרה בוטה של הפרת הדין שדורש סעד הרתעתי מוגבר לצורך מימוש מטרות ההליך הייצוגי, אלא בסוגיה של פרשנות התעריפון שיש לה פנים לכאן ולכאן.</w:t>
      </w:r>
    </w:p>
    <w:p w14:paraId="743A0A09" w14:textId="77777777" w:rsidR="00000000" w:rsidRDefault="00000000">
      <w:pPr>
        <w:bidi/>
        <w:spacing w:before="120" w:after="120" w:line="360" w:lineRule="auto"/>
        <w:ind w:left="357" w:right="357" w:hanging="414"/>
        <w:jc w:val="both"/>
        <w:rPr>
          <w:rtl/>
        </w:rPr>
      </w:pPr>
      <w:r>
        <w:rPr>
          <w:rFonts w:ascii="David" w:hAnsi="David" w:cs="David"/>
          <w:rtl/>
        </w:rPr>
        <w:t>137.</w:t>
      </w:r>
      <w:r>
        <w:rPr>
          <w:sz w:val="14"/>
          <w:szCs w:val="14"/>
          <w:rtl/>
        </w:rPr>
        <w:t xml:space="preserve">  </w:t>
      </w:r>
      <w:r>
        <w:rPr>
          <w:rFonts w:ascii="David" w:hAnsi="David" w:cs="David"/>
          <w:sz w:val="28"/>
          <w:szCs w:val="28"/>
          <w:rtl/>
        </w:rPr>
        <w:t xml:space="preserve">בכל הנוגע לחשבונות המצויים ביתרת זכות, העלתה התובעת טענה לפיה יש להורות כי תתווסף להם ריבית התיקונים הנהוגה בבנק (ריבית פריים). </w:t>
      </w:r>
    </w:p>
    <w:p w14:paraId="719FECB5" w14:textId="77777777" w:rsidR="00000000" w:rsidRDefault="00000000">
      <w:pPr>
        <w:bidi/>
        <w:spacing w:before="120" w:after="120" w:line="360" w:lineRule="auto"/>
        <w:ind w:left="357" w:right="357" w:hanging="414"/>
        <w:jc w:val="both"/>
        <w:rPr>
          <w:rtl/>
        </w:rPr>
      </w:pPr>
      <w:r>
        <w:rPr>
          <w:rFonts w:ascii="David" w:hAnsi="David" w:cs="David"/>
          <w:rtl/>
        </w:rPr>
        <w:t>138.</w:t>
      </w:r>
      <w:r>
        <w:rPr>
          <w:sz w:val="14"/>
          <w:szCs w:val="14"/>
          <w:rtl/>
        </w:rPr>
        <w:t xml:space="preserve">  </w:t>
      </w:r>
      <w:r>
        <w:rPr>
          <w:rFonts w:ascii="David" w:hAnsi="David" w:cs="David"/>
          <w:sz w:val="28"/>
          <w:szCs w:val="28"/>
          <w:rtl/>
        </w:rPr>
        <w:t>גם בהקשר זה טוען הבנק כי מדובר בהרחבת חזית. עוד טוען הבנק כי יהיה בכך כדי לחייב בדיקה פרטנית שאינה מתאימה לתביעה ייצוגית על מנת לבחון איזה מהחשבונות היו מצויים ביתרת זכות או ביתרת חובה. עוד נטען כי ריבית התיקונים אליה מפנה התובעת בסיכומיה איננה רלוונטית שכן באופן ברור אין המדובר בענייננו בטעות אלא בגבייה מכוונת.</w:t>
      </w:r>
    </w:p>
    <w:p w14:paraId="1F48DC42" w14:textId="77777777" w:rsidR="00000000" w:rsidRDefault="00000000">
      <w:pPr>
        <w:bidi/>
        <w:spacing w:before="120" w:after="120" w:line="360" w:lineRule="auto"/>
        <w:ind w:left="357" w:right="357" w:hanging="414"/>
        <w:jc w:val="both"/>
        <w:rPr>
          <w:rtl/>
        </w:rPr>
      </w:pPr>
      <w:r>
        <w:rPr>
          <w:rFonts w:ascii="David" w:hAnsi="David" w:cs="David"/>
          <w:rtl/>
        </w:rPr>
        <w:t>139.</w:t>
      </w:r>
      <w:r>
        <w:rPr>
          <w:sz w:val="14"/>
          <w:szCs w:val="14"/>
          <w:rtl/>
        </w:rPr>
        <w:t xml:space="preserve">  </w:t>
      </w:r>
      <w:r>
        <w:rPr>
          <w:rFonts w:ascii="David" w:hAnsi="David" w:cs="David"/>
          <w:sz w:val="28"/>
          <w:szCs w:val="28"/>
          <w:rtl/>
        </w:rPr>
        <w:t xml:space="preserve">אני סבורה כי אכן, אף הדרישה לחיוב בריבית תיקונים מהווה הרחבת חזית אסורה. בהתאם להלכה יש להעלות טענה לעניין ריבית מסוימת שיש לחייב בה במסגרת כתב התביעה מלכתחילה (ר' ע"א 132/85 </w:t>
      </w:r>
      <w:r>
        <w:rPr>
          <w:rFonts w:ascii="David" w:hAnsi="David" w:cs="David"/>
          <w:b/>
          <w:bCs/>
          <w:sz w:val="28"/>
          <w:szCs w:val="28"/>
          <w:rtl/>
        </w:rPr>
        <w:t>אמרופא א.ג. נ' ה.ש.י. המגדר - תעשיות פלדה בע"מ</w:t>
      </w:r>
      <w:r>
        <w:rPr>
          <w:rFonts w:ascii="David" w:hAnsi="David" w:cs="David"/>
          <w:sz w:val="28"/>
          <w:szCs w:val="28"/>
          <w:rtl/>
        </w:rPr>
        <w:t xml:space="preserve"> מא(4) 477 (1987) בעמ' 490, וכן בת"א (כלכלית) 50068-06-20 </w:t>
      </w:r>
      <w:r>
        <w:rPr>
          <w:rFonts w:ascii="David" w:hAnsi="David" w:cs="David"/>
          <w:b/>
          <w:bCs/>
          <w:sz w:val="28"/>
          <w:szCs w:val="28"/>
          <w:rtl/>
        </w:rPr>
        <w:t>שוכמן נ' אלפרד מלונות אורבניים</w:t>
      </w:r>
      <w:r>
        <w:rPr>
          <w:rFonts w:ascii="David" w:hAnsi="David" w:cs="David"/>
          <w:sz w:val="28"/>
          <w:szCs w:val="28"/>
          <w:rtl/>
        </w:rPr>
        <w:t xml:space="preserve"> (פורסם במאגרים, 15.6.25, סעיף 91). ההלכה שנקבעה בעניין </w:t>
      </w:r>
      <w:r>
        <w:rPr>
          <w:rFonts w:ascii="David" w:hAnsi="David" w:cs="David"/>
          <w:b/>
          <w:bCs/>
          <w:sz w:val="28"/>
          <w:szCs w:val="28"/>
          <w:rtl/>
        </w:rPr>
        <w:t>אמרופא</w:t>
      </w:r>
      <w:r>
        <w:rPr>
          <w:rFonts w:ascii="David" w:hAnsi="David" w:cs="David"/>
          <w:sz w:val="28"/>
          <w:szCs w:val="28"/>
          <w:rtl/>
        </w:rPr>
        <w:t xml:space="preserve"> יושמה גם בהקשר של תביעות ייצוגיות (השוו: בת"צ (מחוזי ת"א) 44609-06-21 </w:t>
      </w:r>
      <w:r>
        <w:rPr>
          <w:rFonts w:ascii="David" w:hAnsi="David" w:cs="David"/>
          <w:b/>
          <w:bCs/>
          <w:sz w:val="28"/>
          <w:szCs w:val="28"/>
          <w:rtl/>
        </w:rPr>
        <w:t>אוליר מסחר ותעשיות בע"מ נ' פ.י.ב.י אחזקות בע"מ</w:t>
      </w:r>
      <w:r>
        <w:rPr>
          <w:rFonts w:ascii="David" w:hAnsi="David" w:cs="David"/>
          <w:sz w:val="28"/>
          <w:szCs w:val="28"/>
          <w:rtl/>
        </w:rPr>
        <w:t xml:space="preserve"> (פורסם במאגרים) 14.10.22)). </w:t>
      </w:r>
    </w:p>
    <w:p w14:paraId="4936973C" w14:textId="77777777" w:rsidR="00000000" w:rsidRDefault="00000000">
      <w:pPr>
        <w:bidi/>
        <w:spacing w:before="120" w:after="120" w:line="360" w:lineRule="auto"/>
        <w:ind w:left="357" w:right="357" w:hanging="414"/>
        <w:jc w:val="both"/>
        <w:rPr>
          <w:rtl/>
        </w:rPr>
      </w:pPr>
      <w:r>
        <w:rPr>
          <w:rFonts w:ascii="David" w:hAnsi="David" w:cs="David"/>
          <w:rtl/>
        </w:rPr>
        <w:t>140.</w:t>
      </w:r>
      <w:r>
        <w:rPr>
          <w:sz w:val="14"/>
          <w:szCs w:val="14"/>
          <w:rtl/>
        </w:rPr>
        <w:t xml:space="preserve">  </w:t>
      </w:r>
      <w:r>
        <w:rPr>
          <w:rFonts w:ascii="David" w:hAnsi="David" w:cs="David"/>
          <w:b/>
          <w:bCs/>
          <w:sz w:val="28"/>
          <w:szCs w:val="28"/>
          <w:rtl/>
        </w:rPr>
        <w:t>משכך, תשלום ההשבה של גביית היתר תתבצע בתוספת ריבית והפרשי הצמדה לפי חוק פסיקת ריבית והצמדה, תשכ"א-1961</w:t>
      </w:r>
      <w:r>
        <w:rPr>
          <w:rFonts w:ascii="David" w:hAnsi="David" w:cs="David"/>
          <w:sz w:val="28"/>
          <w:szCs w:val="28"/>
          <w:rtl/>
        </w:rPr>
        <w:t xml:space="preserve"> </w:t>
      </w:r>
      <w:r>
        <w:rPr>
          <w:rFonts w:ascii="David" w:hAnsi="David" w:cs="David"/>
          <w:b/>
          <w:bCs/>
          <w:sz w:val="28"/>
          <w:szCs w:val="28"/>
          <w:rtl/>
        </w:rPr>
        <w:t>וזאת עד למועד ביצוע ההשבה בפועל</w:t>
      </w:r>
      <w:r>
        <w:rPr>
          <w:rFonts w:ascii="David" w:hAnsi="David" w:cs="David"/>
          <w:sz w:val="28"/>
          <w:szCs w:val="28"/>
          <w:rtl/>
        </w:rPr>
        <w:t>.</w:t>
      </w:r>
    </w:p>
    <w:p w14:paraId="4E54A8AB" w14:textId="77777777" w:rsidR="00000000" w:rsidRDefault="00000000">
      <w:pPr>
        <w:shd w:val="clear" w:color="auto" w:fill="FFFFFF"/>
        <w:bidi/>
        <w:spacing w:before="120" w:after="120" w:line="360" w:lineRule="auto"/>
        <w:ind w:left="357" w:hanging="357"/>
        <w:jc w:val="both"/>
        <w:rPr>
          <w:rtl/>
        </w:rPr>
      </w:pPr>
      <w:r>
        <w:rPr>
          <w:rFonts w:ascii="David" w:hAnsi="David" w:cs="David"/>
          <w:sz w:val="28"/>
          <w:szCs w:val="28"/>
          <w:u w:val="single"/>
          <w:rtl/>
        </w:rPr>
        <w:t>התעשרות שלא כדין</w:t>
      </w:r>
    </w:p>
    <w:p w14:paraId="20D79A17" w14:textId="77777777" w:rsidR="00000000" w:rsidRDefault="00000000">
      <w:pPr>
        <w:bidi/>
        <w:spacing w:before="120" w:after="120" w:line="360" w:lineRule="auto"/>
        <w:ind w:left="357" w:right="357" w:hanging="414"/>
        <w:jc w:val="both"/>
        <w:rPr>
          <w:rtl/>
        </w:rPr>
      </w:pPr>
      <w:r>
        <w:rPr>
          <w:rFonts w:ascii="David" w:hAnsi="David" w:cs="David"/>
          <w:rtl/>
        </w:rPr>
        <w:t>141.</w:t>
      </w:r>
      <w:r>
        <w:rPr>
          <w:sz w:val="14"/>
          <w:szCs w:val="14"/>
          <w:rtl/>
        </w:rPr>
        <w:t xml:space="preserve">  </w:t>
      </w:r>
      <w:r>
        <w:rPr>
          <w:rFonts w:ascii="David" w:hAnsi="David" w:cs="David"/>
          <w:sz w:val="28"/>
          <w:szCs w:val="28"/>
          <w:rtl/>
        </w:rPr>
        <w:t>התובעת מבקשת לחייב את הנתבע לשלם את התשואה שקיבל מחיובי עמלות שלא כדין וזאת מכח עילה של עשיית עושר ולא במשפט -</w:t>
      </w:r>
      <w:r>
        <w:rPr>
          <w:rFonts w:ascii="David" w:hAnsi="David" w:cs="David"/>
          <w:b/>
          <w:bCs/>
          <w:sz w:val="28"/>
          <w:szCs w:val="28"/>
          <w:rtl/>
        </w:rPr>
        <w:t xml:space="preserve"> </w:t>
      </w:r>
      <w:r>
        <w:rPr>
          <w:rFonts w:ascii="David" w:hAnsi="David" w:cs="David"/>
          <w:sz w:val="28"/>
          <w:szCs w:val="28"/>
          <w:rtl/>
        </w:rPr>
        <w:t>כפי שכבר נקבע בהחלטה מיום 10.4.24, מדובר בהרחבת חזית אסורה.</w:t>
      </w:r>
    </w:p>
    <w:p w14:paraId="0A3F2266" w14:textId="77777777" w:rsidR="00000000" w:rsidRDefault="00000000">
      <w:pPr>
        <w:shd w:val="clear" w:color="auto" w:fill="FFFFFF"/>
        <w:bidi/>
        <w:spacing w:before="120" w:after="120" w:line="360" w:lineRule="auto"/>
        <w:ind w:left="357" w:hanging="357"/>
        <w:jc w:val="both"/>
        <w:rPr>
          <w:rtl/>
        </w:rPr>
      </w:pPr>
      <w:r>
        <w:rPr>
          <w:rFonts w:ascii="David" w:hAnsi="David" w:cs="David"/>
          <w:sz w:val="28"/>
          <w:szCs w:val="28"/>
          <w:u w:val="single"/>
          <w:rtl/>
        </w:rPr>
        <w:t>מינוי מפקח</w:t>
      </w:r>
    </w:p>
    <w:p w14:paraId="331765D1" w14:textId="77777777" w:rsidR="00000000" w:rsidRDefault="00000000">
      <w:pPr>
        <w:bidi/>
        <w:spacing w:before="120" w:after="120" w:line="360" w:lineRule="auto"/>
        <w:ind w:left="357" w:right="357" w:hanging="414"/>
        <w:jc w:val="both"/>
        <w:rPr>
          <w:rtl/>
        </w:rPr>
      </w:pPr>
      <w:r>
        <w:rPr>
          <w:rFonts w:ascii="David" w:hAnsi="David" w:cs="David"/>
          <w:rtl/>
        </w:rPr>
        <w:t>142.</w:t>
      </w:r>
      <w:r>
        <w:rPr>
          <w:sz w:val="14"/>
          <w:szCs w:val="14"/>
          <w:rtl/>
        </w:rPr>
        <w:t xml:space="preserve">  </w:t>
      </w:r>
      <w:r>
        <w:rPr>
          <w:rFonts w:ascii="David" w:hAnsi="David" w:cs="David"/>
          <w:sz w:val="28"/>
          <w:szCs w:val="28"/>
          <w:rtl/>
        </w:rPr>
        <w:t>הצדדים חלוקים על הצורך במינוי מפקח. התובעת מבקשת מבית המשפט שימונה מפקח לצורך זיהוי העמלות, חישוב סכומי ההחזר וביצוע ההשבה, מכוח סמכות הנתונה לבית המשפט בסעיפים 20(ב)(1) או 20(ו) לחוק תובענות ייצוגיות. הבנק סבור מנגד כי הצעת התובעת תסרבל, תייקר ותאריך את ההליך, וכי אין כל מניעה להסתמך על ממצאיו של רו"ח אלקלעי שמונה מטעם הבנק.</w:t>
      </w:r>
    </w:p>
    <w:p w14:paraId="23A9D6B3" w14:textId="77777777" w:rsidR="00000000" w:rsidRDefault="00000000">
      <w:pPr>
        <w:bidi/>
        <w:spacing w:before="120" w:after="120" w:line="360" w:lineRule="auto"/>
        <w:ind w:left="357" w:right="357" w:hanging="414"/>
        <w:jc w:val="both"/>
        <w:rPr>
          <w:rtl/>
        </w:rPr>
      </w:pPr>
      <w:r>
        <w:rPr>
          <w:rFonts w:ascii="David" w:hAnsi="David" w:cs="David"/>
          <w:rtl/>
        </w:rPr>
        <w:t>143.</w:t>
      </w:r>
      <w:r>
        <w:rPr>
          <w:sz w:val="14"/>
          <w:szCs w:val="14"/>
          <w:rtl/>
        </w:rPr>
        <w:t xml:space="preserve">  </w:t>
      </w:r>
      <w:r>
        <w:rPr>
          <w:rFonts w:ascii="David" w:hAnsi="David" w:cs="David"/>
          <w:sz w:val="28"/>
          <w:szCs w:val="28"/>
          <w:rtl/>
        </w:rPr>
        <w:t xml:space="preserve">רו"ח אלקלעי הגיש את תצהירו הראשון ביום 30.1.25 בנוגע לבדיקתו ביחס לתקופה מיום 1.5.12 ועד ליום 30.9.22. ביום 30.3.25 הוגש תצהיר נוסף מטעמו, המתייחס לתקופה משלימה מיום 1.10.22 ועד ליום 7.2.25. </w:t>
      </w:r>
    </w:p>
    <w:p w14:paraId="459E475A" w14:textId="77777777" w:rsidR="00000000" w:rsidRDefault="00000000">
      <w:pPr>
        <w:bidi/>
        <w:spacing w:before="120" w:after="120" w:line="360" w:lineRule="auto"/>
        <w:ind w:left="357" w:right="357" w:hanging="414"/>
        <w:jc w:val="both"/>
        <w:rPr>
          <w:rtl/>
        </w:rPr>
      </w:pPr>
      <w:r>
        <w:rPr>
          <w:rFonts w:ascii="David" w:hAnsi="David" w:cs="David"/>
          <w:rtl/>
        </w:rPr>
        <w:t>144.</w:t>
      </w:r>
      <w:r>
        <w:rPr>
          <w:sz w:val="14"/>
          <w:szCs w:val="14"/>
          <w:rtl/>
        </w:rPr>
        <w:t xml:space="preserve">  </w:t>
      </w:r>
      <w:r>
        <w:rPr>
          <w:rFonts w:ascii="David" w:hAnsi="David" w:cs="David"/>
          <w:sz w:val="28"/>
          <w:szCs w:val="28"/>
          <w:rtl/>
        </w:rPr>
        <w:t>בתצהירו פירט רו"ח אלקלעי כי הבנק פנה אליו במסגרת הליך גילוי המסמכים על מנת שבצע בדיקה על מנת לבחון נתונים שפורטו בטבלת האקסל שנמסרה לתובעת ובתוך כך כי יבדוק את נאותות הליך איתור הערבויות הרלוונטיות לקבוצה ואת נאותות הסכומים המוצגים בטבלה. רו"ח אלקלעי הסביר את מתודולוגיית הבדיקה שבוצעה על ידו. בכלל זאת, רו"ח אלקלעי פירט את מתודולוגיית שליפת הנתונים שנמסר לו כי הבנק ביצע. בוצעה סימולציה (על בסיס טבלת נתונים בעלת פרמטרים רבים) באמצעותה נבחן סכום עמלת המינימום החל מהשנה השנייה לערבות, תוך קיזוז סכום העמלה השיעורית שהבנק היה רשאי לגבות החל מהשנה השנייה לערבות, בהתאם להחלטה המאשרת. לצד זאת, נדרש היה לאתר גם סכומים שהוחזרו ללקוחות במצבים שונים.</w:t>
      </w:r>
    </w:p>
    <w:p w14:paraId="6424159E" w14:textId="77777777" w:rsidR="00000000" w:rsidRDefault="00000000">
      <w:pPr>
        <w:bidi/>
        <w:spacing w:before="120" w:after="120" w:line="360" w:lineRule="auto"/>
        <w:ind w:left="357" w:right="357" w:hanging="414"/>
        <w:jc w:val="both"/>
        <w:rPr>
          <w:rtl/>
        </w:rPr>
      </w:pPr>
      <w:r>
        <w:rPr>
          <w:rFonts w:ascii="David" w:hAnsi="David" w:cs="David"/>
          <w:rtl/>
        </w:rPr>
        <w:t>145.</w:t>
      </w:r>
      <w:r>
        <w:rPr>
          <w:sz w:val="14"/>
          <w:szCs w:val="14"/>
          <w:rtl/>
        </w:rPr>
        <w:t xml:space="preserve">  </w:t>
      </w:r>
      <w:r>
        <w:rPr>
          <w:rFonts w:ascii="David" w:hAnsi="David" w:cs="David"/>
          <w:sz w:val="28"/>
          <w:szCs w:val="28"/>
          <w:rtl/>
        </w:rPr>
        <w:t xml:space="preserve">על מנת לוודא שנתונים אלו ישקפו נאמנה את גודל הקבוצה הנטענת ואת גובה העמלות שנגבו, ביצע מספר בדיקות. רו"ח אלקלעי ציין כי סקר את האפיון שעל בסיסו ביצעו מתכנתי הבנק את שליפת הנתונים, כדי לוודא שהפרמטרים שהוגדרו בו אכן תואמים לקבוצה שנקבעה בהחלטות בית המשפט, ווידא עם המתכנתים ששלפו את הנתונים, על מנת לוודא כי הייתה נאותה וכללה את כלל חברי הקבוצה. </w:t>
      </w:r>
    </w:p>
    <w:p w14:paraId="575E4B01" w14:textId="77777777" w:rsidR="00000000" w:rsidRDefault="00000000">
      <w:pPr>
        <w:bidi/>
        <w:spacing w:before="120" w:after="120" w:line="360" w:lineRule="auto"/>
        <w:ind w:left="357" w:right="357" w:hanging="414"/>
        <w:jc w:val="both"/>
        <w:rPr>
          <w:rtl/>
        </w:rPr>
      </w:pPr>
      <w:r>
        <w:rPr>
          <w:rFonts w:ascii="David" w:hAnsi="David" w:cs="David"/>
          <w:rtl/>
        </w:rPr>
        <w:t>146.</w:t>
      </w:r>
      <w:r>
        <w:rPr>
          <w:sz w:val="14"/>
          <w:szCs w:val="14"/>
          <w:rtl/>
        </w:rPr>
        <w:t xml:space="preserve">  </w:t>
      </w:r>
      <w:r>
        <w:rPr>
          <w:rFonts w:ascii="David" w:hAnsi="David" w:cs="David"/>
          <w:sz w:val="28"/>
          <w:szCs w:val="28"/>
          <w:rtl/>
        </w:rPr>
        <w:t xml:space="preserve">רו"ח אלקלעי הוסיף כי סקר את התחשיבים שבוצעו על ידי אנשי הבנק ושהוצגו בטבלה ובחן את נאותות החישוב. </w:t>
      </w:r>
    </w:p>
    <w:p w14:paraId="577041D3" w14:textId="77777777" w:rsidR="00000000" w:rsidRDefault="00000000">
      <w:pPr>
        <w:bidi/>
        <w:spacing w:before="120" w:after="120" w:line="360" w:lineRule="auto"/>
        <w:ind w:left="357" w:right="357" w:hanging="414"/>
        <w:jc w:val="both"/>
        <w:rPr>
          <w:rtl/>
        </w:rPr>
      </w:pPr>
      <w:r>
        <w:rPr>
          <w:rFonts w:ascii="David" w:hAnsi="David" w:cs="David"/>
          <w:rtl/>
        </w:rPr>
        <w:t>147.</w:t>
      </w:r>
      <w:r>
        <w:rPr>
          <w:sz w:val="14"/>
          <w:szCs w:val="14"/>
          <w:rtl/>
        </w:rPr>
        <w:t xml:space="preserve">  </w:t>
      </w:r>
      <w:r>
        <w:rPr>
          <w:rFonts w:ascii="David" w:hAnsi="David" w:cs="David"/>
          <w:sz w:val="28"/>
          <w:szCs w:val="28"/>
          <w:rtl/>
        </w:rPr>
        <w:t>הבחינה התבצעה על מדגם של 25 ערבויות, לגביהן הוא בחן את התאמת הסכומים המוצגים בהם לסכומי העמלה שנגבו, וכן לסכומי ההחזר ללקוח ככל שהיו, בהתאם למפורט בדפי הבנק. עוד ציין כי כחלק מהבדיקות המקדימות המדגמיות שערך, הוא ביקש וקיבל מהבנק מסמכים המאמתים את נתוני הערבויות שנדגמו על ידו המעידים על נכונותם.</w:t>
      </w:r>
    </w:p>
    <w:p w14:paraId="089A1B0A" w14:textId="77777777" w:rsidR="00000000" w:rsidRDefault="00000000">
      <w:pPr>
        <w:bidi/>
        <w:spacing w:before="120" w:after="120" w:line="360" w:lineRule="auto"/>
        <w:ind w:left="357" w:right="357" w:hanging="414"/>
        <w:jc w:val="both"/>
        <w:rPr>
          <w:rtl/>
        </w:rPr>
      </w:pPr>
      <w:r>
        <w:rPr>
          <w:rFonts w:ascii="David" w:hAnsi="David" w:cs="David"/>
          <w:rtl/>
        </w:rPr>
        <w:t>148.</w:t>
      </w:r>
      <w:r>
        <w:rPr>
          <w:sz w:val="14"/>
          <w:szCs w:val="14"/>
          <w:rtl/>
        </w:rPr>
        <w:t xml:space="preserve">  </w:t>
      </w:r>
      <w:r>
        <w:rPr>
          <w:rFonts w:ascii="David" w:hAnsi="David" w:cs="David"/>
          <w:sz w:val="28"/>
          <w:szCs w:val="28"/>
          <w:rtl/>
        </w:rPr>
        <w:t>כמו כן, ביצע רו"ח אלקלעי בדיקות אנליטיות על מנת לבחון את סבירות סכומי העמלות שאותרו על ידי הבנק במסגרת ביצוע הסימולציה. בדיקות אלו כללו ניתוח של כלל הטבלה, ובפרט בדיקות שנועדו לוודא כי קיימת התפלגות סבירה של הנתונים לאורך התקופה. כמו כן, סקר את טבלת האקסל הכוללת, ובחן מדגמית אם קיימות בה אוכלוסיות שאינן רלוונטיות לבדיקה.</w:t>
      </w:r>
    </w:p>
    <w:p w14:paraId="1B0C0AE1" w14:textId="77777777" w:rsidR="00000000" w:rsidRDefault="00000000">
      <w:pPr>
        <w:bidi/>
        <w:spacing w:before="120" w:after="120" w:line="360" w:lineRule="auto"/>
        <w:ind w:left="357" w:right="357" w:hanging="414"/>
        <w:jc w:val="both"/>
        <w:rPr>
          <w:rtl/>
        </w:rPr>
      </w:pPr>
      <w:r>
        <w:rPr>
          <w:rFonts w:ascii="David" w:hAnsi="David" w:cs="David"/>
          <w:rtl/>
        </w:rPr>
        <w:t>149.</w:t>
      </w:r>
      <w:r>
        <w:rPr>
          <w:sz w:val="14"/>
          <w:szCs w:val="14"/>
          <w:rtl/>
        </w:rPr>
        <w:t xml:space="preserve">  </w:t>
      </w:r>
      <w:r>
        <w:rPr>
          <w:rFonts w:ascii="David" w:hAnsi="David" w:cs="David"/>
          <w:sz w:val="28"/>
          <w:szCs w:val="28"/>
          <w:rtl/>
        </w:rPr>
        <w:t>בדיקות אלו התבצעו כאמור עבור שתי תקופות זמן שונות. מבדיקות אלו, הגיע רו"ח אלקלעי לכלל מסקנה כי איתור הערבויות הרלוונטיות לקבוצה שנשלפו ממערכות המידע של הבנק וביצוע התחשיב עצמו המוצג בטבלה בוצעו באופן תקין ומהימן.</w:t>
      </w:r>
    </w:p>
    <w:p w14:paraId="380A0EB7" w14:textId="77777777" w:rsidR="00000000" w:rsidRDefault="00000000">
      <w:pPr>
        <w:bidi/>
        <w:spacing w:before="120" w:after="120" w:line="360" w:lineRule="auto"/>
        <w:ind w:left="357" w:right="357" w:hanging="414"/>
        <w:jc w:val="both"/>
        <w:rPr>
          <w:rtl/>
        </w:rPr>
      </w:pPr>
      <w:r>
        <w:rPr>
          <w:rFonts w:ascii="David" w:hAnsi="David" w:cs="David"/>
          <w:rtl/>
        </w:rPr>
        <w:t>150.</w:t>
      </w:r>
      <w:r>
        <w:rPr>
          <w:sz w:val="14"/>
          <w:szCs w:val="14"/>
          <w:rtl/>
        </w:rPr>
        <w:t xml:space="preserve">  </w:t>
      </w:r>
      <w:r>
        <w:rPr>
          <w:rFonts w:ascii="David" w:hAnsi="David" w:cs="David"/>
          <w:sz w:val="28"/>
          <w:szCs w:val="28"/>
          <w:rtl/>
        </w:rPr>
        <w:t>רו"ח אלקלעי ציין כי הטבלה כוללת 6,938 ערבויות, וסכום ההשבה המצטבר עבורן, לאחר קיזוז העמלה השיעורית שהבנק היה רשאי לגבות והחזרים שונים שניתנו ללקוחות הינו בסך כולל וסופי של 1,166,195 ₪. ובתצהיר לגבי התקופה שנוספה, אישר כי סכום ההשבה בגין התקופה הנוספת שמיום 1.10.22 ועד 7.2.25 הינו 341,419 ₪.</w:t>
      </w:r>
    </w:p>
    <w:p w14:paraId="74E34610" w14:textId="77777777" w:rsidR="00000000" w:rsidRDefault="00000000">
      <w:pPr>
        <w:bidi/>
        <w:spacing w:before="120" w:after="120" w:line="360" w:lineRule="auto"/>
        <w:ind w:left="357" w:right="357" w:hanging="414"/>
        <w:jc w:val="both"/>
        <w:rPr>
          <w:rtl/>
        </w:rPr>
      </w:pPr>
      <w:r>
        <w:rPr>
          <w:rFonts w:ascii="David" w:hAnsi="David" w:cs="David"/>
          <w:rtl/>
        </w:rPr>
        <w:t>151.</w:t>
      </w:r>
      <w:r>
        <w:rPr>
          <w:sz w:val="14"/>
          <w:szCs w:val="14"/>
          <w:rtl/>
        </w:rPr>
        <w:t xml:space="preserve">  </w:t>
      </w:r>
      <w:r>
        <w:rPr>
          <w:rFonts w:ascii="David" w:hAnsi="David" w:cs="David"/>
          <w:sz w:val="28"/>
          <w:szCs w:val="28"/>
          <w:rtl/>
        </w:rPr>
        <w:t>מעיון בתצהירים, התרשמתי כי עולה מהם שרו"ח אלקלעי ערך, לפי המפורט בהם, בדיקה מתאימה של הנתונים שהועברו לו על ידי הבנק.</w:t>
      </w:r>
    </w:p>
    <w:p w14:paraId="4E03CDDF" w14:textId="77777777" w:rsidR="00000000" w:rsidRDefault="00000000">
      <w:pPr>
        <w:bidi/>
        <w:spacing w:before="120" w:after="120" w:line="360" w:lineRule="auto"/>
        <w:ind w:left="357" w:right="357" w:hanging="414"/>
        <w:jc w:val="both"/>
        <w:rPr>
          <w:rtl/>
        </w:rPr>
      </w:pPr>
      <w:r>
        <w:rPr>
          <w:rFonts w:ascii="David" w:hAnsi="David" w:cs="David"/>
          <w:rtl/>
        </w:rPr>
        <w:t>152.</w:t>
      </w:r>
      <w:r>
        <w:rPr>
          <w:sz w:val="14"/>
          <w:szCs w:val="14"/>
          <w:rtl/>
        </w:rPr>
        <w:t xml:space="preserve">  </w:t>
      </w:r>
      <w:r>
        <w:rPr>
          <w:rFonts w:ascii="David" w:hAnsi="David" w:cs="David"/>
          <w:sz w:val="28"/>
          <w:szCs w:val="28"/>
          <w:rtl/>
        </w:rPr>
        <w:t xml:space="preserve">מעבר לכך, יצוין בהקשר זה כי בהתאם להחלטת בית המשפט מיום 12.2.25, אושר ההסדר הדיוני בין הצדדים שכלל ויתור בהסכמה על קיום חקירות בתיק, מבלי שאף צד מודה בטענות השני או בתצהיריו של הצד השני. </w:t>
      </w:r>
    </w:p>
    <w:p w14:paraId="02FDB9CF" w14:textId="77777777" w:rsidR="00000000" w:rsidRDefault="00000000">
      <w:pPr>
        <w:bidi/>
        <w:spacing w:before="120" w:after="120" w:line="360" w:lineRule="auto"/>
        <w:ind w:left="357" w:right="357" w:hanging="414"/>
        <w:jc w:val="both"/>
        <w:rPr>
          <w:rtl/>
        </w:rPr>
      </w:pPr>
      <w:r>
        <w:rPr>
          <w:rFonts w:ascii="David" w:hAnsi="David" w:cs="David"/>
          <w:rtl/>
        </w:rPr>
        <w:t>153.</w:t>
      </w:r>
      <w:r>
        <w:rPr>
          <w:sz w:val="14"/>
          <w:szCs w:val="14"/>
          <w:rtl/>
        </w:rPr>
        <w:t xml:space="preserve">  </w:t>
      </w:r>
      <w:r>
        <w:rPr>
          <w:rFonts w:ascii="David" w:hAnsi="David" w:cs="David"/>
          <w:sz w:val="28"/>
          <w:szCs w:val="28"/>
          <w:rtl/>
        </w:rPr>
        <w:t xml:space="preserve">אולם, התובעת לא הביאה חוות דעת מטעמה או חלופה אחרת לאמור בתצהירו של רו"ח אלקלעי. </w:t>
      </w:r>
    </w:p>
    <w:p w14:paraId="5ACDECD9" w14:textId="77777777" w:rsidR="00000000" w:rsidRDefault="00000000">
      <w:pPr>
        <w:bidi/>
        <w:spacing w:before="120" w:after="120" w:line="360" w:lineRule="auto"/>
        <w:ind w:left="357" w:right="357" w:hanging="414"/>
        <w:jc w:val="both"/>
        <w:rPr>
          <w:rtl/>
        </w:rPr>
      </w:pPr>
      <w:r>
        <w:rPr>
          <w:rFonts w:ascii="David" w:hAnsi="David" w:cs="David"/>
          <w:rtl/>
        </w:rPr>
        <w:t>154.</w:t>
      </w:r>
      <w:r>
        <w:rPr>
          <w:sz w:val="14"/>
          <w:szCs w:val="14"/>
          <w:rtl/>
        </w:rPr>
        <w:t xml:space="preserve">  </w:t>
      </w:r>
      <w:r>
        <w:rPr>
          <w:rFonts w:ascii="David" w:hAnsi="David" w:cs="David"/>
          <w:sz w:val="28"/>
          <w:szCs w:val="28"/>
          <w:rtl/>
        </w:rPr>
        <w:t xml:space="preserve">התובעת טענה כי לא הוכח שטבלאות האקסל של הבנק משקפות את מסד הנתונים המקורי של הבנק. משכך לשיטתה נדרש שהבירור יתבצע במערכת הנתונים המקורית של הבנק. </w:t>
      </w:r>
    </w:p>
    <w:p w14:paraId="290438F2" w14:textId="77777777" w:rsidR="00000000" w:rsidRDefault="00000000">
      <w:pPr>
        <w:shd w:val="clear" w:color="auto" w:fill="FFFFFF"/>
        <w:bidi/>
        <w:spacing w:before="120" w:after="120" w:line="360" w:lineRule="auto"/>
        <w:ind w:left="357" w:right="340"/>
        <w:jc w:val="both"/>
        <w:rPr>
          <w:rtl/>
        </w:rPr>
      </w:pPr>
      <w:r>
        <w:rPr>
          <w:rFonts w:ascii="David" w:hAnsi="David" w:cs="David"/>
          <w:sz w:val="28"/>
          <w:szCs w:val="28"/>
          <w:rtl/>
        </w:rPr>
        <w:t>כך למשל, טוענת התובעת בפסקה 169 לסיכומיה, כי לא הוצגה כל ראיה המאמתת כי טבלאות האקסל אכן כוללות את כל הערבויות הרלוונטיות. ואולם, בתצהירו של רו"ח אלקלעי, כפי שהוצג לעיל הוצהר במפורש:</w:t>
      </w:r>
    </w:p>
    <w:p w14:paraId="22096CEA" w14:textId="77777777" w:rsidR="00000000" w:rsidRDefault="00000000">
      <w:pPr>
        <w:shd w:val="clear" w:color="auto" w:fill="FFFFFF"/>
        <w:bidi/>
        <w:spacing w:before="120" w:after="120" w:line="360" w:lineRule="auto"/>
        <w:ind w:left="907" w:right="680"/>
        <w:jc w:val="both"/>
        <w:rPr>
          <w:rtl/>
        </w:rPr>
      </w:pPr>
      <w:r>
        <w:rPr>
          <w:rFonts w:ascii="David" w:hAnsi="David" w:cs="David"/>
          <w:sz w:val="28"/>
          <w:szCs w:val="28"/>
          <w:rtl/>
        </w:rPr>
        <w:t>"</w:t>
      </w:r>
      <w:r>
        <w:rPr>
          <w:rFonts w:ascii="David" w:hAnsi="David" w:cs="David"/>
          <w:b/>
          <w:bCs/>
          <w:sz w:val="28"/>
          <w:szCs w:val="28"/>
          <w:rtl/>
        </w:rPr>
        <w:t>קיימתי שיחות עם המתכנתים ששלפו את הנתונים, על מנת לוודא כי מתודולוגיית השליפה בוצעה במערכות הבנק הינה נאותה ו</w:t>
      </w:r>
      <w:r>
        <w:rPr>
          <w:rFonts w:ascii="David" w:hAnsi="David" w:cs="David"/>
          <w:b/>
          <w:bCs/>
          <w:sz w:val="28"/>
          <w:szCs w:val="28"/>
          <w:u w:val="single"/>
          <w:rtl/>
        </w:rPr>
        <w:t>כללה את כלל חברי הקבוצה הרלוונטית</w:t>
      </w:r>
      <w:r>
        <w:rPr>
          <w:rFonts w:ascii="David" w:hAnsi="David" w:cs="David"/>
          <w:sz w:val="28"/>
          <w:szCs w:val="28"/>
          <w:rtl/>
        </w:rPr>
        <w:t>". (פס' 11ב. לתצהיר רו"ח אלקלעי מיום 30.1.25, ההדגשה הוספה - א.ר.ב).</w:t>
      </w:r>
    </w:p>
    <w:p w14:paraId="5EA40E0B" w14:textId="77777777" w:rsidR="00000000" w:rsidRDefault="00000000">
      <w:pPr>
        <w:bidi/>
        <w:spacing w:before="120" w:after="120" w:line="360" w:lineRule="auto"/>
        <w:ind w:left="357" w:right="357" w:hanging="414"/>
        <w:jc w:val="both"/>
        <w:rPr>
          <w:rtl/>
        </w:rPr>
      </w:pPr>
      <w:r>
        <w:rPr>
          <w:rFonts w:ascii="David" w:hAnsi="David" w:cs="David"/>
          <w:rtl/>
        </w:rPr>
        <w:t>155.</w:t>
      </w:r>
      <w:r>
        <w:rPr>
          <w:sz w:val="14"/>
          <w:szCs w:val="14"/>
          <w:rtl/>
        </w:rPr>
        <w:t xml:space="preserve">  </w:t>
      </w:r>
      <w:r>
        <w:rPr>
          <w:rFonts w:ascii="David" w:hAnsi="David" w:cs="David"/>
          <w:sz w:val="28"/>
          <w:szCs w:val="28"/>
          <w:rtl/>
        </w:rPr>
        <w:t xml:space="preserve">כן נטען על ידי התובעת כי הבנק סירב לכל בקשות התביעה להעביר את נוסחאות החישוב בעמודות טבלת האקסל המבוססים על חישובים, כיוון שאלו כוללות רק תוצאות מספריות של חישובים נסתרים שלא ניתן לאמתם. הבנק מציין כי לא הוסתר מהתובעת דבר וכי טבלאות נתוני הערבויות שהועברו לעיונה כללו פירוט מלא ומדויק של כל הערבויות על נתוניהם השונים. לטענת הבנק התובעת לא הציגה כל ניתוח מטעמה וזאת אף על מנת לחסוך את שכ"ט הכרוך בכך. אין לקבל את טענות התובעת בתצהירה כי גורם מסוים ייעץ לה בניתוח הנתונים, מבלי שהוגשו תצהיר או חוות דעת מטעמו. </w:t>
      </w:r>
      <w:r>
        <w:rPr>
          <w:rFonts w:ascii="David" w:hAnsi="David" w:cs="David"/>
          <w:b/>
          <w:bCs/>
          <w:sz w:val="28"/>
          <w:szCs w:val="28"/>
          <w:rtl/>
        </w:rPr>
        <w:t>אני סבורה כי התובעת לא הוכיחה כי הנתונים שסופקו לה בשלב גילוי המסמכים לא אפשרו לה לבדוק את נאותות הנתונים שבטבלאות והחישובים שנעשו.</w:t>
      </w:r>
    </w:p>
    <w:p w14:paraId="56BBAF4F" w14:textId="77777777" w:rsidR="00000000" w:rsidRDefault="00000000">
      <w:pPr>
        <w:bidi/>
        <w:spacing w:before="120" w:after="120" w:line="360" w:lineRule="auto"/>
        <w:ind w:left="357" w:right="357" w:hanging="414"/>
        <w:jc w:val="both"/>
        <w:rPr>
          <w:rtl/>
        </w:rPr>
      </w:pPr>
      <w:r>
        <w:rPr>
          <w:rFonts w:ascii="David" w:hAnsi="David" w:cs="David"/>
          <w:rtl/>
        </w:rPr>
        <w:t>156.</w:t>
      </w:r>
      <w:r>
        <w:rPr>
          <w:sz w:val="14"/>
          <w:szCs w:val="14"/>
          <w:rtl/>
        </w:rPr>
        <w:t xml:space="preserve">  </w:t>
      </w:r>
      <w:r>
        <w:rPr>
          <w:rFonts w:ascii="David" w:hAnsi="David" w:cs="David"/>
          <w:sz w:val="28"/>
          <w:szCs w:val="28"/>
          <w:rtl/>
        </w:rPr>
        <w:t>התובעת מוסיפה וטוענת, כי ספק אם ניתן לחשב את ההחזרים על בסיס טבלאות האקסל ויש לבססו על רשומות החשבונות של הלקוחות במסד הנתונים של הבנק. אולם, לא ברור מדוע עיבוד הנתונים בטבלאות אקסל מקשה על ביצוע ההשבה.</w:t>
      </w:r>
    </w:p>
    <w:p w14:paraId="79415871" w14:textId="77777777" w:rsidR="00000000" w:rsidRDefault="00000000">
      <w:pPr>
        <w:bidi/>
        <w:spacing w:before="120" w:after="120" w:line="360" w:lineRule="auto"/>
        <w:ind w:left="357" w:right="357" w:hanging="414"/>
        <w:jc w:val="both"/>
        <w:rPr>
          <w:rtl/>
        </w:rPr>
      </w:pPr>
      <w:r>
        <w:rPr>
          <w:rFonts w:ascii="David" w:hAnsi="David" w:cs="David"/>
          <w:rtl/>
        </w:rPr>
        <w:t>157.</w:t>
      </w:r>
      <w:r>
        <w:rPr>
          <w:sz w:val="14"/>
          <w:szCs w:val="14"/>
          <w:rtl/>
        </w:rPr>
        <w:t xml:space="preserve">  </w:t>
      </w:r>
      <w:r>
        <w:rPr>
          <w:rFonts w:ascii="David" w:hAnsi="David" w:cs="David"/>
          <w:sz w:val="28"/>
          <w:szCs w:val="28"/>
          <w:rtl/>
        </w:rPr>
        <w:t>התובעת טוענת שמניתוח טבלאות האקסל עולה כי ב-2,240 ערבויות אשר מובטחות בפקדון כספי ספציפי הבנק גבה עמלה שיעורית גבוהה מ-1.8% וב-147 ערבויות המופקדות בפקדון כספי חייב הבנק בעמלה אחוזית בשיעור 5%. כך גם חרג ביחס למספר ערבויות עסקיות של עסקים קטנים. עוד צוין על ידי התובעת כי לגבי חלק מהערבויות הבנק מציין כי אינו יודע אם הערבות מובטחת בפיקדון אם לאו. הבנק השיב בעניין זה כי עמלת המינימום והעמלה השיעורית משתנות לפי סוג הערבות. כמו כן, מדובר בנתונים משנים רבות וחלק מהנתונים מתייחסים לעמלות שהוסכמו לפי תעריפונים קודמים. הבנק הפנה בעניין זה לטענה שהעלתה התובעת לגבי הערבות שלה, ביחס לכך שחויבה מעל 1.8%, אולם התובעת נטלה את הערבות בעוד שתעריפון קודם היה בתוקף.</w:t>
      </w:r>
    </w:p>
    <w:p w14:paraId="5AEAD2B9" w14:textId="77777777" w:rsidR="00000000" w:rsidRDefault="00000000">
      <w:pPr>
        <w:bidi/>
        <w:spacing w:before="120" w:after="120" w:line="360" w:lineRule="auto"/>
        <w:ind w:left="357" w:right="357" w:hanging="414"/>
        <w:jc w:val="both"/>
        <w:rPr>
          <w:rtl/>
        </w:rPr>
      </w:pPr>
      <w:r>
        <w:rPr>
          <w:rFonts w:ascii="David" w:hAnsi="David" w:cs="David"/>
          <w:rtl/>
        </w:rPr>
        <w:t>158.</w:t>
      </w:r>
      <w:r>
        <w:rPr>
          <w:sz w:val="14"/>
          <w:szCs w:val="14"/>
          <w:rtl/>
        </w:rPr>
        <w:t xml:space="preserve">  </w:t>
      </w:r>
      <w:r>
        <w:rPr>
          <w:rFonts w:ascii="David" w:hAnsi="David" w:cs="David"/>
          <w:sz w:val="28"/>
          <w:szCs w:val="28"/>
          <w:rtl/>
        </w:rPr>
        <w:t>הבנק ציין כי בכל מקרה שבו לא היה ברור האם הערבות הובטחה בפקדון, הבנק חישב את את סכומי ההחזר לטובת הלקוח. רו"ח אלקלעי אף ציין בתצהירו כי במסגרת בדיקותיו נמסר לו כי פעלו כך (סעיף 10). באשר לטענות לגבי גביית עמלת שיעורית ביתר בערבויות שהובטחו בפקדון כספי, אני מקבלת את הסברי הבנק לגבי השוני בתעריפונים ובעמלות לאורך התקופה ולפיכך אני סבורה כי טענות התובעת בעניין זה לא הוכחו.</w:t>
      </w:r>
    </w:p>
    <w:p w14:paraId="7DA2DDCB" w14:textId="77777777" w:rsidR="00000000" w:rsidRDefault="00000000">
      <w:pPr>
        <w:bidi/>
        <w:spacing w:before="120" w:after="120" w:line="360" w:lineRule="auto"/>
        <w:ind w:left="357" w:right="357" w:hanging="414"/>
        <w:jc w:val="both"/>
        <w:rPr>
          <w:rtl/>
        </w:rPr>
      </w:pPr>
      <w:r>
        <w:rPr>
          <w:rFonts w:ascii="David" w:hAnsi="David" w:cs="David"/>
          <w:rtl/>
        </w:rPr>
        <w:t>159.</w:t>
      </w:r>
      <w:r>
        <w:rPr>
          <w:sz w:val="14"/>
          <w:szCs w:val="14"/>
          <w:rtl/>
        </w:rPr>
        <w:t xml:space="preserve">  </w:t>
      </w:r>
      <w:r>
        <w:rPr>
          <w:rFonts w:ascii="David" w:hAnsi="David" w:cs="David"/>
          <w:b/>
          <w:bCs/>
          <w:sz w:val="28"/>
          <w:szCs w:val="28"/>
          <w:rtl/>
        </w:rPr>
        <w:t>משאלו הם פני הדברים, אני רואה לנכון לקבל הנתונים והתחשיבים של המשיב אשר נבדקו על ידי רו"ח אלקלעי</w:t>
      </w:r>
      <w:r>
        <w:rPr>
          <w:rFonts w:ascii="David" w:hAnsi="David" w:cs="David"/>
          <w:sz w:val="28"/>
          <w:szCs w:val="28"/>
          <w:rtl/>
        </w:rPr>
        <w:t xml:space="preserve">, </w:t>
      </w:r>
      <w:r>
        <w:rPr>
          <w:rFonts w:ascii="David" w:hAnsi="David" w:cs="David"/>
          <w:b/>
          <w:bCs/>
          <w:sz w:val="28"/>
          <w:szCs w:val="28"/>
          <w:rtl/>
        </w:rPr>
        <w:t xml:space="preserve">ובכלל זאת את המסקנה כי סכום ההשבה בגין התקופות הרלוונטיות, שאותן אף בחן רו"ח אלקלעי הינו </w:t>
      </w:r>
      <w:r>
        <w:rPr>
          <w:rFonts w:ascii="David" w:hAnsi="David" w:cs="David"/>
          <w:b/>
          <w:bCs/>
          <w:sz w:val="28"/>
          <w:szCs w:val="28"/>
          <w:u w:val="single"/>
          <w:rtl/>
        </w:rPr>
        <w:t>1,507,614 ₪.</w:t>
      </w:r>
      <w:r>
        <w:rPr>
          <w:rFonts w:ascii="David" w:hAnsi="David" w:cs="David"/>
          <w:sz w:val="28"/>
          <w:szCs w:val="28"/>
          <w:rtl/>
        </w:rPr>
        <w:t xml:space="preserve"> </w:t>
      </w:r>
    </w:p>
    <w:p w14:paraId="6C23A5BC" w14:textId="77777777" w:rsidR="00000000" w:rsidRDefault="00000000">
      <w:pPr>
        <w:shd w:val="clear" w:color="auto" w:fill="FFFFFF"/>
        <w:bidi/>
        <w:spacing w:before="120" w:after="120" w:line="360" w:lineRule="auto"/>
        <w:jc w:val="both"/>
        <w:rPr>
          <w:rtl/>
        </w:rPr>
      </w:pPr>
      <w:r>
        <w:rPr>
          <w:rFonts w:ascii="David" w:hAnsi="David" w:cs="David"/>
          <w:sz w:val="28"/>
          <w:szCs w:val="28"/>
          <w:u w:val="single"/>
          <w:rtl/>
        </w:rPr>
        <w:t>גמול ושכר טרחה</w:t>
      </w:r>
    </w:p>
    <w:p w14:paraId="2E9A1A34" w14:textId="77777777" w:rsidR="00000000" w:rsidRDefault="00000000">
      <w:pPr>
        <w:bidi/>
        <w:spacing w:before="120" w:after="120" w:line="360" w:lineRule="auto"/>
        <w:ind w:left="357" w:right="357" w:hanging="414"/>
        <w:jc w:val="both"/>
        <w:rPr>
          <w:rtl/>
        </w:rPr>
      </w:pPr>
      <w:r>
        <w:rPr>
          <w:rFonts w:ascii="David" w:hAnsi="David" w:cs="David"/>
          <w:rtl/>
        </w:rPr>
        <w:t>160.</w:t>
      </w:r>
      <w:r>
        <w:rPr>
          <w:sz w:val="14"/>
          <w:szCs w:val="14"/>
          <w:rtl/>
        </w:rPr>
        <w:t xml:space="preserve">  </w:t>
      </w:r>
      <w:r>
        <w:rPr>
          <w:rFonts w:ascii="David" w:hAnsi="David" w:cs="David"/>
          <w:color w:val="000000"/>
          <w:sz w:val="28"/>
          <w:szCs w:val="28"/>
          <w:rtl/>
        </w:rPr>
        <w:t>סעיף 22</w:t>
      </w:r>
      <w:r>
        <w:rPr>
          <w:rFonts w:ascii="David" w:hAnsi="David" w:cs="David"/>
          <w:sz w:val="28"/>
          <w:szCs w:val="28"/>
          <w:rtl/>
        </w:rPr>
        <w:t xml:space="preserve"> בחוק דן בגמול לתובע המייצג וקובע, כי:</w:t>
      </w:r>
    </w:p>
    <w:p w14:paraId="68EC0EEF" w14:textId="77777777" w:rsidR="00000000" w:rsidRDefault="00000000">
      <w:pPr>
        <w:bidi/>
        <w:spacing w:line="360" w:lineRule="auto"/>
        <w:ind w:left="907" w:right="680"/>
        <w:jc w:val="both"/>
        <w:rPr>
          <w:rtl/>
        </w:rPr>
      </w:pPr>
      <w:r>
        <w:rPr>
          <w:rFonts w:ascii="David" w:hAnsi="David" w:cs="David"/>
          <w:b/>
          <w:bCs/>
          <w:sz w:val="28"/>
          <w:szCs w:val="28"/>
          <w:rtl/>
        </w:rPr>
        <w:t>"(א) הכריע בית המשפט בתובענה הייצוגית, כולה או חלקה, לטובת הקבוצה, כולה או גם חלקה, לרבות בדרך של אישור הסדר פשרה, יורה על תשלום גמול לתובע המייצג, בהתחשב בשיקולים כאמור בסעיף קטן (ב), אלא אם כן מצא, מטעמים מיוחדים שיירשמו, שהדבר אינו מוצדק בנסיבות הענין.</w:t>
      </w:r>
    </w:p>
    <w:p w14:paraId="4305E30E" w14:textId="77777777" w:rsidR="00000000" w:rsidRDefault="00000000">
      <w:pPr>
        <w:bidi/>
        <w:spacing w:line="360" w:lineRule="auto"/>
        <w:ind w:left="907" w:right="680"/>
        <w:jc w:val="both"/>
        <w:rPr>
          <w:rtl/>
        </w:rPr>
      </w:pPr>
      <w:r>
        <w:rPr>
          <w:rFonts w:ascii="David" w:hAnsi="David" w:cs="David"/>
          <w:b/>
          <w:bCs/>
          <w:sz w:val="28"/>
          <w:szCs w:val="28"/>
          <w:rtl/>
        </w:rPr>
        <w:t>(ב) בקביעת שיעור הגמול יתחשב בית המשפט, בין השאר, בשיקולים אלה:</w:t>
      </w:r>
    </w:p>
    <w:p w14:paraId="53E47011" w14:textId="77777777" w:rsidR="00000000" w:rsidRDefault="00000000">
      <w:pPr>
        <w:bidi/>
        <w:spacing w:line="360" w:lineRule="auto"/>
        <w:ind w:left="907" w:right="680"/>
        <w:jc w:val="both"/>
        <w:rPr>
          <w:rtl/>
        </w:rPr>
      </w:pPr>
      <w:r>
        <w:rPr>
          <w:rFonts w:ascii="David" w:hAnsi="David" w:cs="David"/>
          <w:b/>
          <w:bCs/>
          <w:sz w:val="28"/>
          <w:szCs w:val="28"/>
          <w:rtl/>
        </w:rPr>
        <w:t>(1) הטרחה שטרח התובע המייצג והסיכון שנטל על עצמו בהגשת התובענה הייצוגית ובניהולה, בפרט אם הסעד המבוקש בתובענה הוא סעד הצהרתי;</w:t>
      </w:r>
    </w:p>
    <w:p w14:paraId="7DAC3029" w14:textId="77777777" w:rsidR="00000000" w:rsidRDefault="00000000">
      <w:pPr>
        <w:bidi/>
        <w:spacing w:line="360" w:lineRule="auto"/>
        <w:ind w:left="907" w:right="680"/>
        <w:jc w:val="both"/>
        <w:rPr>
          <w:rtl/>
        </w:rPr>
      </w:pPr>
      <w:r>
        <w:rPr>
          <w:rFonts w:ascii="David" w:hAnsi="David" w:cs="David"/>
          <w:b/>
          <w:bCs/>
          <w:sz w:val="28"/>
          <w:szCs w:val="28"/>
          <w:rtl/>
        </w:rPr>
        <w:t>(2) התועלת שהביאה התובענה הייצוגית לחברי הקבוצה;</w:t>
      </w:r>
    </w:p>
    <w:p w14:paraId="51C09BFD" w14:textId="77777777" w:rsidR="00000000" w:rsidRDefault="00000000">
      <w:pPr>
        <w:bidi/>
        <w:spacing w:line="360" w:lineRule="auto"/>
        <w:ind w:left="907" w:right="680"/>
        <w:jc w:val="both"/>
        <w:rPr>
          <w:rtl/>
        </w:rPr>
      </w:pPr>
      <w:r>
        <w:rPr>
          <w:rFonts w:ascii="David" w:hAnsi="David" w:cs="David"/>
          <w:b/>
          <w:bCs/>
          <w:sz w:val="28"/>
          <w:szCs w:val="28"/>
          <w:rtl/>
        </w:rPr>
        <w:t>(3) מידת החשיבות הציבורית של התובענה הייצוגית".</w:t>
      </w:r>
    </w:p>
    <w:p w14:paraId="652D25EE" w14:textId="77777777" w:rsidR="00000000" w:rsidRDefault="00000000">
      <w:pPr>
        <w:bidi/>
        <w:spacing w:before="120" w:after="120" w:line="360" w:lineRule="auto"/>
        <w:ind w:left="357" w:right="357" w:hanging="414"/>
        <w:jc w:val="both"/>
        <w:rPr>
          <w:rtl/>
        </w:rPr>
      </w:pPr>
      <w:r>
        <w:rPr>
          <w:rFonts w:ascii="David" w:hAnsi="David" w:cs="David"/>
          <w:rtl/>
        </w:rPr>
        <w:t>161.</w:t>
      </w:r>
      <w:r>
        <w:rPr>
          <w:sz w:val="14"/>
          <w:szCs w:val="14"/>
          <w:rtl/>
        </w:rPr>
        <w:t xml:space="preserve">  </w:t>
      </w:r>
      <w:r>
        <w:rPr>
          <w:rFonts w:ascii="David" w:hAnsi="David" w:cs="David"/>
          <w:color w:val="000000"/>
          <w:sz w:val="28"/>
          <w:szCs w:val="28"/>
          <w:rtl/>
        </w:rPr>
        <w:t>סעיף 23</w:t>
      </w:r>
      <w:r>
        <w:rPr>
          <w:rFonts w:ascii="David" w:hAnsi="David" w:cs="David"/>
          <w:sz w:val="28"/>
          <w:szCs w:val="28"/>
          <w:rtl/>
        </w:rPr>
        <w:t xml:space="preserve"> בחוק דן בשכר טרחתו של בא כוח מייצג וקובע:</w:t>
      </w:r>
    </w:p>
    <w:p w14:paraId="10150051" w14:textId="77777777" w:rsidR="00000000" w:rsidRDefault="00000000">
      <w:pPr>
        <w:bidi/>
        <w:spacing w:line="360" w:lineRule="auto"/>
        <w:ind w:left="907" w:right="680"/>
        <w:jc w:val="both"/>
        <w:rPr>
          <w:rtl/>
        </w:rPr>
      </w:pPr>
      <w:r>
        <w:rPr>
          <w:rFonts w:ascii="David" w:hAnsi="David" w:cs="David"/>
          <w:b/>
          <w:bCs/>
          <w:sz w:val="28"/>
          <w:szCs w:val="28"/>
          <w:rtl/>
        </w:rPr>
        <w:t>"(א) בית המשפט יקבע את שכר הטרחה של בא הכוח המייצג בעד הטיפול בתובענה הייצוגית, לרבות בבקשה לאישור; בא הכוח המייצג לא יקבל שכר טרחה בסכום העולה על הסכום שקבע בית המשפט כאמור.</w:t>
      </w:r>
    </w:p>
    <w:p w14:paraId="10B9E9A3" w14:textId="77777777" w:rsidR="00000000" w:rsidRDefault="00000000">
      <w:pPr>
        <w:bidi/>
        <w:spacing w:line="360" w:lineRule="auto"/>
        <w:ind w:left="907" w:right="680"/>
        <w:jc w:val="both"/>
        <w:rPr>
          <w:rtl/>
        </w:rPr>
      </w:pPr>
      <w:r>
        <w:rPr>
          <w:rFonts w:ascii="David" w:hAnsi="David" w:cs="David"/>
          <w:b/>
          <w:bCs/>
          <w:sz w:val="28"/>
          <w:szCs w:val="28"/>
          <w:rtl/>
        </w:rPr>
        <w:t>(ב) בקביעת שיעור שכר הטרחה של בא כוח מייצג לפי סעיף קטן (א), יתחשב בית המשפט, בין השאר, בשיקולים אלה:</w:t>
      </w:r>
    </w:p>
    <w:p w14:paraId="4744CD42" w14:textId="77777777" w:rsidR="00000000" w:rsidRDefault="00000000">
      <w:pPr>
        <w:bidi/>
        <w:spacing w:line="360" w:lineRule="auto"/>
        <w:ind w:left="907" w:right="680"/>
        <w:jc w:val="both"/>
        <w:rPr>
          <w:rtl/>
        </w:rPr>
      </w:pPr>
      <w:r>
        <w:rPr>
          <w:rFonts w:ascii="David" w:hAnsi="David" w:cs="David"/>
          <w:b/>
          <w:bCs/>
          <w:sz w:val="28"/>
          <w:szCs w:val="28"/>
          <w:rtl/>
        </w:rPr>
        <w:t>(1) התועלת שהביאה התובענה הייצוגית לחברי הקבוצה</w:t>
      </w:r>
    </w:p>
    <w:p w14:paraId="35833BE9" w14:textId="77777777" w:rsidR="00000000" w:rsidRDefault="00000000">
      <w:pPr>
        <w:bidi/>
        <w:spacing w:line="360" w:lineRule="auto"/>
        <w:ind w:left="907" w:right="680"/>
        <w:jc w:val="both"/>
        <w:rPr>
          <w:rtl/>
        </w:rPr>
      </w:pPr>
      <w:r>
        <w:rPr>
          <w:rFonts w:ascii="David" w:hAnsi="David" w:cs="David"/>
          <w:b/>
          <w:bCs/>
          <w:sz w:val="28"/>
          <w:szCs w:val="28"/>
          <w:rtl/>
        </w:rPr>
        <w:t>(2) מורכבות ההליך, הטרחה שטרח בא הכוח המייצג והסיכון שנטל על עצמו בהגשת התובענה הייצוגית ובניהולה, וכן ההוצאות שהוציא לשם כך;</w:t>
      </w:r>
    </w:p>
    <w:p w14:paraId="069E38CF" w14:textId="77777777" w:rsidR="00000000" w:rsidRDefault="00000000">
      <w:pPr>
        <w:bidi/>
        <w:spacing w:line="360" w:lineRule="auto"/>
        <w:ind w:left="907" w:right="680"/>
        <w:jc w:val="both"/>
        <w:rPr>
          <w:rtl/>
        </w:rPr>
      </w:pPr>
      <w:r>
        <w:rPr>
          <w:rFonts w:ascii="David" w:hAnsi="David" w:cs="David"/>
          <w:b/>
          <w:bCs/>
          <w:sz w:val="28"/>
          <w:szCs w:val="28"/>
          <w:rtl/>
        </w:rPr>
        <w:t>(3) מידת החשיבות הציבורית של התובענה הייצוגית;</w:t>
      </w:r>
    </w:p>
    <w:p w14:paraId="7EF60488" w14:textId="77777777" w:rsidR="00000000" w:rsidRDefault="00000000">
      <w:pPr>
        <w:bidi/>
        <w:spacing w:line="360" w:lineRule="auto"/>
        <w:ind w:left="907" w:right="680"/>
        <w:jc w:val="both"/>
        <w:rPr>
          <w:rtl/>
        </w:rPr>
      </w:pPr>
      <w:r>
        <w:rPr>
          <w:rFonts w:ascii="David" w:hAnsi="David" w:cs="David"/>
          <w:b/>
          <w:bCs/>
          <w:sz w:val="28"/>
          <w:szCs w:val="28"/>
          <w:rtl/>
        </w:rPr>
        <w:t>(4) האופן שבו ניהל בא הכוח המייצג את ההליך;</w:t>
      </w:r>
    </w:p>
    <w:p w14:paraId="3F18E378" w14:textId="77777777" w:rsidR="00000000" w:rsidRDefault="00000000">
      <w:pPr>
        <w:bidi/>
        <w:spacing w:line="360" w:lineRule="auto"/>
        <w:ind w:left="907" w:right="680"/>
        <w:jc w:val="both"/>
        <w:rPr>
          <w:rtl/>
        </w:rPr>
      </w:pPr>
      <w:r>
        <w:rPr>
          <w:rFonts w:ascii="David" w:hAnsi="David" w:cs="David"/>
          <w:b/>
          <w:bCs/>
          <w:sz w:val="28"/>
          <w:szCs w:val="28"/>
          <w:rtl/>
        </w:rPr>
        <w:t>(5) הפער שבין הסעדים הנתבעים בבקשה לאישור לבין הסעדים שפסק בית המשפט בתובענה הייצוגית."</w:t>
      </w:r>
    </w:p>
    <w:p w14:paraId="38DB5B6B" w14:textId="77777777" w:rsidR="00000000" w:rsidRDefault="00000000">
      <w:pPr>
        <w:bidi/>
        <w:spacing w:before="120" w:after="120" w:line="360" w:lineRule="auto"/>
        <w:ind w:left="357" w:right="357" w:hanging="414"/>
        <w:jc w:val="both"/>
        <w:rPr>
          <w:rtl/>
        </w:rPr>
      </w:pPr>
      <w:r>
        <w:rPr>
          <w:rFonts w:ascii="David" w:hAnsi="David" w:cs="David"/>
          <w:rtl/>
        </w:rPr>
        <w:t>162.</w:t>
      </w:r>
      <w:r>
        <w:rPr>
          <w:sz w:val="14"/>
          <w:szCs w:val="14"/>
          <w:rtl/>
        </w:rPr>
        <w:t xml:space="preserve">  </w:t>
      </w:r>
      <w:r>
        <w:rPr>
          <w:rFonts w:ascii="David" w:hAnsi="David" w:cs="David"/>
          <w:sz w:val="28"/>
          <w:szCs w:val="28"/>
          <w:rtl/>
        </w:rPr>
        <w:t>בפסיקה נקבע, כי אין המדובר ברשימה סגורה של שיקולים ויש להוסיף ולבחון את האיזון בין הרצון לעודד הגשת תביעות ייצוגיות ראויות לבין הרצון למנוע הגשת תביעות סרק; מידת הגשמת האינטרסים הציבוריים הרצויים באמצעות התובענה, היקף ההשקעה של עורך הדין המייצג; מידת הסיכון בתובענה; האופן בו התנהל ב"כ התובע הייצוגי; מידת ההצלחה שנחל התובע הייצוגי בהליך; השאלה אם הגמול ושכר הטרחה מפחיתים מהתועלת לקבוצה והשאלה אם היה ניתן להשיג את הסעד שהושג שלא באמצעות תובענה ייצוגית (ע"א 345/03 </w:t>
      </w:r>
      <w:r>
        <w:rPr>
          <w:rFonts w:ascii="David" w:hAnsi="David" w:cs="David"/>
          <w:b/>
          <w:bCs/>
          <w:sz w:val="28"/>
          <w:szCs w:val="28"/>
          <w:rtl/>
        </w:rPr>
        <w:t>רייכרט נ' יורשי המנוח משה שמש ז"ל</w:t>
      </w:r>
      <w:r>
        <w:rPr>
          <w:rFonts w:ascii="David" w:hAnsi="David" w:cs="David"/>
          <w:sz w:val="28"/>
          <w:szCs w:val="28"/>
          <w:rtl/>
        </w:rPr>
        <w:t>, סב‏(‏2‏)‏ 437 ‏(‏2007‏)‏‏, (להלן: "</w:t>
      </w:r>
      <w:r>
        <w:rPr>
          <w:rFonts w:ascii="David" w:hAnsi="David" w:cs="David"/>
          <w:b/>
          <w:bCs/>
          <w:sz w:val="28"/>
          <w:szCs w:val="28"/>
          <w:rtl/>
        </w:rPr>
        <w:t>עניין רייכרט</w:t>
      </w:r>
      <w:r>
        <w:rPr>
          <w:rFonts w:ascii="David" w:hAnsi="David" w:cs="David"/>
          <w:sz w:val="28"/>
          <w:szCs w:val="28"/>
          <w:rtl/>
        </w:rPr>
        <w:t>")).</w:t>
      </w:r>
    </w:p>
    <w:p w14:paraId="524EF621" w14:textId="77777777" w:rsidR="00000000" w:rsidRDefault="00000000">
      <w:pPr>
        <w:bidi/>
        <w:spacing w:before="120" w:after="120" w:line="360" w:lineRule="auto"/>
        <w:ind w:left="357" w:right="357" w:hanging="414"/>
        <w:jc w:val="both"/>
        <w:rPr>
          <w:rtl/>
        </w:rPr>
      </w:pPr>
      <w:r>
        <w:rPr>
          <w:rFonts w:ascii="David" w:hAnsi="David" w:cs="David"/>
          <w:rtl/>
        </w:rPr>
        <w:t>163.</w:t>
      </w:r>
      <w:r>
        <w:rPr>
          <w:sz w:val="14"/>
          <w:szCs w:val="14"/>
          <w:rtl/>
        </w:rPr>
        <w:t xml:space="preserve">  </w:t>
      </w:r>
      <w:r>
        <w:rPr>
          <w:rFonts w:ascii="David" w:hAnsi="David" w:cs="David"/>
          <w:sz w:val="28"/>
          <w:szCs w:val="28"/>
          <w:rtl/>
        </w:rPr>
        <w:t xml:space="preserve">אופן חישוב שכר הטרחה לבא-כוח התובע הייצוגי אמור להיות, ככלל, על פי שיטת האחוזים ויש לבכר את חישובה מתוך הסכומים שייגבו בפועל ולא מהסכומים שנפסקו בפסק הדין וככל שסכום הזכייה גדל, יקטן שיעור שכר הטרחה וכן להיפך (ר' עניין </w:t>
      </w:r>
      <w:r>
        <w:rPr>
          <w:rFonts w:ascii="David" w:hAnsi="David" w:cs="David"/>
          <w:b/>
          <w:bCs/>
          <w:sz w:val="28"/>
          <w:szCs w:val="28"/>
          <w:rtl/>
        </w:rPr>
        <w:t>רייכרט</w:t>
      </w:r>
      <w:r>
        <w:rPr>
          <w:rFonts w:ascii="David" w:hAnsi="David" w:cs="David"/>
          <w:sz w:val="28"/>
          <w:szCs w:val="28"/>
          <w:rtl/>
        </w:rPr>
        <w:t xml:space="preserve"> בפסקאות 9-8). יחד עם זאת, נקבע כי על אף ששיטת האחוזים היא השיטה המקובלת, אין בית המשפט מחויב לה אלא כי אם יבקש לנקוט בשיטת חישוב מסוימת מעבר לשיקולים הכללים המנויים בחוק, יש לעשות זאת בשיטת האחוזים (ר' </w:t>
      </w:r>
      <w:r>
        <w:rPr>
          <w:rFonts w:ascii="David" w:hAnsi="David" w:cs="David"/>
          <w:color w:val="000000"/>
          <w:sz w:val="28"/>
          <w:szCs w:val="28"/>
          <w:rtl/>
        </w:rPr>
        <w:t>עע"מ 2978/13</w:t>
      </w:r>
      <w:r>
        <w:rPr>
          <w:rFonts w:ascii="David" w:hAnsi="David" w:cs="David"/>
          <w:sz w:val="28"/>
          <w:szCs w:val="28"/>
          <w:rtl/>
        </w:rPr>
        <w:t xml:space="preserve"> </w:t>
      </w:r>
      <w:r>
        <w:rPr>
          <w:rFonts w:ascii="David" w:hAnsi="David" w:cs="David"/>
          <w:b/>
          <w:bCs/>
          <w:sz w:val="28"/>
          <w:szCs w:val="28"/>
          <w:rtl/>
        </w:rPr>
        <w:t xml:space="preserve">מי הגליל- תאגיד והביוב האזורי בע"מ נ' יונס </w:t>
      </w:r>
      <w:r>
        <w:rPr>
          <w:rFonts w:ascii="David" w:hAnsi="David" w:cs="David"/>
          <w:sz w:val="28"/>
          <w:szCs w:val="28"/>
          <w:rtl/>
        </w:rPr>
        <w:t xml:space="preserve">(פורסם במאגרים, 23.7.15), סעיף נ"א; </w:t>
      </w:r>
      <w:r>
        <w:rPr>
          <w:rFonts w:ascii="David" w:hAnsi="David" w:cs="David"/>
          <w:color w:val="000000"/>
          <w:sz w:val="28"/>
          <w:szCs w:val="28"/>
          <w:rtl/>
        </w:rPr>
        <w:t>רע"א 2957-17</w:t>
      </w:r>
      <w:r>
        <w:rPr>
          <w:rFonts w:ascii="David" w:hAnsi="David" w:cs="David"/>
          <w:sz w:val="28"/>
          <w:szCs w:val="28"/>
          <w:rtl/>
        </w:rPr>
        <w:t xml:space="preserve"> </w:t>
      </w:r>
      <w:r>
        <w:rPr>
          <w:rFonts w:ascii="David" w:hAnsi="David" w:cs="David"/>
          <w:b/>
          <w:bCs/>
          <w:sz w:val="28"/>
          <w:szCs w:val="28"/>
          <w:rtl/>
        </w:rPr>
        <w:t xml:space="preserve">סופרגז חברה ישראלית להפצת גז נ' יעל שוורצמן </w:t>
      </w:r>
      <w:r>
        <w:rPr>
          <w:rFonts w:ascii="David" w:hAnsi="David" w:cs="David"/>
          <w:sz w:val="28"/>
          <w:szCs w:val="28"/>
          <w:rtl/>
        </w:rPr>
        <w:t>(פורסם במאגרים, 17.3.24) (להלן: "</w:t>
      </w:r>
      <w:r>
        <w:rPr>
          <w:rFonts w:ascii="David" w:hAnsi="David" w:cs="David"/>
          <w:b/>
          <w:bCs/>
          <w:sz w:val="28"/>
          <w:szCs w:val="28"/>
          <w:rtl/>
        </w:rPr>
        <w:t>עניין סופרגז</w:t>
      </w:r>
      <w:r>
        <w:rPr>
          <w:rFonts w:ascii="David" w:hAnsi="David" w:cs="David"/>
          <w:sz w:val="28"/>
          <w:szCs w:val="28"/>
          <w:rtl/>
        </w:rPr>
        <w:t xml:space="preserve">")). </w:t>
      </w:r>
    </w:p>
    <w:p w14:paraId="3A453D29" w14:textId="77777777" w:rsidR="00000000" w:rsidRDefault="00000000">
      <w:pPr>
        <w:bidi/>
        <w:spacing w:before="120" w:after="120" w:line="360" w:lineRule="auto"/>
        <w:ind w:left="357" w:right="357" w:hanging="414"/>
        <w:jc w:val="both"/>
        <w:rPr>
          <w:rtl/>
        </w:rPr>
      </w:pPr>
      <w:r>
        <w:rPr>
          <w:rFonts w:ascii="David" w:hAnsi="David" w:cs="David"/>
          <w:rtl/>
        </w:rPr>
        <w:t>164.</w:t>
      </w:r>
      <w:r>
        <w:rPr>
          <w:sz w:val="14"/>
          <w:szCs w:val="14"/>
          <w:rtl/>
        </w:rPr>
        <w:t xml:space="preserve">  </w:t>
      </w:r>
      <w:r>
        <w:rPr>
          <w:rFonts w:ascii="David" w:hAnsi="David" w:cs="David"/>
          <w:sz w:val="28"/>
          <w:szCs w:val="28"/>
          <w:rtl/>
        </w:rPr>
        <w:t xml:space="preserve">התובעת עותרת לפסוק לה ולב"כ גמול ושכ"ט בסך המרבי הקבוע בחוק, בשיעור של 25% מסך ההחזר הכספי הכולל ללקוחות הבנק בתוספת מע"מ כחוק. </w:t>
      </w:r>
    </w:p>
    <w:p w14:paraId="0D481A53" w14:textId="77777777" w:rsidR="00000000" w:rsidRDefault="00000000">
      <w:pPr>
        <w:bidi/>
        <w:spacing w:before="120" w:after="120" w:line="360" w:lineRule="auto"/>
        <w:ind w:left="357" w:right="357" w:hanging="414"/>
        <w:jc w:val="both"/>
        <w:rPr>
          <w:rtl/>
        </w:rPr>
      </w:pPr>
      <w:r>
        <w:rPr>
          <w:rFonts w:ascii="David" w:hAnsi="David" w:cs="David"/>
          <w:rtl/>
        </w:rPr>
        <w:t>165.</w:t>
      </w:r>
      <w:r>
        <w:rPr>
          <w:sz w:val="14"/>
          <w:szCs w:val="14"/>
          <w:rtl/>
        </w:rPr>
        <w:t xml:space="preserve">  </w:t>
      </w:r>
      <w:r>
        <w:rPr>
          <w:rFonts w:ascii="David" w:hAnsi="David" w:cs="David"/>
          <w:sz w:val="28"/>
          <w:szCs w:val="28"/>
          <w:rtl/>
        </w:rPr>
        <w:t>מנגד, כמפורט לעיל, הבנק סבור כי יש להפחית באופן משמעותי את שכר הטרחה והגמול עד לאחוזים בודדים, וזאת אף בשל ניהול ההליך באופן שהביא, לטענת הבנק להתארכות מיותרת ולחוסר יעילות דיונית.</w:t>
      </w:r>
    </w:p>
    <w:p w14:paraId="2226A01F" w14:textId="77777777" w:rsidR="00000000" w:rsidRDefault="00000000">
      <w:pPr>
        <w:bidi/>
        <w:spacing w:before="120" w:after="120" w:line="360" w:lineRule="auto"/>
        <w:ind w:left="357" w:right="357" w:hanging="414"/>
        <w:jc w:val="both"/>
        <w:rPr>
          <w:rtl/>
        </w:rPr>
      </w:pPr>
      <w:r>
        <w:rPr>
          <w:rFonts w:ascii="David" w:hAnsi="David" w:cs="David"/>
          <w:rtl/>
        </w:rPr>
        <w:t>166.</w:t>
      </w:r>
      <w:r>
        <w:rPr>
          <w:sz w:val="14"/>
          <w:szCs w:val="14"/>
          <w:rtl/>
        </w:rPr>
        <w:t xml:space="preserve">  </w:t>
      </w:r>
      <w:r>
        <w:rPr>
          <w:rFonts w:ascii="David" w:hAnsi="David" w:cs="David"/>
          <w:sz w:val="28"/>
          <w:szCs w:val="28"/>
          <w:rtl/>
        </w:rPr>
        <w:t xml:space="preserve">לאחר ששקלתי את טיעוני הצדדים ומשעה שההליך התנהל במלואו והושגה מטרתו במובן זה שהסכומים יושבו לחברי הקבוצה , </w:t>
      </w:r>
      <w:r>
        <w:rPr>
          <w:rFonts w:ascii="David" w:hAnsi="David" w:cs="David"/>
          <w:b/>
          <w:bCs/>
          <w:sz w:val="28"/>
          <w:szCs w:val="28"/>
          <w:rtl/>
        </w:rPr>
        <w:t>מצאתי לפסוק לתובעת וב"כ גמול ושכ"ט שיעמדו יחדיו על שיעור של 25% בצירוף מע"מ כדין</w:t>
      </w:r>
      <w:r>
        <w:rPr>
          <w:rFonts w:ascii="David" w:hAnsi="David" w:cs="David"/>
          <w:sz w:val="28"/>
          <w:szCs w:val="28"/>
          <w:rtl/>
        </w:rPr>
        <w:t xml:space="preserve"> מהסכומים שיושבו לחברי הקבוצה (או שיועברו לקרן).</w:t>
      </w:r>
    </w:p>
    <w:p w14:paraId="3ED9810E" w14:textId="77777777" w:rsidR="00000000" w:rsidRDefault="00000000">
      <w:pPr>
        <w:bidi/>
        <w:spacing w:before="120" w:after="120" w:line="360" w:lineRule="auto"/>
        <w:ind w:left="357" w:hanging="357"/>
        <w:jc w:val="both"/>
        <w:rPr>
          <w:rtl/>
        </w:rPr>
      </w:pPr>
      <w:r>
        <w:rPr>
          <w:rFonts w:ascii="David" w:hAnsi="David" w:cs="David"/>
          <w:b/>
          <w:bCs/>
          <w:sz w:val="28"/>
          <w:szCs w:val="28"/>
          <w:u w:val="single"/>
          <w:rtl/>
        </w:rPr>
        <w:t>סוף דבר</w:t>
      </w:r>
    </w:p>
    <w:p w14:paraId="3938CDFA" w14:textId="77777777" w:rsidR="00000000" w:rsidRDefault="00000000">
      <w:pPr>
        <w:bidi/>
        <w:spacing w:before="120" w:after="120" w:line="360" w:lineRule="auto"/>
        <w:ind w:left="357" w:right="357" w:hanging="414"/>
        <w:jc w:val="both"/>
        <w:rPr>
          <w:rtl/>
        </w:rPr>
      </w:pPr>
      <w:r>
        <w:rPr>
          <w:rFonts w:ascii="David" w:hAnsi="David" w:cs="David"/>
          <w:rtl/>
        </w:rPr>
        <w:t>167.</w:t>
      </w:r>
      <w:r>
        <w:rPr>
          <w:sz w:val="14"/>
          <w:szCs w:val="14"/>
          <w:rtl/>
        </w:rPr>
        <w:t xml:space="preserve">  </w:t>
      </w:r>
      <w:r>
        <w:rPr>
          <w:rFonts w:ascii="David" w:hAnsi="David" w:cs="David"/>
          <w:sz w:val="28"/>
          <w:szCs w:val="28"/>
          <w:rtl/>
        </w:rPr>
        <w:t>לנוכח כל האמור אני מחייבת את הבנק להשיב לחברי הקבוצה אשר נגבתה מהם עמלת מינימום יותר מפעם אחת את הסכומים שנגבו מהם ביתר, בהתאם לאופן החישוב שנערך בתצהירי הבנק, בתוספת הפרשי הצמדה וריבית בהתאם לחוק פסיקת ריבית והצמדה, וזאת עד למועד ביצוע ההשבה.</w:t>
      </w:r>
    </w:p>
    <w:p w14:paraId="5342CC22" w14:textId="77777777" w:rsidR="00000000" w:rsidRDefault="00000000">
      <w:pPr>
        <w:bidi/>
        <w:spacing w:before="120" w:after="120" w:line="360" w:lineRule="auto"/>
        <w:ind w:left="357" w:right="357" w:hanging="414"/>
        <w:jc w:val="both"/>
        <w:rPr>
          <w:rtl/>
        </w:rPr>
      </w:pPr>
      <w:r>
        <w:rPr>
          <w:rFonts w:ascii="David" w:hAnsi="David" w:cs="David"/>
          <w:rtl/>
        </w:rPr>
        <w:t>168.</w:t>
      </w:r>
      <w:r>
        <w:rPr>
          <w:sz w:val="14"/>
          <w:szCs w:val="14"/>
          <w:rtl/>
        </w:rPr>
        <w:t xml:space="preserve">  </w:t>
      </w:r>
      <w:r>
        <w:rPr>
          <w:rFonts w:ascii="David" w:hAnsi="David" w:cs="David"/>
          <w:sz w:val="28"/>
          <w:szCs w:val="28"/>
          <w:rtl/>
        </w:rPr>
        <w:t xml:space="preserve">לגבי אותם חברי קבוצה אשר הינם לקוחות הבנק, ההשבה תבוצע ישירות לחשבונות הבנק של חברי הקבוצה וזאת תוך 90 יום. </w:t>
      </w:r>
    </w:p>
    <w:p w14:paraId="449E05CC" w14:textId="77777777" w:rsidR="00000000" w:rsidRDefault="00000000">
      <w:pPr>
        <w:bidi/>
        <w:spacing w:before="120" w:after="120" w:line="360" w:lineRule="auto"/>
        <w:ind w:left="357" w:right="357" w:hanging="414"/>
        <w:jc w:val="both"/>
        <w:rPr>
          <w:rtl/>
        </w:rPr>
      </w:pPr>
      <w:r>
        <w:rPr>
          <w:rFonts w:ascii="David" w:hAnsi="David" w:cs="David"/>
          <w:rtl/>
        </w:rPr>
        <w:t>169.</w:t>
      </w:r>
      <w:r>
        <w:rPr>
          <w:sz w:val="14"/>
          <w:szCs w:val="14"/>
          <w:rtl/>
        </w:rPr>
        <w:t xml:space="preserve">  </w:t>
      </w:r>
      <w:r>
        <w:rPr>
          <w:rFonts w:ascii="David" w:hAnsi="David" w:cs="David"/>
          <w:sz w:val="28"/>
          <w:szCs w:val="28"/>
          <w:rtl/>
        </w:rPr>
        <w:t xml:space="preserve">לגבי חברי קבוצה שאינם לקוחות הבנק, אשר הסכום להשבה עולה על 30 ₪, הנתבע יאתר את חברי הקבוצה הרלוונטים באמצעות מרשם האוכלוסין, בהתאם לקבוע </w:t>
      </w:r>
      <w:r>
        <w:rPr>
          <w:rFonts w:ascii="David" w:hAnsi="David" w:cs="David"/>
          <w:color w:val="000000"/>
          <w:sz w:val="28"/>
          <w:szCs w:val="28"/>
          <w:rtl/>
        </w:rPr>
        <w:t>בתקנה 13(ב</w:t>
      </w:r>
      <w:r>
        <w:rPr>
          <w:rFonts w:ascii="David" w:hAnsi="David" w:cs="David"/>
          <w:color w:val="000000"/>
          <w:sz w:val="28"/>
          <w:szCs w:val="28"/>
        </w:rPr>
        <w:t>)</w:t>
      </w:r>
      <w:r>
        <w:rPr>
          <w:rFonts w:ascii="David" w:hAnsi="David" w:cs="David"/>
          <w:sz w:val="28"/>
          <w:szCs w:val="28"/>
          <w:rtl/>
        </w:rPr>
        <w:t xml:space="preserve"> ל</w:t>
      </w:r>
      <w:r>
        <w:rPr>
          <w:rFonts w:ascii="David" w:hAnsi="David" w:cs="David"/>
          <w:color w:val="000000"/>
          <w:sz w:val="28"/>
          <w:szCs w:val="28"/>
          <w:rtl/>
        </w:rPr>
        <w:t>תקנות תובענות ייצוגיות</w:t>
      </w:r>
      <w:r>
        <w:rPr>
          <w:rFonts w:ascii="David" w:hAnsi="David" w:cs="David"/>
          <w:sz w:val="28"/>
          <w:szCs w:val="28"/>
          <w:rtl/>
        </w:rPr>
        <w:t xml:space="preserve">, התש"ע-2010 </w:t>
      </w:r>
      <w:r>
        <w:rPr>
          <w:rFonts w:ascii="David" w:hAnsi="David" w:cs="David"/>
          <w:color w:val="000000"/>
          <w:sz w:val="28"/>
          <w:szCs w:val="28"/>
          <w:rtl/>
        </w:rPr>
        <w:t>וסעיף 29(ב</w:t>
      </w:r>
      <w:r>
        <w:rPr>
          <w:rFonts w:ascii="David" w:hAnsi="David" w:cs="David"/>
          <w:color w:val="000000"/>
          <w:sz w:val="28"/>
          <w:szCs w:val="28"/>
        </w:rPr>
        <w:t>)</w:t>
      </w:r>
      <w:r>
        <w:rPr>
          <w:rFonts w:ascii="David" w:hAnsi="David" w:cs="David"/>
          <w:sz w:val="28"/>
          <w:szCs w:val="28"/>
          <w:rtl/>
        </w:rPr>
        <w:t xml:space="preserve"> ל</w:t>
      </w:r>
      <w:r>
        <w:rPr>
          <w:rFonts w:ascii="David" w:hAnsi="David" w:cs="David"/>
          <w:color w:val="000000"/>
          <w:sz w:val="28"/>
          <w:szCs w:val="28"/>
          <w:rtl/>
        </w:rPr>
        <w:t>חוק מרשם האוכלוסין</w:t>
      </w:r>
      <w:r>
        <w:rPr>
          <w:rFonts w:ascii="David" w:hAnsi="David" w:cs="David"/>
          <w:sz w:val="28"/>
          <w:szCs w:val="28"/>
          <w:rtl/>
        </w:rPr>
        <w:t xml:space="preserve">, התשכ"ה-1965, וככל שיידרש צו מבית המשפט לשם כך יגיש הנתבע צו לחתימה. </w:t>
      </w:r>
    </w:p>
    <w:p w14:paraId="7D514DF4" w14:textId="77777777" w:rsidR="00000000" w:rsidRDefault="00000000">
      <w:pPr>
        <w:bidi/>
        <w:spacing w:before="120" w:after="120" w:line="360" w:lineRule="auto"/>
        <w:ind w:left="357" w:right="357" w:hanging="414"/>
        <w:jc w:val="both"/>
        <w:rPr>
          <w:rtl/>
        </w:rPr>
      </w:pPr>
      <w:r>
        <w:rPr>
          <w:rFonts w:ascii="David" w:hAnsi="David" w:cs="David"/>
          <w:rtl/>
        </w:rPr>
        <w:t>170.</w:t>
      </w:r>
      <w:r>
        <w:rPr>
          <w:sz w:val="14"/>
          <w:szCs w:val="14"/>
          <w:rtl/>
        </w:rPr>
        <w:t xml:space="preserve">  </w:t>
      </w:r>
      <w:r>
        <w:rPr>
          <w:rFonts w:ascii="David" w:hAnsi="David" w:cs="David"/>
          <w:sz w:val="28"/>
          <w:szCs w:val="28"/>
          <w:rtl/>
        </w:rPr>
        <w:t>לאחר האיתור, הנתבע יבצע את ההשבה לחברי הקבוצה באופן של משלוח שיק לפקודת חבר הקבוצה כאשר השיק יעמוד בתוקפו למשך 90 יום.</w:t>
      </w:r>
    </w:p>
    <w:p w14:paraId="33288A98" w14:textId="77777777" w:rsidR="00000000" w:rsidRDefault="00000000">
      <w:pPr>
        <w:bidi/>
        <w:spacing w:before="120" w:after="120" w:line="360" w:lineRule="auto"/>
        <w:ind w:left="357" w:right="357" w:hanging="414"/>
        <w:jc w:val="both"/>
        <w:rPr>
          <w:rtl/>
        </w:rPr>
      </w:pPr>
      <w:r>
        <w:rPr>
          <w:rFonts w:ascii="David" w:hAnsi="David" w:cs="David"/>
          <w:rtl/>
        </w:rPr>
        <w:t>171.</w:t>
      </w:r>
      <w:r>
        <w:rPr>
          <w:sz w:val="14"/>
          <w:szCs w:val="14"/>
          <w:rtl/>
        </w:rPr>
        <w:t xml:space="preserve">  </w:t>
      </w:r>
      <w:r>
        <w:rPr>
          <w:rFonts w:ascii="David" w:hAnsi="David" w:cs="David"/>
          <w:sz w:val="28"/>
          <w:szCs w:val="28"/>
          <w:rtl/>
        </w:rPr>
        <w:t>מובהר כי הנתבע לא יידרש לפנות למרשם האוכלוסין לגבי חברי קבוצה אשר יש בידו אינדיקציה מששת החודשים האחרונים לכתובת שנמסרה על ידי אותו חבר הקבוצה.</w:t>
      </w:r>
    </w:p>
    <w:p w14:paraId="3559B3EC" w14:textId="77777777" w:rsidR="00000000" w:rsidRDefault="00000000">
      <w:pPr>
        <w:bidi/>
        <w:spacing w:before="120" w:after="120" w:line="360" w:lineRule="auto"/>
        <w:ind w:left="357" w:right="357" w:hanging="414"/>
        <w:jc w:val="both"/>
        <w:rPr>
          <w:rtl/>
        </w:rPr>
      </w:pPr>
      <w:r>
        <w:rPr>
          <w:rFonts w:ascii="David" w:hAnsi="David" w:cs="David"/>
          <w:rtl/>
        </w:rPr>
        <w:t>172.</w:t>
      </w:r>
      <w:r>
        <w:rPr>
          <w:sz w:val="14"/>
          <w:szCs w:val="14"/>
          <w:rtl/>
        </w:rPr>
        <w:t xml:space="preserve">  </w:t>
      </w:r>
      <w:r>
        <w:rPr>
          <w:rFonts w:ascii="David" w:hAnsi="David" w:cs="David"/>
          <w:sz w:val="28"/>
          <w:szCs w:val="28"/>
          <w:rtl/>
        </w:rPr>
        <w:t xml:space="preserve">לגבי סכום ההחזר לחברי הקבוצה הזכאים לתשלום אשר לא יאותרו על ידי הנתבע בתוך 90 יום, למרות פנייה למרשם האוכלוסין, או שהשיקים שנשלחו אליהם לא נפדו עד מועד פקיעת תוקפם (או חזרו לנתבע), או שסכום ההחזר קטן מ-30 ₪ ובלבד שאין לחבר הקבוצה חשבון בנק אצל הנתבע - סכומים אלה יועברו לקרן לניהול וחלוקת כספים לפי </w:t>
      </w:r>
      <w:r>
        <w:rPr>
          <w:rFonts w:ascii="David" w:hAnsi="David" w:cs="David"/>
          <w:color w:val="000000"/>
          <w:sz w:val="28"/>
          <w:szCs w:val="28"/>
          <w:rtl/>
        </w:rPr>
        <w:t>סעיף 27(א</w:t>
      </w:r>
      <w:r>
        <w:rPr>
          <w:rFonts w:ascii="David" w:hAnsi="David" w:cs="David"/>
          <w:color w:val="000000"/>
          <w:sz w:val="28"/>
          <w:szCs w:val="28"/>
        </w:rPr>
        <w:t>)</w:t>
      </w:r>
      <w:r>
        <w:rPr>
          <w:rFonts w:ascii="David" w:hAnsi="David" w:cs="David"/>
          <w:sz w:val="28"/>
          <w:szCs w:val="28"/>
          <w:rtl/>
        </w:rPr>
        <w:t xml:space="preserve"> ב</w:t>
      </w:r>
      <w:r>
        <w:rPr>
          <w:rFonts w:ascii="David" w:hAnsi="David" w:cs="David"/>
          <w:color w:val="000000"/>
          <w:sz w:val="28"/>
          <w:szCs w:val="28"/>
          <w:rtl/>
        </w:rPr>
        <w:t>חוק תובענות ייצוגיות</w:t>
      </w:r>
      <w:r>
        <w:rPr>
          <w:rFonts w:ascii="David" w:hAnsi="David" w:cs="David"/>
          <w:sz w:val="28"/>
          <w:szCs w:val="28"/>
          <w:rtl/>
        </w:rPr>
        <w:t>. העברת הסכום לקרן תיעשה רק לאחר המתנה נוספת של 60 ימים מעבר למועד פקיעת השיקים, וזאת כדי לאפשר פניות נוספות של זכאים לפיצוי לנתבע.</w:t>
      </w:r>
    </w:p>
    <w:p w14:paraId="4D58423F" w14:textId="77777777" w:rsidR="00000000" w:rsidRDefault="00000000">
      <w:pPr>
        <w:bidi/>
        <w:spacing w:before="120" w:after="120" w:line="360" w:lineRule="auto"/>
        <w:ind w:left="357" w:right="357" w:hanging="414"/>
        <w:jc w:val="both"/>
        <w:rPr>
          <w:rtl/>
        </w:rPr>
      </w:pPr>
      <w:r>
        <w:rPr>
          <w:rFonts w:ascii="David" w:hAnsi="David" w:cs="David"/>
          <w:rtl/>
        </w:rPr>
        <w:t>173.</w:t>
      </w:r>
      <w:r>
        <w:rPr>
          <w:sz w:val="14"/>
          <w:szCs w:val="14"/>
          <w:rtl/>
        </w:rPr>
        <w:t xml:space="preserve">  </w:t>
      </w:r>
      <w:r>
        <w:rPr>
          <w:rFonts w:ascii="David" w:hAnsi="David" w:cs="David"/>
          <w:sz w:val="28"/>
          <w:szCs w:val="28"/>
          <w:rtl/>
        </w:rPr>
        <w:t xml:space="preserve">הודעה בעיתונות אודות אישור הסדר הפשרה תהווה הודעה למקבלי הפיצוי על זכותם לקבלת הפיצוי. מעבר לכך, ביחס למי שיש לו חשבון בנק אצל הנתבע, ישלח הנתבע הודעות </w:t>
      </w:r>
      <w:r>
        <w:rPr>
          <w:rFonts w:ascii="David" w:hAnsi="David" w:cs="David"/>
          <w:sz w:val="28"/>
          <w:szCs w:val="28"/>
        </w:rPr>
        <w:t>sms</w:t>
      </w:r>
      <w:r>
        <w:rPr>
          <w:rFonts w:ascii="David" w:hAnsi="David" w:cs="David"/>
          <w:sz w:val="28"/>
          <w:szCs w:val="28"/>
          <w:rtl/>
        </w:rPr>
        <w:t xml:space="preserve"> למספר טלפון או הודעת דואר אלקטרוני לכתובת המייל שבמערכות הנתבע (ככל שיש כאלה), שיכללו קישור לאתר האינטרנט של הנתבע בו יועלה עמוד עם הודעה על אישור הסדר הפשרה. למי שיקבל את הפיצוי בשיק - תימסר הודעה כאמור במכתב מצורף לשיק.</w:t>
      </w:r>
    </w:p>
    <w:p w14:paraId="4DF238BD" w14:textId="77777777" w:rsidR="00000000" w:rsidRDefault="00000000">
      <w:pPr>
        <w:bidi/>
        <w:spacing w:before="120" w:after="120" w:line="360" w:lineRule="auto"/>
        <w:ind w:left="357" w:right="357" w:hanging="414"/>
        <w:jc w:val="both"/>
        <w:rPr>
          <w:rtl/>
        </w:rPr>
      </w:pPr>
      <w:r>
        <w:rPr>
          <w:rFonts w:ascii="David" w:hAnsi="David" w:cs="David"/>
          <w:rtl/>
        </w:rPr>
        <w:t>174.</w:t>
      </w:r>
      <w:r>
        <w:rPr>
          <w:sz w:val="14"/>
          <w:szCs w:val="14"/>
          <w:rtl/>
        </w:rPr>
        <w:t xml:space="preserve">  </w:t>
      </w:r>
      <w:r>
        <w:rPr>
          <w:rFonts w:ascii="David" w:hAnsi="David" w:cs="David"/>
          <w:sz w:val="28"/>
          <w:szCs w:val="28"/>
          <w:rtl/>
        </w:rPr>
        <w:t>הנתבע יגיש תצהיר ובו יפורטו סכומי ההחזר שבוצעו בצירוף אסמכתאות מתאימות (תוך השחרת פרטים מזהים) עם חלוף המועדים לביצוע ההשבה.</w:t>
      </w:r>
    </w:p>
    <w:p w14:paraId="607779EF" w14:textId="77777777" w:rsidR="00000000" w:rsidRDefault="00000000">
      <w:pPr>
        <w:bidi/>
        <w:spacing w:before="120" w:after="120" w:line="360" w:lineRule="auto"/>
        <w:ind w:left="357" w:right="357" w:hanging="414"/>
        <w:jc w:val="both"/>
        <w:rPr>
          <w:rtl/>
        </w:rPr>
      </w:pPr>
      <w:r>
        <w:rPr>
          <w:rFonts w:ascii="David" w:hAnsi="David" w:cs="David"/>
          <w:rtl/>
        </w:rPr>
        <w:t>175.</w:t>
      </w:r>
      <w:r>
        <w:rPr>
          <w:sz w:val="14"/>
          <w:szCs w:val="14"/>
          <w:rtl/>
        </w:rPr>
        <w:t xml:space="preserve">  </w:t>
      </w:r>
      <w:r>
        <w:rPr>
          <w:rFonts w:ascii="David" w:hAnsi="David" w:cs="David"/>
          <w:sz w:val="28"/>
          <w:szCs w:val="28"/>
          <w:rtl/>
        </w:rPr>
        <w:t>בכל הנוגע לסכומי הגמול ושכ"ט, אני מורה כי סך של 200,000 ש"ח בצירוף מע"מ ישולם על ידי הנתבע תוך 60 יום. יתרת סכומי הגמול ושכ"ט ישולמו בהתאם להחלטה משלימה שתינתן לאחר שיוגש תצהיר של הנתבע בדבר השלמת ביצוע ההשבה כמפורט לעיל.</w:t>
      </w:r>
    </w:p>
    <w:p w14:paraId="628DA668" w14:textId="77777777" w:rsidR="00000000" w:rsidRDefault="00000000">
      <w:pPr>
        <w:bidi/>
        <w:spacing w:before="120" w:after="120" w:line="360" w:lineRule="auto"/>
        <w:ind w:left="357" w:right="357" w:hanging="414"/>
        <w:jc w:val="both"/>
        <w:rPr>
          <w:rtl/>
        </w:rPr>
      </w:pPr>
      <w:r>
        <w:rPr>
          <w:rFonts w:ascii="David" w:hAnsi="David" w:cs="David"/>
          <w:rtl/>
        </w:rPr>
        <w:t>176.</w:t>
      </w:r>
      <w:r>
        <w:rPr>
          <w:sz w:val="14"/>
          <w:szCs w:val="14"/>
          <w:rtl/>
        </w:rPr>
        <w:t xml:space="preserve">  </w:t>
      </w:r>
      <w:r>
        <w:rPr>
          <w:rFonts w:ascii="David" w:hAnsi="David" w:cs="David"/>
          <w:sz w:val="28"/>
          <w:szCs w:val="28"/>
          <w:rtl/>
        </w:rPr>
        <w:t>בהתאם להוראת סעיף 25(א)(5) בחוק, אני מורה על פרסום הודעה על פסק דין זה בשני עיתונים יומיים בעלי תפוצה רחבה. גודל ההודעה לא יפחת מ-1515x ס"מ, וגודל האותיות יהיה בהתאם להוראת תקנות הגנת הצרכן (האותיות בחוזה אחיד ובתנאי הכלול במידע אחר המיועד לצרכן), התשנ"ה-1995, ולא פחות משני מילימטר. בהודעה יפורטו כל הפרטים המנויים בסעיף 25(ד) בחוק וכן הפניה לפנקס התובענות הייצוגיות, שם ניתן יהיה לעיין בפסק הדין ובהסדר הפשרה. יש לפרסם את ההודעה אף באתר האינטרנט של הנתבע. הנתבע תישא בעלויות הפרסומים.</w:t>
      </w:r>
    </w:p>
    <w:p w14:paraId="6F35C2CA" w14:textId="77777777" w:rsidR="00000000" w:rsidRDefault="00000000">
      <w:pPr>
        <w:autoSpaceDE w:val="0"/>
        <w:autoSpaceDN w:val="0"/>
        <w:bidi/>
        <w:spacing w:before="120" w:after="120" w:line="360" w:lineRule="auto"/>
        <w:ind w:left="357"/>
        <w:jc w:val="both"/>
        <w:rPr>
          <w:rtl/>
        </w:rPr>
      </w:pPr>
      <w:r>
        <w:rPr>
          <w:rFonts w:ascii="David" w:hAnsi="David" w:cs="David"/>
          <w:sz w:val="28"/>
          <w:szCs w:val="28"/>
          <w:rtl/>
        </w:rPr>
        <w:t xml:space="preserve">נוסח ההודעה הנ"ל יובא לאישור בית המשפט תוך 14 ימים. לאחר אישור נוסח ההודעה, ישלח ב"כ התובעת עותק מההודעה השנייה למנהל בתי המשפט. </w:t>
      </w:r>
    </w:p>
    <w:p w14:paraId="7C7EA582" w14:textId="77777777" w:rsidR="00000000" w:rsidRDefault="00000000">
      <w:pPr>
        <w:bidi/>
        <w:spacing w:before="120" w:after="120" w:line="360" w:lineRule="auto"/>
        <w:ind w:left="357" w:right="357" w:hanging="414"/>
        <w:jc w:val="both"/>
        <w:rPr>
          <w:rtl/>
        </w:rPr>
      </w:pPr>
      <w:r>
        <w:rPr>
          <w:rFonts w:ascii="David" w:hAnsi="David" w:cs="David"/>
          <w:rtl/>
        </w:rPr>
        <w:t>177.</w:t>
      </w:r>
      <w:r>
        <w:rPr>
          <w:sz w:val="14"/>
          <w:szCs w:val="14"/>
          <w:rtl/>
        </w:rPr>
        <w:t xml:space="preserve">  </w:t>
      </w:r>
      <w:r>
        <w:rPr>
          <w:rFonts w:ascii="David" w:hAnsi="David" w:cs="David"/>
          <w:sz w:val="28"/>
          <w:szCs w:val="28"/>
          <w:rtl/>
        </w:rPr>
        <w:t>הצדדים ישלחו עותק מפסק הדין למנהל בתי המשפט לשם רישומו בפנקס התובענות הייצוגיות.</w:t>
      </w:r>
      <w:r>
        <w:rPr>
          <w:rFonts w:ascii="David" w:hAnsi="David" w:cs="David"/>
          <w:color w:val="FFFFFF"/>
          <w:sz w:val="28"/>
          <w:szCs w:val="28"/>
          <w:rtl/>
        </w:rPr>
        <w:t xml:space="preserve"> </w:t>
      </w:r>
    </w:p>
    <w:p w14:paraId="21A05C3F" w14:textId="77777777" w:rsidR="00000000" w:rsidRDefault="00000000">
      <w:pPr>
        <w:pStyle w:val="a7"/>
        <w:bidi/>
        <w:spacing w:before="120" w:after="120" w:line="360" w:lineRule="auto"/>
        <w:jc w:val="both"/>
        <w:rPr>
          <w:rtl/>
        </w:rPr>
      </w:pPr>
      <w:r>
        <w:rPr>
          <w:rFonts w:hint="cs"/>
          <w:sz w:val="28"/>
          <w:szCs w:val="28"/>
          <w:rtl/>
        </w:rPr>
        <w:t>המזכירות תמציא את פסק הדין לב"כ הצדדים.</w:t>
      </w:r>
    </w:p>
    <w:p w14:paraId="1FFFA5A5" w14:textId="77777777" w:rsidR="00000000" w:rsidRDefault="00000000">
      <w:pPr>
        <w:bidi/>
        <w:ind w:left="5040"/>
        <w:rPr>
          <w:rtl/>
        </w:rPr>
      </w:pPr>
      <w:r>
        <w:rPr>
          <w:rFonts w:ascii="David" w:hAnsi="David" w:cs="David"/>
          <w:sz w:val="28"/>
          <w:szCs w:val="28"/>
          <w:rtl/>
        </w:rPr>
        <w:t xml:space="preserve">ניתן היום, י' אייר תשפ"ו, </w:t>
      </w:r>
      <w:r>
        <w:rPr>
          <w:rStyle w:val="f5dinim"/>
          <w:rFonts w:ascii="David" w:hAnsi="David" w:cs="David"/>
          <w:sz w:val="28"/>
          <w:szCs w:val="28"/>
          <w:rtl/>
        </w:rPr>
        <w:t>27 אפריל 2026</w:t>
      </w:r>
      <w:r>
        <w:rPr>
          <w:rFonts w:ascii="David" w:hAnsi="David" w:cs="David"/>
          <w:sz w:val="28"/>
          <w:szCs w:val="28"/>
          <w:rtl/>
        </w:rPr>
        <w:t>, בהעדר הצדדים.</w:t>
      </w:r>
    </w:p>
    <w:p w14:paraId="2D826CBB" w14:textId="77777777" w:rsidR="00000000" w:rsidRDefault="00000000">
      <w:pPr>
        <w:bidi/>
        <w:ind w:left="5040"/>
        <w:rPr>
          <w:rtl/>
        </w:rPr>
      </w:pPr>
      <w:r>
        <w:rPr>
          <w:rFonts w:ascii="David" w:hAnsi="David" w:cs="David"/>
          <w:sz w:val="28"/>
          <w:szCs w:val="28"/>
          <w:rtl/>
        </w:rPr>
        <w:t> </w:t>
      </w:r>
    </w:p>
    <w:p w14:paraId="7F9207D7" w14:textId="77777777" w:rsidR="00000000" w:rsidRDefault="00000000">
      <w:pPr>
        <w:bidi/>
        <w:rPr>
          <w:rtl/>
        </w:rPr>
      </w:pPr>
      <w:r>
        <w:rPr>
          <w:rFonts w:ascii="David" w:hAnsi="David" w:cs="David"/>
          <w:sz w:val="28"/>
          <w:szCs w:val="28"/>
          <w:rtl/>
        </w:rPr>
        <w:t>   </w:t>
      </w:r>
    </w:p>
    <w:p w14:paraId="2043AF01" w14:textId="77777777" w:rsidR="00000000" w:rsidRDefault="00000000">
      <w:pPr>
        <w:bidi/>
        <w:rPr>
          <w:rtl/>
        </w:rPr>
      </w:pPr>
      <w:r>
        <w:rPr>
          <w:rFonts w:ascii="David" w:hAnsi="David" w:cs="David"/>
          <w:sz w:val="28"/>
          <w:szCs w:val="28"/>
          <w:rtl/>
        </w:rPr>
        <w:t> </w:t>
      </w:r>
    </w:p>
    <w:p w14:paraId="5F9D826B"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30578E33" w14:textId="77777777">
        <w:trPr>
          <w:tblCellSpacing w:w="0" w:type="dxa"/>
        </w:trPr>
        <w:tc>
          <w:tcPr>
            <w:tcW w:w="0" w:type="auto"/>
            <w:vAlign w:val="center"/>
            <w:hideMark/>
          </w:tcPr>
          <w:p w14:paraId="38A12088" w14:textId="77777777" w:rsidR="00000000" w:rsidRDefault="00000000">
            <w:pPr>
              <w:bidi/>
              <w:jc w:val="center"/>
              <w:divId w:val="1330868525"/>
              <w:rPr>
                <w:rFonts w:ascii="David" w:eastAsia="Times New Roman" w:hAnsi="David" w:cs="David"/>
                <w:rtl/>
              </w:rPr>
            </w:pPr>
            <w:r>
              <w:rPr>
                <w:rFonts w:ascii="David" w:eastAsia="Times New Roman" w:hAnsi="David" w:cs="David"/>
                <w:rtl/>
              </w:rPr>
              <w:t>תצ 31563-05-19 מרים ויסולי נגד בנק לאומי לישראל בע"מ</w:t>
            </w:r>
          </w:p>
          <w:p w14:paraId="1869DD32" w14:textId="77777777" w:rsidR="00000000" w:rsidRDefault="00000000">
            <w:pPr>
              <w:pStyle w:val="a5"/>
              <w:bidi/>
              <w:jc w:val="center"/>
              <w:divId w:val="77333133"/>
              <w:rPr>
                <w:rtl/>
              </w:rPr>
            </w:pPr>
            <w:r>
              <w:rPr>
                <w:rtl/>
              </w:rPr>
              <w:t>תצ 31563-05-19 מרים ויסולי נגד בנק לאומי לישראל בע"מ</w:t>
            </w:r>
          </w:p>
        </w:tc>
      </w:tr>
    </w:tbl>
    <w:p w14:paraId="29F6F57F" w14:textId="77777777" w:rsidR="00553E86" w:rsidRDefault="00553E86">
      <w:pPr>
        <w:rPr>
          <w:rFonts w:eastAsia="Times New Roman"/>
        </w:rPr>
      </w:pPr>
    </w:p>
    <w:sectPr w:rsidR="00553E86">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B10F" w14:textId="77777777" w:rsidR="00553E86" w:rsidRDefault="00553E86">
      <w:r>
        <w:separator/>
      </w:r>
    </w:p>
  </w:endnote>
  <w:endnote w:type="continuationSeparator" w:id="0">
    <w:p w14:paraId="2DCAEA07" w14:textId="77777777" w:rsidR="00553E86" w:rsidRDefault="0055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FCC7" w14:textId="77777777" w:rsidR="00000000" w:rsidRDefault="00000000">
    <w:pPr>
      <w:bidi/>
      <w:jc w:val="center"/>
      <w:rPr>
        <w:rFonts w:ascii="David" w:eastAsia="Times New Roman" w:hAnsi="David" w:cs="David"/>
        <w:rtl/>
      </w:rPr>
    </w:pPr>
    <w:r>
      <w:rPr>
        <w:rFonts w:ascii="David" w:eastAsia="Times New Roman" w:hAnsi="David" w:cs="David"/>
        <w:rtl/>
      </w:rPr>
      <w:t>תצ 31563-05-19 מרים ויסולי נגד בנק לאומי לישראל בע"מ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B80DE" w14:textId="77777777" w:rsidR="00553E86" w:rsidRDefault="00553E86">
      <w:r>
        <w:separator/>
      </w:r>
    </w:p>
  </w:footnote>
  <w:footnote w:type="continuationSeparator" w:id="0">
    <w:p w14:paraId="377026FC" w14:textId="77777777" w:rsidR="00553E86" w:rsidRDefault="00553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776F3"/>
    <w:rsid w:val="00553E86"/>
    <w:rsid w:val="006776F3"/>
    <w:rsid w:val="00D0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8599F"/>
  <w15:chartTrackingRefBased/>
  <w15:docId w15:val="{E66E1D4C-9072-4C67-8E48-8749AD78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Body Text"/>
    <w:basedOn w:val="a"/>
    <w:link w:val="a8"/>
    <w:uiPriority w:val="99"/>
    <w:semiHidden/>
    <w:unhideWhenUsed/>
    <w:pPr>
      <w:autoSpaceDE w:val="0"/>
      <w:autoSpaceDN w:val="0"/>
    </w:pPr>
    <w:rPr>
      <w:rFonts w:ascii="David" w:hAnsi="David" w:cs="David"/>
    </w:rPr>
  </w:style>
  <w:style w:type="character" w:customStyle="1" w:styleId="a8">
    <w:name w:val="גוף טקסט תו"/>
    <w:basedOn w:val="a0"/>
    <w:link w:val="a7"/>
    <w:uiPriority w:val="99"/>
    <w:semiHidden/>
    <w:rPr>
      <w:rFonts w:ascii="David" w:hAnsi="David" w:cs="David" w:hint="default"/>
    </w:rPr>
  </w:style>
  <w:style w:type="paragraph" w:styleId="a9">
    <w:name w:val="Subtitle"/>
    <w:basedOn w:val="a"/>
    <w:link w:val="aa"/>
    <w:uiPriority w:val="11"/>
    <w:qFormat/>
    <w:pPr>
      <w:spacing w:after="60"/>
      <w:jc w:val="center"/>
    </w:pPr>
    <w:rPr>
      <w:rFonts w:ascii="Cambria" w:hAnsi="Cambria"/>
    </w:rPr>
  </w:style>
  <w:style w:type="character" w:customStyle="1" w:styleId="aa">
    <w:name w:val="כותרת משנה תו"/>
    <w:basedOn w:val="a0"/>
    <w:link w:val="a9"/>
    <w:uiPriority w:val="11"/>
    <w:rPr>
      <w:rFonts w:ascii="Cambria" w:hAnsi="Cambria" w:hint="default"/>
    </w:r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section1">
    <w:name w:val="section1"/>
    <w:basedOn w:val="a"/>
    <w:pPr>
      <w:spacing w:before="100" w:beforeAutospacing="1" w:after="100" w:afterAutospacing="1"/>
    </w:pPr>
  </w:style>
  <w:style w:type="character" w:styleId="ab">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3133">
      <w:marLeft w:val="0"/>
      <w:marRight w:val="0"/>
      <w:marTop w:val="0"/>
      <w:marBottom w:val="0"/>
      <w:divBdr>
        <w:top w:val="none" w:sz="0" w:space="0" w:color="auto"/>
        <w:left w:val="none" w:sz="0" w:space="0" w:color="auto"/>
        <w:bottom w:val="none" w:sz="0" w:space="0" w:color="auto"/>
        <w:right w:val="none" w:sz="0" w:space="0" w:color="auto"/>
      </w:divBdr>
    </w:div>
    <w:div w:id="1330868525">
      <w:marLeft w:val="0"/>
      <w:marRight w:val="0"/>
      <w:marTop w:val="0"/>
      <w:marBottom w:val="0"/>
      <w:divBdr>
        <w:top w:val="none" w:sz="0" w:space="0" w:color="auto"/>
        <w:left w:val="none" w:sz="0" w:space="0" w:color="auto"/>
        <w:bottom w:val="none" w:sz="0" w:space="0" w:color="auto"/>
        <w:right w:val="none" w:sz="0" w:space="0" w:color="auto"/>
      </w:divBdr>
    </w:div>
    <w:div w:id="1714428757">
      <w:marLeft w:val="0"/>
      <w:marRight w:val="0"/>
      <w:marTop w:val="0"/>
      <w:marBottom w:val="0"/>
      <w:divBdr>
        <w:top w:val="none" w:sz="0" w:space="0" w:color="auto"/>
        <w:left w:val="none" w:sz="0" w:space="0" w:color="auto"/>
        <w:bottom w:val="none" w:sz="0" w:space="0" w:color="auto"/>
        <w:right w:val="none" w:sz="0" w:space="0" w:color="auto"/>
      </w:divBdr>
      <w:divsChild>
        <w:div w:id="11979614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10756</Words>
  <Characters>53784</Characters>
  <Application>Microsoft Office Word</Application>
  <DocSecurity>0</DocSecurity>
  <Lines>448</Lines>
  <Paragraphs>128</Paragraphs>
  <ScaleCrop>false</ScaleCrop>
  <Company/>
  <LinksUpToDate>false</LinksUpToDate>
  <CharactersWithSpaces>64412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2026-04-30T07:03:00Z</dcterms:created>
  <dcterms:modified xsi:type="dcterms:W3CDTF">2026-04-30T07:03:00Z</dcterms:modified>
</cp:coreProperties>
</file>