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24"/>
        <w:gridCol w:w="3581"/>
      </w:tblGrid>
      <w:tr w:rsidR="00B22C9E" w14:paraId="02088426" w14:textId="77777777" w:rsidTr="00152A29">
        <w:trPr>
          <w:trHeight w:hRule="exact" w:val="670"/>
          <w:jc w:val="center"/>
        </w:trPr>
        <w:tc>
          <w:tcPr>
            <w:tcW w:w="8721" w:type="dxa"/>
            <w:gridSpan w:val="2"/>
          </w:tcPr>
          <w:p w14:paraId="10ED7E07" w14:textId="77777777" w:rsidR="00647390" w:rsidRPr="008A32F4" w:rsidRDefault="00000000" w:rsidP="00152A29">
            <w:pPr>
              <w:pStyle w:val="a3"/>
              <w:jc w:val="center"/>
              <w:rPr>
                <w:rFonts w:ascii="Tahoma" w:hAnsi="Tahoma" w:cs="Tahoma"/>
                <w:noProof w:val="0"/>
                <w:color w:val="000080"/>
                <w:rtl/>
              </w:rPr>
            </w:pPr>
            <w:bookmarkStart w:id="0" w:name="FirstLawyer"/>
            <w:r w:rsidRPr="008A32F4">
              <w:rPr>
                <w:rFonts w:ascii="Tahoma" w:hAnsi="Tahoma" w:cs="Tahoma"/>
                <w:b/>
                <w:bCs/>
                <w:noProof w:val="0"/>
                <w:color w:val="000080"/>
                <w:rtl/>
              </w:rPr>
              <w:t>בית משפט לעניינים מנהליים בתל אביב -יפו</w:t>
            </w:r>
          </w:p>
        </w:tc>
      </w:tr>
      <w:tr w:rsidR="00B22C9E" w14:paraId="68B703A1" w14:textId="77777777" w:rsidTr="00152A29">
        <w:trPr>
          <w:trHeight w:val="337"/>
          <w:jc w:val="center"/>
        </w:trPr>
        <w:tc>
          <w:tcPr>
            <w:tcW w:w="5047" w:type="dxa"/>
          </w:tcPr>
          <w:p w14:paraId="1BC262B9" w14:textId="77777777" w:rsidR="00647390" w:rsidRPr="0002119F" w:rsidRDefault="00647390" w:rsidP="00152A29">
            <w:pPr>
              <w:rPr>
                <w:b/>
                <w:bCs/>
                <w:noProof w:val="0"/>
                <w:sz w:val="26"/>
                <w:szCs w:val="26"/>
                <w:rtl/>
              </w:rPr>
            </w:pPr>
          </w:p>
        </w:tc>
        <w:tc>
          <w:tcPr>
            <w:tcW w:w="3674" w:type="dxa"/>
          </w:tcPr>
          <w:p w14:paraId="0B52208A" w14:textId="77777777" w:rsidR="00647390" w:rsidRPr="0002119F" w:rsidRDefault="00647390" w:rsidP="00152A29">
            <w:pPr>
              <w:pStyle w:val="a3"/>
              <w:jc w:val="right"/>
              <w:rPr>
                <w:b/>
                <w:bCs/>
                <w:noProof w:val="0"/>
                <w:sz w:val="26"/>
                <w:szCs w:val="26"/>
                <w:rtl/>
              </w:rPr>
            </w:pPr>
          </w:p>
        </w:tc>
      </w:tr>
      <w:tr w:rsidR="00B22C9E" w14:paraId="0A862769" w14:textId="77777777" w:rsidTr="00152A29">
        <w:trPr>
          <w:trHeight w:val="337"/>
          <w:jc w:val="center"/>
        </w:trPr>
        <w:tc>
          <w:tcPr>
            <w:tcW w:w="8721" w:type="dxa"/>
            <w:gridSpan w:val="2"/>
          </w:tcPr>
          <w:p w14:paraId="50132BDA" w14:textId="77777777" w:rsidR="00647390" w:rsidRPr="009A5491" w:rsidRDefault="00000000" w:rsidP="009A5491">
            <w:pPr>
              <w:spacing w:before="120" w:after="120" w:line="240" w:lineRule="exact"/>
              <w:rPr>
                <w:b/>
                <w:bCs/>
                <w:noProof w:val="0"/>
                <w:sz w:val="26"/>
                <w:szCs w:val="26"/>
                <w:rtl/>
              </w:rPr>
            </w:pPr>
            <w:r w:rsidRPr="009A5491">
              <w:rPr>
                <w:b/>
                <w:bCs/>
                <w:noProof w:val="0"/>
                <w:sz w:val="26"/>
                <w:szCs w:val="26"/>
                <w:rtl/>
              </w:rPr>
              <w:t>ת"צ 2474-04-20 אבקסיס ואח' נ' רשות המיסים בישראל</w:t>
            </w:r>
            <w:r w:rsidRPr="009A5491">
              <w:rPr>
                <w:rFonts w:hint="cs"/>
                <w:b/>
                <w:bCs/>
                <w:noProof w:val="0"/>
                <w:sz w:val="26"/>
                <w:szCs w:val="26"/>
                <w:rtl/>
              </w:rPr>
              <w:t xml:space="preserve"> </w:t>
            </w:r>
          </w:p>
        </w:tc>
      </w:tr>
    </w:tbl>
    <w:p w14:paraId="57A2991F" w14:textId="77777777" w:rsidR="00647390" w:rsidRPr="009A5491" w:rsidRDefault="00647390" w:rsidP="009A5491">
      <w:pPr>
        <w:suppressLineNumbers/>
        <w:spacing w:before="120" w:after="120" w:line="240" w:lineRule="exact"/>
        <w:rPr>
          <w:b/>
          <w:bCs/>
          <w:sz w:val="26"/>
          <w:szCs w:val="26"/>
          <w:rtl/>
        </w:rPr>
      </w:pPr>
    </w:p>
    <w:tbl>
      <w:tblPr>
        <w:bidiVisual/>
        <w:tblW w:w="8820" w:type="dxa"/>
        <w:jc w:val="center"/>
        <w:tblLook w:val="01E0" w:firstRow="1" w:lastRow="1" w:firstColumn="1" w:lastColumn="1" w:noHBand="0" w:noVBand="0"/>
      </w:tblPr>
      <w:tblGrid>
        <w:gridCol w:w="743"/>
        <w:gridCol w:w="2506"/>
        <w:gridCol w:w="5571"/>
      </w:tblGrid>
      <w:tr w:rsidR="00B22C9E" w14:paraId="383D34A7" w14:textId="77777777" w:rsidTr="00647390">
        <w:trPr>
          <w:jc w:val="center"/>
        </w:trPr>
        <w:tc>
          <w:tcPr>
            <w:tcW w:w="743" w:type="dxa"/>
            <w:shd w:val="clear" w:color="auto" w:fill="auto"/>
          </w:tcPr>
          <w:p w14:paraId="13D91A06" w14:textId="77777777" w:rsidR="00647390" w:rsidRPr="009A5491" w:rsidRDefault="00000000" w:rsidP="009A5491">
            <w:pPr>
              <w:spacing w:before="120" w:after="120" w:line="240" w:lineRule="exact"/>
              <w:jc w:val="both"/>
              <w:rPr>
                <w:rFonts w:ascii="Arial (W1)" w:hAnsi="Arial (W1)"/>
                <w:b/>
                <w:bCs/>
                <w:sz w:val="26"/>
                <w:szCs w:val="26"/>
              </w:rPr>
            </w:pPr>
            <w:r w:rsidRPr="009A5491">
              <w:rPr>
                <w:rFonts w:hint="cs"/>
                <w:b/>
                <w:bCs/>
                <w:sz w:val="26"/>
                <w:szCs w:val="26"/>
                <w:rtl/>
              </w:rPr>
              <w:t xml:space="preserve">לפני </w:t>
            </w:r>
          </w:p>
        </w:tc>
        <w:tc>
          <w:tcPr>
            <w:tcW w:w="8077" w:type="dxa"/>
            <w:gridSpan w:val="2"/>
            <w:shd w:val="clear" w:color="auto" w:fill="auto"/>
          </w:tcPr>
          <w:p w14:paraId="0AC810E7" w14:textId="77777777" w:rsidR="00647390" w:rsidRPr="009A5491" w:rsidRDefault="00000000" w:rsidP="009A5491">
            <w:pPr>
              <w:spacing w:before="120" w:after="120" w:line="240" w:lineRule="exact"/>
              <w:rPr>
                <w:b/>
                <w:bCs/>
                <w:sz w:val="26"/>
                <w:szCs w:val="26"/>
              </w:rPr>
            </w:pPr>
            <w:r w:rsidRPr="009A5491">
              <w:rPr>
                <w:rFonts w:ascii="Arial" w:hAnsi="Arial"/>
                <w:b/>
                <w:bCs/>
                <w:sz w:val="26"/>
                <w:szCs w:val="26"/>
                <w:rtl/>
              </w:rPr>
              <w:t xml:space="preserve">כבוד השופט, סגן הנשיא </w:t>
            </w:r>
            <w:bookmarkStart w:id="1" w:name="_Hlk177713908"/>
            <w:r w:rsidRPr="009A5491">
              <w:rPr>
                <w:rFonts w:ascii="Arial" w:hAnsi="Arial"/>
                <w:b/>
                <w:bCs/>
                <w:sz w:val="26"/>
                <w:szCs w:val="26"/>
                <w:rtl/>
              </w:rPr>
              <w:t>אליהו בכר</w:t>
            </w:r>
            <w:bookmarkEnd w:id="1"/>
          </w:p>
        </w:tc>
      </w:tr>
      <w:tr w:rsidR="00B22C9E" w14:paraId="58C93676" w14:textId="77777777" w:rsidTr="00647390">
        <w:trPr>
          <w:jc w:val="center"/>
        </w:trPr>
        <w:tc>
          <w:tcPr>
            <w:tcW w:w="3249" w:type="dxa"/>
            <w:gridSpan w:val="2"/>
            <w:shd w:val="clear" w:color="auto" w:fill="auto"/>
          </w:tcPr>
          <w:p w14:paraId="1F19B021" w14:textId="77777777" w:rsidR="00647390" w:rsidRPr="009A5491" w:rsidRDefault="00000000" w:rsidP="009A5491">
            <w:pPr>
              <w:spacing w:before="120" w:after="120" w:line="240" w:lineRule="exact"/>
              <w:rPr>
                <w:rFonts w:ascii="Arial (W1)" w:hAnsi="Arial (W1)"/>
                <w:b/>
                <w:bCs/>
                <w:noProof w:val="0"/>
                <w:sz w:val="26"/>
                <w:szCs w:val="26"/>
              </w:rPr>
            </w:pPr>
            <w:bookmarkStart w:id="2" w:name="LastJudge"/>
            <w:bookmarkStart w:id="3" w:name="FirstAppellant"/>
            <w:bookmarkEnd w:id="2"/>
            <w:r w:rsidRPr="009A5491">
              <w:rPr>
                <w:rFonts w:hint="cs"/>
                <w:b/>
                <w:bCs/>
                <w:noProof w:val="0"/>
                <w:sz w:val="26"/>
                <w:szCs w:val="26"/>
                <w:rtl/>
              </w:rPr>
              <w:t>מבקשים</w:t>
            </w:r>
          </w:p>
        </w:tc>
        <w:tc>
          <w:tcPr>
            <w:tcW w:w="5571" w:type="dxa"/>
            <w:shd w:val="clear" w:color="auto" w:fill="auto"/>
          </w:tcPr>
          <w:p w14:paraId="3786A413" w14:textId="77777777" w:rsidR="00647390" w:rsidRPr="009A5491" w:rsidRDefault="00000000" w:rsidP="009A5491">
            <w:pPr>
              <w:spacing w:before="120" w:after="120" w:line="240" w:lineRule="exact"/>
              <w:rPr>
                <w:b/>
                <w:bCs/>
                <w:sz w:val="26"/>
                <w:szCs w:val="26"/>
                <w:rtl/>
              </w:rPr>
            </w:pPr>
            <w:r w:rsidRPr="009A5491">
              <w:rPr>
                <w:rFonts w:hint="cs"/>
                <w:b/>
                <w:bCs/>
                <w:noProof w:val="0"/>
                <w:sz w:val="26"/>
                <w:szCs w:val="26"/>
                <w:rtl/>
              </w:rPr>
              <w:t>1.</w:t>
            </w:r>
            <w:r w:rsidR="009A5491">
              <w:rPr>
                <w:rFonts w:hint="cs"/>
                <w:b/>
                <w:bCs/>
                <w:noProof w:val="0"/>
                <w:sz w:val="26"/>
                <w:szCs w:val="26"/>
                <w:rtl/>
              </w:rPr>
              <w:t xml:space="preserve"> </w:t>
            </w:r>
            <w:r w:rsidRPr="009A5491">
              <w:rPr>
                <w:rFonts w:hint="cs"/>
                <w:b/>
                <w:bCs/>
                <w:noProof w:val="0"/>
                <w:sz w:val="26"/>
                <w:szCs w:val="26"/>
                <w:rtl/>
              </w:rPr>
              <w:t>שמואל אבקסיס</w:t>
            </w:r>
          </w:p>
          <w:p w14:paraId="43514EAF" w14:textId="77777777" w:rsidR="00647390" w:rsidRPr="009A5491" w:rsidRDefault="00000000" w:rsidP="009A5491">
            <w:pPr>
              <w:spacing w:before="120" w:after="120" w:line="240" w:lineRule="exact"/>
              <w:rPr>
                <w:b/>
                <w:bCs/>
                <w:sz w:val="26"/>
                <w:szCs w:val="26"/>
                <w:rtl/>
              </w:rPr>
            </w:pPr>
            <w:r w:rsidRPr="009A5491">
              <w:rPr>
                <w:rFonts w:hint="cs"/>
                <w:b/>
                <w:bCs/>
                <w:noProof w:val="0"/>
                <w:sz w:val="26"/>
                <w:szCs w:val="26"/>
                <w:rtl/>
              </w:rPr>
              <w:t>2.</w:t>
            </w:r>
            <w:r w:rsidR="009A5491">
              <w:rPr>
                <w:rFonts w:hint="cs"/>
                <w:b/>
                <w:bCs/>
                <w:noProof w:val="0"/>
                <w:sz w:val="26"/>
                <w:szCs w:val="26"/>
                <w:rtl/>
              </w:rPr>
              <w:t xml:space="preserve"> </w:t>
            </w:r>
            <w:r w:rsidRPr="009A5491">
              <w:rPr>
                <w:rFonts w:hint="cs"/>
                <w:b/>
                <w:bCs/>
                <w:noProof w:val="0"/>
                <w:sz w:val="26"/>
                <w:szCs w:val="26"/>
                <w:rtl/>
              </w:rPr>
              <w:t>עזרא שהרבני</w:t>
            </w:r>
          </w:p>
          <w:p w14:paraId="21446AFD" w14:textId="77777777" w:rsidR="00647390" w:rsidRPr="009A5491" w:rsidRDefault="00000000" w:rsidP="009A5491">
            <w:pPr>
              <w:spacing w:before="120" w:after="120" w:line="240" w:lineRule="exact"/>
              <w:rPr>
                <w:rFonts w:ascii="Arial (W1)" w:hAnsi="Arial (W1)"/>
                <w:b/>
                <w:bCs/>
                <w:noProof w:val="0"/>
                <w:sz w:val="26"/>
                <w:szCs w:val="26"/>
              </w:rPr>
            </w:pPr>
            <w:r w:rsidRPr="009A5491">
              <w:rPr>
                <w:rFonts w:hint="cs"/>
                <w:b/>
                <w:bCs/>
                <w:sz w:val="26"/>
                <w:szCs w:val="26"/>
                <w:rtl/>
              </w:rPr>
              <w:t>שניהם ע"י ב"כ עו"ד מיכאל חינצ'ין ו/או דפנה גבע</w:t>
            </w:r>
          </w:p>
        </w:tc>
      </w:tr>
      <w:bookmarkEnd w:id="3"/>
      <w:tr w:rsidR="00B22C9E" w14:paraId="0E7EAEEF" w14:textId="77777777" w:rsidTr="00647390">
        <w:trPr>
          <w:jc w:val="center"/>
        </w:trPr>
        <w:tc>
          <w:tcPr>
            <w:tcW w:w="8820" w:type="dxa"/>
            <w:gridSpan w:val="3"/>
            <w:shd w:val="clear" w:color="auto" w:fill="auto"/>
          </w:tcPr>
          <w:p w14:paraId="3A3B42CE" w14:textId="77777777" w:rsidR="00647390" w:rsidRPr="009A5491" w:rsidRDefault="00000000" w:rsidP="009A5491">
            <w:pPr>
              <w:spacing w:before="240" w:after="240" w:line="240" w:lineRule="exact"/>
              <w:jc w:val="center"/>
              <w:rPr>
                <w:b/>
                <w:bCs/>
                <w:noProof w:val="0"/>
                <w:sz w:val="26"/>
                <w:szCs w:val="26"/>
              </w:rPr>
            </w:pPr>
            <w:r w:rsidRPr="009A5491">
              <w:rPr>
                <w:rFonts w:hint="cs"/>
                <w:b/>
                <w:bCs/>
                <w:noProof w:val="0"/>
                <w:sz w:val="26"/>
                <w:szCs w:val="26"/>
                <w:rtl/>
              </w:rPr>
              <w:t>נגד</w:t>
            </w:r>
          </w:p>
        </w:tc>
      </w:tr>
      <w:tr w:rsidR="00B22C9E" w14:paraId="085DB87D" w14:textId="77777777" w:rsidTr="00647390">
        <w:trPr>
          <w:jc w:val="center"/>
        </w:trPr>
        <w:tc>
          <w:tcPr>
            <w:tcW w:w="3249" w:type="dxa"/>
            <w:gridSpan w:val="2"/>
            <w:shd w:val="clear" w:color="auto" w:fill="auto"/>
          </w:tcPr>
          <w:p w14:paraId="2D09AEFD" w14:textId="77777777" w:rsidR="00647390" w:rsidRPr="009A5491" w:rsidRDefault="00000000" w:rsidP="009A5491">
            <w:pPr>
              <w:spacing w:before="120" w:after="120" w:line="240" w:lineRule="exact"/>
              <w:rPr>
                <w:rFonts w:ascii="Arial (W1)" w:hAnsi="Arial (W1)"/>
                <w:b/>
                <w:bCs/>
                <w:noProof w:val="0"/>
                <w:sz w:val="26"/>
                <w:szCs w:val="26"/>
              </w:rPr>
            </w:pPr>
            <w:r w:rsidRPr="009A5491">
              <w:rPr>
                <w:rFonts w:hint="cs"/>
                <w:b/>
                <w:bCs/>
                <w:noProof w:val="0"/>
                <w:sz w:val="26"/>
                <w:szCs w:val="26"/>
                <w:rtl/>
              </w:rPr>
              <w:t>משיבה</w:t>
            </w:r>
          </w:p>
        </w:tc>
        <w:tc>
          <w:tcPr>
            <w:tcW w:w="5571" w:type="dxa"/>
            <w:shd w:val="clear" w:color="auto" w:fill="auto"/>
          </w:tcPr>
          <w:p w14:paraId="678AE12C" w14:textId="77777777" w:rsidR="00647390" w:rsidRPr="009A5491" w:rsidRDefault="00000000" w:rsidP="009A5491">
            <w:pPr>
              <w:spacing w:before="120" w:after="120" w:line="240" w:lineRule="exact"/>
              <w:rPr>
                <w:b/>
                <w:bCs/>
                <w:sz w:val="26"/>
                <w:szCs w:val="26"/>
                <w:rtl/>
              </w:rPr>
            </w:pPr>
            <w:r w:rsidRPr="009A5491">
              <w:rPr>
                <w:rFonts w:hint="cs"/>
                <w:b/>
                <w:bCs/>
                <w:noProof w:val="0"/>
                <w:sz w:val="26"/>
                <w:szCs w:val="26"/>
                <w:rtl/>
              </w:rPr>
              <w:t xml:space="preserve">מדינת ישראל - רשות המיסים </w:t>
            </w:r>
          </w:p>
          <w:p w14:paraId="55ED36D7" w14:textId="77777777" w:rsidR="00647390" w:rsidRPr="009A5491" w:rsidRDefault="00000000" w:rsidP="009A5491">
            <w:pPr>
              <w:spacing w:before="120" w:after="120" w:line="240" w:lineRule="exact"/>
              <w:rPr>
                <w:rFonts w:ascii="Arial (W1)" w:hAnsi="Arial (W1)"/>
                <w:b/>
                <w:bCs/>
                <w:noProof w:val="0"/>
                <w:sz w:val="26"/>
                <w:szCs w:val="26"/>
              </w:rPr>
            </w:pPr>
            <w:r w:rsidRPr="009A5491">
              <w:rPr>
                <w:rFonts w:hint="cs"/>
                <w:b/>
                <w:bCs/>
                <w:sz w:val="26"/>
                <w:szCs w:val="26"/>
                <w:rtl/>
              </w:rPr>
              <w:t>ע"י ב"כ עו"ד</w:t>
            </w:r>
            <w:r w:rsidRPr="009A5491">
              <w:rPr>
                <w:rFonts w:ascii="Arial (W1)" w:hAnsi="Arial (W1)" w:hint="cs"/>
                <w:b/>
                <w:bCs/>
                <w:noProof w:val="0"/>
                <w:sz w:val="26"/>
                <w:szCs w:val="26"/>
                <w:rtl/>
              </w:rPr>
              <w:t xml:space="preserve"> אדם טהרני מפמת"א (אזרחי)</w:t>
            </w:r>
          </w:p>
        </w:tc>
      </w:tr>
    </w:tbl>
    <w:p w14:paraId="0E7B59D9" w14:textId="77777777" w:rsidR="00647390" w:rsidRPr="0002119F" w:rsidRDefault="00647390" w:rsidP="00647390">
      <w:pPr>
        <w:suppressLineNumbers/>
        <w:rPr>
          <w:rFonts w:ascii="Arial (W1)" w:hAnsi="Arial (W1)"/>
          <w:sz w:val="28"/>
          <w:szCs w:val="28"/>
          <w:rtl/>
        </w:rPr>
      </w:pPr>
    </w:p>
    <w:p w14:paraId="303B1429" w14:textId="77777777" w:rsidR="006A794C" w:rsidRPr="009A5491" w:rsidRDefault="006A794C" w:rsidP="009A5491">
      <w:pPr>
        <w:suppressLineNumbers/>
        <w:rPr>
          <w:rFonts w:hint="cs"/>
        </w:rPr>
      </w:pPr>
      <w:bookmarkStart w:id="4" w:name="LawTable"/>
      <w:bookmarkStart w:id="5" w:name="ABSTRACT_END"/>
      <w:bookmarkEnd w:id="4"/>
      <w:bookmarkEnd w:id="5"/>
    </w:p>
    <w:tbl>
      <w:tblPr>
        <w:bidiVisual/>
        <w:tblW w:w="8820" w:type="dxa"/>
        <w:jc w:val="center"/>
        <w:tblLook w:val="01E0" w:firstRow="1" w:lastRow="1" w:firstColumn="1" w:lastColumn="1" w:noHBand="0" w:noVBand="0"/>
      </w:tblPr>
      <w:tblGrid>
        <w:gridCol w:w="8820"/>
      </w:tblGrid>
      <w:tr w:rsidR="00B22C9E" w14:paraId="4B4E7654" w14:textId="77777777" w:rsidTr="00647390">
        <w:trPr>
          <w:jc w:val="center"/>
        </w:trPr>
        <w:tc>
          <w:tcPr>
            <w:tcW w:w="8820" w:type="dxa"/>
            <w:shd w:val="clear" w:color="auto" w:fill="auto"/>
          </w:tcPr>
          <w:p w14:paraId="65814594" w14:textId="77777777" w:rsidR="0002119F" w:rsidRPr="0002119F" w:rsidRDefault="00000000" w:rsidP="0002119F">
            <w:pPr>
              <w:bidi w:val="0"/>
              <w:jc w:val="center"/>
              <w:rPr>
                <w:rFonts w:ascii="Arial" w:hAnsi="Arial"/>
                <w:b/>
                <w:bCs/>
                <w:noProof w:val="0"/>
                <w:sz w:val="28"/>
                <w:szCs w:val="28"/>
                <w:u w:val="single"/>
                <w:rtl/>
              </w:rPr>
            </w:pPr>
            <w:bookmarkStart w:id="6" w:name="PsakDin" w:colFirst="0" w:colLast="0"/>
            <w:bookmarkEnd w:id="0"/>
            <w:r w:rsidRPr="0002119F">
              <w:rPr>
                <w:rFonts w:ascii="Arial" w:hAnsi="Arial"/>
                <w:b/>
                <w:bCs/>
                <w:noProof w:val="0"/>
                <w:sz w:val="28"/>
                <w:szCs w:val="28"/>
                <w:u w:val="single"/>
                <w:rtl/>
              </w:rPr>
              <w:t>פסק דין</w:t>
            </w:r>
          </w:p>
          <w:p w14:paraId="2B57330E" w14:textId="77777777" w:rsidR="00647390" w:rsidRPr="0002119F" w:rsidRDefault="00647390" w:rsidP="0002119F">
            <w:pPr>
              <w:bidi w:val="0"/>
              <w:jc w:val="center"/>
              <w:rPr>
                <w:rFonts w:ascii="Arial" w:hAnsi="Arial"/>
                <w:b/>
                <w:bCs/>
                <w:noProof w:val="0"/>
                <w:sz w:val="28"/>
                <w:szCs w:val="28"/>
                <w:u w:val="single"/>
                <w:rtl/>
              </w:rPr>
            </w:pPr>
          </w:p>
        </w:tc>
      </w:tr>
      <w:bookmarkEnd w:id="6"/>
    </w:tbl>
    <w:p w14:paraId="1C1E50FB" w14:textId="77777777" w:rsidR="00647390" w:rsidRDefault="00647390" w:rsidP="00647390">
      <w:pPr>
        <w:spacing w:line="360" w:lineRule="auto"/>
        <w:jc w:val="both"/>
        <w:rPr>
          <w:rFonts w:ascii="Arial" w:hAnsi="Arial"/>
          <w:noProof w:val="0"/>
          <w:rtl/>
        </w:rPr>
      </w:pPr>
    </w:p>
    <w:p w14:paraId="52156634" w14:textId="77777777" w:rsidR="00647390" w:rsidRPr="004B2CC3"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 xml:space="preserve">לפני בקשה לאישור תובענה כייצוגית נגד המשיבה, רשות המסים, לפי </w:t>
      </w:r>
      <w:hyperlink r:id="rId7" w:history="1">
        <w:r w:rsidR="004A0F05" w:rsidRPr="004A0F05">
          <w:rPr>
            <w:rStyle w:val="Hyperlink"/>
            <w:rFonts w:ascii="Arial" w:hAnsi="Arial" w:hint="eastAsia"/>
            <w:noProof w:val="0"/>
            <w:rtl/>
          </w:rPr>
          <w:t>פרט</w:t>
        </w:r>
        <w:r w:rsidR="004A0F05" w:rsidRPr="004A0F05">
          <w:rPr>
            <w:rStyle w:val="Hyperlink"/>
            <w:rFonts w:ascii="Arial" w:hAnsi="Arial"/>
            <w:noProof w:val="0"/>
            <w:rtl/>
          </w:rPr>
          <w:t xml:space="preserve"> 11</w:t>
        </w:r>
      </w:hyperlink>
      <w:r>
        <w:rPr>
          <w:rFonts w:ascii="Arial" w:hAnsi="Arial" w:hint="cs"/>
          <w:noProof w:val="0"/>
          <w:rtl/>
        </w:rPr>
        <w:t xml:space="preserve"> לתוספת השנייה ל</w:t>
      </w:r>
      <w:hyperlink r:id="rId8" w:history="1">
        <w:r w:rsidR="0002119F" w:rsidRPr="0002119F">
          <w:rPr>
            <w:rFonts w:ascii="Arial" w:hAnsi="Arial"/>
            <w:noProof w:val="0"/>
            <w:color w:val="0000FF"/>
            <w:u w:val="single"/>
            <w:rtl/>
          </w:rPr>
          <w:t>חוק תובענות ייצוגיות</w:t>
        </w:r>
      </w:hyperlink>
      <w:r w:rsidRPr="004B2CC3">
        <w:rPr>
          <w:rFonts w:ascii="Arial" w:hAnsi="Arial"/>
          <w:noProof w:val="0"/>
          <w:rtl/>
        </w:rPr>
        <w:t xml:space="preserve">, </w:t>
      </w:r>
      <w:r>
        <w:rPr>
          <w:rFonts w:ascii="Arial" w:hAnsi="Arial" w:hint="cs"/>
          <w:noProof w:val="0"/>
          <w:rtl/>
        </w:rPr>
        <w:t>ה</w:t>
      </w:r>
      <w:r w:rsidRPr="004B2CC3">
        <w:rPr>
          <w:rFonts w:ascii="Arial" w:hAnsi="Arial"/>
          <w:noProof w:val="0"/>
          <w:rtl/>
        </w:rPr>
        <w:t>תשס"ו-2006</w:t>
      </w:r>
      <w:r>
        <w:rPr>
          <w:rFonts w:ascii="Arial" w:hAnsi="Arial" w:hint="cs"/>
          <w:noProof w:val="0"/>
          <w:rtl/>
        </w:rPr>
        <w:t xml:space="preserve"> "</w:t>
      </w:r>
      <w:r w:rsidRPr="004B2CC3">
        <w:rPr>
          <w:rFonts w:ascii="Arial" w:hAnsi="Arial"/>
          <w:b/>
          <w:bCs/>
          <w:noProof w:val="0"/>
          <w:rtl/>
        </w:rPr>
        <w:t>תביעה נגד רשות להשבת סכומים שגבתה שלא כדין, כמס, אגרה או תשלום חובה אח</w:t>
      </w:r>
      <w:r w:rsidRPr="004B2CC3">
        <w:rPr>
          <w:rFonts w:ascii="Arial" w:hAnsi="Arial" w:hint="cs"/>
          <w:b/>
          <w:bCs/>
          <w:noProof w:val="0"/>
          <w:rtl/>
        </w:rPr>
        <w:t>ר</w:t>
      </w:r>
      <w:r>
        <w:rPr>
          <w:rFonts w:ascii="Arial" w:hAnsi="Arial" w:hint="cs"/>
          <w:noProof w:val="0"/>
          <w:rtl/>
        </w:rPr>
        <w:t>" (להלן: "</w:t>
      </w:r>
      <w:r w:rsidRPr="004B2CC3">
        <w:rPr>
          <w:rFonts w:ascii="Arial" w:hAnsi="Arial" w:hint="cs"/>
          <w:b/>
          <w:bCs/>
          <w:noProof w:val="0"/>
          <w:rtl/>
        </w:rPr>
        <w:t>בקשת האישור</w:t>
      </w:r>
      <w:r>
        <w:rPr>
          <w:rFonts w:ascii="Arial" w:hAnsi="Arial" w:hint="cs"/>
          <w:noProof w:val="0"/>
          <w:rtl/>
        </w:rPr>
        <w:t>" ו-"</w:t>
      </w:r>
      <w:r>
        <w:rPr>
          <w:rFonts w:ascii="Arial" w:hAnsi="Arial" w:hint="cs"/>
          <w:b/>
          <w:bCs/>
          <w:noProof w:val="0"/>
          <w:rtl/>
        </w:rPr>
        <w:t>תביעת השבה</w:t>
      </w:r>
      <w:r>
        <w:rPr>
          <w:rFonts w:ascii="Arial" w:hAnsi="Arial" w:hint="cs"/>
          <w:noProof w:val="0"/>
          <w:rtl/>
        </w:rPr>
        <w:t>", בהתאמה).</w:t>
      </w:r>
    </w:p>
    <w:p w14:paraId="19FEBB80"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עניינה של התובענה בטענות לחיוב בקנסות פיגורים שלא כדין.</w:t>
      </w:r>
    </w:p>
    <w:p w14:paraId="5C6BD279" w14:textId="77777777" w:rsidR="00647390" w:rsidRPr="00176A3A" w:rsidRDefault="00000000" w:rsidP="00647390">
      <w:pPr>
        <w:pStyle w:val="1"/>
        <w:spacing w:after="120" w:line="360" w:lineRule="auto"/>
        <w:ind w:left="0"/>
        <w:contextualSpacing w:val="0"/>
        <w:jc w:val="both"/>
        <w:rPr>
          <w:rFonts w:ascii="Arial" w:hAnsi="Arial"/>
          <w:b/>
          <w:bCs/>
          <w:noProof w:val="0"/>
          <w:u w:val="single"/>
        </w:rPr>
      </w:pPr>
      <w:r w:rsidRPr="00176A3A">
        <w:rPr>
          <w:rFonts w:ascii="Arial" w:hAnsi="Arial" w:hint="cs"/>
          <w:b/>
          <w:bCs/>
          <w:noProof w:val="0"/>
          <w:u w:val="single"/>
          <w:rtl/>
        </w:rPr>
        <w:t>רקע בתמצית</w:t>
      </w:r>
    </w:p>
    <w:p w14:paraId="2F7655E8"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על הרקע לתובענה עמדתי בהרחבה בפסק הדין החלקי בהודעת החדילה שהגישה המשיבה, מיום 1.6.2023. על כן, אתייחס להלן רק לחלק הרלוונטי להחלטה שבפניי.</w:t>
      </w:r>
    </w:p>
    <w:p w14:paraId="69CA78F9"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 xml:space="preserve">בקשת האישור עניינה במקרים בהן בוצעה עסקה במקרקעין בגינה חויב הנישום במס שבח ובהתאם קיבל זיכוי מסוים במס הכנסה/חושב לו מס הכנסה מופחת. לאחר זמן מה (חודשים או שנים) </w:t>
      </w:r>
      <w:r>
        <w:rPr>
          <w:rFonts w:ascii="Arial" w:hAnsi="Arial"/>
          <w:noProof w:val="0"/>
          <w:rtl/>
        </w:rPr>
        <w:t>–</w:t>
      </w:r>
      <w:r>
        <w:rPr>
          <w:rFonts w:ascii="Arial" w:hAnsi="Arial" w:hint="cs"/>
          <w:noProof w:val="0"/>
          <w:rtl/>
        </w:rPr>
        <w:t xml:space="preserve"> תוקנה שומת מס השבח, ובעקבות התיקון בשומת מס השבח נוצרה לנישום שומת חיוב במס הכנסה (לדוגמה </w:t>
      </w:r>
      <w:r>
        <w:rPr>
          <w:rFonts w:ascii="Arial" w:hAnsi="Arial"/>
          <w:noProof w:val="0"/>
          <w:rtl/>
        </w:rPr>
        <w:t>–</w:t>
      </w:r>
      <w:r>
        <w:rPr>
          <w:rFonts w:ascii="Arial" w:hAnsi="Arial" w:hint="cs"/>
          <w:noProof w:val="0"/>
          <w:rtl/>
        </w:rPr>
        <w:t xml:space="preserve"> הוא נדרש להחזיר את הזיכוי שקיבל) (להלן: "</w:t>
      </w:r>
      <w:r w:rsidRPr="00665233">
        <w:rPr>
          <w:rFonts w:ascii="Arial" w:hAnsi="Arial" w:hint="cs"/>
          <w:b/>
          <w:bCs/>
          <w:noProof w:val="0"/>
          <w:rtl/>
        </w:rPr>
        <w:t>השומה המתוקנת</w:t>
      </w:r>
      <w:r>
        <w:rPr>
          <w:rFonts w:ascii="Arial" w:hAnsi="Arial" w:hint="cs"/>
          <w:noProof w:val="0"/>
          <w:rtl/>
        </w:rPr>
        <w:t xml:space="preserve">"). </w:t>
      </w:r>
    </w:p>
    <w:p w14:paraId="178FE48B"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אין מחלוקת כי עד לשנת 2019, השומה המתוקנת יצאה כשהיא כוללת כבר קנס פיגורים שחויב ממועד השומה הראשונה.</w:t>
      </w:r>
    </w:p>
    <w:p w14:paraId="063F542F" w14:textId="77777777" w:rsidR="00647390" w:rsidRPr="009A051C" w:rsidRDefault="00000000" w:rsidP="00647390">
      <w:pPr>
        <w:pStyle w:val="1"/>
        <w:numPr>
          <w:ilvl w:val="0"/>
          <w:numId w:val="1"/>
        </w:numPr>
        <w:spacing w:after="120" w:line="360" w:lineRule="auto"/>
        <w:ind w:left="0" w:firstLine="0"/>
        <w:contextualSpacing w:val="0"/>
        <w:jc w:val="both"/>
        <w:rPr>
          <w:rFonts w:ascii="Arial" w:hAnsi="Arial"/>
          <w:noProof w:val="0"/>
        </w:rPr>
      </w:pPr>
      <w:r w:rsidRPr="009A051C">
        <w:rPr>
          <w:rFonts w:ascii="Arial" w:hAnsi="Arial" w:hint="cs"/>
          <w:noProof w:val="0"/>
          <w:rtl/>
        </w:rPr>
        <w:t xml:space="preserve">טיעון המבקשים התחלק למעשה לשני פגמים נטענים בהטלת קנס הפיגורים. הטענה הראשונה והמרכזית </w:t>
      </w:r>
      <w:r w:rsidRPr="009A051C">
        <w:rPr>
          <w:rFonts w:ascii="Arial" w:hAnsi="Arial"/>
          <w:noProof w:val="0"/>
          <w:rtl/>
        </w:rPr>
        <w:t>–</w:t>
      </w:r>
      <w:r w:rsidRPr="009A051C">
        <w:rPr>
          <w:rFonts w:ascii="Arial" w:hAnsi="Arial" w:hint="cs"/>
          <w:noProof w:val="0"/>
          <w:rtl/>
        </w:rPr>
        <w:t xml:space="preserve"> </w:t>
      </w:r>
      <w:r>
        <w:rPr>
          <w:rFonts w:ascii="Arial" w:hAnsi="Arial" w:hint="cs"/>
          <w:noProof w:val="0"/>
          <w:rtl/>
        </w:rPr>
        <w:t>שהקנס מוטל</w:t>
      </w:r>
      <w:r w:rsidRPr="009A051C">
        <w:rPr>
          <w:rFonts w:ascii="Arial" w:hAnsi="Arial" w:hint="cs"/>
          <w:noProof w:val="0"/>
          <w:rtl/>
        </w:rPr>
        <w:t xml:space="preserve"> על פי מועד השומה </w:t>
      </w:r>
      <w:r w:rsidRPr="009A051C">
        <w:rPr>
          <w:rFonts w:ascii="Arial" w:hAnsi="Arial" w:hint="cs"/>
          <w:noProof w:val="0"/>
          <w:u w:val="single"/>
          <w:rtl/>
        </w:rPr>
        <w:t>המקורית</w:t>
      </w:r>
      <w:r w:rsidRPr="009A051C">
        <w:rPr>
          <w:rFonts w:ascii="Arial" w:hAnsi="Arial" w:hint="cs"/>
          <w:noProof w:val="0"/>
          <w:rtl/>
        </w:rPr>
        <w:t xml:space="preserve">, ולא לפי מועד השומה </w:t>
      </w:r>
      <w:r w:rsidRPr="009A051C">
        <w:rPr>
          <w:rFonts w:ascii="Arial" w:hAnsi="Arial" w:hint="cs"/>
          <w:noProof w:val="0"/>
          <w:u w:val="single"/>
          <w:rtl/>
        </w:rPr>
        <w:t>המתוקנת</w:t>
      </w:r>
      <w:r w:rsidRPr="009A051C">
        <w:rPr>
          <w:rFonts w:ascii="Arial" w:hAnsi="Arial" w:hint="cs"/>
          <w:noProof w:val="0"/>
          <w:rtl/>
        </w:rPr>
        <w:t xml:space="preserve">; הטענה השנייה </w:t>
      </w:r>
      <w:r w:rsidRPr="009A051C">
        <w:rPr>
          <w:rFonts w:ascii="Arial" w:hAnsi="Arial"/>
          <w:noProof w:val="0"/>
          <w:rtl/>
        </w:rPr>
        <w:t>–</w:t>
      </w:r>
      <w:r w:rsidRPr="009A051C">
        <w:rPr>
          <w:rFonts w:ascii="Arial" w:hAnsi="Arial" w:hint="cs"/>
          <w:noProof w:val="0"/>
          <w:rtl/>
        </w:rPr>
        <w:t xml:space="preserve"> </w:t>
      </w:r>
      <w:r>
        <w:rPr>
          <w:rFonts w:ascii="Arial" w:hAnsi="Arial" w:hint="cs"/>
          <w:noProof w:val="0"/>
          <w:rtl/>
        </w:rPr>
        <w:t xml:space="preserve">שהקנס מוטל מידית עם הוצאת השומה, בעוד </w:t>
      </w:r>
      <w:r w:rsidRPr="009A051C">
        <w:rPr>
          <w:rFonts w:ascii="Arial" w:hAnsi="Arial" w:hint="cs"/>
          <w:noProof w:val="0"/>
          <w:rtl/>
        </w:rPr>
        <w:t>המועד החוקי להטלת הקנס הוא "15 ימים מיום קבלת השומה אצל הנישום בדואר רשום או במסירה ידנית</w:t>
      </w:r>
      <w:r>
        <w:rPr>
          <w:rFonts w:ascii="Arial" w:hAnsi="Arial" w:hint="cs"/>
          <w:noProof w:val="0"/>
          <w:rtl/>
        </w:rPr>
        <w:t xml:space="preserve">", וזאת כדי </w:t>
      </w:r>
      <w:r>
        <w:rPr>
          <w:rFonts w:ascii="Arial" w:hAnsi="Arial" w:hint="cs"/>
          <w:noProof w:val="0"/>
          <w:rtl/>
        </w:rPr>
        <w:lastRenderedPageBreak/>
        <w:t>לתת לנישום הזדמנות לשלם את המס לפני שהוא מחויב בקנס פיגורים</w:t>
      </w:r>
      <w:r w:rsidRPr="009A051C">
        <w:rPr>
          <w:rFonts w:ascii="Arial" w:hAnsi="Arial" w:hint="cs"/>
          <w:noProof w:val="0"/>
          <w:rtl/>
        </w:rPr>
        <w:t xml:space="preserve"> </w:t>
      </w:r>
      <w:r>
        <w:rPr>
          <w:rFonts w:ascii="Arial" w:hAnsi="Arial" w:hint="cs"/>
          <w:noProof w:val="0"/>
          <w:rtl/>
        </w:rPr>
        <w:t>(</w:t>
      </w:r>
      <w:r w:rsidRPr="009A051C">
        <w:rPr>
          <w:rFonts w:ascii="Arial" w:hAnsi="Arial" w:hint="cs"/>
          <w:noProof w:val="0"/>
          <w:rtl/>
        </w:rPr>
        <w:t xml:space="preserve">לצרכי נוחות </w:t>
      </w:r>
      <w:r w:rsidRPr="009A051C">
        <w:rPr>
          <w:rFonts w:ascii="Arial" w:hAnsi="Arial"/>
          <w:noProof w:val="0"/>
          <w:rtl/>
        </w:rPr>
        <w:t>–</w:t>
      </w:r>
      <w:r w:rsidRPr="009A051C">
        <w:rPr>
          <w:rFonts w:ascii="Arial" w:hAnsi="Arial" w:hint="cs"/>
          <w:noProof w:val="0"/>
          <w:rtl/>
        </w:rPr>
        <w:t xml:space="preserve"> מכאן ואילך המצאה בדו</w:t>
      </w:r>
      <w:r>
        <w:rPr>
          <w:rFonts w:ascii="Arial" w:hAnsi="Arial" w:hint="cs"/>
          <w:noProof w:val="0"/>
          <w:rtl/>
        </w:rPr>
        <w:t>אר רשום הכוונה גם למסירה ידנית).</w:t>
      </w:r>
    </w:p>
    <w:p w14:paraId="468D3E94"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 xml:space="preserve">אשר לטענה הראשונה (חיוב למועד השומה המקורית) </w:t>
      </w:r>
      <w:r>
        <w:rPr>
          <w:rFonts w:ascii="Arial" w:hAnsi="Arial"/>
          <w:noProof w:val="0"/>
          <w:rtl/>
        </w:rPr>
        <w:t>–</w:t>
      </w:r>
      <w:r>
        <w:rPr>
          <w:rFonts w:ascii="Arial" w:hAnsi="Arial" w:hint="cs"/>
          <w:noProof w:val="0"/>
          <w:rtl/>
        </w:rPr>
        <w:t xml:space="preserve"> המשיבה הגישה הודעת חדילה, כך שמיום 24.7.2019 (קודם להגשת הבקשה לאישור ובעקבות פניה מוקדמת), תוקנה מערכת המשיבה כך שכל תיקון בשומת מס הכנסה שבוצע בעקבות תיקון שומת מס שבח, הביא בחשבון לעניין קנס הפיגורים את תאריך הוצאת השומה </w:t>
      </w:r>
      <w:r w:rsidRPr="00F436A8">
        <w:rPr>
          <w:rFonts w:ascii="Arial" w:hAnsi="Arial" w:hint="cs"/>
          <w:noProof w:val="0"/>
          <w:u w:val="single"/>
          <w:rtl/>
        </w:rPr>
        <w:t>המתוקנת</w:t>
      </w:r>
      <w:r>
        <w:rPr>
          <w:rFonts w:ascii="Arial" w:hAnsi="Arial" w:hint="cs"/>
          <w:noProof w:val="0"/>
          <w:rtl/>
        </w:rPr>
        <w:t>. חדילה זו אושרה בפסק הדין החלקי מיום 1.6.2023.</w:t>
      </w:r>
    </w:p>
    <w:p w14:paraId="33A693C0"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 xml:space="preserve">אשר לטענה השנייה (חיוב מידי בקנס עם הוצאת השומה, ללא מתן הזדמנות לשלם בתוך 15 ימים מקבלת השומה) </w:t>
      </w:r>
      <w:r>
        <w:rPr>
          <w:rFonts w:ascii="Arial" w:hAnsi="Arial"/>
          <w:noProof w:val="0"/>
          <w:rtl/>
        </w:rPr>
        <w:t>–</w:t>
      </w:r>
      <w:r>
        <w:rPr>
          <w:rFonts w:ascii="Arial" w:hAnsi="Arial" w:hint="cs"/>
          <w:noProof w:val="0"/>
          <w:rtl/>
        </w:rPr>
        <w:t xml:space="preserve"> המשיבה טענה כי הקנס לא מוטל מידית עם הוצאת השומה, אלא בתוך 45 ימים מהוצאת השומה. נטען שככלל המשיבה שולחת שומות בדואר רשום, למעט שומות עצמיות ושומות שתוקנו ביוזמת הנישום שאינן מחויבות לשיטתה במשלוח בדואר רשום ונשלחות בדואר רגיל. נטען ש"בשים לב לכך שמועד מסירת/קבלת הדואר לא תמיד ידוע לרשות הוחלט, לפנים משורת הדין, להקל על הנישומים ולהטיל את הקנס רק מהיום ה-45 ממועד שידור השומה".</w:t>
      </w:r>
    </w:p>
    <w:p w14:paraId="187EFA61"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טענה זו היא העומדת במרכז המחלוקת כעת.</w:t>
      </w:r>
    </w:p>
    <w:p w14:paraId="5A58159B" w14:textId="77777777" w:rsidR="00647390" w:rsidRPr="002961E7" w:rsidRDefault="00000000" w:rsidP="00647390">
      <w:pPr>
        <w:pStyle w:val="1"/>
        <w:spacing w:after="120" w:line="360" w:lineRule="auto"/>
        <w:ind w:left="0"/>
        <w:contextualSpacing w:val="0"/>
        <w:jc w:val="both"/>
        <w:rPr>
          <w:rFonts w:ascii="Arial" w:hAnsi="Arial"/>
          <w:b/>
          <w:bCs/>
          <w:noProof w:val="0"/>
          <w:u w:val="single"/>
        </w:rPr>
      </w:pPr>
      <w:r w:rsidRPr="002961E7">
        <w:rPr>
          <w:rFonts w:ascii="Arial" w:hAnsi="Arial" w:hint="cs"/>
          <w:b/>
          <w:bCs/>
          <w:noProof w:val="0"/>
          <w:u w:val="single"/>
          <w:rtl/>
        </w:rPr>
        <w:t>טענות הצדדים</w:t>
      </w:r>
      <w:r>
        <w:rPr>
          <w:rFonts w:ascii="Arial" w:hAnsi="Arial" w:hint="cs"/>
          <w:b/>
          <w:bCs/>
          <w:noProof w:val="0"/>
          <w:u w:val="single"/>
          <w:rtl/>
        </w:rPr>
        <w:t xml:space="preserve"> בתמצית, כעולה מסיכומיהם</w:t>
      </w:r>
    </w:p>
    <w:p w14:paraId="0041C842"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 xml:space="preserve">לטענת המבקשים, המשיבה גובה קנסות שלא כדין. לגישתם, על פי </w:t>
      </w:r>
      <w:hyperlink r:id="rId9" w:history="1">
        <w:r w:rsidR="004A0F05" w:rsidRPr="004A0F05">
          <w:rPr>
            <w:rStyle w:val="Hyperlink"/>
            <w:rFonts w:ascii="Arial" w:hAnsi="Arial" w:hint="eastAsia"/>
            <w:noProof w:val="0"/>
            <w:rtl/>
          </w:rPr>
          <w:t>סעיפים</w:t>
        </w:r>
        <w:r w:rsidR="004A0F05" w:rsidRPr="004A0F05">
          <w:rPr>
            <w:rStyle w:val="Hyperlink"/>
            <w:rFonts w:ascii="Arial" w:hAnsi="Arial"/>
            <w:noProof w:val="0"/>
            <w:rtl/>
          </w:rPr>
          <w:t xml:space="preserve"> 149</w:t>
        </w:r>
      </w:hyperlink>
      <w:r>
        <w:rPr>
          <w:rFonts w:ascii="Arial" w:hAnsi="Arial" w:hint="cs"/>
          <w:noProof w:val="0"/>
          <w:rtl/>
        </w:rPr>
        <w:t xml:space="preserve"> ו-</w:t>
      </w:r>
      <w:hyperlink r:id="rId10" w:history="1">
        <w:r w:rsidR="004A0F05" w:rsidRPr="004A0F05">
          <w:rPr>
            <w:rStyle w:val="Hyperlink"/>
            <w:rFonts w:ascii="Arial" w:hAnsi="Arial"/>
            <w:noProof w:val="0"/>
            <w:rtl/>
          </w:rPr>
          <w:t>183</w:t>
        </w:r>
      </w:hyperlink>
      <w:r>
        <w:rPr>
          <w:rFonts w:ascii="Arial" w:hAnsi="Arial" w:hint="cs"/>
          <w:noProof w:val="0"/>
          <w:rtl/>
        </w:rPr>
        <w:t xml:space="preserve"> ל</w:t>
      </w:r>
      <w:hyperlink r:id="rId11" w:history="1">
        <w:r w:rsidR="0002119F" w:rsidRPr="0002119F">
          <w:rPr>
            <w:rFonts w:ascii="Arial" w:hAnsi="Arial"/>
            <w:noProof w:val="0"/>
            <w:color w:val="0000FF"/>
            <w:u w:val="single"/>
            <w:rtl/>
          </w:rPr>
          <w:t>פקודת מס הכנסה</w:t>
        </w:r>
      </w:hyperlink>
      <w:r>
        <w:rPr>
          <w:rFonts w:ascii="Arial" w:hAnsi="Arial" w:hint="cs"/>
          <w:noProof w:val="0"/>
          <w:rtl/>
        </w:rPr>
        <w:t xml:space="preserve"> [נוסח חדש], "</w:t>
      </w:r>
      <w:r w:rsidRPr="00F944FF">
        <w:rPr>
          <w:rFonts w:ascii="Arial" w:hAnsi="Arial" w:hint="cs"/>
          <w:b/>
          <w:bCs/>
          <w:noProof w:val="0"/>
          <w:rtl/>
        </w:rPr>
        <w:t>מירוץ המועדים לתשלום השומה מתחיל רק עם קבלת הודעת השומה אצל הנישום במסירה ידנית או בדואר רשום, ולא ממועד הוצאת השומה</w:t>
      </w:r>
      <w:r>
        <w:rPr>
          <w:rFonts w:ascii="Arial" w:hAnsi="Arial" w:hint="cs"/>
          <w:noProof w:val="0"/>
          <w:rtl/>
        </w:rPr>
        <w:t>" (ס' 5 לסיכומים). לטענתם בסיכומים, למשיבה אין סמכות לגבות קנסות אם היא לא המציאה את השומה במסירה ידנית או בדואר רשום (ר' ס' 6 לסיכומים: "</w:t>
      </w:r>
      <w:r w:rsidRPr="00633423">
        <w:rPr>
          <w:rFonts w:ascii="Arial" w:hAnsi="Arial" w:hint="cs"/>
          <w:b/>
          <w:bCs/>
          <w:noProof w:val="0"/>
          <w:rtl/>
        </w:rPr>
        <w:t xml:space="preserve">בהתאם לסעיפים 149 ו-183 לפקודה המשיבה רשאית להטיל את הקנס רק בחלוף 15 ימים מיום קבלת השומה אצל הנישום </w:t>
      </w:r>
      <w:r w:rsidRPr="00633423">
        <w:rPr>
          <w:rFonts w:ascii="Arial" w:hAnsi="Arial" w:hint="cs"/>
          <w:b/>
          <w:bCs/>
          <w:noProof w:val="0"/>
          <w:u w:val="single"/>
          <w:rtl/>
        </w:rPr>
        <w:t>בדואר רשום או במסירה ידנית</w:t>
      </w:r>
      <w:r>
        <w:rPr>
          <w:rFonts w:ascii="Arial" w:hAnsi="Arial" w:hint="cs"/>
          <w:b/>
          <w:bCs/>
          <w:noProof w:val="0"/>
          <w:u w:val="single"/>
          <w:rtl/>
        </w:rPr>
        <w:t xml:space="preserve"> </w:t>
      </w:r>
      <w:r>
        <w:rPr>
          <w:rFonts w:ascii="Arial" w:hAnsi="Arial" w:hint="cs"/>
          <w:noProof w:val="0"/>
          <w:rtl/>
        </w:rPr>
        <w:t>[...]</w:t>
      </w:r>
      <w:r w:rsidRPr="00633423">
        <w:rPr>
          <w:rFonts w:ascii="Arial" w:hAnsi="Arial" w:hint="cs"/>
          <w:b/>
          <w:bCs/>
          <w:noProof w:val="0"/>
          <w:rtl/>
        </w:rPr>
        <w:t xml:space="preserve"> המשיבה אינה שולחת את </w:t>
      </w:r>
      <w:r>
        <w:rPr>
          <w:rFonts w:ascii="Arial" w:hAnsi="Arial" w:hint="cs"/>
          <w:b/>
          <w:bCs/>
          <w:noProof w:val="0"/>
          <w:rtl/>
        </w:rPr>
        <w:t>ה</w:t>
      </w:r>
      <w:r w:rsidRPr="00633423">
        <w:rPr>
          <w:rFonts w:ascii="Arial" w:hAnsi="Arial" w:hint="cs"/>
          <w:b/>
          <w:bCs/>
          <w:noProof w:val="0"/>
          <w:rtl/>
        </w:rPr>
        <w:t>שומות בדואר רשום, ובכל זאת מטיל</w:t>
      </w:r>
      <w:r>
        <w:rPr>
          <w:rFonts w:ascii="Arial" w:hAnsi="Arial" w:hint="cs"/>
          <w:b/>
          <w:bCs/>
          <w:noProof w:val="0"/>
          <w:rtl/>
        </w:rPr>
        <w:t>ה</w:t>
      </w:r>
      <w:r w:rsidRPr="00633423">
        <w:rPr>
          <w:rFonts w:ascii="Arial" w:hAnsi="Arial" w:hint="cs"/>
          <w:b/>
          <w:bCs/>
          <w:noProof w:val="0"/>
          <w:rtl/>
        </w:rPr>
        <w:t xml:space="preserve"> את הקנס על הנישומים בחלוף 30/45 ימים</w:t>
      </w:r>
      <w:r>
        <w:rPr>
          <w:rFonts w:ascii="Arial" w:hAnsi="Arial" w:hint="cs"/>
          <w:noProof w:val="0"/>
          <w:rtl/>
        </w:rPr>
        <w:t>". בהמשך בס' 8 לסיכומים: "</w:t>
      </w:r>
      <w:r w:rsidRPr="00633423">
        <w:rPr>
          <w:rFonts w:ascii="Arial" w:hAnsi="Arial" w:hint="cs"/>
          <w:b/>
          <w:bCs/>
          <w:noProof w:val="0"/>
          <w:rtl/>
        </w:rPr>
        <w:t xml:space="preserve">המשיבה הודתה </w:t>
      </w:r>
      <w:r>
        <w:rPr>
          <w:rFonts w:ascii="Arial" w:hAnsi="Arial" w:hint="cs"/>
          <w:noProof w:val="0"/>
          <w:rtl/>
        </w:rPr>
        <w:t>[...]</w:t>
      </w:r>
      <w:r w:rsidRPr="00633423">
        <w:rPr>
          <w:rFonts w:ascii="Arial" w:hAnsi="Arial" w:hint="cs"/>
          <w:b/>
          <w:bCs/>
          <w:noProof w:val="0"/>
          <w:rtl/>
        </w:rPr>
        <w:t xml:space="preserve"> כי היא פועלת </w:t>
      </w:r>
      <w:r w:rsidRPr="00633423">
        <w:rPr>
          <w:rFonts w:ascii="Arial" w:hAnsi="Arial" w:hint="cs"/>
          <w:b/>
          <w:bCs/>
          <w:noProof w:val="0"/>
          <w:u w:val="single"/>
          <w:rtl/>
        </w:rPr>
        <w:t>בניגוד</w:t>
      </w:r>
      <w:r w:rsidRPr="00633423">
        <w:rPr>
          <w:rFonts w:ascii="Arial" w:hAnsi="Arial" w:hint="cs"/>
          <w:b/>
          <w:bCs/>
          <w:noProof w:val="0"/>
          <w:rtl/>
        </w:rPr>
        <w:t xml:space="preserve"> לדין, כאשר היא מטילה את הקנס במועד שאינו עולה בקנה אחד עם דרישת החוק, וזאת עקב אי יכולתה לדעת מהו מועד קבלת הדואר רשום</w:t>
      </w:r>
      <w:r>
        <w:rPr>
          <w:rFonts w:ascii="Arial" w:hAnsi="Arial" w:hint="cs"/>
          <w:noProof w:val="0"/>
          <w:rtl/>
        </w:rPr>
        <w:t xml:space="preserve">" (ההדגשות במקור </w:t>
      </w:r>
      <w:r>
        <w:rPr>
          <w:rFonts w:ascii="Arial" w:hAnsi="Arial"/>
          <w:noProof w:val="0"/>
          <w:rtl/>
        </w:rPr>
        <w:t>–</w:t>
      </w:r>
      <w:r>
        <w:rPr>
          <w:rFonts w:ascii="Arial" w:hAnsi="Arial" w:hint="cs"/>
          <w:noProof w:val="0"/>
          <w:rtl/>
        </w:rPr>
        <w:t xml:space="preserve"> א.ב.)). נטען שכמעט כל השומות, דרישות התשלום וחיובי הקנס נשלחים בדואר רגיל (ס' 13 לסיכומים), וזאת על אף שהחובה למסור את השומה במסירה ידנית או בדואר רשום חלה על כל סוגי השומות הנערכות על פי </w:t>
      </w:r>
      <w:hyperlink r:id="rId12" w:history="1">
        <w:r w:rsidR="0002119F" w:rsidRPr="0002119F">
          <w:rPr>
            <w:rFonts w:ascii="Arial" w:hAnsi="Arial"/>
            <w:noProof w:val="0"/>
            <w:color w:val="0000FF"/>
            <w:u w:val="single"/>
            <w:rtl/>
          </w:rPr>
          <w:t>פקודת מס הכנסה</w:t>
        </w:r>
      </w:hyperlink>
      <w:r>
        <w:rPr>
          <w:rFonts w:ascii="Arial" w:hAnsi="Arial" w:hint="cs"/>
          <w:noProof w:val="0"/>
          <w:rtl/>
        </w:rPr>
        <w:t xml:space="preserve"> </w:t>
      </w:r>
      <w:r>
        <w:rPr>
          <w:rFonts w:ascii="Arial" w:hAnsi="Arial"/>
          <w:noProof w:val="0"/>
          <w:rtl/>
        </w:rPr>
        <w:t>–</w:t>
      </w:r>
      <w:r>
        <w:rPr>
          <w:rFonts w:ascii="Arial" w:hAnsi="Arial" w:hint="cs"/>
          <w:noProof w:val="0"/>
          <w:rtl/>
        </w:rPr>
        <w:t xml:space="preserve"> ללא יוצא מן הכלל, לרבות שומה עצמית (ס' 20 לסיכומים). נטען כי אין למשיבה סמכות לבצע חלוקה לפי סוגי שומות, ולקבוע אלו שומות ישלחו בדואר רגיל ואלו שומות ישלחו בדואר רשום, וכי מדובר בהפרדה מלאכותית ובפעולות הנעשות בניגוד לדין ובהעדר סמכות. נטען שלמשיבה אין סמכות לפרש את החוק כפי ראות עינה ולהשתמש בכך על מנת להכשיר את התנהלותה הלקויה.</w:t>
      </w:r>
    </w:p>
    <w:p w14:paraId="76AC437F"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נטען כי על אף שבבקשת האישור הציפו המבקשים מספר ליקויים בהתנהלות המשיבה, ובין היתר שנשלחות שומות בדואר רגיל במקום בדואר רשום, המשיבה החליטה להמשיך לשלוח שומות בדואר רגיל, ומחייבת בקנסות ממועד הוצאת השומה ולא מהמועד שבו הנישום קיבל לידיו את השומה </w:t>
      </w:r>
      <w:r>
        <w:rPr>
          <w:rFonts w:ascii="Arial" w:hAnsi="Arial"/>
          <w:noProof w:val="0"/>
          <w:rtl/>
        </w:rPr>
        <w:t>–</w:t>
      </w:r>
      <w:r>
        <w:rPr>
          <w:rFonts w:ascii="Arial" w:hAnsi="Arial" w:hint="cs"/>
          <w:noProof w:val="0"/>
          <w:rtl/>
        </w:rPr>
        <w:t xml:space="preserve"> כל זאת בניגוד לדין.</w:t>
      </w:r>
    </w:p>
    <w:p w14:paraId="49A64FD4"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lastRenderedPageBreak/>
        <w:t xml:space="preserve">המשיבה טענה כי לא מתקיימים התנאים הקבועים </w:t>
      </w:r>
      <w:hyperlink r:id="rId13" w:history="1">
        <w:r w:rsidR="004A0F05" w:rsidRPr="004A0F05">
          <w:rPr>
            <w:rStyle w:val="Hyperlink"/>
            <w:rFonts w:ascii="Arial" w:hAnsi="Arial" w:hint="eastAsia"/>
            <w:noProof w:val="0"/>
            <w:rtl/>
          </w:rPr>
          <w:t>בסעיפים</w:t>
        </w:r>
        <w:r w:rsidR="004A0F05" w:rsidRPr="004A0F05">
          <w:rPr>
            <w:rStyle w:val="Hyperlink"/>
            <w:rFonts w:ascii="Arial" w:hAnsi="Arial"/>
            <w:noProof w:val="0"/>
            <w:rtl/>
          </w:rPr>
          <w:t xml:space="preserve"> 8(א)(1)</w:t>
        </w:r>
      </w:hyperlink>
      <w:r>
        <w:rPr>
          <w:rFonts w:ascii="Arial" w:hAnsi="Arial" w:hint="cs"/>
          <w:noProof w:val="0"/>
          <w:rtl/>
        </w:rPr>
        <w:t xml:space="preserve"> ו-</w:t>
      </w:r>
      <w:hyperlink r:id="rId14" w:history="1">
        <w:r w:rsidR="004A0F05" w:rsidRPr="004A0F05">
          <w:rPr>
            <w:rStyle w:val="Hyperlink"/>
            <w:rFonts w:ascii="Arial" w:hAnsi="Arial"/>
            <w:noProof w:val="0"/>
            <w:rtl/>
          </w:rPr>
          <w:t>(2)</w:t>
        </w:r>
      </w:hyperlink>
      <w:r>
        <w:rPr>
          <w:rFonts w:ascii="Arial" w:hAnsi="Arial" w:hint="cs"/>
          <w:noProof w:val="0"/>
          <w:rtl/>
        </w:rPr>
        <w:t xml:space="preserve"> ב</w:t>
      </w:r>
      <w:hyperlink r:id="rId15" w:history="1">
        <w:r w:rsidR="0002119F" w:rsidRPr="0002119F">
          <w:rPr>
            <w:rFonts w:ascii="Arial" w:hAnsi="Arial"/>
            <w:noProof w:val="0"/>
            <w:color w:val="0000FF"/>
            <w:u w:val="single"/>
            <w:rtl/>
          </w:rPr>
          <w:t>חוק תובענות ייצוגיות</w:t>
        </w:r>
      </w:hyperlink>
      <w:r>
        <w:rPr>
          <w:rFonts w:ascii="Arial" w:hAnsi="Arial" w:hint="cs"/>
          <w:noProof w:val="0"/>
          <w:rtl/>
        </w:rPr>
        <w:t xml:space="preserve"> לאישור התובענה הייצוגית. ראשית </w:t>
      </w:r>
      <w:r>
        <w:rPr>
          <w:rFonts w:ascii="Arial" w:hAnsi="Arial"/>
          <w:noProof w:val="0"/>
          <w:rtl/>
        </w:rPr>
        <w:t>–</w:t>
      </w:r>
      <w:r>
        <w:rPr>
          <w:rFonts w:ascii="Arial" w:hAnsi="Arial" w:hint="cs"/>
          <w:noProof w:val="0"/>
          <w:rtl/>
        </w:rPr>
        <w:t xml:space="preserve"> אין אפשרות סבירה שייקבע שלפי הדין יש לשלוח הודעות ביחס לשומות עצמיות בדואר רשום; ושנית </w:t>
      </w:r>
      <w:r>
        <w:rPr>
          <w:rFonts w:ascii="Arial" w:hAnsi="Arial"/>
          <w:noProof w:val="0"/>
          <w:rtl/>
        </w:rPr>
        <w:t>–</w:t>
      </w:r>
      <w:r>
        <w:rPr>
          <w:rFonts w:ascii="Arial" w:hAnsi="Arial" w:hint="cs"/>
          <w:noProof w:val="0"/>
          <w:rtl/>
        </w:rPr>
        <w:t xml:space="preserve"> תובענה ייצוגית אינה הדרך היעילה וההוגנת להכרעה במחלוקת בנסיבות העניין.</w:t>
      </w:r>
    </w:p>
    <w:p w14:paraId="0C516770"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לטענת המשיבה, בניגוד לטענת המבקשים </w:t>
      </w:r>
      <w:r>
        <w:rPr>
          <w:rFonts w:ascii="Arial" w:hAnsi="Arial"/>
          <w:noProof w:val="0"/>
          <w:rtl/>
        </w:rPr>
        <w:t>–</w:t>
      </w:r>
      <w:r>
        <w:rPr>
          <w:rFonts w:ascii="Arial" w:hAnsi="Arial" w:hint="cs"/>
          <w:noProof w:val="0"/>
          <w:rtl/>
        </w:rPr>
        <w:t xml:space="preserve"> אין חובה לשלוח את כל הודעות השומה בדואר רשום או במסירה ידנית, ואין מניעה לשלוח בדואר רגיל שומה עצמית או תיקון שומה שביוזמת נישום - </w:t>
      </w:r>
      <w:hyperlink r:id="rId16" w:history="1">
        <w:r w:rsidR="004A0F05" w:rsidRPr="004A0F05">
          <w:rPr>
            <w:rStyle w:val="Hyperlink"/>
            <w:rFonts w:ascii="Arial" w:hAnsi="Arial" w:hint="eastAsia"/>
            <w:noProof w:val="0"/>
            <w:rtl/>
          </w:rPr>
          <w:t>שסעיף</w:t>
        </w:r>
        <w:r w:rsidR="004A0F05" w:rsidRPr="004A0F05">
          <w:rPr>
            <w:rStyle w:val="Hyperlink"/>
            <w:rFonts w:ascii="Arial" w:hAnsi="Arial"/>
            <w:noProof w:val="0"/>
            <w:rtl/>
          </w:rPr>
          <w:t xml:space="preserve"> 149</w:t>
        </w:r>
      </w:hyperlink>
      <w:r>
        <w:rPr>
          <w:rFonts w:ascii="Arial" w:hAnsi="Arial" w:hint="cs"/>
          <w:noProof w:val="0"/>
          <w:rtl/>
        </w:rPr>
        <w:t xml:space="preserve"> ל</w:t>
      </w:r>
      <w:hyperlink r:id="rId17" w:history="1">
        <w:r w:rsidR="0002119F" w:rsidRPr="0002119F">
          <w:rPr>
            <w:rFonts w:ascii="Arial" w:hAnsi="Arial"/>
            <w:noProof w:val="0"/>
            <w:color w:val="0000FF"/>
            <w:u w:val="single"/>
            <w:rtl/>
          </w:rPr>
          <w:t>פקודת מס הכנסה</w:t>
        </w:r>
      </w:hyperlink>
      <w:r>
        <w:rPr>
          <w:rFonts w:ascii="Arial" w:hAnsi="Arial" w:hint="cs"/>
          <w:noProof w:val="0"/>
          <w:rtl/>
        </w:rPr>
        <w:t xml:space="preserve"> לא חל עליהן. נטען שמלשון </w:t>
      </w:r>
      <w:hyperlink r:id="rId18" w:history="1">
        <w:r w:rsidR="004A0F05" w:rsidRPr="004A0F05">
          <w:rPr>
            <w:rStyle w:val="Hyperlink"/>
            <w:rFonts w:ascii="Arial" w:hAnsi="Arial" w:hint="eastAsia"/>
            <w:noProof w:val="0"/>
            <w:rtl/>
          </w:rPr>
          <w:t>סעיף</w:t>
        </w:r>
        <w:r w:rsidR="004A0F05" w:rsidRPr="004A0F05">
          <w:rPr>
            <w:rStyle w:val="Hyperlink"/>
            <w:rFonts w:ascii="Arial" w:hAnsi="Arial"/>
            <w:noProof w:val="0"/>
            <w:rtl/>
          </w:rPr>
          <w:t xml:space="preserve"> 238</w:t>
        </w:r>
      </w:hyperlink>
      <w:r>
        <w:rPr>
          <w:rFonts w:ascii="Arial" w:hAnsi="Arial" w:hint="cs"/>
          <w:noProof w:val="0"/>
          <w:rtl/>
        </w:rPr>
        <w:t xml:space="preserve"> לפקודה, הקובע חזקה ראייתית לעניין מסירת דואר רשום, נלמד כי הפקודה מכירה גם בדרכי המצאה אחרות. נטען </w:t>
      </w:r>
      <w:hyperlink r:id="rId19" w:history="1">
        <w:r w:rsidR="004A0F05" w:rsidRPr="004A0F05">
          <w:rPr>
            <w:rStyle w:val="Hyperlink"/>
            <w:rFonts w:ascii="Arial" w:hAnsi="Arial" w:hint="eastAsia"/>
            <w:noProof w:val="0"/>
            <w:rtl/>
          </w:rPr>
          <w:t>שסעיף</w:t>
        </w:r>
        <w:r w:rsidR="004A0F05" w:rsidRPr="004A0F05">
          <w:rPr>
            <w:rStyle w:val="Hyperlink"/>
            <w:rFonts w:ascii="Arial" w:hAnsi="Arial"/>
            <w:noProof w:val="0"/>
            <w:rtl/>
          </w:rPr>
          <w:t xml:space="preserve"> 149</w:t>
        </w:r>
      </w:hyperlink>
      <w:r>
        <w:rPr>
          <w:rFonts w:ascii="Arial" w:hAnsi="Arial" w:hint="cs"/>
          <w:noProof w:val="0"/>
          <w:rtl/>
        </w:rPr>
        <w:t xml:space="preserve"> לפקודה אכן מחייב משלוח בדואר רשום של שומות מסוימות, וזאת כיוון שמהותו העיקרית הוא יידוע הנישום על אודות המס שעליו לשלם וזכותו להגיש השגה או ערעור. אלא שלשיטת המשיבה שומה עצמית היא פרי הצהרת הנישום ומכאן היא אינה במחלוקת ולא ניתן להגיש עליה השגה או ערעור, הנישום הוא לא בגדר מי "שנערכה לו" שומה, </w:t>
      </w:r>
      <w:hyperlink r:id="rId20" w:history="1">
        <w:r w:rsidR="004A0F05" w:rsidRPr="004A0F05">
          <w:rPr>
            <w:rStyle w:val="Hyperlink"/>
            <w:rFonts w:ascii="Arial" w:hAnsi="Arial" w:hint="eastAsia"/>
            <w:noProof w:val="0"/>
            <w:rtl/>
          </w:rPr>
          <w:t>וסעיף</w:t>
        </w:r>
        <w:r w:rsidR="004A0F05" w:rsidRPr="004A0F05">
          <w:rPr>
            <w:rStyle w:val="Hyperlink"/>
            <w:rFonts w:ascii="Arial" w:hAnsi="Arial"/>
            <w:noProof w:val="0"/>
            <w:rtl/>
          </w:rPr>
          <w:t xml:space="preserve"> 149</w:t>
        </w:r>
      </w:hyperlink>
      <w:r>
        <w:rPr>
          <w:rFonts w:ascii="Arial" w:hAnsi="Arial" w:hint="cs"/>
          <w:noProof w:val="0"/>
          <w:rtl/>
        </w:rPr>
        <w:t xml:space="preserve"> לא חל עליה.</w:t>
      </w:r>
    </w:p>
    <w:p w14:paraId="29F9EAFC" w14:textId="77777777" w:rsidR="00647390" w:rsidRPr="000714BF"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המשיבה הפנתה בהקשר זה גם לתשובה שהוגשה מטעמה ב</w:t>
      </w:r>
      <w:hyperlink r:id="rId21" w:history="1">
        <w:r w:rsidR="0002119F" w:rsidRPr="0002119F">
          <w:rPr>
            <w:rFonts w:ascii="Arial" w:hAnsi="Arial"/>
            <w:noProof w:val="0"/>
            <w:color w:val="0000FF"/>
            <w:u w:val="single"/>
            <w:rtl/>
          </w:rPr>
          <w:t>בג"ץ 6806/15</w:t>
        </w:r>
      </w:hyperlink>
      <w:r w:rsidRPr="000714BF">
        <w:rPr>
          <w:rFonts w:ascii="Arial" w:hAnsi="Arial"/>
          <w:noProof w:val="0"/>
          <w:rtl/>
        </w:rPr>
        <w:t xml:space="preserve"> </w:t>
      </w:r>
      <w:r w:rsidRPr="000210F5">
        <w:rPr>
          <w:rFonts w:ascii="Arial" w:hAnsi="Arial"/>
          <w:b/>
          <w:bCs/>
          <w:noProof w:val="0"/>
          <w:rtl/>
        </w:rPr>
        <w:t>הר שמש נ' מנהל רשות המיסים</w:t>
      </w:r>
      <w:r w:rsidRPr="000714BF">
        <w:rPr>
          <w:rFonts w:ascii="Arial" w:hAnsi="Arial"/>
          <w:noProof w:val="0"/>
          <w:rtl/>
        </w:rPr>
        <w:t xml:space="preserve"> </w:t>
      </w:r>
      <w:r w:rsidR="009A5491">
        <w:rPr>
          <w:rFonts w:ascii="Arial" w:hAnsi="Arial"/>
          <w:noProof w:val="0"/>
          <w:rtl/>
        </w:rPr>
        <w:t>[נבו]</w:t>
      </w:r>
      <w:r w:rsidR="009A5491">
        <w:rPr>
          <w:rFonts w:ascii="Arial" w:hAnsi="Arial" w:hint="cs"/>
          <w:noProof w:val="0"/>
          <w:rtl/>
        </w:rPr>
        <w:t xml:space="preserve"> </w:t>
      </w:r>
      <w:r w:rsidRPr="000714BF">
        <w:rPr>
          <w:rFonts w:ascii="Arial" w:hAnsi="Arial"/>
          <w:noProof w:val="0"/>
          <w:rtl/>
        </w:rPr>
        <w:t>(9.10.2016)</w:t>
      </w:r>
      <w:r>
        <w:rPr>
          <w:rFonts w:ascii="Arial" w:hAnsi="Arial" w:hint="cs"/>
          <w:noProof w:val="0"/>
          <w:rtl/>
        </w:rPr>
        <w:t xml:space="preserve">. באותה עתירה התבקש בית המשפט לקבוע כי על המשיבה להמציא את כל ההודעות מטעמה לנישומים בדואר רשום. העתירה נדחתה בהיותה כללית וערטילאית. קודם לדחייתה ובעקבות הגשתה, בוצעה על ידי רשות המסים בדיקה מערכתית מקיפה, שתוצאותיה באו לידי ביטוי בתשובה לעתירה. בין היתר, עמדה רשות המסים על כך שחובת ההמצאה בדואר רשום היא רק על הודעות שומה בעקבותיהן קמה לנישום זכות להשגה או ערעור (כגון לפי </w:t>
      </w:r>
      <w:hyperlink r:id="rId22" w:history="1">
        <w:r w:rsidR="004A0F05" w:rsidRPr="004A0F05">
          <w:rPr>
            <w:rStyle w:val="Hyperlink"/>
            <w:rFonts w:ascii="Arial" w:hAnsi="Arial" w:hint="eastAsia"/>
            <w:noProof w:val="0"/>
            <w:rtl/>
          </w:rPr>
          <w:t>סעיפים</w:t>
        </w:r>
        <w:r w:rsidR="004A0F05" w:rsidRPr="004A0F05">
          <w:rPr>
            <w:rStyle w:val="Hyperlink"/>
            <w:rFonts w:ascii="Arial" w:hAnsi="Arial"/>
            <w:noProof w:val="0"/>
            <w:rtl/>
          </w:rPr>
          <w:t xml:space="preserve"> 145(א)(2)</w:t>
        </w:r>
      </w:hyperlink>
      <w:r>
        <w:rPr>
          <w:rFonts w:ascii="Arial" w:hAnsi="Arial" w:hint="cs"/>
          <w:noProof w:val="0"/>
          <w:rtl/>
        </w:rPr>
        <w:t xml:space="preserve"> רישה, </w:t>
      </w:r>
      <w:hyperlink r:id="rId23" w:history="1">
        <w:r w:rsidR="004A0F05" w:rsidRPr="004A0F05">
          <w:rPr>
            <w:rStyle w:val="Hyperlink"/>
            <w:rFonts w:ascii="Arial" w:hAnsi="Arial"/>
            <w:noProof w:val="0"/>
            <w:rtl/>
          </w:rPr>
          <w:t>145(ב)</w:t>
        </w:r>
      </w:hyperlink>
      <w:r>
        <w:rPr>
          <w:rFonts w:ascii="Arial" w:hAnsi="Arial" w:hint="cs"/>
          <w:noProof w:val="0"/>
          <w:rtl/>
        </w:rPr>
        <w:t xml:space="preserve"> ו-</w:t>
      </w:r>
      <w:hyperlink r:id="rId24" w:history="1">
        <w:r w:rsidR="004A0F05" w:rsidRPr="004A0F05">
          <w:rPr>
            <w:rStyle w:val="Hyperlink"/>
            <w:rFonts w:ascii="Arial" w:hAnsi="Arial"/>
            <w:noProof w:val="0"/>
            <w:rtl/>
          </w:rPr>
          <w:t>152(ב)</w:t>
        </w:r>
      </w:hyperlink>
      <w:r>
        <w:rPr>
          <w:rFonts w:ascii="Arial" w:hAnsi="Arial" w:hint="cs"/>
          <w:noProof w:val="0"/>
          <w:rtl/>
        </w:rPr>
        <w:t xml:space="preserve"> לפקודה), בעוד שומות אחרות ניתן לשלוח בדואר רגיל (כגון לפי </w:t>
      </w:r>
      <w:hyperlink r:id="rId25" w:history="1">
        <w:r w:rsidR="004A0F05" w:rsidRPr="004A0F05">
          <w:rPr>
            <w:rStyle w:val="Hyperlink"/>
            <w:rFonts w:ascii="Arial" w:hAnsi="Arial" w:hint="eastAsia"/>
            <w:noProof w:val="0"/>
            <w:rtl/>
          </w:rPr>
          <w:t>סעיפים</w:t>
        </w:r>
        <w:r w:rsidR="004A0F05" w:rsidRPr="004A0F05">
          <w:rPr>
            <w:rStyle w:val="Hyperlink"/>
            <w:rFonts w:ascii="Arial" w:hAnsi="Arial"/>
            <w:noProof w:val="0"/>
            <w:rtl/>
          </w:rPr>
          <w:t xml:space="preserve"> 145(א)(2)(א)</w:t>
        </w:r>
      </w:hyperlink>
      <w:r>
        <w:rPr>
          <w:rFonts w:ascii="Arial" w:hAnsi="Arial" w:hint="cs"/>
          <w:noProof w:val="0"/>
          <w:rtl/>
        </w:rPr>
        <w:t xml:space="preserve">, </w:t>
      </w:r>
      <w:hyperlink r:id="rId26" w:history="1">
        <w:r w:rsidR="004A0F05" w:rsidRPr="004A0F05">
          <w:rPr>
            <w:rStyle w:val="Hyperlink"/>
            <w:rFonts w:ascii="Arial" w:hAnsi="Arial"/>
            <w:noProof w:val="0"/>
            <w:rtl/>
          </w:rPr>
          <w:t>145(א)(2)(ב)</w:t>
        </w:r>
      </w:hyperlink>
      <w:r>
        <w:rPr>
          <w:rFonts w:ascii="Arial" w:hAnsi="Arial" w:hint="cs"/>
          <w:noProof w:val="0"/>
          <w:rtl/>
        </w:rPr>
        <w:t xml:space="preserve"> סיפא, </w:t>
      </w:r>
      <w:hyperlink r:id="rId27" w:history="1">
        <w:r w:rsidR="004A0F05" w:rsidRPr="004A0F05">
          <w:rPr>
            <w:rStyle w:val="Hyperlink"/>
            <w:rFonts w:ascii="Arial" w:hAnsi="Arial"/>
            <w:noProof w:val="0"/>
            <w:rtl/>
          </w:rPr>
          <w:t>152(א),</w:t>
        </w:r>
      </w:hyperlink>
      <w:r>
        <w:rPr>
          <w:rFonts w:ascii="Arial" w:hAnsi="Arial" w:hint="cs"/>
          <w:noProof w:val="0"/>
          <w:rtl/>
        </w:rPr>
        <w:t xml:space="preserve"> </w:t>
      </w:r>
      <w:hyperlink r:id="rId28" w:history="1">
        <w:r w:rsidR="004A0F05" w:rsidRPr="004A0F05">
          <w:rPr>
            <w:rStyle w:val="Hyperlink"/>
            <w:rFonts w:ascii="Arial" w:hAnsi="Arial"/>
            <w:noProof w:val="0"/>
            <w:rtl/>
          </w:rPr>
          <w:t>156</w:t>
        </w:r>
      </w:hyperlink>
      <w:r>
        <w:rPr>
          <w:rFonts w:ascii="Arial" w:hAnsi="Arial" w:hint="cs"/>
          <w:noProof w:val="0"/>
          <w:rtl/>
        </w:rPr>
        <w:t xml:space="preserve"> ושומה בהסכם לפי </w:t>
      </w:r>
      <w:hyperlink r:id="rId29" w:history="1">
        <w:r w:rsidR="004A0F05" w:rsidRPr="004A0F05">
          <w:rPr>
            <w:rStyle w:val="Hyperlink"/>
            <w:rFonts w:ascii="Arial" w:hAnsi="Arial" w:hint="eastAsia"/>
            <w:noProof w:val="0"/>
            <w:rtl/>
          </w:rPr>
          <w:t>סעיף</w:t>
        </w:r>
        <w:r w:rsidR="004A0F05" w:rsidRPr="004A0F05">
          <w:rPr>
            <w:rStyle w:val="Hyperlink"/>
            <w:rFonts w:ascii="Arial" w:hAnsi="Arial"/>
            <w:noProof w:val="0"/>
            <w:rtl/>
          </w:rPr>
          <w:t xml:space="preserve"> 147</w:t>
        </w:r>
      </w:hyperlink>
      <w:r>
        <w:rPr>
          <w:rFonts w:ascii="Arial" w:hAnsi="Arial" w:hint="cs"/>
          <w:noProof w:val="0"/>
          <w:rtl/>
        </w:rPr>
        <w:t xml:space="preserve"> לפקודה). בפרט עמדה המשיבה באותה תשובה על הפרשנות הראויה לטעמה של </w:t>
      </w:r>
      <w:hyperlink r:id="rId30" w:history="1">
        <w:r w:rsidR="004A0F05" w:rsidRPr="004A0F05">
          <w:rPr>
            <w:rStyle w:val="Hyperlink"/>
            <w:rFonts w:ascii="Arial" w:hAnsi="Arial" w:hint="eastAsia"/>
            <w:noProof w:val="0"/>
            <w:rtl/>
          </w:rPr>
          <w:t>סעיף</w:t>
        </w:r>
        <w:r w:rsidR="004A0F05" w:rsidRPr="004A0F05">
          <w:rPr>
            <w:rStyle w:val="Hyperlink"/>
            <w:rFonts w:ascii="Arial" w:hAnsi="Arial"/>
            <w:noProof w:val="0"/>
            <w:rtl/>
          </w:rPr>
          <w:t xml:space="preserve"> 145(א)(1)</w:t>
        </w:r>
      </w:hyperlink>
      <w:r>
        <w:rPr>
          <w:rFonts w:ascii="Arial" w:hAnsi="Arial" w:hint="cs"/>
          <w:noProof w:val="0"/>
          <w:rtl/>
        </w:rPr>
        <w:t xml:space="preserve"> לעניין שומה עצמית שאינה חייבת במשלוח בדואר רשום לפי לשונו ותכליתו של הסעיף.</w:t>
      </w:r>
    </w:p>
    <w:p w14:paraId="73B8A155"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נטען כי מדובר בשומה עצמית כיוון שבהתאם </w:t>
      </w:r>
      <w:hyperlink r:id="rId31" w:history="1">
        <w:r w:rsidR="004A0F05" w:rsidRPr="004A0F05">
          <w:rPr>
            <w:rStyle w:val="Hyperlink"/>
            <w:rFonts w:ascii="Arial" w:hAnsi="Arial" w:hint="eastAsia"/>
            <w:noProof w:val="0"/>
            <w:rtl/>
          </w:rPr>
          <w:t>לסעיף</w:t>
        </w:r>
        <w:r w:rsidR="004A0F05" w:rsidRPr="004A0F05">
          <w:rPr>
            <w:rStyle w:val="Hyperlink"/>
            <w:rFonts w:ascii="Arial" w:hAnsi="Arial"/>
            <w:noProof w:val="0"/>
            <w:rtl/>
          </w:rPr>
          <w:t xml:space="preserve"> 48ב</w:t>
        </w:r>
      </w:hyperlink>
      <w:r>
        <w:rPr>
          <w:rFonts w:ascii="Arial" w:hAnsi="Arial" w:hint="cs"/>
          <w:noProof w:val="0"/>
          <w:rtl/>
        </w:rPr>
        <w:t xml:space="preserve"> ל</w:t>
      </w:r>
      <w:hyperlink r:id="rId32" w:history="1">
        <w:r w:rsidR="0002119F" w:rsidRPr="0002119F">
          <w:rPr>
            <w:rFonts w:ascii="Arial" w:hAnsi="Arial"/>
            <w:noProof w:val="0"/>
            <w:color w:val="0000FF"/>
            <w:u w:val="single"/>
            <w:rtl/>
          </w:rPr>
          <w:t>חוק מיסוי מקרקעין</w:t>
        </w:r>
      </w:hyperlink>
      <w:r>
        <w:rPr>
          <w:rFonts w:ascii="Arial" w:hAnsi="Arial" w:hint="cs"/>
          <w:noProof w:val="0"/>
          <w:rtl/>
        </w:rPr>
        <w:t xml:space="preserve"> יש לכלול את השבח בדוח השנתי המוגש לפי </w:t>
      </w:r>
      <w:hyperlink r:id="rId33" w:history="1">
        <w:r w:rsidR="004A0F05" w:rsidRPr="004A0F05">
          <w:rPr>
            <w:rStyle w:val="Hyperlink"/>
            <w:rFonts w:ascii="Arial" w:hAnsi="Arial" w:hint="eastAsia"/>
            <w:noProof w:val="0"/>
            <w:rtl/>
          </w:rPr>
          <w:t>סעיף</w:t>
        </w:r>
        <w:r w:rsidR="004A0F05" w:rsidRPr="004A0F05">
          <w:rPr>
            <w:rStyle w:val="Hyperlink"/>
            <w:rFonts w:ascii="Arial" w:hAnsi="Arial"/>
            <w:noProof w:val="0"/>
            <w:rtl/>
          </w:rPr>
          <w:t xml:space="preserve"> 131</w:t>
        </w:r>
      </w:hyperlink>
      <w:r>
        <w:rPr>
          <w:rFonts w:ascii="Arial" w:hAnsi="Arial" w:hint="cs"/>
          <w:noProof w:val="0"/>
          <w:rtl/>
        </w:rPr>
        <w:t xml:space="preserve"> ל</w:t>
      </w:r>
      <w:hyperlink r:id="rId34" w:history="1">
        <w:r w:rsidR="0002119F" w:rsidRPr="0002119F">
          <w:rPr>
            <w:rFonts w:ascii="Arial" w:hAnsi="Arial"/>
            <w:noProof w:val="0"/>
            <w:color w:val="0000FF"/>
            <w:u w:val="single"/>
            <w:rtl/>
          </w:rPr>
          <w:t>פקודת מס הכנסה</w:t>
        </w:r>
      </w:hyperlink>
      <w:r>
        <w:rPr>
          <w:rFonts w:ascii="Arial" w:hAnsi="Arial" w:hint="cs"/>
          <w:noProof w:val="0"/>
          <w:rtl/>
        </w:rPr>
        <w:t xml:space="preserve">, כשעל פי </w:t>
      </w:r>
      <w:hyperlink r:id="rId35" w:history="1">
        <w:r w:rsidR="004A0F05" w:rsidRPr="004A0F05">
          <w:rPr>
            <w:rStyle w:val="Hyperlink"/>
            <w:rFonts w:ascii="Arial" w:hAnsi="Arial" w:hint="eastAsia"/>
            <w:noProof w:val="0"/>
            <w:rtl/>
          </w:rPr>
          <w:t>סעיף</w:t>
        </w:r>
        <w:r w:rsidR="004A0F05" w:rsidRPr="004A0F05">
          <w:rPr>
            <w:rStyle w:val="Hyperlink"/>
            <w:rFonts w:ascii="Arial" w:hAnsi="Arial"/>
            <w:noProof w:val="0"/>
            <w:rtl/>
          </w:rPr>
          <w:t xml:space="preserve"> 145(א)(1)</w:t>
        </w:r>
      </w:hyperlink>
      <w:r>
        <w:rPr>
          <w:rFonts w:ascii="Arial" w:hAnsi="Arial" w:hint="cs"/>
          <w:noProof w:val="0"/>
          <w:rtl/>
        </w:rPr>
        <w:t xml:space="preserve"> לפקודה הדוח השנתי מהווה "שומה עצמית". לעמדת המשיבה, כיוון שהדין מחייב את הנישום לעדכן את פקיד השומה בנוגע למס השבח לרבות שינוי בו במסגרת "שומה עצמית", מבחינה מהותית מסווג שינוי כאמור כתיקון ביוזמת הנישום, גם אם בפועל הנישום לא מסר עדכון לפקיד השומה ופקיד השומה הוא שביצע את העדכון על פי מידע שהועבר ממערכות רשות המסים (כפי שנעשה לרוב). הובהר כי מי שקובע את מס השבח הוא לא פקיד השומה אלא מנהל מיסוי מקרקעין. עוד נטען שאמנם בסיפת </w:t>
      </w:r>
      <w:hyperlink r:id="rId36" w:history="1">
        <w:r w:rsidR="004A0F05" w:rsidRPr="004A0F05">
          <w:rPr>
            <w:rStyle w:val="Hyperlink"/>
            <w:rFonts w:ascii="Arial" w:hAnsi="Arial" w:hint="eastAsia"/>
            <w:noProof w:val="0"/>
            <w:rtl/>
          </w:rPr>
          <w:t>סעיף</w:t>
        </w:r>
        <w:r w:rsidR="004A0F05" w:rsidRPr="004A0F05">
          <w:rPr>
            <w:rStyle w:val="Hyperlink"/>
            <w:rFonts w:ascii="Arial" w:hAnsi="Arial"/>
            <w:noProof w:val="0"/>
            <w:rtl/>
          </w:rPr>
          <w:t xml:space="preserve"> 145(א)(1)</w:t>
        </w:r>
      </w:hyperlink>
      <w:r>
        <w:rPr>
          <w:rFonts w:ascii="Arial" w:hAnsi="Arial" w:hint="cs"/>
          <w:noProof w:val="0"/>
          <w:rtl/>
        </w:rPr>
        <w:t xml:space="preserve"> לפקודה מוזכר </w:t>
      </w:r>
      <w:hyperlink r:id="rId37" w:history="1">
        <w:r w:rsidR="004A0F05" w:rsidRPr="004A0F05">
          <w:rPr>
            <w:rStyle w:val="Hyperlink"/>
            <w:rFonts w:ascii="Arial" w:hAnsi="Arial" w:hint="eastAsia"/>
            <w:noProof w:val="0"/>
            <w:rtl/>
          </w:rPr>
          <w:t>סעיף</w:t>
        </w:r>
        <w:r w:rsidR="004A0F05" w:rsidRPr="004A0F05">
          <w:rPr>
            <w:rStyle w:val="Hyperlink"/>
            <w:rFonts w:ascii="Arial" w:hAnsi="Arial"/>
            <w:noProof w:val="0"/>
            <w:rtl/>
          </w:rPr>
          <w:t xml:space="preserve"> 149</w:t>
        </w:r>
      </w:hyperlink>
      <w:r>
        <w:rPr>
          <w:rFonts w:ascii="Arial" w:hAnsi="Arial" w:hint="cs"/>
          <w:noProof w:val="0"/>
          <w:rtl/>
        </w:rPr>
        <w:t xml:space="preserve"> "דין הודעה כאמור כדין הודעת שומה לפי סעיף 149", אולם אין להסיק מכך שיש חובת משלוח בדואר רשום של שומה עצמית. הן לשונית והן מבחינת הרמוניה חקיקתית. </w:t>
      </w:r>
    </w:p>
    <w:p w14:paraId="0D122747"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המשיבה המשיכה והבהירה כי על הנישום חובה לשלם את המס הנובע משומתו העצמית </w:t>
      </w:r>
      <w:r w:rsidRPr="00084A18">
        <w:rPr>
          <w:rFonts w:ascii="Arial" w:hAnsi="Arial" w:hint="cs"/>
          <w:noProof w:val="0"/>
          <w:u w:val="single"/>
          <w:rtl/>
        </w:rPr>
        <w:t>עם הגשת הדוח</w:t>
      </w:r>
      <w:r w:rsidRPr="00084A18">
        <w:rPr>
          <w:rFonts w:ascii="Arial" w:hAnsi="Arial" w:hint="cs"/>
          <w:noProof w:val="0"/>
          <w:rtl/>
        </w:rPr>
        <w:t xml:space="preserve"> (ולא 15 ימים ממסירת הודעת השומה כנטען ע"י המבקשים)</w:t>
      </w:r>
      <w:r>
        <w:rPr>
          <w:rFonts w:ascii="Arial" w:hAnsi="Arial" w:hint="cs"/>
          <w:noProof w:val="0"/>
          <w:rtl/>
        </w:rPr>
        <w:t>, וההודעה שפקיד השומה שולח לנישום בהמשך לשומה עצמית אינה על חזרה עליה, קרי הודעה בעלת אופי טכני שהמידע בה ידוע לנישום, ומועד תשלום המס אינו נגזר ממנה. הודגש ששומה עצמית היא אינה "שומה" על פי הפקודה.</w:t>
      </w:r>
    </w:p>
    <w:p w14:paraId="0C7989C4"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lastRenderedPageBreak/>
        <w:t xml:space="preserve">נטען שאין מקום לקבוע חובת משלוח הודעה בדואר רשום ביחס לשומה עצמית, באופן שיטיל על הקופה הציבורית עלות כלכלית ומנהלית עודפת. </w:t>
      </w:r>
    </w:p>
    <w:p w14:paraId="2DA6D5CF"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כמו כן נטען כי החל מתאריך 13.1.2019 מתווסף קנס פיגורים לחוב מס בחלוף 45 ימים מיום הודעת השומה (לפני כן התווספו 30 ימים), בין אם היא נשלחת בדואר רגיל ובין אם בדואר רשום. זאת על אף שלפי </w:t>
      </w:r>
      <w:hyperlink r:id="rId38" w:history="1">
        <w:r w:rsidR="004A0F05" w:rsidRPr="004A0F05">
          <w:rPr>
            <w:rStyle w:val="Hyperlink"/>
            <w:rFonts w:ascii="Arial" w:hAnsi="Arial" w:hint="eastAsia"/>
            <w:noProof w:val="0"/>
            <w:rtl/>
          </w:rPr>
          <w:t>ס</w:t>
        </w:r>
        <w:r w:rsidR="004A0F05" w:rsidRPr="004A0F05">
          <w:rPr>
            <w:rStyle w:val="Hyperlink"/>
            <w:rFonts w:ascii="Arial" w:hAnsi="Arial"/>
            <w:noProof w:val="0"/>
            <w:rtl/>
          </w:rPr>
          <w:t>' 238</w:t>
        </w:r>
      </w:hyperlink>
      <w:r>
        <w:rPr>
          <w:rFonts w:ascii="Arial" w:hAnsi="Arial" w:hint="cs"/>
          <w:noProof w:val="0"/>
          <w:rtl/>
        </w:rPr>
        <w:t xml:space="preserve"> לפקודה, קיימת חזקה ראייתית כי הודעה שנשלחה בדואר רשום "יראוה כהודעה שהומצאה ביום השישי שלאחר יום המשלוח אם נשלחה לבני אדם בישראל..." (וזאת ללא צורך להוכיח כי הדואר אמנם הגיע ליעדו).</w:t>
      </w:r>
    </w:p>
    <w:p w14:paraId="7465231D" w14:textId="77777777" w:rsidR="00647390" w:rsidRPr="00D55C3B" w:rsidRDefault="00000000" w:rsidP="00647390">
      <w:pPr>
        <w:spacing w:after="120" w:line="360" w:lineRule="auto"/>
        <w:jc w:val="both"/>
        <w:rPr>
          <w:rFonts w:ascii="Arial" w:hAnsi="Arial"/>
          <w:b/>
          <w:bCs/>
          <w:noProof w:val="0"/>
          <w:u w:val="single"/>
        </w:rPr>
      </w:pPr>
      <w:r w:rsidRPr="00D55C3B">
        <w:rPr>
          <w:rFonts w:ascii="Arial" w:hAnsi="Arial" w:hint="cs"/>
          <w:b/>
          <w:bCs/>
          <w:noProof w:val="0"/>
          <w:u w:val="single"/>
          <w:rtl/>
        </w:rPr>
        <w:t>דיון והכרעה</w:t>
      </w:r>
    </w:p>
    <w:p w14:paraId="67010339" w14:textId="77777777" w:rsidR="00647390" w:rsidRPr="00D04D69" w:rsidRDefault="00000000" w:rsidP="00647390">
      <w:pPr>
        <w:pStyle w:val="1"/>
        <w:numPr>
          <w:ilvl w:val="0"/>
          <w:numId w:val="1"/>
        </w:numPr>
        <w:spacing w:after="120" w:line="360" w:lineRule="auto"/>
        <w:ind w:left="0" w:firstLine="0"/>
        <w:contextualSpacing w:val="0"/>
        <w:jc w:val="both"/>
        <w:rPr>
          <w:rFonts w:ascii="Arial" w:hAnsi="Arial"/>
          <w:strike/>
          <w:noProof w:val="0"/>
        </w:rPr>
      </w:pPr>
      <w:r w:rsidRPr="00D04D69">
        <w:rPr>
          <w:rFonts w:ascii="Arial" w:hAnsi="Arial" w:hint="cs"/>
          <w:noProof w:val="0"/>
          <w:rtl/>
        </w:rPr>
        <w:t>כפי שיפורט להלן</w:t>
      </w:r>
      <w:r w:rsidRPr="00D04D69">
        <w:rPr>
          <w:rFonts w:ascii="Arial" w:hAnsi="Arial"/>
          <w:noProof w:val="0"/>
          <w:rtl/>
        </w:rPr>
        <w:t xml:space="preserve">, לא מצאתי כי יש מקום לאשר את התובענה </w:t>
      </w:r>
      <w:r>
        <w:rPr>
          <w:rFonts w:ascii="Arial" w:hAnsi="Arial" w:hint="cs"/>
          <w:noProof w:val="0"/>
          <w:rtl/>
        </w:rPr>
        <w:t>כ</w:t>
      </w:r>
      <w:r w:rsidRPr="00D04D69">
        <w:rPr>
          <w:rFonts w:ascii="Arial" w:hAnsi="Arial"/>
          <w:noProof w:val="0"/>
          <w:rtl/>
        </w:rPr>
        <w:t>ייצוגית</w:t>
      </w:r>
      <w:r w:rsidRPr="00D04D69">
        <w:rPr>
          <w:rFonts w:ascii="Arial" w:hAnsi="Arial" w:hint="cs"/>
          <w:noProof w:val="0"/>
          <w:rtl/>
        </w:rPr>
        <w:t>, משזו אינה הדרך היעילה וההוגנת להכרעה במחלוקת בנסיבות העניין.</w:t>
      </w:r>
    </w:p>
    <w:p w14:paraId="2CE58CEE"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יוזכר בראשית הדברים ש</w:t>
      </w:r>
      <w:r w:rsidRPr="0008582C">
        <w:rPr>
          <w:rFonts w:ascii="Arial" w:hAnsi="Arial" w:hint="cs"/>
          <w:noProof w:val="0"/>
          <w:rtl/>
        </w:rPr>
        <w:t xml:space="preserve">הבקשה לאישור הוגשה ע"פ פרט </w:t>
      </w:r>
      <w:hyperlink r:id="rId39" w:history="1">
        <w:r w:rsidR="004A0F05" w:rsidRPr="004A0F05">
          <w:rPr>
            <w:rStyle w:val="Hyperlink"/>
            <w:rFonts w:ascii="Arial" w:hAnsi="Arial"/>
            <w:noProof w:val="0"/>
            <w:rtl/>
          </w:rPr>
          <w:t>11</w:t>
        </w:r>
      </w:hyperlink>
      <w:r w:rsidRPr="0008582C">
        <w:rPr>
          <w:rFonts w:ascii="Arial" w:hAnsi="Arial" w:hint="cs"/>
          <w:noProof w:val="0"/>
          <w:rtl/>
        </w:rPr>
        <w:t xml:space="preserve"> לתוספת השנייה ל</w:t>
      </w:r>
      <w:hyperlink r:id="rId40" w:history="1">
        <w:r w:rsidR="0002119F" w:rsidRPr="0002119F">
          <w:rPr>
            <w:rFonts w:ascii="Arial" w:hAnsi="Arial"/>
            <w:noProof w:val="0"/>
            <w:color w:val="0000FF"/>
            <w:u w:val="single"/>
            <w:rtl/>
          </w:rPr>
          <w:t>חוק תובענות ייצוגיות</w:t>
        </w:r>
      </w:hyperlink>
      <w:r w:rsidRPr="0008582C">
        <w:rPr>
          <w:rFonts w:ascii="Arial" w:hAnsi="Arial" w:hint="cs"/>
          <w:noProof w:val="0"/>
          <w:rtl/>
        </w:rPr>
        <w:t xml:space="preserve"> </w:t>
      </w:r>
      <w:r w:rsidRPr="0008582C">
        <w:rPr>
          <w:rFonts w:ascii="Arial" w:hAnsi="Arial" w:hint="cs"/>
          <w:noProof w:val="0"/>
          <w:u w:val="single"/>
          <w:rtl/>
        </w:rPr>
        <w:t>להשבה</w:t>
      </w:r>
      <w:r w:rsidRPr="0008582C">
        <w:rPr>
          <w:rFonts w:ascii="Arial" w:hAnsi="Arial" w:hint="cs"/>
          <w:noProof w:val="0"/>
          <w:rtl/>
        </w:rPr>
        <w:t xml:space="preserve"> של כספים שנגבו שלא כדין. המבקשים לא הגישה עתירה התוקפת באופן ישיר את התנהלות המשיבה בנוגע לאופן המצאת </w:t>
      </w:r>
      <w:r>
        <w:rPr>
          <w:rFonts w:ascii="Arial" w:hAnsi="Arial" w:hint="cs"/>
          <w:noProof w:val="0"/>
          <w:rtl/>
        </w:rPr>
        <w:t>ה</w:t>
      </w:r>
      <w:r w:rsidRPr="0008582C">
        <w:rPr>
          <w:rFonts w:ascii="Arial" w:hAnsi="Arial" w:hint="cs"/>
          <w:noProof w:val="0"/>
          <w:rtl/>
        </w:rPr>
        <w:t>שומות</w:t>
      </w:r>
      <w:r>
        <w:rPr>
          <w:rFonts w:ascii="Arial" w:hAnsi="Arial" w:hint="cs"/>
          <w:noProof w:val="0"/>
          <w:rtl/>
        </w:rPr>
        <w:t xml:space="preserve"> (כפי שנעשה בעניין הר שמש לעיל)</w:t>
      </w:r>
      <w:r w:rsidRPr="0008582C">
        <w:rPr>
          <w:rFonts w:ascii="Arial" w:hAnsi="Arial" w:hint="cs"/>
          <w:noProof w:val="0"/>
          <w:rtl/>
        </w:rPr>
        <w:t xml:space="preserve">, אלא הגישו תביעה ייצוגית בדרישה לסעד כספי (השבת הקנסות), כששאלת חוקיות אופן משלוח השומות עולה בה כ"תקיפה עקיפה" (ר' </w:t>
      </w:r>
      <w:hyperlink r:id="rId41" w:history="1">
        <w:r w:rsidR="0002119F" w:rsidRPr="0002119F">
          <w:rPr>
            <w:rFonts w:ascii="Arial" w:hAnsi="Arial"/>
            <w:noProof w:val="0"/>
            <w:color w:val="0000FF"/>
            <w:u w:val="single"/>
            <w:rtl/>
          </w:rPr>
          <w:t>דנ"א 7398/09</w:t>
        </w:r>
      </w:hyperlink>
      <w:r w:rsidR="0002119F">
        <w:rPr>
          <w:rFonts w:ascii="Arial" w:hAnsi="Arial"/>
          <w:noProof w:val="0"/>
          <w:rtl/>
        </w:rPr>
        <w:t xml:space="preserve"> </w:t>
      </w:r>
      <w:r w:rsidRPr="0008582C">
        <w:rPr>
          <w:rFonts w:ascii="Arial" w:hAnsi="Arial"/>
          <w:b/>
          <w:bCs/>
          <w:noProof w:val="0"/>
          <w:rtl/>
        </w:rPr>
        <w:t>עיריית ירושלים נ' שירותי בריאות כללית</w:t>
      </w:r>
      <w:r w:rsidRPr="0008582C">
        <w:rPr>
          <w:rFonts w:ascii="Arial" w:hAnsi="Arial" w:hint="cs"/>
          <w:noProof w:val="0"/>
          <w:rtl/>
        </w:rPr>
        <w:t xml:space="preserve">, פס' 27 </w:t>
      </w:r>
      <w:r w:rsidR="009A5491">
        <w:rPr>
          <w:rFonts w:ascii="Arial" w:hAnsi="Arial"/>
          <w:noProof w:val="0"/>
          <w:rtl/>
        </w:rPr>
        <w:t>[נבו]</w:t>
      </w:r>
      <w:r w:rsidR="009A5491">
        <w:rPr>
          <w:rFonts w:ascii="Arial" w:hAnsi="Arial" w:hint="cs"/>
          <w:noProof w:val="0"/>
          <w:rtl/>
        </w:rPr>
        <w:t xml:space="preserve"> </w:t>
      </w:r>
      <w:r w:rsidRPr="0008582C">
        <w:rPr>
          <w:rFonts w:ascii="Arial" w:hAnsi="Arial" w:hint="cs"/>
          <w:noProof w:val="0"/>
          <w:rtl/>
        </w:rPr>
        <w:t>(</w:t>
      </w:r>
      <w:r w:rsidRPr="0008582C">
        <w:rPr>
          <w:rFonts w:ascii="Arial" w:hAnsi="Arial"/>
          <w:noProof w:val="0"/>
          <w:rtl/>
        </w:rPr>
        <w:t>14.4.2015</w:t>
      </w:r>
      <w:r w:rsidRPr="0008582C">
        <w:rPr>
          <w:rFonts w:ascii="Arial" w:hAnsi="Arial" w:hint="cs"/>
          <w:noProof w:val="0"/>
          <w:rtl/>
        </w:rPr>
        <w:t>) (להלן: "</w:t>
      </w:r>
      <w:r w:rsidRPr="0008582C">
        <w:rPr>
          <w:rFonts w:ascii="Arial" w:hAnsi="Arial" w:hint="cs"/>
          <w:b/>
          <w:bCs/>
          <w:noProof w:val="0"/>
          <w:rtl/>
        </w:rPr>
        <w:t>עניין עיריית ירושלים</w:t>
      </w:r>
      <w:r w:rsidRPr="0008582C">
        <w:rPr>
          <w:rFonts w:ascii="Arial" w:hAnsi="Arial" w:hint="cs"/>
          <w:noProof w:val="0"/>
          <w:rtl/>
        </w:rPr>
        <w:t>")</w:t>
      </w:r>
      <w:r>
        <w:rPr>
          <w:rFonts w:ascii="Arial" w:hAnsi="Arial" w:hint="cs"/>
          <w:noProof w:val="0"/>
          <w:rtl/>
        </w:rPr>
        <w:t xml:space="preserve">; </w:t>
      </w:r>
      <w:hyperlink r:id="rId42" w:history="1">
        <w:r w:rsidR="0002119F" w:rsidRPr="0002119F">
          <w:rPr>
            <w:rFonts w:ascii="Arial" w:hAnsi="Arial"/>
            <w:noProof w:val="0"/>
            <w:color w:val="0000FF"/>
            <w:u w:val="single"/>
            <w:rtl/>
          </w:rPr>
          <w:t>עע"מ 7639/20</w:t>
        </w:r>
      </w:hyperlink>
      <w:r w:rsidRPr="0060737D">
        <w:rPr>
          <w:rFonts w:ascii="Arial" w:hAnsi="Arial"/>
          <w:noProof w:val="0"/>
          <w:rtl/>
        </w:rPr>
        <w:t xml:space="preserve"> </w:t>
      </w:r>
      <w:r w:rsidRPr="00404B35">
        <w:rPr>
          <w:rFonts w:ascii="Arial" w:hAnsi="Arial"/>
          <w:b/>
          <w:bCs/>
          <w:noProof w:val="0"/>
          <w:rtl/>
        </w:rPr>
        <w:t>עזר נ' עיריית רחובות</w:t>
      </w:r>
      <w:r w:rsidRPr="0060737D">
        <w:rPr>
          <w:rFonts w:ascii="Arial" w:hAnsi="Arial"/>
          <w:noProof w:val="0"/>
          <w:rtl/>
        </w:rPr>
        <w:t xml:space="preserve"> </w:t>
      </w:r>
      <w:r w:rsidR="009A5491">
        <w:rPr>
          <w:rFonts w:ascii="Arial" w:hAnsi="Arial"/>
          <w:noProof w:val="0"/>
          <w:rtl/>
        </w:rPr>
        <w:t>[נבו]</w:t>
      </w:r>
      <w:r w:rsidR="009A5491">
        <w:rPr>
          <w:rFonts w:ascii="Arial" w:hAnsi="Arial" w:hint="cs"/>
          <w:noProof w:val="0"/>
          <w:rtl/>
        </w:rPr>
        <w:t xml:space="preserve"> </w:t>
      </w:r>
      <w:r w:rsidRPr="0060737D">
        <w:rPr>
          <w:rFonts w:ascii="Arial" w:hAnsi="Arial"/>
          <w:noProof w:val="0"/>
          <w:rtl/>
        </w:rPr>
        <w:t>(2.7.2023)</w:t>
      </w:r>
      <w:r w:rsidRPr="0008582C">
        <w:rPr>
          <w:rFonts w:ascii="Arial" w:hAnsi="Arial" w:hint="cs"/>
          <w:noProof w:val="0"/>
          <w:rtl/>
        </w:rPr>
        <w:t>).</w:t>
      </w:r>
    </w:p>
    <w:p w14:paraId="7D5C5D86" w14:textId="77777777" w:rsidR="00647390" w:rsidRPr="00BB5739" w:rsidRDefault="00000000" w:rsidP="00647390">
      <w:pPr>
        <w:pStyle w:val="1"/>
        <w:spacing w:after="120" w:line="360" w:lineRule="auto"/>
        <w:ind w:left="0"/>
        <w:contextualSpacing w:val="0"/>
        <w:jc w:val="both"/>
        <w:rPr>
          <w:rFonts w:ascii="Arial" w:hAnsi="Arial"/>
          <w:noProof w:val="0"/>
          <w:u w:val="single"/>
          <w:rtl/>
        </w:rPr>
      </w:pPr>
      <w:r w:rsidRPr="00BB5739">
        <w:rPr>
          <w:rFonts w:ascii="Arial" w:hAnsi="Arial" w:hint="cs"/>
          <w:noProof w:val="0"/>
          <w:u w:val="single"/>
          <w:rtl/>
        </w:rPr>
        <w:t>חזית המחלוקת בבקשת האישור</w:t>
      </w:r>
      <w:r>
        <w:rPr>
          <w:rFonts w:ascii="Arial" w:hAnsi="Arial" w:hint="cs"/>
          <w:noProof w:val="0"/>
          <w:u w:val="single"/>
          <w:rtl/>
        </w:rPr>
        <w:t xml:space="preserve"> לא כללה טענות לגבי חוקיות אופן ההמצאה</w:t>
      </w:r>
    </w:p>
    <w:p w14:paraId="5B7CE06E"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 xml:space="preserve">כאן המקום לחדד </w:t>
      </w:r>
      <w:r>
        <w:rPr>
          <w:rFonts w:ascii="Arial" w:hAnsi="Arial"/>
          <w:noProof w:val="0"/>
          <w:rtl/>
        </w:rPr>
        <w:t>–</w:t>
      </w:r>
      <w:r>
        <w:rPr>
          <w:rFonts w:ascii="Arial" w:hAnsi="Arial" w:hint="cs"/>
          <w:noProof w:val="0"/>
          <w:rtl/>
        </w:rPr>
        <w:t xml:space="preserve"> בלב בקשת האישור (לעומת הסיכומים) עמדה טענת המבקשים שהקנסות הוטלו </w:t>
      </w:r>
      <w:r w:rsidRPr="00633423">
        <w:rPr>
          <w:rFonts w:ascii="Arial" w:hAnsi="Arial" w:hint="cs"/>
          <w:noProof w:val="0"/>
          <w:u w:val="single"/>
          <w:rtl/>
        </w:rPr>
        <w:t>בטרם חלף המועד לתשלום</w:t>
      </w:r>
      <w:r>
        <w:rPr>
          <w:rFonts w:ascii="Arial" w:hAnsi="Arial" w:hint="cs"/>
          <w:noProof w:val="0"/>
          <w:rtl/>
        </w:rPr>
        <w:t>, ומכאן שנגבו שלא כדין.</w:t>
      </w:r>
    </w:p>
    <w:p w14:paraId="60BAB473"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ר' לדוגמה ס' 4 לבקשת האישור "</w:t>
      </w:r>
      <w:r w:rsidRPr="00255ABE">
        <w:rPr>
          <w:rFonts w:ascii="Arial" w:hAnsi="Arial" w:hint="cs"/>
          <w:b/>
          <w:bCs/>
          <w:noProof w:val="0"/>
          <w:rtl/>
        </w:rPr>
        <w:t xml:space="preserve">מדובר בהתנהלות אבסורדית שכן, הלכה למעשה המשיבה </w:t>
      </w:r>
      <w:r w:rsidRPr="00AB0979">
        <w:rPr>
          <w:rFonts w:ascii="Arial" w:hAnsi="Arial" w:hint="cs"/>
          <w:b/>
          <w:bCs/>
          <w:noProof w:val="0"/>
          <w:u w:val="single"/>
          <w:rtl/>
        </w:rPr>
        <w:t>כלל לא נותנת לאותם נישומים הזדמנות לשלם את חובם</w:t>
      </w:r>
      <w:r w:rsidRPr="00255ABE">
        <w:rPr>
          <w:rFonts w:ascii="Arial" w:hAnsi="Arial" w:hint="cs"/>
          <w:b/>
          <w:bCs/>
          <w:noProof w:val="0"/>
          <w:rtl/>
        </w:rPr>
        <w:t xml:space="preserve"> </w:t>
      </w:r>
      <w:r w:rsidRPr="00255ABE">
        <w:rPr>
          <w:rFonts w:ascii="Arial" w:hAnsi="Arial"/>
          <w:b/>
          <w:bCs/>
          <w:noProof w:val="0"/>
          <w:rtl/>
        </w:rPr>
        <w:t>–</w:t>
      </w:r>
      <w:r w:rsidRPr="00255ABE">
        <w:rPr>
          <w:rFonts w:ascii="Arial" w:hAnsi="Arial" w:hint="cs"/>
          <w:b/>
          <w:bCs/>
          <w:noProof w:val="0"/>
          <w:rtl/>
        </w:rPr>
        <w:t xml:space="preserve"> ראשית, מאחר שהיא מטילה עליהם קנס מחושב ממועד מוקדם יותר מהמועד בו נולד החוב האמיתי, ושנית, מאחר שהיא מתעלמת מהוראות סעיף 183 ל</w:t>
      </w:r>
      <w:hyperlink r:id="rId43" w:history="1">
        <w:r w:rsidR="0002119F" w:rsidRPr="0002119F">
          <w:rPr>
            <w:rFonts w:ascii="Arial" w:hAnsi="Arial"/>
            <w:b/>
            <w:bCs/>
            <w:noProof w:val="0"/>
            <w:color w:val="0000FF"/>
            <w:u w:val="single"/>
            <w:rtl/>
          </w:rPr>
          <w:t>פקודת מס הכנסה</w:t>
        </w:r>
      </w:hyperlink>
      <w:r>
        <w:rPr>
          <w:rFonts w:ascii="Arial" w:hAnsi="Arial" w:hint="cs"/>
          <w:b/>
          <w:bCs/>
          <w:noProof w:val="0"/>
          <w:rtl/>
        </w:rPr>
        <w:t xml:space="preserve"> אשר קוב</w:t>
      </w:r>
      <w:r w:rsidRPr="00255ABE">
        <w:rPr>
          <w:rFonts w:ascii="Arial" w:hAnsi="Arial" w:hint="cs"/>
          <w:b/>
          <w:bCs/>
          <w:noProof w:val="0"/>
          <w:rtl/>
        </w:rPr>
        <w:t xml:space="preserve">ע כי תשלום יתרת המס ייעשה </w:t>
      </w:r>
      <w:r w:rsidRPr="00AB0979">
        <w:rPr>
          <w:rFonts w:ascii="Arial" w:hAnsi="Arial" w:hint="cs"/>
          <w:b/>
          <w:bCs/>
          <w:noProof w:val="0"/>
          <w:u w:val="single"/>
          <w:rtl/>
        </w:rPr>
        <w:t>תוך 15 יום מיום מסירת הודעת השומה</w:t>
      </w:r>
      <w:r>
        <w:rPr>
          <w:rFonts w:ascii="Arial" w:hAnsi="Arial" w:hint="cs"/>
          <w:noProof w:val="0"/>
          <w:rtl/>
        </w:rPr>
        <w:t>". כן ר' ס' 95 לבקשת האישור "</w:t>
      </w:r>
      <w:r w:rsidRPr="00F52411">
        <w:rPr>
          <w:rFonts w:ascii="Arial" w:hAnsi="Arial" w:hint="cs"/>
          <w:b/>
          <w:bCs/>
          <w:noProof w:val="0"/>
          <w:rtl/>
        </w:rPr>
        <w:t>הוראות סעיפים 149 ו-183 ל</w:t>
      </w:r>
      <w:hyperlink r:id="rId44" w:history="1">
        <w:r w:rsidR="0002119F" w:rsidRPr="0002119F">
          <w:rPr>
            <w:rFonts w:ascii="Arial" w:hAnsi="Arial"/>
            <w:b/>
            <w:bCs/>
            <w:noProof w:val="0"/>
            <w:color w:val="0000FF"/>
            <w:u w:val="single"/>
            <w:rtl/>
          </w:rPr>
          <w:t>פקודת מס ההכנסה</w:t>
        </w:r>
      </w:hyperlink>
      <w:r w:rsidRPr="00F52411">
        <w:rPr>
          <w:rFonts w:ascii="Arial" w:hAnsi="Arial" w:hint="cs"/>
          <w:b/>
          <w:bCs/>
          <w:noProof w:val="0"/>
          <w:rtl/>
        </w:rPr>
        <w:t xml:space="preserve"> מטרתם להגן על ציבור הנישומים, שכן הם מעניקים לנישום </w:t>
      </w:r>
      <w:r w:rsidRPr="00AB0979">
        <w:rPr>
          <w:rFonts w:ascii="Arial" w:hAnsi="Arial" w:hint="cs"/>
          <w:b/>
          <w:bCs/>
          <w:noProof w:val="0"/>
          <w:u w:val="single"/>
          <w:rtl/>
        </w:rPr>
        <w:t>פרק זמן של 15 ימים לשלם את חובו, מיום שנודע לו על החוב</w:t>
      </w:r>
      <w:r w:rsidRPr="00F52411">
        <w:rPr>
          <w:rFonts w:ascii="Arial" w:hAnsi="Arial" w:hint="cs"/>
          <w:b/>
          <w:bCs/>
          <w:noProof w:val="0"/>
          <w:rtl/>
        </w:rPr>
        <w:t xml:space="preserve">. ברי כי </w:t>
      </w:r>
      <w:r w:rsidRPr="00AB0979">
        <w:rPr>
          <w:rFonts w:ascii="Arial" w:hAnsi="Arial" w:hint="cs"/>
          <w:b/>
          <w:bCs/>
          <w:noProof w:val="0"/>
          <w:u w:val="single"/>
          <w:rtl/>
        </w:rPr>
        <w:t>אין זה הגיוני להטיל קנס על נישום אשר טרם קיבל לידו את ההודעה בדבר חיוב בשומה, וממילא בטרם ניתנו לו ההזדמנות לשלם את חובו</w:t>
      </w:r>
      <w:r>
        <w:rPr>
          <w:rFonts w:ascii="Arial" w:hAnsi="Arial" w:hint="cs"/>
          <w:noProof w:val="0"/>
          <w:rtl/>
        </w:rPr>
        <w:t xml:space="preserve">". (ההדגשות שלי </w:t>
      </w:r>
      <w:r>
        <w:rPr>
          <w:rFonts w:ascii="Arial" w:hAnsi="Arial"/>
          <w:noProof w:val="0"/>
          <w:rtl/>
        </w:rPr>
        <w:t>–</w:t>
      </w:r>
      <w:r>
        <w:rPr>
          <w:rFonts w:ascii="Arial" w:hAnsi="Arial" w:hint="cs"/>
          <w:noProof w:val="0"/>
          <w:rtl/>
        </w:rPr>
        <w:t xml:space="preserve"> א.ב).</w:t>
      </w:r>
    </w:p>
    <w:p w14:paraId="75A98D78" w14:textId="77777777" w:rsidR="00647390" w:rsidRPr="00D86D45" w:rsidRDefault="00000000" w:rsidP="00647390">
      <w:pPr>
        <w:pStyle w:val="1"/>
        <w:numPr>
          <w:ilvl w:val="0"/>
          <w:numId w:val="1"/>
        </w:numPr>
        <w:spacing w:after="120" w:line="360" w:lineRule="auto"/>
        <w:ind w:left="0" w:firstLine="0"/>
        <w:contextualSpacing w:val="0"/>
        <w:jc w:val="both"/>
        <w:rPr>
          <w:rFonts w:ascii="Arial" w:hAnsi="Arial"/>
          <w:noProof w:val="0"/>
        </w:rPr>
      </w:pPr>
      <w:r w:rsidRPr="00D86D45">
        <w:rPr>
          <w:rFonts w:ascii="Arial" w:hAnsi="Arial" w:hint="cs"/>
          <w:noProof w:val="0"/>
          <w:rtl/>
        </w:rPr>
        <w:t>הדגש אם כן לא היה על אופן המצאת השומה (דואר רגיל או רשום), אלא על מתן פרק זמן של 15 ימים לתשלום המס ("הזדמנות לשלם את החוב" כלשון המבקשים), בטרם יוטל קנס הפיגורים, כפי שכבר ציי</w:t>
      </w:r>
      <w:r>
        <w:rPr>
          <w:rFonts w:ascii="Arial" w:hAnsi="Arial" w:hint="cs"/>
          <w:noProof w:val="0"/>
          <w:rtl/>
        </w:rPr>
        <w:t xml:space="preserve">נתי בפני הצדדים ביום 12.12.2023. </w:t>
      </w:r>
      <w:r w:rsidRPr="00D86D45">
        <w:rPr>
          <w:rFonts w:ascii="Arial" w:hAnsi="Arial" w:hint="cs"/>
          <w:noProof w:val="0"/>
          <w:rtl/>
        </w:rPr>
        <w:t>(ר' גם ס' 9-10 לבקשת האישור ובה מתוארות העילות האישיות של המבקשים, ולפיהן חוב המבקשים בעקבות תיקון שומת מס השבח "</w:t>
      </w:r>
      <w:r w:rsidRPr="00D86D45">
        <w:rPr>
          <w:rFonts w:ascii="Arial" w:hAnsi="Arial" w:hint="cs"/>
          <w:b/>
          <w:bCs/>
          <w:noProof w:val="0"/>
          <w:rtl/>
        </w:rPr>
        <w:t xml:space="preserve">גרר חיוב בקנס לא חוקי, שכן הוא חויב </w:t>
      </w:r>
      <w:r w:rsidRPr="00D86D45">
        <w:rPr>
          <w:rFonts w:ascii="Arial" w:hAnsi="Arial" w:hint="cs"/>
          <w:b/>
          <w:bCs/>
          <w:noProof w:val="0"/>
          <w:u w:val="single"/>
          <w:rtl/>
        </w:rPr>
        <w:t>ממועד אחר מהמועד הקבוע</w:t>
      </w:r>
      <w:r w:rsidRPr="00D86D45">
        <w:rPr>
          <w:rFonts w:ascii="Arial" w:hAnsi="Arial" w:hint="cs"/>
          <w:b/>
          <w:bCs/>
          <w:noProof w:val="0"/>
          <w:rtl/>
        </w:rPr>
        <w:t xml:space="preserve"> בסעיף 183 ל</w:t>
      </w:r>
      <w:hyperlink r:id="rId45" w:history="1">
        <w:r w:rsidR="0002119F" w:rsidRPr="0002119F">
          <w:rPr>
            <w:rFonts w:ascii="Arial" w:hAnsi="Arial"/>
            <w:b/>
            <w:bCs/>
            <w:noProof w:val="0"/>
            <w:color w:val="0000FF"/>
            <w:u w:val="single"/>
            <w:rtl/>
          </w:rPr>
          <w:t>פקודת מס הכנסה</w:t>
        </w:r>
      </w:hyperlink>
      <w:r w:rsidRPr="00D86D45">
        <w:rPr>
          <w:rFonts w:ascii="Arial" w:hAnsi="Arial" w:hint="cs"/>
          <w:noProof w:val="0"/>
          <w:rtl/>
        </w:rPr>
        <w:t xml:space="preserve">" (ההדגשה אינה במקור </w:t>
      </w:r>
      <w:r w:rsidRPr="00D86D45">
        <w:rPr>
          <w:rFonts w:ascii="Arial" w:hAnsi="Arial"/>
          <w:noProof w:val="0"/>
          <w:rtl/>
        </w:rPr>
        <w:t>–</w:t>
      </w:r>
      <w:r w:rsidRPr="00D86D45">
        <w:rPr>
          <w:rFonts w:ascii="Arial" w:hAnsi="Arial" w:hint="cs"/>
          <w:noProof w:val="0"/>
          <w:rtl/>
        </w:rPr>
        <w:t xml:space="preserve"> א.ב.); אמנם </w:t>
      </w:r>
      <w:hyperlink r:id="rId46" w:history="1">
        <w:r w:rsidR="004A0F05" w:rsidRPr="004A0F05">
          <w:rPr>
            <w:rStyle w:val="Hyperlink"/>
            <w:rFonts w:ascii="Arial" w:hAnsi="Arial" w:hint="eastAsia"/>
            <w:noProof w:val="0"/>
            <w:rtl/>
          </w:rPr>
          <w:t>ס</w:t>
        </w:r>
        <w:r w:rsidR="004A0F05" w:rsidRPr="004A0F05">
          <w:rPr>
            <w:rStyle w:val="Hyperlink"/>
            <w:rFonts w:ascii="Arial" w:hAnsi="Arial"/>
            <w:noProof w:val="0"/>
            <w:rtl/>
          </w:rPr>
          <w:t>' 183</w:t>
        </w:r>
      </w:hyperlink>
      <w:r w:rsidRPr="00D86D45">
        <w:rPr>
          <w:rFonts w:ascii="Arial" w:hAnsi="Arial" w:hint="cs"/>
          <w:noProof w:val="0"/>
          <w:rtl/>
        </w:rPr>
        <w:t xml:space="preserve"> ל</w:t>
      </w:r>
      <w:hyperlink r:id="rId47" w:history="1">
        <w:r w:rsidR="0002119F" w:rsidRPr="0002119F">
          <w:rPr>
            <w:rFonts w:ascii="Arial" w:hAnsi="Arial"/>
            <w:noProof w:val="0"/>
            <w:color w:val="0000FF"/>
            <w:u w:val="single"/>
            <w:rtl/>
          </w:rPr>
          <w:t>פקודת מס הכנסה</w:t>
        </w:r>
      </w:hyperlink>
      <w:r w:rsidRPr="00D86D45">
        <w:rPr>
          <w:rFonts w:ascii="Arial" w:hAnsi="Arial" w:hint="cs"/>
          <w:noProof w:val="0"/>
          <w:rtl/>
        </w:rPr>
        <w:t xml:space="preserve"> עוסק גם באופן ההמצאה, אולם הדגש בבקשת האישור כאמור הוא על המועד. ר' גם ס' 90 לבקשת האישור </w:t>
      </w:r>
      <w:r w:rsidRPr="00D86D45">
        <w:rPr>
          <w:rFonts w:ascii="Arial" w:hAnsi="Arial" w:hint="cs"/>
          <w:noProof w:val="0"/>
          <w:rtl/>
        </w:rPr>
        <w:lastRenderedPageBreak/>
        <w:t>"</w:t>
      </w:r>
      <w:r w:rsidRPr="00D86D45">
        <w:rPr>
          <w:rFonts w:ascii="Arial" w:hAnsi="Arial" w:hint="cs"/>
          <w:b/>
          <w:bCs/>
          <w:noProof w:val="0"/>
          <w:rtl/>
        </w:rPr>
        <w:t>התעשרותה של המשיבה נעשתה שלא כדין שכן המשיבה מטילה על הנישומים קנס ממועד קובע המתבסס על הוצאת השומה הראשונה, ולא בחלוף 15 יום ממועד קבלת ההודעה על שומת החיוב במס שהיא השומה המתוקנת (בהתאם להוראות סעיפים 149 ו-183 ל</w:t>
      </w:r>
      <w:hyperlink r:id="rId48" w:history="1">
        <w:r w:rsidR="0002119F" w:rsidRPr="0002119F">
          <w:rPr>
            <w:rFonts w:ascii="Arial" w:hAnsi="Arial"/>
            <w:b/>
            <w:bCs/>
            <w:noProof w:val="0"/>
            <w:color w:val="0000FF"/>
            <w:u w:val="single"/>
            <w:rtl/>
          </w:rPr>
          <w:t>פקודת מס הכנסה</w:t>
        </w:r>
      </w:hyperlink>
      <w:r w:rsidRPr="00D86D45">
        <w:rPr>
          <w:rFonts w:ascii="Arial" w:hAnsi="Arial" w:hint="cs"/>
          <w:noProof w:val="0"/>
          <w:rtl/>
        </w:rPr>
        <w:t>)" וס' 105 לבקשת האישור "</w:t>
      </w:r>
      <w:r w:rsidRPr="00D86D45">
        <w:rPr>
          <w:rFonts w:ascii="Arial" w:hAnsi="Arial" w:hint="cs"/>
          <w:b/>
          <w:bCs/>
          <w:noProof w:val="0"/>
          <w:rtl/>
        </w:rPr>
        <w:t>סעיף 183 לפקודה מטיל על המשיבה חובה להמתין 15 יום מיום קבלת ההודעה של שומת החיוב במס בטרם הטלת קנס על נישום</w:t>
      </w:r>
      <w:r w:rsidRPr="00D86D45">
        <w:rPr>
          <w:rFonts w:ascii="Arial" w:hAnsi="Arial" w:hint="cs"/>
          <w:noProof w:val="0"/>
          <w:rtl/>
        </w:rPr>
        <w:t>").</w:t>
      </w:r>
    </w:p>
    <w:p w14:paraId="04A531CE" w14:textId="77777777" w:rsidR="00647390" w:rsidRPr="00BB5739" w:rsidRDefault="00000000" w:rsidP="00647390">
      <w:pPr>
        <w:pStyle w:val="1"/>
        <w:numPr>
          <w:ilvl w:val="0"/>
          <w:numId w:val="1"/>
        </w:numPr>
        <w:spacing w:after="120" w:line="360" w:lineRule="auto"/>
        <w:ind w:left="0" w:firstLine="0"/>
        <w:contextualSpacing w:val="0"/>
        <w:jc w:val="both"/>
        <w:rPr>
          <w:rFonts w:ascii="Arial" w:hAnsi="Arial"/>
          <w:noProof w:val="0"/>
        </w:rPr>
      </w:pPr>
      <w:r w:rsidRPr="00BB5739">
        <w:rPr>
          <w:rFonts w:ascii="Arial" w:hAnsi="Arial" w:hint="cs"/>
          <w:noProof w:val="0"/>
          <w:rtl/>
        </w:rPr>
        <w:t>לא התעלמתי מכך שבבקשת האישור מצוין לעיתים כי יש להמציא את השומה המתוקנת בדואר רשום או במסירה ידנית ובכך הטענה היא חלק מחזית המחלוקת באופן פורמלי (ר' גם בפסק הדין החלקי "</w:t>
      </w:r>
      <w:r w:rsidRPr="00BB5739">
        <w:rPr>
          <w:rFonts w:ascii="Arial" w:hAnsi="Arial" w:hint="cs"/>
          <w:b/>
          <w:bCs/>
          <w:noProof w:val="0"/>
          <w:rtl/>
        </w:rPr>
        <w:t xml:space="preserve">אמנם ניכר, כי מוקדה של בקשת האישור נגעה לפער בין מועדי השומה המקורית למועד השומה המתוקנת, אך אין באופן משלוח השומה משום הרחבת חזית </w:t>
      </w:r>
      <w:r w:rsidRPr="00BB5739">
        <w:rPr>
          <w:rFonts w:ascii="Arial" w:hAnsi="Arial"/>
          <w:b/>
          <w:bCs/>
          <w:noProof w:val="0"/>
          <w:rtl/>
        </w:rPr>
        <w:t>–</w:t>
      </w:r>
      <w:r w:rsidRPr="00BB5739">
        <w:rPr>
          <w:rFonts w:ascii="Arial" w:hAnsi="Arial" w:hint="cs"/>
          <w:b/>
          <w:bCs/>
          <w:noProof w:val="0"/>
          <w:rtl/>
        </w:rPr>
        <w:t xml:space="preserve"> הדבר הוזכר במפורש בבקשת האישור</w:t>
      </w:r>
      <w:r w:rsidRPr="00BB5739">
        <w:rPr>
          <w:rFonts w:ascii="Arial" w:hAnsi="Arial" w:hint="cs"/>
          <w:noProof w:val="0"/>
          <w:rtl/>
        </w:rPr>
        <w:t xml:space="preserve">"). ברם, כאמור בפסק הדין החלקי </w:t>
      </w:r>
      <w:r w:rsidRPr="00BB5739">
        <w:rPr>
          <w:rFonts w:ascii="Arial" w:hAnsi="Arial"/>
          <w:noProof w:val="0"/>
          <w:rtl/>
        </w:rPr>
        <w:t>–</w:t>
      </w:r>
      <w:r w:rsidRPr="00BB5739">
        <w:rPr>
          <w:rFonts w:ascii="Arial" w:hAnsi="Arial" w:hint="cs"/>
          <w:noProof w:val="0"/>
          <w:rtl/>
        </w:rPr>
        <w:t xml:space="preserve"> שאלה זו של אופן ההמצאה לא הייתה במוקד המחלוקת. הטענה הועלתה בצו</w:t>
      </w:r>
      <w:r>
        <w:rPr>
          <w:rFonts w:ascii="Arial" w:hAnsi="Arial" w:hint="cs"/>
          <w:noProof w:val="0"/>
          <w:rtl/>
        </w:rPr>
        <w:t>רה אגבית בבקשת האישור כשמהותה היה הדרך</w:t>
      </w:r>
      <w:r w:rsidRPr="00BB5739">
        <w:rPr>
          <w:rFonts w:ascii="Arial" w:hAnsi="Arial" w:hint="cs"/>
          <w:noProof w:val="0"/>
          <w:rtl/>
        </w:rPr>
        <w:t xml:space="preserve"> לוודא שהשומה אכן נמסרה לנישום</w:t>
      </w:r>
      <w:r>
        <w:rPr>
          <w:rFonts w:ascii="Arial" w:hAnsi="Arial" w:hint="cs"/>
          <w:noProof w:val="0"/>
          <w:rtl/>
        </w:rPr>
        <w:t>, שכן מועד התשלום מחושב</w:t>
      </w:r>
      <w:r w:rsidRPr="00BB5739">
        <w:rPr>
          <w:rFonts w:ascii="Arial" w:hAnsi="Arial" w:hint="cs"/>
          <w:noProof w:val="0"/>
          <w:rtl/>
        </w:rPr>
        <w:t xml:space="preserve"> מהמצאת השומה</w:t>
      </w:r>
      <w:r>
        <w:rPr>
          <w:rFonts w:ascii="Arial" w:hAnsi="Arial" w:hint="cs"/>
          <w:noProof w:val="0"/>
          <w:rtl/>
        </w:rPr>
        <w:t>.</w:t>
      </w:r>
      <w:r w:rsidRPr="00BB5739">
        <w:rPr>
          <w:rFonts w:ascii="Arial" w:hAnsi="Arial" w:hint="cs"/>
          <w:noProof w:val="0"/>
          <w:rtl/>
        </w:rPr>
        <w:t xml:space="preserve"> ודוק: בניגוד לנטען בסיכומים, טענת אופן ההמצאה לא עסקה </w:t>
      </w:r>
      <w:r w:rsidRPr="00BB5739">
        <w:rPr>
          <w:rFonts w:ascii="Arial" w:hAnsi="Arial" w:hint="cs"/>
          <w:noProof w:val="0"/>
          <w:u w:val="single"/>
          <w:rtl/>
        </w:rPr>
        <w:t>בחוקיות השומה</w:t>
      </w:r>
      <w:r w:rsidRPr="00BB5739">
        <w:rPr>
          <w:rFonts w:ascii="Arial" w:hAnsi="Arial" w:hint="cs"/>
          <w:noProof w:val="0"/>
          <w:rtl/>
        </w:rPr>
        <w:t xml:space="preserve">. </w:t>
      </w:r>
    </w:p>
    <w:p w14:paraId="50744D07"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 כך לדוגמה בחלק של "</w:t>
      </w:r>
      <w:r w:rsidRPr="00555F3A">
        <w:rPr>
          <w:rFonts w:ascii="Arial" w:hAnsi="Arial" w:hint="cs"/>
          <w:b/>
          <w:bCs/>
          <w:noProof w:val="0"/>
          <w:rtl/>
        </w:rPr>
        <w:t>הפרת חובה חקוקה</w:t>
      </w:r>
      <w:r>
        <w:rPr>
          <w:rFonts w:ascii="Arial" w:hAnsi="Arial" w:hint="cs"/>
          <w:noProof w:val="0"/>
          <w:rtl/>
        </w:rPr>
        <w:t>" בבקשת האישור, נטען כי "</w:t>
      </w:r>
      <w:r w:rsidRPr="00BD7656">
        <w:rPr>
          <w:rFonts w:ascii="Arial" w:hAnsi="Arial" w:hint="cs"/>
          <w:b/>
          <w:bCs/>
          <w:noProof w:val="0"/>
          <w:rtl/>
        </w:rPr>
        <w:t>החובה המוטלת על המשיבה מכוח סעיפים 149 ו-183 ל</w:t>
      </w:r>
      <w:hyperlink r:id="rId49" w:history="1">
        <w:r w:rsidR="0002119F" w:rsidRPr="0002119F">
          <w:rPr>
            <w:rFonts w:ascii="Arial" w:hAnsi="Arial"/>
            <w:b/>
            <w:bCs/>
            <w:noProof w:val="0"/>
            <w:color w:val="0000FF"/>
            <w:u w:val="single"/>
            <w:rtl/>
          </w:rPr>
          <w:t>פקודת מס הכנסה</w:t>
        </w:r>
      </w:hyperlink>
      <w:r w:rsidRPr="00BD7656">
        <w:rPr>
          <w:rFonts w:ascii="Arial" w:hAnsi="Arial" w:hint="cs"/>
          <w:b/>
          <w:bCs/>
          <w:noProof w:val="0"/>
          <w:rtl/>
        </w:rPr>
        <w:t xml:space="preserve"> (קרי, </w:t>
      </w:r>
      <w:r w:rsidRPr="00BD7656">
        <w:rPr>
          <w:rFonts w:ascii="Arial" w:hAnsi="Arial" w:hint="cs"/>
          <w:b/>
          <w:bCs/>
          <w:noProof w:val="0"/>
          <w:u w:val="single"/>
          <w:rtl/>
        </w:rPr>
        <w:t>להמציא את הודעת השומה תוך ודאות כי הנישום קיבל אותה לידו</w:t>
      </w:r>
      <w:r w:rsidRPr="00BD7656">
        <w:rPr>
          <w:rFonts w:ascii="Arial" w:hAnsi="Arial" w:hint="cs"/>
          <w:b/>
          <w:bCs/>
          <w:noProof w:val="0"/>
          <w:rtl/>
        </w:rPr>
        <w:t xml:space="preserve">, </w:t>
      </w:r>
      <w:r w:rsidRPr="005810FA">
        <w:rPr>
          <w:rFonts w:ascii="Arial" w:hAnsi="Arial" w:hint="cs"/>
          <w:b/>
          <w:bCs/>
          <w:noProof w:val="0"/>
          <w:u w:val="single"/>
          <w:rtl/>
        </w:rPr>
        <w:t>ולהמתין 15 ימים בטרם הטלת קנס</w:t>
      </w:r>
      <w:r w:rsidRPr="00BD7656">
        <w:rPr>
          <w:rFonts w:ascii="Arial" w:hAnsi="Arial" w:hint="cs"/>
          <w:b/>
          <w:bCs/>
          <w:noProof w:val="0"/>
          <w:rtl/>
        </w:rPr>
        <w:t xml:space="preserve">), באה להגן על האינטרס של הנישומים </w:t>
      </w:r>
      <w:r w:rsidRPr="00BD7656">
        <w:rPr>
          <w:rFonts w:ascii="Arial" w:hAnsi="Arial" w:hint="cs"/>
          <w:b/>
          <w:bCs/>
          <w:noProof w:val="0"/>
          <w:u w:val="single"/>
          <w:rtl/>
        </w:rPr>
        <w:t>ולתת להם פרק זמן סביר לתשלום החוב</w:t>
      </w:r>
      <w:r w:rsidRPr="00BD7656">
        <w:rPr>
          <w:rFonts w:ascii="Arial" w:hAnsi="Arial" w:hint="cs"/>
          <w:b/>
          <w:bCs/>
          <w:noProof w:val="0"/>
          <w:rtl/>
        </w:rPr>
        <w:t xml:space="preserve">. המשיבה התעלמה מהדין והטילה על המבקש ויתר חברי הקבוצה קנס אשר חושב ממועד המתבסס על מועד השומה הראשונה ו/או מועד מוקדם יותר, ולא </w:t>
      </w:r>
      <w:r w:rsidRPr="005810FA">
        <w:rPr>
          <w:rFonts w:ascii="Arial" w:hAnsi="Arial" w:hint="cs"/>
          <w:b/>
          <w:bCs/>
          <w:noProof w:val="0"/>
          <w:u w:val="single"/>
          <w:rtl/>
        </w:rPr>
        <w:t>בחלוף 15 ימים מיום קבלת שומת החוב המתוקנת לידיו של הנישום</w:t>
      </w:r>
      <w:r>
        <w:rPr>
          <w:rFonts w:ascii="Arial" w:hAnsi="Arial" w:hint="cs"/>
          <w:noProof w:val="0"/>
          <w:rtl/>
        </w:rPr>
        <w:t xml:space="preserve">" (ס' 97-98 לבקשת האישור). </w:t>
      </w:r>
    </w:p>
    <w:p w14:paraId="18BBF14B" w14:textId="77777777" w:rsidR="00647390" w:rsidRDefault="00000000" w:rsidP="00647390">
      <w:pPr>
        <w:pStyle w:val="1"/>
        <w:spacing w:after="120" w:line="360" w:lineRule="auto"/>
        <w:ind w:left="0"/>
        <w:contextualSpacing w:val="0"/>
        <w:jc w:val="both"/>
        <w:rPr>
          <w:rFonts w:ascii="Arial" w:hAnsi="Arial"/>
          <w:noProof w:val="0"/>
          <w:highlight w:val="yellow"/>
          <w:rtl/>
        </w:rPr>
      </w:pPr>
      <w:r>
        <w:rPr>
          <w:rFonts w:ascii="Arial" w:hAnsi="Arial" w:hint="cs"/>
          <w:noProof w:val="0"/>
          <w:rtl/>
        </w:rPr>
        <w:t xml:space="preserve">מעת שהטענה לגבי חוקיות הקנס כפועל יוצא מאופן המצאת השומה המתוקנת כלל לא עמדה בחזית המחלוקת בבקשת האישור </w:t>
      </w:r>
      <w:r>
        <w:rPr>
          <w:rFonts w:ascii="Arial" w:hAnsi="Arial"/>
          <w:noProof w:val="0"/>
          <w:rtl/>
        </w:rPr>
        <w:t>–</w:t>
      </w:r>
      <w:r>
        <w:rPr>
          <w:rFonts w:ascii="Arial" w:hAnsi="Arial" w:hint="cs"/>
          <w:noProof w:val="0"/>
          <w:rtl/>
        </w:rPr>
        <w:t xml:space="preserve"> אין מקום להידרש לה כעת. </w:t>
      </w:r>
    </w:p>
    <w:p w14:paraId="7D24855C" w14:textId="77777777" w:rsidR="00647390" w:rsidRPr="00BB607B" w:rsidRDefault="00000000" w:rsidP="00647390">
      <w:pPr>
        <w:pStyle w:val="1"/>
        <w:spacing w:after="120" w:line="360" w:lineRule="auto"/>
        <w:ind w:left="0"/>
        <w:contextualSpacing w:val="0"/>
        <w:jc w:val="both"/>
        <w:rPr>
          <w:rFonts w:ascii="Arial" w:hAnsi="Arial"/>
          <w:noProof w:val="0"/>
          <w:u w:val="single"/>
          <w:rtl/>
        </w:rPr>
      </w:pPr>
      <w:r w:rsidRPr="00BB607B">
        <w:rPr>
          <w:rFonts w:ascii="Arial" w:hAnsi="Arial" w:hint="cs"/>
          <w:noProof w:val="0"/>
          <w:u w:val="single"/>
          <w:rtl/>
        </w:rPr>
        <w:t>מדובר בתביעת השבה</w:t>
      </w:r>
    </w:p>
    <w:p w14:paraId="7D1D26AF"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בסיכומי המבקשים התבקש "</w:t>
      </w:r>
      <w:r w:rsidRPr="006756D3">
        <w:rPr>
          <w:rFonts w:ascii="Arial" w:hAnsi="Arial" w:hint="cs"/>
          <w:b/>
          <w:bCs/>
          <w:noProof w:val="0"/>
          <w:rtl/>
        </w:rPr>
        <w:t>לקבל את הבקשה לאישור ולקבוע באופן גורף</w:t>
      </w:r>
      <w:r>
        <w:rPr>
          <w:rFonts w:ascii="Arial" w:hAnsi="Arial" w:hint="cs"/>
          <w:noProof w:val="0"/>
          <w:rtl/>
        </w:rPr>
        <w:t xml:space="preserve"> </w:t>
      </w:r>
      <w:r>
        <w:rPr>
          <w:rFonts w:ascii="Arial" w:hAnsi="Arial" w:hint="cs"/>
          <w:b/>
          <w:bCs/>
          <w:noProof w:val="0"/>
          <w:rtl/>
        </w:rPr>
        <w:t>ש'</w:t>
      </w:r>
      <w:r w:rsidRPr="006756D3">
        <w:rPr>
          <w:rFonts w:ascii="Arial" w:hAnsi="Arial"/>
          <w:b/>
          <w:bCs/>
          <w:noProof w:val="0"/>
          <w:rtl/>
        </w:rPr>
        <w:t>כל הקנסות אשר מופיעים במערכת של המשיבה בין שנגבו ובין שבוטלו, החל ממועד של שנתיים טרם הגשת הבקשה לאישור ועד לקבלת פסק הדין, אינם חוקיים</w:t>
      </w:r>
      <w:r>
        <w:rPr>
          <w:rFonts w:ascii="Arial" w:hAnsi="Arial" w:hint="cs"/>
          <w:b/>
          <w:bCs/>
          <w:noProof w:val="0"/>
          <w:rtl/>
        </w:rPr>
        <w:t>'</w:t>
      </w:r>
      <w:r w:rsidRPr="006756D3">
        <w:rPr>
          <w:rFonts w:ascii="Arial" w:hAnsi="Arial"/>
          <w:noProof w:val="0"/>
          <w:rtl/>
        </w:rPr>
        <w:t>" (ס' אחרון לסיכומיהם).</w:t>
      </w:r>
    </w:p>
    <w:p w14:paraId="626208F9"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סעד זה בעייתי בשני היבטים. </w:t>
      </w:r>
    </w:p>
    <w:p w14:paraId="65FF2CF8" w14:textId="77777777" w:rsidR="00647390" w:rsidRPr="007425A1" w:rsidRDefault="00000000" w:rsidP="00647390">
      <w:pPr>
        <w:pStyle w:val="1"/>
        <w:spacing w:after="120" w:line="360" w:lineRule="auto"/>
        <w:ind w:left="0"/>
        <w:contextualSpacing w:val="0"/>
        <w:jc w:val="both"/>
        <w:rPr>
          <w:rFonts w:ascii="Arial" w:hAnsi="Arial"/>
          <w:noProof w:val="0"/>
        </w:rPr>
      </w:pPr>
      <w:r>
        <w:rPr>
          <w:rFonts w:ascii="Arial" w:hAnsi="Arial" w:hint="cs"/>
          <w:noProof w:val="0"/>
          <w:rtl/>
        </w:rPr>
        <w:t xml:space="preserve">האחד </w:t>
      </w:r>
      <w:r>
        <w:rPr>
          <w:rFonts w:ascii="Arial" w:hAnsi="Arial"/>
          <w:noProof w:val="0"/>
          <w:rtl/>
        </w:rPr>
        <w:t>–</w:t>
      </w:r>
      <w:r>
        <w:rPr>
          <w:rFonts w:ascii="Arial" w:hAnsi="Arial" w:hint="cs"/>
          <w:noProof w:val="0"/>
          <w:rtl/>
        </w:rPr>
        <w:t xml:space="preserve"> כאמור מדובר בבקשה לאישור תובענה ייצוגית מכוחו של פרט </w:t>
      </w:r>
      <w:hyperlink r:id="rId50" w:history="1">
        <w:r w:rsidR="004A0F05" w:rsidRPr="004A0F05">
          <w:rPr>
            <w:rStyle w:val="Hyperlink"/>
            <w:rFonts w:ascii="Arial" w:hAnsi="Arial"/>
            <w:noProof w:val="0"/>
            <w:rtl/>
          </w:rPr>
          <w:t>11</w:t>
        </w:r>
      </w:hyperlink>
      <w:r>
        <w:rPr>
          <w:rFonts w:ascii="Arial" w:hAnsi="Arial" w:hint="cs"/>
          <w:noProof w:val="0"/>
          <w:rtl/>
        </w:rPr>
        <w:t xml:space="preserve"> לתוספת השנייה לחוק תובענות ייצוגית, ואחד התנאים לניהולה הוא שמדובר בתביעה שהסעד המבוקש בה הוא סעד של השבה, ולא למשל סעד הצהרתי או צו עשה (ר' </w:t>
      </w:r>
      <w:hyperlink r:id="rId51" w:history="1">
        <w:r w:rsidR="0002119F" w:rsidRPr="0002119F">
          <w:rPr>
            <w:rFonts w:ascii="Arial" w:hAnsi="Arial"/>
            <w:noProof w:val="0"/>
            <w:color w:val="0000FF"/>
            <w:u w:val="single"/>
            <w:rtl/>
          </w:rPr>
          <w:t>בר"מ 9100/15</w:t>
        </w:r>
      </w:hyperlink>
      <w:r w:rsidRPr="007425A1">
        <w:rPr>
          <w:rFonts w:ascii="Arial" w:hAnsi="Arial"/>
          <w:noProof w:val="0"/>
          <w:rtl/>
        </w:rPr>
        <w:t xml:space="preserve"> </w:t>
      </w:r>
      <w:r w:rsidRPr="007425A1">
        <w:rPr>
          <w:rFonts w:ascii="Arial" w:hAnsi="Arial"/>
          <w:b/>
          <w:bCs/>
          <w:noProof w:val="0"/>
          <w:rtl/>
        </w:rPr>
        <w:t>עיריית פתח תקווה נ' מרדכי</w:t>
      </w:r>
      <w:r>
        <w:rPr>
          <w:rFonts w:ascii="Arial" w:hAnsi="Arial" w:hint="cs"/>
          <w:noProof w:val="0"/>
          <w:rtl/>
        </w:rPr>
        <w:t>, ס' 15</w:t>
      </w:r>
      <w:r w:rsidRPr="007425A1">
        <w:rPr>
          <w:rFonts w:ascii="Arial" w:hAnsi="Arial"/>
          <w:noProof w:val="0"/>
          <w:rtl/>
        </w:rPr>
        <w:t xml:space="preserve"> </w:t>
      </w:r>
      <w:r>
        <w:rPr>
          <w:rFonts w:ascii="Arial" w:hAnsi="Arial" w:hint="cs"/>
          <w:noProof w:val="0"/>
          <w:rtl/>
        </w:rPr>
        <w:t xml:space="preserve">וההפניות שם </w:t>
      </w:r>
      <w:r w:rsidR="009A5491">
        <w:rPr>
          <w:rFonts w:ascii="Arial" w:hAnsi="Arial"/>
          <w:noProof w:val="0"/>
          <w:rtl/>
        </w:rPr>
        <w:t>[נבו]</w:t>
      </w:r>
      <w:r w:rsidR="009A5491">
        <w:rPr>
          <w:rFonts w:ascii="Arial" w:hAnsi="Arial" w:hint="cs"/>
          <w:noProof w:val="0"/>
          <w:rtl/>
        </w:rPr>
        <w:t xml:space="preserve"> </w:t>
      </w:r>
      <w:r w:rsidRPr="007425A1">
        <w:rPr>
          <w:rFonts w:ascii="Arial" w:hAnsi="Arial"/>
          <w:noProof w:val="0"/>
          <w:rtl/>
        </w:rPr>
        <w:t>(28.6.2018)</w:t>
      </w:r>
      <w:r>
        <w:rPr>
          <w:rFonts w:ascii="Arial" w:hAnsi="Arial" w:hint="cs"/>
          <w:noProof w:val="0"/>
          <w:rtl/>
        </w:rPr>
        <w:t>). השבה מבוצעת רק לגבי כספים שנגבו שלא כדין או שנותרו שלא כדין בידי המשיבה (שם, ס' 17-19) מכאן קנסות שבוטלו אינם יכולים להיות חלק מהסעד המבוקש, וכך גם לא ניתן לבקש הצהרה גורפת בדבר חוקיות הקנסות.</w:t>
      </w:r>
    </w:p>
    <w:p w14:paraId="096D113F" w14:textId="77777777" w:rsidR="00647390" w:rsidRDefault="00000000" w:rsidP="00647390">
      <w:pPr>
        <w:pStyle w:val="1"/>
        <w:spacing w:after="120" w:line="360" w:lineRule="auto"/>
        <w:ind w:left="0"/>
        <w:contextualSpacing w:val="0"/>
        <w:jc w:val="both"/>
        <w:rPr>
          <w:rFonts w:ascii="Arial" w:hAnsi="Arial"/>
          <w:noProof w:val="0"/>
        </w:rPr>
      </w:pPr>
      <w:r>
        <w:rPr>
          <w:rFonts w:ascii="Arial" w:hAnsi="Arial" w:hint="cs"/>
          <w:noProof w:val="0"/>
          <w:rtl/>
        </w:rPr>
        <w:t xml:space="preserve">השני </w:t>
      </w:r>
      <w:r>
        <w:rPr>
          <w:rFonts w:ascii="Arial" w:hAnsi="Arial"/>
          <w:noProof w:val="0"/>
          <w:rtl/>
        </w:rPr>
        <w:t>–</w:t>
      </w:r>
      <w:r>
        <w:rPr>
          <w:rFonts w:ascii="Arial" w:hAnsi="Arial" w:hint="cs"/>
          <w:noProof w:val="0"/>
          <w:rtl/>
        </w:rPr>
        <w:t xml:space="preserve"> הבקשה לקביעה "באופן גורף" שכל הקנסות אינם חוקיים, אינה מבדילה בין מי שניתנה לו הזדמנות של 15 ימים לשלם את החוב אך שילם את חובו באיחור </w:t>
      </w:r>
      <w:r>
        <w:rPr>
          <w:rFonts w:ascii="Arial" w:hAnsi="Arial"/>
          <w:noProof w:val="0"/>
          <w:rtl/>
        </w:rPr>
        <w:t>–</w:t>
      </w:r>
      <w:r>
        <w:rPr>
          <w:rFonts w:ascii="Arial" w:hAnsi="Arial" w:hint="cs"/>
          <w:noProof w:val="0"/>
          <w:rtl/>
        </w:rPr>
        <w:t xml:space="preserve"> ללא קשר מתי וכיצד הומצאה לו השומה המתוקנת, ובין מי ששילם את חובו במועד אך בכל זאת חויב בקנס כיוון שההודעה לא </w:t>
      </w:r>
      <w:r>
        <w:rPr>
          <w:rFonts w:ascii="Arial" w:hAnsi="Arial" w:hint="cs"/>
          <w:noProof w:val="0"/>
          <w:rtl/>
        </w:rPr>
        <w:lastRenderedPageBreak/>
        <w:t>הומצאה לו במועד או בכלל. יצוין בהקשר זה כי על פי טענות המשיבה, כיוון שמדובר בשומה עצמית, על הנישום לשלם את חובו עם הגשת הדו"ח, אולם לצורך העניין אבחן את טענות המבקשים כעולה מבקשת האישור לפיהן נדרש לתת לנישום 15 ימים ממסירת הודעת השומה המתוקנת.</w:t>
      </w:r>
    </w:p>
    <w:p w14:paraId="383B479F"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לנוחות הקורא, להלן ציר הזמנים הרלוונטי כעולה מהטענות:</w:t>
      </w:r>
    </w:p>
    <w:p w14:paraId="55377F45" w14:textId="6F8AEEE7" w:rsidR="00647390" w:rsidRDefault="00697EF8" w:rsidP="00647390">
      <w:pPr>
        <w:pStyle w:val="1"/>
        <w:spacing w:after="120" w:line="360" w:lineRule="auto"/>
        <w:ind w:left="0"/>
        <w:contextualSpacing w:val="0"/>
        <w:jc w:val="both"/>
        <w:rPr>
          <w:rFonts w:ascii="Arial" w:hAnsi="Arial"/>
          <w:noProof w:val="0"/>
        </w:rPr>
      </w:pPr>
      <w:r>
        <mc:AlternateContent>
          <mc:Choice Requires="wps">
            <w:drawing>
              <wp:anchor distT="0" distB="0" distL="114300" distR="114300" simplePos="0" relativeHeight="251658240" behindDoc="0" locked="0" layoutInCell="1" allowOverlap="1" wp14:anchorId="0240B30A" wp14:editId="7987F33A">
                <wp:simplePos x="0" y="0"/>
                <wp:positionH relativeFrom="column">
                  <wp:posOffset>4110990</wp:posOffset>
                </wp:positionH>
                <wp:positionV relativeFrom="paragraph">
                  <wp:posOffset>173990</wp:posOffset>
                </wp:positionV>
                <wp:extent cx="914400" cy="612775"/>
                <wp:effectExtent l="9525" t="9525" r="9525" b="6350"/>
                <wp:wrapNone/>
                <wp:docPr id="734136083" name="תרשים זרימה: תהליך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2775"/>
                        </a:xfrm>
                        <a:prstGeom prst="flowChartProcess">
                          <a:avLst/>
                        </a:prstGeom>
                        <a:solidFill>
                          <a:srgbClr val="FFFFFF"/>
                        </a:solidFill>
                        <a:ln w="12700">
                          <a:solidFill>
                            <a:srgbClr val="000000"/>
                          </a:solidFill>
                          <a:miter lim="800000"/>
                          <a:headEnd/>
                          <a:tailEnd/>
                        </a:ln>
                      </wps:spPr>
                      <wps:txbx>
                        <w:txbxContent>
                          <w:p w14:paraId="00CD7F70" w14:textId="77777777" w:rsidR="00647390" w:rsidRDefault="00000000" w:rsidP="00647390">
                            <w:pPr>
                              <w:jc w:val="center"/>
                            </w:pPr>
                            <w:r>
                              <w:rPr>
                                <w:rFonts w:hint="cs"/>
                                <w:rtl/>
                              </w:rPr>
                              <w:t>הוצאת שומה מתוקנת</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0B30A" id="_x0000_t109" coordsize="21600,21600" o:spt="109" path="m,l,21600r21600,l21600,xe">
                <v:stroke joinstyle="miter"/>
                <v:path gradientshapeok="t" o:connecttype="rect"/>
              </v:shapetype>
              <v:shape id="תרשים זרימה: תהליך 2" o:spid="_x0000_s1026" type="#_x0000_t109" style="position:absolute;left:0;text-align:left;margin-left:323.7pt;margin-top:13.7pt;width:1in;height: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" strokeweight="1pt">
                <v:textbox>
                  <w:txbxContent>
                    <w:p w14:paraId="00CD7F70" w14:textId="77777777" w:rsidR="00647390" w:rsidRDefault="00000000" w:rsidP="00647390">
                      <w:pPr>
                        <w:jc w:val="center"/>
                      </w:pPr>
                      <w:r>
                        <w:rPr>
                          <w:rFonts w:hint="cs"/>
                          <w:rtl/>
                        </w:rPr>
                        <w:t>הוצאת שומה מתוקנת</w:t>
                      </w:r>
                    </w:p>
                  </w:txbxContent>
                </v:textbox>
              </v:shape>
            </w:pict>
          </mc:Fallback>
        </mc:AlternateContent>
      </w:r>
      <w:r>
        <mc:AlternateContent>
          <mc:Choice Requires="wps">
            <w:drawing>
              <wp:anchor distT="0" distB="0" distL="114300" distR="114300" simplePos="0" relativeHeight="251659264" behindDoc="0" locked="0" layoutInCell="1" allowOverlap="1" wp14:anchorId="0721335E" wp14:editId="4D690AAF">
                <wp:simplePos x="0" y="0"/>
                <wp:positionH relativeFrom="column">
                  <wp:posOffset>2710815</wp:posOffset>
                </wp:positionH>
                <wp:positionV relativeFrom="paragraph">
                  <wp:posOffset>170180</wp:posOffset>
                </wp:positionV>
                <wp:extent cx="1104900" cy="609600"/>
                <wp:effectExtent l="9525" t="15240" r="9525" b="13335"/>
                <wp:wrapNone/>
                <wp:docPr id="1612284017" name="תרשים זרימה: תהליך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09600"/>
                        </a:xfrm>
                        <a:prstGeom prst="flowChartProcess">
                          <a:avLst/>
                        </a:prstGeom>
                        <a:solidFill>
                          <a:srgbClr val="FFFFFF"/>
                        </a:solidFill>
                        <a:ln w="12700">
                          <a:solidFill>
                            <a:srgbClr val="000000"/>
                          </a:solidFill>
                          <a:miter lim="800000"/>
                          <a:headEnd/>
                          <a:tailEnd/>
                        </a:ln>
                      </wps:spPr>
                      <wps:txbx>
                        <w:txbxContent>
                          <w:p w14:paraId="6B9DDED6" w14:textId="77777777" w:rsidR="00647390" w:rsidRDefault="00000000" w:rsidP="00647390">
                            <w:pPr>
                              <w:jc w:val="center"/>
                            </w:pPr>
                            <w:r>
                              <w:rPr>
                                <w:rFonts w:hint="cs"/>
                                <w:rtl/>
                              </w:rPr>
                              <w:t>משלוח הודעת השומה (בדואר רגיל או רשום)</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1335E" id="תרשים זרימה: תהליך 4" o:spid="_x0000_s1027" type="#_x0000_t109" style="position:absolute;left:0;text-align:left;margin-left:213.45pt;margin-top:13.4pt;width:8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" strokeweight="1pt">
                <v:textbox>
                  <w:txbxContent>
                    <w:p w14:paraId="6B9DDED6" w14:textId="77777777" w:rsidR="00647390" w:rsidRDefault="00000000" w:rsidP="00647390">
                      <w:pPr>
                        <w:jc w:val="center"/>
                      </w:pPr>
                      <w:r>
                        <w:rPr>
                          <w:rFonts w:hint="cs"/>
                          <w:rtl/>
                        </w:rPr>
                        <w:t>משלוח הודעת השומה (בדואר רגיל או רשום)</w:t>
                      </w:r>
                    </w:p>
                  </w:txbxContent>
                </v:textbox>
              </v:shape>
            </w:pict>
          </mc:Fallback>
        </mc:AlternateContent>
      </w:r>
      <w:r>
        <mc:AlternateContent>
          <mc:Choice Requires="wps">
            <w:drawing>
              <wp:anchor distT="0" distB="0" distL="114300" distR="114300" simplePos="0" relativeHeight="251660288" behindDoc="0" locked="0" layoutInCell="1" allowOverlap="1" wp14:anchorId="1FBC617D" wp14:editId="6E5AA13B">
                <wp:simplePos x="0" y="0"/>
                <wp:positionH relativeFrom="column">
                  <wp:posOffset>1491615</wp:posOffset>
                </wp:positionH>
                <wp:positionV relativeFrom="paragraph">
                  <wp:posOffset>170180</wp:posOffset>
                </wp:positionV>
                <wp:extent cx="914400" cy="612775"/>
                <wp:effectExtent l="9525" t="15240" r="9525" b="10160"/>
                <wp:wrapNone/>
                <wp:docPr id="794680427" name="תרשים זרימה: תהליך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2775"/>
                        </a:xfrm>
                        <a:prstGeom prst="flowChartProcess">
                          <a:avLst/>
                        </a:prstGeom>
                        <a:solidFill>
                          <a:srgbClr val="FFFFFF"/>
                        </a:solidFill>
                        <a:ln w="12700">
                          <a:solidFill>
                            <a:srgbClr val="000000"/>
                          </a:solidFill>
                          <a:miter lim="800000"/>
                          <a:headEnd/>
                          <a:tailEnd/>
                        </a:ln>
                      </wps:spPr>
                      <wps:txbx>
                        <w:txbxContent>
                          <w:p w14:paraId="58B6133F" w14:textId="77777777" w:rsidR="00647390" w:rsidRDefault="00000000" w:rsidP="00647390">
                            <w:pPr>
                              <w:jc w:val="center"/>
                            </w:pPr>
                            <w:r>
                              <w:rPr>
                                <w:rFonts w:hint="cs"/>
                                <w:rtl/>
                              </w:rPr>
                              <w:t>מסירת השומה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C617D" id="תרשים זרימה: תהליך 5" o:spid="_x0000_s1028" type="#_x0000_t109" style="position:absolute;left:0;text-align:left;margin-left:117.45pt;margin-top:13.4pt;width:1in;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" strokeweight="1pt">
                <v:textbox>
                  <w:txbxContent>
                    <w:p w14:paraId="58B6133F" w14:textId="77777777" w:rsidR="00647390" w:rsidRDefault="00000000" w:rsidP="00647390">
                      <w:pPr>
                        <w:jc w:val="center"/>
                      </w:pPr>
                      <w:r>
                        <w:rPr>
                          <w:rFonts w:hint="cs"/>
                          <w:rtl/>
                        </w:rPr>
                        <w:t>מסירת השומה</w:t>
                      </w:r>
                    </w:p>
                  </w:txbxContent>
                </v:textbox>
              </v:shape>
            </w:pict>
          </mc:Fallback>
        </mc:AlternateContent>
      </w:r>
      <w:r>
        <mc:AlternateContent>
          <mc:Choice Requires="wps">
            <w:drawing>
              <wp:anchor distT="0" distB="0" distL="114300" distR="114300" simplePos="0" relativeHeight="251661312" behindDoc="0" locked="0" layoutInCell="1" allowOverlap="1" wp14:anchorId="18F4B5B2" wp14:editId="1E9DD8DD">
                <wp:simplePos x="0" y="0"/>
                <wp:positionH relativeFrom="column">
                  <wp:posOffset>281940</wp:posOffset>
                </wp:positionH>
                <wp:positionV relativeFrom="paragraph">
                  <wp:posOffset>170180</wp:posOffset>
                </wp:positionV>
                <wp:extent cx="914400" cy="612775"/>
                <wp:effectExtent l="9525" t="15240" r="9525" b="10160"/>
                <wp:wrapNone/>
                <wp:docPr id="120414370" name="תרשים זרימה: תהליך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2775"/>
                        </a:xfrm>
                        <a:prstGeom prst="flowChartProcess">
                          <a:avLst/>
                        </a:prstGeom>
                        <a:solidFill>
                          <a:srgbClr val="FFFFFF"/>
                        </a:solidFill>
                        <a:ln w="12700">
                          <a:solidFill>
                            <a:srgbClr val="000000"/>
                          </a:solidFill>
                          <a:miter lim="800000"/>
                          <a:headEnd/>
                          <a:tailEnd/>
                        </a:ln>
                      </wps:spPr>
                      <wps:txbx>
                        <w:txbxContent>
                          <w:p w14:paraId="030E092B" w14:textId="77777777" w:rsidR="00647390" w:rsidRDefault="00000000" w:rsidP="00647390">
                            <w:pPr>
                              <w:jc w:val="center"/>
                            </w:pPr>
                            <w:r>
                              <w:rPr>
                                <w:rFonts w:hint="cs"/>
                                <w:rtl/>
                              </w:rPr>
                              <w:t>חיוב בקנס פיגורים</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F4B5B2" id="תרשים זרימה: תהליך 6" o:spid="_x0000_s1029" type="#_x0000_t109" style="position:absolute;left:0;text-align:left;margin-left:22.2pt;margin-top:13.4pt;width:1in;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" strokeweight="1pt">
                <v:textbox>
                  <w:txbxContent>
                    <w:p w14:paraId="030E092B" w14:textId="77777777" w:rsidR="00647390" w:rsidRDefault="00000000" w:rsidP="00647390">
                      <w:pPr>
                        <w:jc w:val="center"/>
                      </w:pPr>
                      <w:r>
                        <w:rPr>
                          <w:rFonts w:hint="cs"/>
                          <w:rtl/>
                        </w:rPr>
                        <w:t>חיוב בקנס פיגורים</w:t>
                      </w:r>
                    </w:p>
                  </w:txbxContent>
                </v:textbox>
              </v:shape>
            </w:pict>
          </mc:Fallback>
        </mc:AlternateContent>
      </w:r>
    </w:p>
    <w:p w14:paraId="4D1A521B" w14:textId="77777777" w:rsidR="00647390" w:rsidRDefault="00647390" w:rsidP="00647390">
      <w:pPr>
        <w:pStyle w:val="1"/>
        <w:spacing w:after="120" w:line="360" w:lineRule="auto"/>
        <w:ind w:left="0"/>
        <w:contextualSpacing w:val="0"/>
        <w:jc w:val="both"/>
        <w:rPr>
          <w:rFonts w:ascii="Arial" w:hAnsi="Arial"/>
          <w:noProof w:val="0"/>
        </w:rPr>
      </w:pPr>
    </w:p>
    <w:p w14:paraId="05CCC010" w14:textId="66CDBEA9" w:rsidR="00647390" w:rsidRPr="00DF32DE" w:rsidRDefault="00697EF8" w:rsidP="00647390">
      <w:pPr>
        <w:pStyle w:val="1"/>
        <w:spacing w:after="120" w:line="360" w:lineRule="auto"/>
        <w:ind w:left="0"/>
        <w:contextualSpacing w:val="0"/>
        <w:jc w:val="both"/>
        <w:rPr>
          <w:rFonts w:ascii="Arial" w:hAnsi="Arial"/>
          <w:noProof w:val="0"/>
        </w:rPr>
      </w:pPr>
      <w:r>
        <mc:AlternateContent>
          <mc:Choice Requires="wps">
            <w:drawing>
              <wp:anchor distT="0" distB="0" distL="114300" distR="114300" simplePos="0" relativeHeight="251663360" behindDoc="0" locked="0" layoutInCell="1" allowOverlap="1" wp14:anchorId="7EEB2838" wp14:editId="521ABCE7">
                <wp:simplePos x="0" y="0"/>
                <wp:positionH relativeFrom="column">
                  <wp:posOffset>405765</wp:posOffset>
                </wp:positionH>
                <wp:positionV relativeFrom="paragraph">
                  <wp:posOffset>177800</wp:posOffset>
                </wp:positionV>
                <wp:extent cx="1543050" cy="495300"/>
                <wp:effectExtent l="19050" t="24765" r="9525" b="22860"/>
                <wp:wrapNone/>
                <wp:docPr id="1540256221" name="חץ שמאלה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95300"/>
                        </a:xfrm>
                        <a:prstGeom prst="leftArrow">
                          <a:avLst>
                            <a:gd name="adj1" fmla="val 50000"/>
                            <a:gd name="adj2" fmla="val 50005"/>
                          </a:avLst>
                        </a:prstGeom>
                        <a:solidFill>
                          <a:srgbClr val="FFFFFF"/>
                        </a:solidFill>
                        <a:ln w="12700">
                          <a:solidFill>
                            <a:srgbClr val="000000"/>
                          </a:solidFill>
                          <a:miter lim="800000"/>
                          <a:headEnd/>
                          <a:tailEnd/>
                        </a:ln>
                      </wps:spPr>
                      <wps:txbx>
                        <w:txbxContent>
                          <w:p w14:paraId="3F2D9549" w14:textId="77777777" w:rsidR="00647390" w:rsidRDefault="00000000" w:rsidP="00647390">
                            <w:pPr>
                              <w:jc w:val="center"/>
                            </w:pPr>
                            <w:r>
                              <w:rPr>
                                <w:rFonts w:hint="cs"/>
                                <w:rtl/>
                              </w:rPr>
                              <w:t>15 ימים</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B28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8" o:spid="_x0000_s1030" type="#_x0000_t66" style="position:absolute;left:0;text-align:left;margin-left:31.95pt;margin-top:14pt;width:121.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" adj="3467" strokeweight="1pt">
                <v:textbox>
                  <w:txbxContent>
                    <w:p w14:paraId="3F2D9549" w14:textId="77777777" w:rsidR="00647390" w:rsidRDefault="00000000" w:rsidP="00647390">
                      <w:pPr>
                        <w:jc w:val="center"/>
                      </w:pPr>
                      <w:r>
                        <w:rPr>
                          <w:rFonts w:hint="cs"/>
                          <w:rtl/>
                        </w:rPr>
                        <w:t>15 ימים</w:t>
                      </w:r>
                    </w:p>
                  </w:txbxContent>
                </v:textbox>
              </v:shape>
            </w:pict>
          </mc:Fallback>
        </mc:AlternateContent>
      </w:r>
    </w:p>
    <w:p w14:paraId="1AF0C8A8" w14:textId="77777777" w:rsidR="00647390" w:rsidRDefault="00647390" w:rsidP="00647390">
      <w:pPr>
        <w:pStyle w:val="1"/>
        <w:spacing w:after="120" w:line="360" w:lineRule="auto"/>
        <w:ind w:left="0"/>
        <w:contextualSpacing w:val="0"/>
        <w:jc w:val="both"/>
        <w:rPr>
          <w:rFonts w:ascii="Arial" w:hAnsi="Arial"/>
          <w:noProof w:val="0"/>
        </w:rPr>
      </w:pPr>
    </w:p>
    <w:p w14:paraId="224E9A44" w14:textId="6530CE01" w:rsidR="00647390" w:rsidRDefault="00697EF8" w:rsidP="00647390">
      <w:pPr>
        <w:pStyle w:val="1"/>
        <w:spacing w:after="120" w:line="360" w:lineRule="auto"/>
        <w:ind w:left="0"/>
        <w:contextualSpacing w:val="0"/>
        <w:jc w:val="both"/>
        <w:rPr>
          <w:rFonts w:ascii="Arial" w:hAnsi="Arial"/>
          <w:noProof w:val="0"/>
        </w:rPr>
      </w:pPr>
      <w:r>
        <mc:AlternateContent>
          <mc:Choice Requires="wps">
            <w:drawing>
              <wp:anchor distT="0" distB="0" distL="114300" distR="114300" simplePos="0" relativeHeight="251662336" behindDoc="0" locked="0" layoutInCell="1" allowOverlap="1" wp14:anchorId="1E72D788" wp14:editId="78440997">
                <wp:simplePos x="0" y="0"/>
                <wp:positionH relativeFrom="column">
                  <wp:posOffset>405765</wp:posOffset>
                </wp:positionH>
                <wp:positionV relativeFrom="paragraph">
                  <wp:posOffset>52070</wp:posOffset>
                </wp:positionV>
                <wp:extent cx="4562475" cy="495300"/>
                <wp:effectExtent l="19050" t="24765" r="9525" b="13335"/>
                <wp:wrapNone/>
                <wp:docPr id="1259614215" name="חץ שמאלה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495300"/>
                        </a:xfrm>
                        <a:prstGeom prst="leftArrow">
                          <a:avLst>
                            <a:gd name="adj1" fmla="val 50000"/>
                            <a:gd name="adj2" fmla="val 49981"/>
                          </a:avLst>
                        </a:prstGeom>
                        <a:solidFill>
                          <a:srgbClr val="FFFFFF"/>
                        </a:solidFill>
                        <a:ln w="12700">
                          <a:solidFill>
                            <a:srgbClr val="000000"/>
                          </a:solidFill>
                          <a:miter lim="800000"/>
                          <a:headEnd/>
                          <a:tailEnd/>
                        </a:ln>
                      </wps:spPr>
                      <wps:txbx>
                        <w:txbxContent>
                          <w:p w14:paraId="6912A83F" w14:textId="77777777" w:rsidR="00647390" w:rsidRDefault="00000000" w:rsidP="00647390">
                            <w:pPr>
                              <w:jc w:val="center"/>
                            </w:pPr>
                            <w:r>
                              <w:rPr>
                                <w:rFonts w:hint="cs"/>
                                <w:rtl/>
                              </w:rPr>
                              <w:t>45 ימים</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2D788" id="חץ שמאלה 7" o:spid="_x0000_s1031" type="#_x0000_t66" style="position:absolute;left:0;text-align:left;margin-left:31.95pt;margin-top:4.1pt;width:359.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" adj="1172" strokeweight="1pt">
                <v:textbox>
                  <w:txbxContent>
                    <w:p w14:paraId="6912A83F" w14:textId="77777777" w:rsidR="00647390" w:rsidRDefault="00000000" w:rsidP="00647390">
                      <w:pPr>
                        <w:jc w:val="center"/>
                      </w:pPr>
                      <w:r>
                        <w:rPr>
                          <w:rFonts w:hint="cs"/>
                          <w:rtl/>
                        </w:rPr>
                        <w:t>45 ימים</w:t>
                      </w:r>
                    </w:p>
                  </w:txbxContent>
                </v:textbox>
              </v:shape>
            </w:pict>
          </mc:Fallback>
        </mc:AlternateContent>
      </w:r>
    </w:p>
    <w:p w14:paraId="3C80F640" w14:textId="77777777" w:rsidR="00647390" w:rsidRDefault="00647390" w:rsidP="00647390">
      <w:pPr>
        <w:pStyle w:val="1"/>
        <w:spacing w:after="120" w:line="360" w:lineRule="auto"/>
        <w:ind w:left="0"/>
        <w:contextualSpacing w:val="0"/>
        <w:jc w:val="both"/>
        <w:rPr>
          <w:rFonts w:ascii="Arial" w:hAnsi="Arial"/>
          <w:noProof w:val="0"/>
          <w:rtl/>
        </w:rPr>
      </w:pPr>
    </w:p>
    <w:p w14:paraId="3A73BD08"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ניקח לדוגמה מספר נישומים שונים ונראה כיצד התנהלות המשיבה משפיעה עליהם:</w:t>
      </w:r>
    </w:p>
    <w:p w14:paraId="0527B633" w14:textId="77777777" w:rsidR="00647390" w:rsidRPr="00191FEC" w:rsidRDefault="00000000" w:rsidP="00647390">
      <w:pPr>
        <w:spacing w:after="120" w:line="360" w:lineRule="auto"/>
        <w:jc w:val="both"/>
        <w:rPr>
          <w:rFonts w:ascii="Arial" w:hAnsi="Arial"/>
          <w:noProof w:val="0"/>
          <w:rtl/>
        </w:rPr>
      </w:pPr>
      <w:r w:rsidRPr="0011157E">
        <w:rPr>
          <w:rFonts w:ascii="Arial" w:hAnsi="Arial" w:hint="cs"/>
          <w:b/>
          <w:bCs/>
          <w:noProof w:val="0"/>
          <w:rtl/>
        </w:rPr>
        <w:t>נישום א'</w:t>
      </w:r>
      <w:r>
        <w:rPr>
          <w:rFonts w:ascii="Arial" w:hAnsi="Arial" w:hint="cs"/>
          <w:noProof w:val="0"/>
          <w:rtl/>
        </w:rPr>
        <w:t xml:space="preserve">: </w:t>
      </w:r>
      <w:r w:rsidRPr="00191FEC">
        <w:rPr>
          <w:rFonts w:ascii="Arial" w:hAnsi="Arial" w:hint="cs"/>
          <w:noProof w:val="0"/>
          <w:rtl/>
        </w:rPr>
        <w:t>הוצאה לו הודעת שומה</w:t>
      </w:r>
      <w:r>
        <w:rPr>
          <w:rFonts w:ascii="Arial" w:hAnsi="Arial" w:hint="cs"/>
          <w:noProof w:val="0"/>
          <w:rtl/>
        </w:rPr>
        <w:t xml:space="preserve"> מתוקנת</w:t>
      </w:r>
      <w:r w:rsidRPr="00191FEC">
        <w:rPr>
          <w:rFonts w:ascii="Arial" w:hAnsi="Arial" w:hint="cs"/>
          <w:noProof w:val="0"/>
          <w:rtl/>
        </w:rPr>
        <w:t xml:space="preserve"> שנשלחה בדואר רשום והגיעה אליו בתוך 6 ימים, הוא שילם את המס רק </w:t>
      </w:r>
      <w:r>
        <w:rPr>
          <w:rFonts w:ascii="Arial" w:hAnsi="Arial" w:hint="cs"/>
          <w:noProof w:val="0"/>
          <w:rtl/>
        </w:rPr>
        <w:t>30 ימים לאחר מכן, ולא שילם קנס (סה"כ 36 ימים מהוצאת השומה).</w:t>
      </w:r>
    </w:p>
    <w:p w14:paraId="5F857148" w14:textId="77777777" w:rsidR="00647390" w:rsidRPr="00191FEC" w:rsidRDefault="00000000" w:rsidP="00647390">
      <w:pPr>
        <w:spacing w:after="120" w:line="360" w:lineRule="auto"/>
        <w:jc w:val="both"/>
        <w:rPr>
          <w:rFonts w:ascii="Arial" w:hAnsi="Arial"/>
          <w:noProof w:val="0"/>
          <w:rtl/>
        </w:rPr>
      </w:pPr>
      <w:r w:rsidRPr="0011157E">
        <w:rPr>
          <w:rFonts w:ascii="Arial" w:hAnsi="Arial" w:hint="cs"/>
          <w:b/>
          <w:bCs/>
          <w:noProof w:val="0"/>
          <w:rtl/>
        </w:rPr>
        <w:t>נישום ב'</w:t>
      </w:r>
      <w:r>
        <w:rPr>
          <w:rFonts w:ascii="Arial" w:hAnsi="Arial" w:hint="cs"/>
          <w:noProof w:val="0"/>
          <w:rtl/>
        </w:rPr>
        <w:t xml:space="preserve">: </w:t>
      </w:r>
      <w:r w:rsidRPr="00191FEC">
        <w:rPr>
          <w:rFonts w:ascii="Arial" w:hAnsi="Arial" w:hint="cs"/>
          <w:noProof w:val="0"/>
          <w:rtl/>
        </w:rPr>
        <w:t xml:space="preserve">הוצאה לו הודעת שומה </w:t>
      </w:r>
      <w:r>
        <w:rPr>
          <w:rFonts w:ascii="Arial" w:hAnsi="Arial" w:hint="cs"/>
          <w:noProof w:val="0"/>
          <w:rtl/>
        </w:rPr>
        <w:t xml:space="preserve">מתוקנת </w:t>
      </w:r>
      <w:r w:rsidRPr="00191FEC">
        <w:rPr>
          <w:rFonts w:ascii="Arial" w:hAnsi="Arial" w:hint="cs"/>
          <w:noProof w:val="0"/>
          <w:rtl/>
        </w:rPr>
        <w:t>שנשלחה בדואר רגיל והגיע</w:t>
      </w:r>
      <w:r>
        <w:rPr>
          <w:rFonts w:ascii="Arial" w:hAnsi="Arial" w:hint="cs"/>
          <w:noProof w:val="0"/>
          <w:rtl/>
        </w:rPr>
        <w:t>ה</w:t>
      </w:r>
      <w:r w:rsidRPr="00191FEC">
        <w:rPr>
          <w:rFonts w:ascii="Arial" w:hAnsi="Arial" w:hint="cs"/>
          <w:noProof w:val="0"/>
          <w:rtl/>
        </w:rPr>
        <w:t xml:space="preserve"> אליו בתוך 20 ימים, הוא שילם את המס 25 ימים לאחר מכן</w:t>
      </w:r>
      <w:r>
        <w:rPr>
          <w:rFonts w:ascii="Arial" w:hAnsi="Arial" w:hint="cs"/>
          <w:noProof w:val="0"/>
          <w:rtl/>
        </w:rPr>
        <w:t>, ולא שילם קנס (סה"כ 45 ימים מהוצאת השומה)</w:t>
      </w:r>
      <w:r w:rsidRPr="00191FEC">
        <w:rPr>
          <w:rFonts w:ascii="Arial" w:hAnsi="Arial" w:hint="cs"/>
          <w:noProof w:val="0"/>
          <w:rtl/>
        </w:rPr>
        <w:t>.</w:t>
      </w:r>
    </w:p>
    <w:p w14:paraId="1D57BE2F" w14:textId="77777777" w:rsidR="00647390" w:rsidRPr="00191FEC" w:rsidRDefault="00000000" w:rsidP="00647390">
      <w:pPr>
        <w:spacing w:after="120" w:line="360" w:lineRule="auto"/>
        <w:jc w:val="both"/>
        <w:rPr>
          <w:rFonts w:ascii="Arial" w:hAnsi="Arial"/>
          <w:noProof w:val="0"/>
          <w:rtl/>
        </w:rPr>
      </w:pPr>
      <w:r w:rsidRPr="0011157E">
        <w:rPr>
          <w:rFonts w:ascii="Arial" w:hAnsi="Arial" w:hint="cs"/>
          <w:b/>
          <w:bCs/>
          <w:noProof w:val="0"/>
          <w:rtl/>
        </w:rPr>
        <w:t>נישום ג'</w:t>
      </w:r>
      <w:r>
        <w:rPr>
          <w:rFonts w:ascii="Arial" w:hAnsi="Arial" w:hint="cs"/>
          <w:noProof w:val="0"/>
          <w:rtl/>
        </w:rPr>
        <w:t>:</w:t>
      </w:r>
      <w:r w:rsidRPr="00191FEC">
        <w:rPr>
          <w:rFonts w:ascii="Arial" w:hAnsi="Arial" w:hint="cs"/>
          <w:noProof w:val="0"/>
          <w:rtl/>
        </w:rPr>
        <w:t xml:space="preserve"> הוצאה לו הודעת שומה</w:t>
      </w:r>
      <w:r>
        <w:rPr>
          <w:rFonts w:ascii="Arial" w:hAnsi="Arial" w:hint="cs"/>
          <w:noProof w:val="0"/>
          <w:rtl/>
        </w:rPr>
        <w:t xml:space="preserve"> מתוקנת</w:t>
      </w:r>
      <w:r w:rsidRPr="00191FEC">
        <w:rPr>
          <w:rFonts w:ascii="Arial" w:hAnsi="Arial" w:hint="cs"/>
          <w:noProof w:val="0"/>
          <w:rtl/>
        </w:rPr>
        <w:t xml:space="preserve"> שנשלחה בדואר רגיל והגיעה אליו בתוך 30 ימים, הוא שילם את המס כעבור שנתיים, בתוספת קנס פיגורים החל מ-45 ימים </w:t>
      </w:r>
      <w:r>
        <w:rPr>
          <w:rFonts w:ascii="Arial" w:hAnsi="Arial" w:hint="cs"/>
          <w:noProof w:val="0"/>
          <w:rtl/>
        </w:rPr>
        <w:t>מ</w:t>
      </w:r>
      <w:r w:rsidRPr="00191FEC">
        <w:rPr>
          <w:rFonts w:ascii="Arial" w:hAnsi="Arial" w:hint="cs"/>
          <w:noProof w:val="0"/>
          <w:rtl/>
        </w:rPr>
        <w:t>הוצאת ההודעה.</w:t>
      </w:r>
    </w:p>
    <w:p w14:paraId="4A27E18C" w14:textId="77777777" w:rsidR="00647390" w:rsidRPr="00191FEC" w:rsidRDefault="00000000" w:rsidP="00647390">
      <w:pPr>
        <w:spacing w:after="120" w:line="360" w:lineRule="auto"/>
        <w:jc w:val="both"/>
        <w:rPr>
          <w:rFonts w:ascii="Arial" w:hAnsi="Arial"/>
          <w:noProof w:val="0"/>
          <w:rtl/>
        </w:rPr>
      </w:pPr>
      <w:r w:rsidRPr="0011157E">
        <w:rPr>
          <w:rFonts w:ascii="Arial" w:hAnsi="Arial" w:hint="cs"/>
          <w:b/>
          <w:bCs/>
          <w:noProof w:val="0"/>
          <w:rtl/>
        </w:rPr>
        <w:t>נישום ד'</w:t>
      </w:r>
      <w:r>
        <w:rPr>
          <w:rFonts w:ascii="Arial" w:hAnsi="Arial" w:hint="cs"/>
          <w:noProof w:val="0"/>
          <w:rtl/>
        </w:rPr>
        <w:t>:</w:t>
      </w:r>
      <w:r w:rsidRPr="00191FEC">
        <w:rPr>
          <w:rFonts w:ascii="Arial" w:hAnsi="Arial" w:hint="cs"/>
          <w:noProof w:val="0"/>
          <w:rtl/>
        </w:rPr>
        <w:t xml:space="preserve"> הוצאה לו הודעת שומה</w:t>
      </w:r>
      <w:r>
        <w:rPr>
          <w:rFonts w:ascii="Arial" w:hAnsi="Arial" w:hint="cs"/>
          <w:noProof w:val="0"/>
          <w:rtl/>
        </w:rPr>
        <w:t xml:space="preserve"> מתוקנת</w:t>
      </w:r>
      <w:r w:rsidRPr="00191FEC">
        <w:rPr>
          <w:rFonts w:ascii="Arial" w:hAnsi="Arial" w:hint="cs"/>
          <w:noProof w:val="0"/>
          <w:rtl/>
        </w:rPr>
        <w:t xml:space="preserve"> שנשלחה בדואר רגיל והגיעה אליו בתוך 60 ימים, הוא שילם את המס בתוך 15 ימים, בתוספת קנס פיגורים החל מ-45 ימים </w:t>
      </w:r>
      <w:r>
        <w:rPr>
          <w:rFonts w:ascii="Arial" w:hAnsi="Arial" w:hint="cs"/>
          <w:noProof w:val="0"/>
          <w:rtl/>
        </w:rPr>
        <w:t>מ</w:t>
      </w:r>
      <w:r w:rsidRPr="00191FEC">
        <w:rPr>
          <w:rFonts w:ascii="Arial" w:hAnsi="Arial" w:hint="cs"/>
          <w:noProof w:val="0"/>
          <w:rtl/>
        </w:rPr>
        <w:t>הוצאת ההודעה</w:t>
      </w:r>
      <w:r>
        <w:rPr>
          <w:rFonts w:ascii="Arial" w:hAnsi="Arial" w:hint="cs"/>
          <w:noProof w:val="0"/>
          <w:rtl/>
        </w:rPr>
        <w:t>.</w:t>
      </w:r>
    </w:p>
    <w:p w14:paraId="770494D8" w14:textId="77777777" w:rsidR="00647390" w:rsidRPr="00191FEC" w:rsidRDefault="00000000" w:rsidP="00647390">
      <w:pPr>
        <w:pStyle w:val="1"/>
        <w:numPr>
          <w:ilvl w:val="0"/>
          <w:numId w:val="1"/>
        </w:numPr>
        <w:spacing w:after="120" w:line="360" w:lineRule="auto"/>
        <w:ind w:left="0" w:firstLine="0"/>
        <w:contextualSpacing w:val="0"/>
        <w:jc w:val="both"/>
        <w:rPr>
          <w:rFonts w:ascii="Arial" w:hAnsi="Arial"/>
          <w:noProof w:val="0"/>
        </w:rPr>
      </w:pPr>
      <w:r w:rsidRPr="00191FEC">
        <w:rPr>
          <w:rFonts w:ascii="Arial" w:hAnsi="Arial" w:hint="cs"/>
          <w:noProof w:val="0"/>
          <w:rtl/>
        </w:rPr>
        <w:t xml:space="preserve">האופן בו נוהגת המשיבה </w:t>
      </w:r>
      <w:r w:rsidRPr="00191FEC">
        <w:rPr>
          <w:rFonts w:ascii="Arial" w:hAnsi="Arial"/>
          <w:noProof w:val="0"/>
          <w:rtl/>
        </w:rPr>
        <w:t>–</w:t>
      </w:r>
      <w:r w:rsidRPr="00191FEC">
        <w:rPr>
          <w:rFonts w:ascii="Arial" w:hAnsi="Arial" w:hint="cs"/>
          <w:noProof w:val="0"/>
          <w:rtl/>
        </w:rPr>
        <w:t xml:space="preserve"> הטלת הקנס בתוך 45 ימים מהוצאת השומה, מעניק לנישומים תקופת זמן של 30 ימים לקבלת ההודעה, על מנת שהמס ישולם במועד על פי טענות המבקשים (15 ימים ממסירה). התנהלות זו משפיע</w:t>
      </w:r>
      <w:r>
        <w:rPr>
          <w:rFonts w:ascii="Arial" w:hAnsi="Arial" w:hint="cs"/>
          <w:noProof w:val="0"/>
          <w:rtl/>
        </w:rPr>
        <w:t>ה</w:t>
      </w:r>
      <w:r w:rsidRPr="00191FEC">
        <w:rPr>
          <w:rFonts w:ascii="Arial" w:hAnsi="Arial" w:hint="cs"/>
          <w:noProof w:val="0"/>
          <w:rtl/>
        </w:rPr>
        <w:t xml:space="preserve"> באופן שונה על נישומים שונים, כדלקמן:</w:t>
      </w:r>
    </w:p>
    <w:p w14:paraId="05CF0C45" w14:textId="77777777" w:rsidR="00647390" w:rsidRDefault="00000000" w:rsidP="00647390">
      <w:pPr>
        <w:pStyle w:val="1"/>
        <w:spacing w:after="120" w:line="360" w:lineRule="auto"/>
        <w:ind w:left="0"/>
        <w:contextualSpacing w:val="0"/>
        <w:jc w:val="both"/>
        <w:rPr>
          <w:rFonts w:ascii="Arial" w:hAnsi="Arial"/>
          <w:noProof w:val="0"/>
          <w:rtl/>
        </w:rPr>
      </w:pPr>
      <w:r w:rsidRPr="0011157E">
        <w:rPr>
          <w:rFonts w:ascii="Arial" w:hAnsi="Arial" w:hint="cs"/>
          <w:b/>
          <w:bCs/>
          <w:noProof w:val="0"/>
          <w:rtl/>
        </w:rPr>
        <w:t>נישום א' ונישום ב'</w:t>
      </w:r>
      <w:r>
        <w:rPr>
          <w:rFonts w:ascii="Arial" w:hAnsi="Arial" w:hint="cs"/>
          <w:noProof w:val="0"/>
          <w:rtl/>
        </w:rPr>
        <w:t xml:space="preserve"> </w:t>
      </w:r>
      <w:r>
        <w:rPr>
          <w:rFonts w:ascii="Arial" w:hAnsi="Arial"/>
          <w:noProof w:val="0"/>
          <w:rtl/>
        </w:rPr>
        <w:t>–</w:t>
      </w:r>
      <w:r>
        <w:rPr>
          <w:rFonts w:ascii="Arial" w:hAnsi="Arial" w:hint="cs"/>
          <w:noProof w:val="0"/>
          <w:rtl/>
        </w:rPr>
        <w:t xml:space="preserve"> לא עמדו בזמנים הקבועים בפקודה לתשלום המס הנדרש מהם (שילמו לאחר יותר מ-15 ימים). אולם בשל העובדה שהמשיבה מעניקה 45 ימים לתשלום המס מהוצאת השומה, והמס שולם בתוך פחות מ-45 ימים, הם לא נאלצו לשלם קנס פיגורים. קרי, התנהלות המשיבה היטיבה איתם.</w:t>
      </w:r>
    </w:p>
    <w:p w14:paraId="731678D2" w14:textId="77777777" w:rsidR="00647390" w:rsidRDefault="00000000" w:rsidP="00647390">
      <w:pPr>
        <w:pStyle w:val="1"/>
        <w:spacing w:after="120" w:line="360" w:lineRule="auto"/>
        <w:ind w:left="0"/>
        <w:contextualSpacing w:val="0"/>
        <w:jc w:val="both"/>
        <w:rPr>
          <w:rFonts w:ascii="Arial" w:hAnsi="Arial"/>
          <w:noProof w:val="0"/>
          <w:rtl/>
        </w:rPr>
      </w:pPr>
      <w:r w:rsidRPr="0011157E">
        <w:rPr>
          <w:rFonts w:ascii="Arial" w:hAnsi="Arial" w:hint="cs"/>
          <w:b/>
          <w:bCs/>
          <w:noProof w:val="0"/>
          <w:rtl/>
        </w:rPr>
        <w:t>נישום ג'</w:t>
      </w:r>
      <w:r>
        <w:rPr>
          <w:rFonts w:ascii="Arial" w:hAnsi="Arial" w:hint="cs"/>
          <w:noProof w:val="0"/>
          <w:rtl/>
        </w:rPr>
        <w:t xml:space="preserve"> </w:t>
      </w:r>
      <w:r>
        <w:rPr>
          <w:rFonts w:ascii="Arial" w:hAnsi="Arial"/>
          <w:noProof w:val="0"/>
          <w:rtl/>
        </w:rPr>
        <w:t>–</w:t>
      </w:r>
      <w:r>
        <w:rPr>
          <w:rFonts w:ascii="Arial" w:hAnsi="Arial" w:hint="cs"/>
          <w:noProof w:val="0"/>
          <w:rtl/>
        </w:rPr>
        <w:t xml:space="preserve"> חויב בקנס פיגורים בשל אי תשלום המס במועד הקבוע בפקודה, ללא קשר לשאלה כיצד הומצאה לו ההודעה. הוא קיבל את ההודעה בתוך 30 ימים והיו לו 15 ימים לשלם כנדרש בפקודה, אלא שהוא בחר להתחמק מתשלום במשך שנתיים והוטל עליו קנס פיגורים. לא יכולה להיות מחלוקת כי גם לפי עמדת המבקשים ניתנה לו הזדמנות הוגנת לשלם את המס, ולו היה משלם במועד (בתוך 15 ימים), לא היה מוטל עליו קנס פיגורים.</w:t>
      </w:r>
    </w:p>
    <w:p w14:paraId="4026149D" w14:textId="77777777" w:rsidR="00647390" w:rsidRDefault="00000000" w:rsidP="00647390">
      <w:pPr>
        <w:pStyle w:val="1"/>
        <w:spacing w:after="120" w:line="360" w:lineRule="auto"/>
        <w:ind w:left="0"/>
        <w:contextualSpacing w:val="0"/>
        <w:jc w:val="both"/>
        <w:rPr>
          <w:rFonts w:ascii="Arial" w:hAnsi="Arial"/>
          <w:noProof w:val="0"/>
          <w:rtl/>
        </w:rPr>
      </w:pPr>
      <w:r w:rsidRPr="00691316">
        <w:rPr>
          <w:rFonts w:ascii="Arial" w:hAnsi="Arial" w:hint="cs"/>
          <w:b/>
          <w:bCs/>
          <w:noProof w:val="0"/>
          <w:rtl/>
        </w:rPr>
        <w:lastRenderedPageBreak/>
        <w:t>נישום ד'</w:t>
      </w:r>
      <w:r>
        <w:rPr>
          <w:rFonts w:ascii="Arial" w:hAnsi="Arial" w:hint="cs"/>
          <w:noProof w:val="0"/>
          <w:rtl/>
        </w:rPr>
        <w:t xml:space="preserve"> </w:t>
      </w:r>
      <w:r>
        <w:rPr>
          <w:rFonts w:ascii="Arial" w:hAnsi="Arial"/>
          <w:noProof w:val="0"/>
          <w:rtl/>
        </w:rPr>
        <w:t>–</w:t>
      </w:r>
      <w:r>
        <w:rPr>
          <w:rFonts w:ascii="Arial" w:hAnsi="Arial" w:hint="cs"/>
          <w:noProof w:val="0"/>
          <w:rtl/>
        </w:rPr>
        <w:t xml:space="preserve"> שילם במועד, אך בגלל שההודעה הגיעה אליו באיחור, נאלץ לשלם קנס. הוא לכאורה חבר הקבוצה הרלוונטי לתובענה דנן.</w:t>
      </w:r>
    </w:p>
    <w:p w14:paraId="0FF19C7C"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sidRPr="00A10B71">
        <w:rPr>
          <w:rFonts w:ascii="Arial" w:hAnsi="Arial" w:hint="cs"/>
          <w:noProof w:val="0"/>
          <w:rtl/>
        </w:rPr>
        <w:t xml:space="preserve">קבלת עמדת המבקשים </w:t>
      </w:r>
      <w:r>
        <w:rPr>
          <w:rFonts w:ascii="Arial" w:hAnsi="Arial" w:hint="cs"/>
          <w:noProof w:val="0"/>
          <w:rtl/>
        </w:rPr>
        <w:t xml:space="preserve">כפי העולה </w:t>
      </w:r>
      <w:r w:rsidRPr="00A10B71">
        <w:rPr>
          <w:rFonts w:ascii="Arial" w:hAnsi="Arial" w:hint="cs"/>
          <w:noProof w:val="0"/>
          <w:rtl/>
        </w:rPr>
        <w:t>בסיכומים</w:t>
      </w:r>
      <w:r>
        <w:rPr>
          <w:rFonts w:ascii="Arial" w:hAnsi="Arial" w:hint="cs"/>
          <w:noProof w:val="0"/>
          <w:rtl/>
        </w:rPr>
        <w:t xml:space="preserve"> מטעמם (הבקשה לקביעת גורפת)</w:t>
      </w:r>
      <w:r w:rsidRPr="00A10B71">
        <w:rPr>
          <w:rFonts w:ascii="Arial" w:hAnsi="Arial" w:hint="cs"/>
          <w:noProof w:val="0"/>
          <w:rtl/>
        </w:rPr>
        <w:t xml:space="preserve">, עשויה לזכות בהשבה מלאה גם נישומים כגון נישום ג' בדוגמה לעיל </w:t>
      </w:r>
      <w:r w:rsidRPr="00A10B71">
        <w:rPr>
          <w:rFonts w:ascii="Arial" w:hAnsi="Arial"/>
          <w:noProof w:val="0"/>
          <w:rtl/>
        </w:rPr>
        <w:t>–</w:t>
      </w:r>
      <w:r w:rsidRPr="00A10B71">
        <w:rPr>
          <w:rFonts w:ascii="Arial" w:hAnsi="Arial" w:hint="cs"/>
          <w:noProof w:val="0"/>
          <w:rtl/>
        </w:rPr>
        <w:t xml:space="preserve"> מי שבמודע לא שילם את חובו מעבר לתקופת הזמן הקבועה בפקודה וחויב בשל כך בקנס פיגורים. </w:t>
      </w:r>
    </w:p>
    <w:p w14:paraId="430D0588" w14:textId="77777777" w:rsidR="00647390" w:rsidRDefault="00000000" w:rsidP="00647390">
      <w:pPr>
        <w:pStyle w:val="1"/>
        <w:spacing w:after="120" w:line="360" w:lineRule="auto"/>
        <w:ind w:left="0"/>
        <w:contextualSpacing w:val="0"/>
        <w:jc w:val="both"/>
        <w:rPr>
          <w:rFonts w:ascii="Arial" w:hAnsi="Arial"/>
          <w:noProof w:val="0"/>
          <w:rtl/>
        </w:rPr>
      </w:pPr>
      <w:r w:rsidRPr="00A10B71">
        <w:rPr>
          <w:rFonts w:ascii="Arial" w:hAnsi="Arial" w:hint="cs"/>
          <w:noProof w:val="0"/>
          <w:rtl/>
        </w:rPr>
        <w:t xml:space="preserve">גם אם נניח לטובת המבקשים כי </w:t>
      </w:r>
      <w:r>
        <w:rPr>
          <w:rFonts w:ascii="Arial" w:hAnsi="Arial" w:hint="cs"/>
          <w:noProof w:val="0"/>
          <w:rtl/>
        </w:rPr>
        <w:t xml:space="preserve">משלוח </w:t>
      </w:r>
      <w:r w:rsidRPr="00A10B71">
        <w:rPr>
          <w:rFonts w:ascii="Arial" w:hAnsi="Arial" w:hint="cs"/>
          <w:noProof w:val="0"/>
          <w:rtl/>
        </w:rPr>
        <w:t>הודע</w:t>
      </w:r>
      <w:r>
        <w:rPr>
          <w:rFonts w:ascii="Arial" w:hAnsi="Arial" w:hint="cs"/>
          <w:noProof w:val="0"/>
          <w:rtl/>
        </w:rPr>
        <w:t>ת השומה</w:t>
      </w:r>
      <w:r w:rsidRPr="00A10B71">
        <w:rPr>
          <w:rFonts w:ascii="Arial" w:hAnsi="Arial" w:hint="cs"/>
          <w:noProof w:val="0"/>
          <w:rtl/>
        </w:rPr>
        <w:t xml:space="preserve"> בדואר רגיל </w:t>
      </w:r>
      <w:r>
        <w:rPr>
          <w:rFonts w:ascii="Arial" w:hAnsi="Arial" w:hint="cs"/>
          <w:noProof w:val="0"/>
          <w:rtl/>
        </w:rPr>
        <w:t>נעשית בניגוד לדין (ובהקשר זה יוער כי למשיבה טענות טובות הראויות להישמע וכלל לא בטוח שיש לקבל את עמדת המבקשים)</w:t>
      </w:r>
      <w:r w:rsidRPr="00A10B71">
        <w:rPr>
          <w:rFonts w:ascii="Arial" w:hAnsi="Arial" w:hint="cs"/>
          <w:noProof w:val="0"/>
          <w:rtl/>
        </w:rPr>
        <w:t>, הרי שאל מול חשיבותו של עקרון החוקיות עומדת גם חובת הפרט</w:t>
      </w:r>
      <w:r>
        <w:rPr>
          <w:rFonts w:ascii="Arial" w:hAnsi="Arial" w:hint="cs"/>
          <w:noProof w:val="0"/>
          <w:rtl/>
        </w:rPr>
        <w:t xml:space="preserve"> לשלם את חובו שאינו במחלוקת (ר' ס' 20 לבקשת האישור: "</w:t>
      </w:r>
      <w:r w:rsidRPr="00DA7CD2">
        <w:rPr>
          <w:rFonts w:ascii="Arial" w:hAnsi="Arial" w:hint="cs"/>
          <w:noProof w:val="0"/>
          <w:rtl/>
        </w:rPr>
        <w:t>יובהר כבר עתה כי במסגרת בקשה זו אין המבקשים מלינים על עצם הפקת שומת החיוב במס [...], שכן מדובר בחוב אמיתי ועל הנישום להשיב את הכספים בתוספת ריבית והפרשי הצמדה שקיבל ביתר למס הכנסה</w:t>
      </w:r>
      <w:r>
        <w:rPr>
          <w:rFonts w:ascii="Arial" w:hAnsi="Arial" w:hint="cs"/>
          <w:noProof w:val="0"/>
          <w:rtl/>
        </w:rPr>
        <w:t xml:space="preserve">"; ר' חובת תום הלב של האזרח ביחסיו עם הרשות, ובפרט רשות המסים - </w:t>
      </w:r>
      <w:hyperlink r:id="rId52" w:history="1">
        <w:r w:rsidR="0002119F" w:rsidRPr="0002119F">
          <w:rPr>
            <w:rFonts w:ascii="Arial" w:hAnsi="Arial"/>
            <w:noProof w:val="0"/>
            <w:color w:val="0000FF"/>
            <w:u w:val="single"/>
            <w:rtl/>
          </w:rPr>
          <w:t>ע"א 8294/14</w:t>
        </w:r>
      </w:hyperlink>
      <w:r w:rsidRPr="00EF7933">
        <w:rPr>
          <w:rFonts w:ascii="Arial" w:hAnsi="Arial"/>
          <w:noProof w:val="0"/>
          <w:rtl/>
        </w:rPr>
        <w:t xml:space="preserve"> </w:t>
      </w:r>
      <w:r w:rsidRPr="00365A47">
        <w:rPr>
          <w:rFonts w:ascii="Arial" w:hAnsi="Arial"/>
          <w:b/>
          <w:bCs/>
          <w:noProof w:val="0"/>
          <w:rtl/>
        </w:rPr>
        <w:t>גנגינה נ' פקיד שומה פתח תקוה</w:t>
      </w:r>
      <w:r>
        <w:rPr>
          <w:rFonts w:ascii="Arial" w:hAnsi="Arial" w:hint="cs"/>
          <w:noProof w:val="0"/>
          <w:rtl/>
        </w:rPr>
        <w:t xml:space="preserve">, פס' 5 לפסק דינו של כב' השופט מלצר </w:t>
      </w:r>
      <w:r w:rsidR="009A5491">
        <w:rPr>
          <w:rFonts w:ascii="Arial" w:hAnsi="Arial"/>
          <w:noProof w:val="0"/>
          <w:rtl/>
        </w:rPr>
        <w:t>[נבו]</w:t>
      </w:r>
      <w:r w:rsidR="009A5491">
        <w:rPr>
          <w:rFonts w:ascii="Arial" w:hAnsi="Arial" w:hint="cs"/>
          <w:noProof w:val="0"/>
          <w:rtl/>
        </w:rPr>
        <w:t xml:space="preserve"> </w:t>
      </w:r>
      <w:r w:rsidRPr="00EF7933">
        <w:rPr>
          <w:rFonts w:ascii="Arial" w:hAnsi="Arial"/>
          <w:noProof w:val="0"/>
          <w:rtl/>
        </w:rPr>
        <w:t>(20.3.2018)</w:t>
      </w:r>
      <w:r>
        <w:rPr>
          <w:rFonts w:ascii="Arial" w:hAnsi="Arial" w:hint="cs"/>
          <w:noProof w:val="0"/>
          <w:rtl/>
        </w:rPr>
        <w:t xml:space="preserve">; וראה באופן דומה בענייני ארנונה הקביעה כי מי שלא משלם כלל ארנונה עבור נכס שבחזקתו אמורה להידלק לו "נורה אדומה", וכי במקרה זה יש מעין "אשם תורם" לפרט לנוכח הכרה במידה מסוימת של הגינות הנדרשת ממנו, ובפרט כשברקע הדברים עומד האינטרס הציבורי בגביית ארנונה לטובת הציבור כולו, </w:t>
      </w:r>
      <w:hyperlink r:id="rId53" w:history="1">
        <w:r w:rsidR="0002119F" w:rsidRPr="0002119F">
          <w:rPr>
            <w:rFonts w:ascii="Arial" w:hAnsi="Arial"/>
            <w:noProof w:val="0"/>
            <w:color w:val="0000FF"/>
            <w:u w:val="single"/>
            <w:rtl/>
          </w:rPr>
          <w:t>עע"ם 6076/22</w:t>
        </w:r>
      </w:hyperlink>
      <w:r w:rsidRPr="001750DE">
        <w:rPr>
          <w:rFonts w:ascii="Arial" w:hAnsi="Arial"/>
          <w:noProof w:val="0"/>
          <w:rtl/>
        </w:rPr>
        <w:t xml:space="preserve"> </w:t>
      </w:r>
      <w:r w:rsidRPr="00D66018">
        <w:rPr>
          <w:rFonts w:ascii="Arial" w:hAnsi="Arial"/>
          <w:b/>
          <w:bCs/>
          <w:noProof w:val="0"/>
          <w:rtl/>
        </w:rPr>
        <w:t>עיריית חיפה נ' חברת תשתיות נפט ואנרגיה בע"מ</w:t>
      </w:r>
      <w:r w:rsidRPr="001750DE">
        <w:rPr>
          <w:rFonts w:ascii="Arial" w:hAnsi="Arial"/>
          <w:noProof w:val="0"/>
          <w:rtl/>
        </w:rPr>
        <w:t xml:space="preserve"> </w:t>
      </w:r>
      <w:r w:rsidR="009A5491">
        <w:rPr>
          <w:rFonts w:ascii="Arial" w:hAnsi="Arial"/>
          <w:noProof w:val="0"/>
          <w:rtl/>
        </w:rPr>
        <w:t>[נבו]</w:t>
      </w:r>
      <w:r w:rsidR="009A5491">
        <w:rPr>
          <w:rFonts w:ascii="Arial" w:hAnsi="Arial" w:hint="cs"/>
          <w:noProof w:val="0"/>
          <w:rtl/>
        </w:rPr>
        <w:t xml:space="preserve"> </w:t>
      </w:r>
      <w:r w:rsidRPr="001750DE">
        <w:rPr>
          <w:rFonts w:ascii="Arial" w:hAnsi="Arial"/>
          <w:noProof w:val="0"/>
          <w:rtl/>
        </w:rPr>
        <w:t>(14.1.24)</w:t>
      </w:r>
      <w:r>
        <w:rPr>
          <w:rFonts w:ascii="Arial" w:hAnsi="Arial" w:hint="cs"/>
          <w:noProof w:val="0"/>
          <w:rtl/>
        </w:rPr>
        <w:t xml:space="preserve">). </w:t>
      </w:r>
    </w:p>
    <w:p w14:paraId="659A0CFE" w14:textId="77777777" w:rsidR="00647390" w:rsidRDefault="00000000" w:rsidP="00647390">
      <w:pPr>
        <w:pStyle w:val="1"/>
        <w:spacing w:after="120" w:line="360" w:lineRule="auto"/>
        <w:ind w:left="0"/>
        <w:contextualSpacing w:val="0"/>
        <w:jc w:val="both"/>
        <w:rPr>
          <w:rFonts w:ascii="Arial" w:hAnsi="Arial"/>
          <w:noProof w:val="0"/>
        </w:rPr>
      </w:pPr>
      <w:r>
        <w:rPr>
          <w:rFonts w:ascii="Arial" w:hAnsi="Arial" w:hint="cs"/>
          <w:noProof w:val="0"/>
          <w:rtl/>
        </w:rPr>
        <w:t xml:space="preserve">כמו כן, לטובת המשיבה עומדת </w:t>
      </w:r>
      <w:r w:rsidRPr="00A10B71">
        <w:rPr>
          <w:rFonts w:ascii="Arial" w:hAnsi="Arial" w:hint="cs"/>
          <w:noProof w:val="0"/>
          <w:rtl/>
        </w:rPr>
        <w:t>גם ההגנה על הקופה הציבורית במקום בו הרשות פעלה בתום לב וגבתה קנסות ממי שאיחר בתשלום על אף שידע על החוב. בהקשר זה לא יכול להיות חולק כי "</w:t>
      </w:r>
      <w:r w:rsidRPr="00A10B71">
        <w:rPr>
          <w:rFonts w:ascii="Arial" w:hAnsi="Arial" w:hint="cs"/>
          <w:b/>
          <w:bCs/>
          <w:noProof w:val="0"/>
          <w:rtl/>
        </w:rPr>
        <w:t>ע</w:t>
      </w:r>
      <w:r w:rsidRPr="00A10B71">
        <w:rPr>
          <w:rFonts w:ascii="Arial" w:hAnsi="Arial"/>
          <w:b/>
          <w:bCs/>
          <w:noProof w:val="0"/>
          <w:rtl/>
        </w:rPr>
        <w:t>קרונית, הטלת קנס על חוב מס שלא שולם במועד היא לגיטימית ומשרתת תכלית ראויה. היא מבטיחה אכיפת חוק המס ומעודדת תשלום המס המגיע במועדו</w:t>
      </w:r>
      <w:r w:rsidRPr="00A10B71">
        <w:rPr>
          <w:rFonts w:ascii="Arial" w:hAnsi="Arial" w:hint="cs"/>
          <w:noProof w:val="0"/>
          <w:rtl/>
        </w:rPr>
        <w:t>" (</w:t>
      </w:r>
      <w:hyperlink r:id="rId54" w:history="1">
        <w:r w:rsidR="0002119F" w:rsidRPr="0002119F">
          <w:rPr>
            <w:rFonts w:ascii="Arial" w:hAnsi="Arial"/>
            <w:noProof w:val="0"/>
            <w:color w:val="0000FF"/>
            <w:u w:val="single"/>
            <w:rtl/>
          </w:rPr>
          <w:t>בג"ץ 9909/01</w:t>
        </w:r>
      </w:hyperlink>
      <w:r w:rsidR="006A794C">
        <w:rPr>
          <w:rFonts w:ascii="Arial" w:hAnsi="Arial"/>
          <w:noProof w:val="0"/>
          <w:rtl/>
        </w:rPr>
        <w:t xml:space="preserve"> </w:t>
      </w:r>
      <w:r w:rsidRPr="00A10B71">
        <w:rPr>
          <w:rFonts w:ascii="Arial" w:hAnsi="Arial"/>
          <w:b/>
          <w:bCs/>
          <w:noProof w:val="0"/>
          <w:rtl/>
        </w:rPr>
        <w:t>שגיא נ' מנהל אגף המכס ומע"</w:t>
      </w:r>
      <w:r w:rsidRPr="00A10B71">
        <w:rPr>
          <w:rFonts w:ascii="Arial" w:hAnsi="Arial" w:hint="cs"/>
          <w:b/>
          <w:bCs/>
          <w:noProof w:val="0"/>
          <w:rtl/>
        </w:rPr>
        <w:t>מ</w:t>
      </w:r>
      <w:r w:rsidRPr="00A10B71">
        <w:rPr>
          <w:rFonts w:ascii="Arial" w:hAnsi="Arial"/>
          <w:noProof w:val="0"/>
        </w:rPr>
        <w:t xml:space="preserve"> </w:t>
      </w:r>
      <w:r w:rsidRPr="00A10B71">
        <w:rPr>
          <w:rFonts w:ascii="Arial" w:hAnsi="Arial"/>
          <w:noProof w:val="0"/>
          <w:rtl/>
        </w:rPr>
        <w:t>נז(6) 193</w:t>
      </w:r>
      <w:r w:rsidRPr="00A10B71">
        <w:rPr>
          <w:rFonts w:ascii="Arial" w:hAnsi="Arial" w:hint="cs"/>
          <w:noProof w:val="0"/>
          <w:rtl/>
        </w:rPr>
        <w:t xml:space="preserve">, 205 </w:t>
      </w:r>
      <w:r>
        <w:rPr>
          <w:rFonts w:ascii="Arial" w:hAnsi="Arial" w:hint="cs"/>
          <w:noProof w:val="0"/>
          <w:rtl/>
        </w:rPr>
        <w:t>(2003)). כבר נאמר כי תרופת ההשבה "</w:t>
      </w:r>
      <w:r w:rsidRPr="007F55F9">
        <w:rPr>
          <w:rFonts w:ascii="Arial" w:hAnsi="Arial"/>
          <w:b/>
          <w:bCs/>
          <w:noProof w:val="0"/>
          <w:rtl/>
        </w:rPr>
        <w:t>באה למנוע התעשרות שלא כדין, והיא מופעלת במקום שתחושת המצפון והיושר</w:t>
      </w:r>
      <w:r w:rsidR="0002119F">
        <w:rPr>
          <w:rFonts w:ascii="Arial" w:hAnsi="Arial"/>
          <w:b/>
          <w:bCs/>
          <w:noProof w:val="0"/>
          <w:rtl/>
        </w:rPr>
        <w:t xml:space="preserve"> </w:t>
      </w:r>
      <w:r w:rsidRPr="007F55F9">
        <w:rPr>
          <w:rFonts w:ascii="Arial" w:hAnsi="Arial" w:hint="cs"/>
          <w:b/>
          <w:bCs/>
          <w:noProof w:val="0"/>
          <w:rtl/>
        </w:rPr>
        <w:t xml:space="preserve">... </w:t>
      </w:r>
      <w:r w:rsidRPr="007F55F9">
        <w:rPr>
          <w:rFonts w:ascii="Arial" w:hAnsi="Arial"/>
          <w:b/>
          <w:bCs/>
          <w:noProof w:val="0"/>
          <w:rtl/>
        </w:rPr>
        <w:t>מחייבת השבה</w:t>
      </w:r>
      <w:r>
        <w:rPr>
          <w:rFonts w:ascii="Arial" w:hAnsi="Arial" w:hint="cs"/>
          <w:noProof w:val="0"/>
          <w:rtl/>
        </w:rPr>
        <w:t>" (</w:t>
      </w:r>
      <w:hyperlink r:id="rId55" w:history="1">
        <w:r w:rsidR="0002119F" w:rsidRPr="0002119F">
          <w:rPr>
            <w:rFonts w:ascii="Arial" w:hAnsi="Arial"/>
            <w:noProof w:val="0"/>
            <w:color w:val="0000FF"/>
            <w:u w:val="single"/>
            <w:rtl/>
          </w:rPr>
          <w:t>ד"נ 20/82</w:t>
        </w:r>
      </w:hyperlink>
      <w:r w:rsidRPr="007F55F9">
        <w:rPr>
          <w:rFonts w:ascii="Arial" w:hAnsi="Arial"/>
          <w:noProof w:val="0"/>
          <w:rtl/>
        </w:rPr>
        <w:t xml:space="preserve"> </w:t>
      </w:r>
      <w:r w:rsidRPr="007F55F9">
        <w:rPr>
          <w:rFonts w:ascii="Arial" w:hAnsi="Arial"/>
          <w:b/>
          <w:bCs/>
          <w:noProof w:val="0"/>
          <w:rtl/>
        </w:rPr>
        <w:t>אדרס חמרי בנין בע"מ נ' הרלו אנד גונ'ס ג.מ.ב.ה.,</w:t>
      </w:r>
      <w:r w:rsidRPr="007F55F9">
        <w:rPr>
          <w:rFonts w:ascii="Arial" w:hAnsi="Arial"/>
          <w:noProof w:val="0"/>
          <w:rtl/>
        </w:rPr>
        <w:t xml:space="preserve"> מב(1) 221 (1988)</w:t>
      </w:r>
      <w:r>
        <w:rPr>
          <w:rFonts w:ascii="Arial" w:hAnsi="Arial" w:hint="cs"/>
          <w:noProof w:val="0"/>
          <w:rtl/>
        </w:rPr>
        <w:t>, פס' 13 לפסק דינו של כב' השופט (כתוארו אז) ברק)). מקום בו הקנס נגבה בשל איחור בתשלום לאחר הזדמנות הוגנת שניתנה לנישום לשלם, ספק אם ניתן לומר ש"תחושת המצפון והיושר מחייבת השבה". הדבר מקבל משנה תוקף בבחינת יתר נסיבות העניין, ובפרט העוצמה הנמוכה יחסית של הפגיעה בשלטון החוק בהתחשב בין היתר בטענות המשיבה לפרשנות החקיקה בקשר עם שומות עצמיות. במקרה בו אדם קיבל את הודעת השומה אך בחר שלא לשלמה רק מהטעם שזו הומצאה לו בדואר רגיל ולא בדואר רשום, קשה לומר שהתנהלות הרשות עת חייבה את הנישום בקנס פיגורים היא כה מקוממת ומצדיקה השבה.</w:t>
      </w:r>
    </w:p>
    <w:p w14:paraId="61F15D43"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עוד יצוין בנוסף שקבלת עמדה זו של המבקשים מהווה שינוי משמעותי מהגדרת הקבוצה בבקשת האישור - ר' ס' ב(3) לפתיח של בקשת האישור ובו מתבקש להגדיר את חברי הקבוצה: כמי שבעקבות תיקון שומת מס השבח, נוצרה לו שומת חיוב חדשה במס הכנסה ו"</w:t>
      </w:r>
      <w:r w:rsidRPr="00C84C45">
        <w:rPr>
          <w:rFonts w:ascii="Arial" w:hAnsi="Arial" w:hint="cs"/>
          <w:b/>
          <w:bCs/>
          <w:noProof w:val="0"/>
          <w:rtl/>
        </w:rPr>
        <w:t>על שומת החיוב החדשה הטילה המשיבה קנס, כאשר המועד הקבוע להטלת הקנס הוא מועד הקודם לתום 15 יום ממועד מסירת שומת החיוב החדשה בידי היחיד/הנישום</w:t>
      </w:r>
      <w:r>
        <w:rPr>
          <w:rFonts w:ascii="Arial" w:hAnsi="Arial" w:hint="cs"/>
          <w:noProof w:val="0"/>
          <w:rtl/>
        </w:rPr>
        <w:t xml:space="preserve">" </w:t>
      </w:r>
      <w:r>
        <w:rPr>
          <w:rFonts w:ascii="Arial" w:hAnsi="Arial"/>
          <w:noProof w:val="0"/>
          <w:rtl/>
        </w:rPr>
        <w:t>–</w:t>
      </w:r>
      <w:r>
        <w:rPr>
          <w:rFonts w:ascii="Arial" w:hAnsi="Arial" w:hint="cs"/>
          <w:noProof w:val="0"/>
          <w:rtl/>
        </w:rPr>
        <w:t xml:space="preserve"> קרי הדגש הוא על מועד המסירה ולא על אופן ההמצאה, שכלל אינו מוזכר.</w:t>
      </w:r>
    </w:p>
    <w:p w14:paraId="0393D040" w14:textId="77777777" w:rsidR="00647390" w:rsidRPr="00986FB3" w:rsidRDefault="00000000" w:rsidP="00647390">
      <w:pPr>
        <w:pStyle w:val="1"/>
        <w:numPr>
          <w:ilvl w:val="0"/>
          <w:numId w:val="1"/>
        </w:numPr>
        <w:spacing w:after="120" w:line="360" w:lineRule="auto"/>
        <w:ind w:left="0" w:firstLine="0"/>
        <w:contextualSpacing w:val="0"/>
        <w:jc w:val="both"/>
        <w:rPr>
          <w:rFonts w:ascii="Arial" w:hAnsi="Arial"/>
          <w:noProof w:val="0"/>
          <w:rtl/>
        </w:rPr>
      </w:pPr>
      <w:r>
        <w:rPr>
          <w:rFonts w:ascii="Arial" w:hAnsi="Arial" w:hint="cs"/>
          <w:noProof w:val="0"/>
          <w:rtl/>
        </w:rPr>
        <w:lastRenderedPageBreak/>
        <w:t>יוסף כי אף עולה ספק בדבר קיומה של עילת תביעה אישית במקרה דנן. על</w:t>
      </w:r>
      <w:r w:rsidRPr="00986FB3">
        <w:rPr>
          <w:rFonts w:ascii="Arial" w:hAnsi="Arial" w:hint="cs"/>
          <w:noProof w:val="0"/>
          <w:rtl/>
        </w:rPr>
        <w:t xml:space="preserve"> פי הנטען בבקשה האישור, השומה המתוקנת הוצאה למבקש 1 ביום 26.7.2018, הגיע לידיו ביום 5.8.2018 ושולמה ביום 28.8.2018. קרי </w:t>
      </w:r>
      <w:r w:rsidRPr="00986FB3">
        <w:rPr>
          <w:rFonts w:ascii="Arial" w:hAnsi="Arial"/>
          <w:noProof w:val="0"/>
          <w:rtl/>
        </w:rPr>
        <w:t>–</w:t>
      </w:r>
      <w:r w:rsidRPr="00986FB3">
        <w:rPr>
          <w:rFonts w:ascii="Arial" w:hAnsi="Arial" w:hint="cs"/>
          <w:noProof w:val="0"/>
          <w:rtl/>
        </w:rPr>
        <w:t xml:space="preserve"> אין למבקש 1 עילת תביעה אישית בעניין זה; אשר למבקש 2 </w:t>
      </w:r>
      <w:r w:rsidRPr="00986FB3">
        <w:rPr>
          <w:rFonts w:ascii="Arial" w:hAnsi="Arial"/>
          <w:noProof w:val="0"/>
          <w:rtl/>
        </w:rPr>
        <w:t>–</w:t>
      </w:r>
      <w:r w:rsidRPr="00986FB3">
        <w:rPr>
          <w:rFonts w:ascii="Arial" w:hAnsi="Arial" w:hint="cs"/>
          <w:noProof w:val="0"/>
          <w:rtl/>
        </w:rPr>
        <w:t xml:space="preserve"> נטען שהוצאה שומה מתוקנת ביום 19.2.2018 אך זו לא הגיעה לידיו מעולם, והוא חויב בקנס החל מיום 22.3.2018 (באותה עת המשיבה חייבה בקנס 30 ימים משידור השומה ולא 45 ימים). לטענת המשיבה, התברר כי ההודעה נשלחה לכתובת שגויה ועל כן בוטל הקנס. קרי </w:t>
      </w:r>
      <w:r w:rsidRPr="00986FB3">
        <w:rPr>
          <w:rFonts w:ascii="Arial" w:hAnsi="Arial"/>
          <w:noProof w:val="0"/>
          <w:rtl/>
        </w:rPr>
        <w:t>–</w:t>
      </w:r>
      <w:r w:rsidRPr="00986FB3">
        <w:rPr>
          <w:rFonts w:ascii="Arial" w:hAnsi="Arial" w:hint="cs"/>
          <w:noProof w:val="0"/>
          <w:rtl/>
        </w:rPr>
        <w:t xml:space="preserve"> על פניו גם אם המכתב היה נשלח בדואר רשום הוא לא היה מגיע ליעדו והמבקש 2 לא היה מקבל "הזדמנות" לשלם את חובו, ונדמה שוב שהדגש בעילה האישית של המבקש 2 הוא לא על אופן משלוח ההודעה כי אם על פרק הזמן לתשלום מקבלת ההודעה.</w:t>
      </w:r>
    </w:p>
    <w:p w14:paraId="58A8D2DB" w14:textId="77777777" w:rsidR="00647390" w:rsidRPr="00BF1882" w:rsidRDefault="00000000" w:rsidP="00647390">
      <w:pPr>
        <w:pStyle w:val="1"/>
        <w:spacing w:after="120" w:line="360" w:lineRule="auto"/>
        <w:ind w:left="0"/>
        <w:contextualSpacing w:val="0"/>
        <w:jc w:val="both"/>
        <w:rPr>
          <w:rFonts w:ascii="Arial" w:hAnsi="Arial"/>
          <w:noProof w:val="0"/>
          <w:u w:val="single"/>
        </w:rPr>
      </w:pPr>
      <w:r>
        <w:rPr>
          <w:rFonts w:ascii="Arial" w:hAnsi="Arial" w:hint="cs"/>
          <w:noProof w:val="0"/>
          <w:u w:val="single"/>
          <w:rtl/>
        </w:rPr>
        <w:t>תובענה ייצוגית אינה יעילה בנסיבות</w:t>
      </w:r>
    </w:p>
    <w:p w14:paraId="5FAE10D2"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 xml:space="preserve">אם כן, נותרנו עם הגדרת הקבוצה המקורית </w:t>
      </w:r>
      <w:r>
        <w:rPr>
          <w:rFonts w:ascii="Arial" w:hAnsi="Arial"/>
          <w:noProof w:val="0"/>
          <w:rtl/>
        </w:rPr>
        <w:t>–</w:t>
      </w:r>
      <w:r>
        <w:rPr>
          <w:rFonts w:ascii="Arial" w:hAnsi="Arial" w:hint="cs"/>
          <w:noProof w:val="0"/>
          <w:rtl/>
        </w:rPr>
        <w:t xml:space="preserve"> היינו מי שלא ניתנו לו 15 ימים לשלם את הקנס ממועד המסירה, בטרם הוטל עליו קנס פיגורים (נישום ד' בדוגמה לעיל). אולם גם בשאלה זו, לא מצאתי שהתובענה הייצוגית היא הדרך היעילה וההוגנת להכרעה בנסיבות העניין.</w:t>
      </w:r>
    </w:p>
    <w:p w14:paraId="33C82C65"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tl/>
        </w:rPr>
      </w:pPr>
      <w:r>
        <w:rPr>
          <w:rFonts w:ascii="Arial" w:hAnsi="Arial" w:hint="cs"/>
          <w:noProof w:val="0"/>
          <w:rtl/>
        </w:rPr>
        <w:t xml:space="preserve">הנישומים שנפגעים מהפרקטיקה הקיימת הם מי ששילם במועד את המס אך נאלץ לשלם קנס בשל אי הגעה או הגעה באיחור של ההודעה (נישום ד' בדוגמה לעיל). אין מדובר בקבוצה ייחודית דווקא לנסיבות התובענה דנן. לעיתים קורות טעויות, הודעות מגיעות באיחור או לא מגיעות כלל, ואין מחלוקת שאין הצדקה לחייב בקנס פיגורים מי ששילם במועד. </w:t>
      </w:r>
    </w:p>
    <w:p w14:paraId="215BEBF2"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ודוק: המשיבה מאשרת שמי שלא קיבל את ההודעה מסיבה מוצדקת אינו חייב בקנס, ושהקנס יוטל רק לאחר חלוף המועד מהמסירה. ר' בס' 15 לסיכומים מטעמה: "</w:t>
      </w:r>
      <w:r w:rsidRPr="003848CB">
        <w:rPr>
          <w:rFonts w:ascii="Arial" w:hAnsi="Arial" w:hint="cs"/>
          <w:b/>
          <w:bCs/>
          <w:noProof w:val="0"/>
          <w:rtl/>
        </w:rPr>
        <w:t>במקרה שבו נישום יוכיח כי הוא לא קיבל הודעת שומה מסיבות שאינן תלויות בו, הוא יחויב בקנס פ</w:t>
      </w:r>
      <w:r>
        <w:rPr>
          <w:rFonts w:ascii="Arial" w:hAnsi="Arial" w:hint="cs"/>
          <w:b/>
          <w:bCs/>
          <w:noProof w:val="0"/>
          <w:rtl/>
        </w:rPr>
        <w:t>יגור</w:t>
      </w:r>
      <w:r w:rsidRPr="003848CB">
        <w:rPr>
          <w:rFonts w:ascii="Arial" w:hAnsi="Arial" w:hint="cs"/>
          <w:b/>
          <w:bCs/>
          <w:noProof w:val="0"/>
          <w:rtl/>
        </w:rPr>
        <w:t xml:space="preserve">ים בהתחשב במועד המדויק שבו נמסרה לו הודעת השומה, ואפשר שאף הקנס יבוטל כליל </w:t>
      </w:r>
      <w:r w:rsidRPr="0025532C">
        <w:rPr>
          <w:rFonts w:ascii="Arial" w:hAnsi="Arial" w:hint="cs"/>
          <w:noProof w:val="0"/>
          <w:rtl/>
        </w:rPr>
        <w:t>...</w:t>
      </w:r>
      <w:r>
        <w:rPr>
          <w:rFonts w:ascii="Arial" w:hAnsi="Arial" w:hint="cs"/>
          <w:noProof w:val="0"/>
          <w:rtl/>
        </w:rPr>
        <w:t>"</w:t>
      </w:r>
    </w:p>
    <w:p w14:paraId="5E7760CE"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בהינתן שמוסכם שיש להטיל קנס רק על מי שנמסרה לו הודעה וניתנה לו הזדמנות לשלם את חובו אך הוא לא שילם, אין בענייננו שאלה מהותית של עובדה או משפט המשותפת לחברי הקבוצה שנדרש לדון בה במסגרת תביעה ייצוגית. </w:t>
      </w:r>
    </w:p>
    <w:p w14:paraId="24C99A07"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יתרה מכך </w:t>
      </w:r>
      <w:r>
        <w:rPr>
          <w:rFonts w:ascii="Arial" w:hAnsi="Arial"/>
          <w:noProof w:val="0"/>
          <w:rtl/>
        </w:rPr>
        <w:t>–</w:t>
      </w:r>
      <w:r>
        <w:rPr>
          <w:rFonts w:ascii="Arial" w:hAnsi="Arial" w:hint="cs"/>
          <w:noProof w:val="0"/>
          <w:rtl/>
        </w:rPr>
        <w:t xml:space="preserve">  כ</w:t>
      </w:r>
      <w:r w:rsidRPr="002825AA">
        <w:rPr>
          <w:rFonts w:ascii="Arial" w:hAnsi="Arial"/>
          <w:noProof w:val="0"/>
          <w:rtl/>
        </w:rPr>
        <w:t>די לברר מי</w:t>
      </w:r>
      <w:r>
        <w:rPr>
          <w:rFonts w:ascii="Arial" w:hAnsi="Arial" w:hint="cs"/>
          <w:noProof w:val="0"/>
          <w:rtl/>
        </w:rPr>
        <w:t>הם</w:t>
      </w:r>
      <w:r w:rsidRPr="002825AA">
        <w:rPr>
          <w:rFonts w:ascii="Arial" w:hAnsi="Arial"/>
          <w:noProof w:val="0"/>
          <w:rtl/>
        </w:rPr>
        <w:t xml:space="preserve"> חברי הקבוצה ומה גובה ההשבה לכל אחד, יש לבחון את כל מי ששילם קנס פיגורים בנסיבות</w:t>
      </w:r>
      <w:r w:rsidRPr="002825AA">
        <w:rPr>
          <w:rFonts w:ascii="Arial" w:hAnsi="Arial" w:hint="cs"/>
          <w:noProof w:val="0"/>
          <w:rtl/>
        </w:rPr>
        <w:t xml:space="preserve"> המסוימות</w:t>
      </w:r>
      <w:r w:rsidRPr="002825AA">
        <w:rPr>
          <w:rFonts w:ascii="Arial" w:hAnsi="Arial"/>
          <w:noProof w:val="0"/>
          <w:rtl/>
        </w:rPr>
        <w:t xml:space="preserve"> (תיקון שומת מס הכנסה בעקבות תיקון שומת מס שבח)</w:t>
      </w:r>
      <w:r w:rsidRPr="002825AA">
        <w:rPr>
          <w:rFonts w:ascii="Arial" w:hAnsi="Arial" w:hint="cs"/>
          <w:noProof w:val="0"/>
          <w:rtl/>
        </w:rPr>
        <w:t>,</w:t>
      </w:r>
      <w:r w:rsidRPr="002825AA">
        <w:rPr>
          <w:rFonts w:ascii="Arial" w:hAnsi="Arial"/>
          <w:noProof w:val="0"/>
          <w:rtl/>
        </w:rPr>
        <w:t xml:space="preserve"> במועדים הרלוונטיים, ולברר מתי הומצאה להם ההודעה ומתי שולם המס</w:t>
      </w:r>
      <w:r w:rsidRPr="002825AA">
        <w:rPr>
          <w:rFonts w:ascii="Arial" w:hAnsi="Arial" w:hint="cs"/>
          <w:noProof w:val="0"/>
          <w:rtl/>
        </w:rPr>
        <w:t>, האם נעשתה מצידו של הנישום פנייה לביטול הקנס ומה עלה בגורלה וכיו"</w:t>
      </w:r>
      <w:r>
        <w:rPr>
          <w:rFonts w:ascii="Arial" w:hAnsi="Arial" w:hint="cs"/>
          <w:noProof w:val="0"/>
          <w:rtl/>
        </w:rPr>
        <w:t xml:space="preserve">ב. </w:t>
      </w:r>
      <w:r w:rsidRPr="002825AA">
        <w:rPr>
          <w:rFonts w:ascii="Arial" w:hAnsi="Arial" w:hint="cs"/>
          <w:noProof w:val="0"/>
          <w:rtl/>
        </w:rPr>
        <w:t xml:space="preserve">לטענת המשיבה מדובר בבחינה פרטנית מורכבת, והדברים מקובלים עלי. </w:t>
      </w:r>
      <w:r>
        <w:rPr>
          <w:rFonts w:ascii="Arial" w:hAnsi="Arial" w:hint="cs"/>
          <w:noProof w:val="0"/>
          <w:rtl/>
        </w:rPr>
        <w:t xml:space="preserve">אם תאושר התובענה הייצוגית נדרש יהיה לבחון ברמה עובדתית קונקרטית את זכאותו של כל חבר קבוצה להחזר על פי נתוניו האישיים </w:t>
      </w:r>
      <w:r>
        <w:rPr>
          <w:rFonts w:ascii="Arial" w:hAnsi="Arial"/>
          <w:noProof w:val="0"/>
          <w:rtl/>
        </w:rPr>
        <w:t>–</w:t>
      </w:r>
      <w:r>
        <w:rPr>
          <w:rFonts w:ascii="Arial" w:hAnsi="Arial" w:hint="cs"/>
          <w:noProof w:val="0"/>
          <w:rtl/>
        </w:rPr>
        <w:t xml:space="preserve"> מה שיטיל עומס נכבד הן על המשיבה והן על בית המשפט. הדברים מקבלים משנה תוקף מקום בו כאמור מי שקיבל את ההודעה באיחור וחויב בקנס פיגורים יכול (ואף נדרש) לפנות למשיבה.</w:t>
      </w:r>
    </w:p>
    <w:p w14:paraId="6526B431" w14:textId="77777777" w:rsidR="00647390" w:rsidRPr="0072113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בנסיבות אלו </w:t>
      </w:r>
      <w:r>
        <w:rPr>
          <w:rFonts w:ascii="Arial" w:hAnsi="Arial"/>
          <w:noProof w:val="0"/>
          <w:rtl/>
        </w:rPr>
        <w:t>–</w:t>
      </w:r>
      <w:r>
        <w:rPr>
          <w:rFonts w:ascii="Arial" w:hAnsi="Arial" w:hint="cs"/>
          <w:noProof w:val="0"/>
          <w:rtl/>
        </w:rPr>
        <w:t xml:space="preserve"> העדר מחלוקת בשאלה המשפטית מצד אחד, ואופיה הפרטני של שאלת הזכאות מהצד השני </w:t>
      </w:r>
      <w:r>
        <w:rPr>
          <w:rFonts w:ascii="Arial" w:hAnsi="Arial"/>
          <w:noProof w:val="0"/>
          <w:rtl/>
        </w:rPr>
        <w:t>–</w:t>
      </w:r>
      <w:r>
        <w:rPr>
          <w:rFonts w:ascii="Arial" w:hAnsi="Arial" w:hint="cs"/>
          <w:noProof w:val="0"/>
          <w:rtl/>
        </w:rPr>
        <w:t xml:space="preserve"> תובענה ייצוגית אינה הדרך היעילה וההוגנת להכרעה במחלוקת שלפנינו (ר' גם </w:t>
      </w:r>
      <w:hyperlink r:id="rId56" w:history="1">
        <w:r w:rsidR="0002119F" w:rsidRPr="0002119F">
          <w:rPr>
            <w:rFonts w:ascii="Arial" w:hAnsi="Arial"/>
            <w:noProof w:val="0"/>
            <w:color w:val="0000FF"/>
            <w:u w:val="single"/>
            <w:rtl/>
          </w:rPr>
          <w:t>עע"מ 130/21</w:t>
        </w:r>
      </w:hyperlink>
      <w:r w:rsidRPr="00721130">
        <w:rPr>
          <w:rFonts w:ascii="Arial" w:hAnsi="Arial"/>
          <w:noProof w:val="0"/>
          <w:rtl/>
        </w:rPr>
        <w:t xml:space="preserve"> </w:t>
      </w:r>
      <w:r w:rsidRPr="00721130">
        <w:rPr>
          <w:rFonts w:ascii="Arial" w:hAnsi="Arial"/>
          <w:b/>
          <w:bCs/>
          <w:noProof w:val="0"/>
          <w:rtl/>
        </w:rPr>
        <w:t>ג'קרי נ' מדינת ישראל רשות המיסים</w:t>
      </w:r>
      <w:r>
        <w:rPr>
          <w:rFonts w:ascii="Arial" w:hAnsi="Arial" w:hint="cs"/>
          <w:noProof w:val="0"/>
          <w:rtl/>
        </w:rPr>
        <w:t>, פס' 52</w:t>
      </w:r>
      <w:r w:rsidRPr="00721130">
        <w:rPr>
          <w:rFonts w:ascii="Arial" w:hAnsi="Arial"/>
          <w:noProof w:val="0"/>
          <w:rtl/>
        </w:rPr>
        <w:t xml:space="preserve"> </w:t>
      </w:r>
      <w:r>
        <w:rPr>
          <w:rFonts w:ascii="Arial" w:hAnsi="Arial" w:hint="cs"/>
          <w:noProof w:val="0"/>
          <w:rtl/>
        </w:rPr>
        <w:t xml:space="preserve">לפסק דינו של כב' השופט שטיין </w:t>
      </w:r>
      <w:r w:rsidR="009A5491">
        <w:rPr>
          <w:rFonts w:ascii="Arial" w:hAnsi="Arial"/>
          <w:noProof w:val="0"/>
          <w:rtl/>
        </w:rPr>
        <w:t>[נבו]</w:t>
      </w:r>
      <w:r w:rsidR="009A5491">
        <w:rPr>
          <w:rFonts w:ascii="Arial" w:hAnsi="Arial" w:hint="cs"/>
          <w:noProof w:val="0"/>
          <w:rtl/>
        </w:rPr>
        <w:t xml:space="preserve"> </w:t>
      </w:r>
      <w:r w:rsidRPr="00721130">
        <w:rPr>
          <w:rFonts w:ascii="Arial" w:hAnsi="Arial"/>
          <w:noProof w:val="0"/>
          <w:rtl/>
        </w:rPr>
        <w:t>(23.1.2023)</w:t>
      </w:r>
      <w:r>
        <w:rPr>
          <w:rFonts w:ascii="Arial" w:hAnsi="Arial" w:hint="cs"/>
          <w:noProof w:val="0"/>
          <w:rtl/>
        </w:rPr>
        <w:t>).</w:t>
      </w:r>
    </w:p>
    <w:p w14:paraId="18DB97BE"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sidRPr="00660EFA">
        <w:rPr>
          <w:rFonts w:ascii="Arial" w:hAnsi="Arial" w:hint="cs"/>
          <w:noProof w:val="0"/>
          <w:rtl/>
        </w:rPr>
        <w:lastRenderedPageBreak/>
        <w:t xml:space="preserve">עוד יוער שכפי העולה מהדוגמאות לעיל, הפרקטיקה של המשיבה לעיתים מיטיבה עם נישומים, כיוון שניתן להם פרק זמן ארוך יותר לשלם את החוב (ר' בהקשר זה </w:t>
      </w:r>
      <w:r>
        <w:rPr>
          <w:rFonts w:ascii="Arial" w:hAnsi="Arial" w:hint="cs"/>
          <w:noProof w:val="0"/>
          <w:rtl/>
        </w:rPr>
        <w:t xml:space="preserve">הקביעה כי במקרה שהפרקטיקה הן מיטיבה והן מרעה, תובענה ייצוגית אינה בהכרח הדרך היעילה וההוגנת להכרעה בנסיבות העניין </w:t>
      </w:r>
      <w:r>
        <w:rPr>
          <w:rFonts w:ascii="Arial" w:hAnsi="Arial"/>
          <w:noProof w:val="0"/>
          <w:rtl/>
        </w:rPr>
        <w:t>–</w:t>
      </w:r>
      <w:r>
        <w:rPr>
          <w:rFonts w:ascii="Arial" w:hAnsi="Arial" w:hint="cs"/>
          <w:noProof w:val="0"/>
          <w:rtl/>
        </w:rPr>
        <w:t xml:space="preserve"> </w:t>
      </w:r>
      <w:hyperlink r:id="rId57" w:history="1">
        <w:r w:rsidR="0002119F" w:rsidRPr="0002119F">
          <w:rPr>
            <w:rFonts w:ascii="Arial" w:hAnsi="Arial"/>
            <w:noProof w:val="0"/>
            <w:color w:val="0000FF"/>
            <w:u w:val="single"/>
            <w:rtl/>
          </w:rPr>
          <w:t>ת"צ (מינהליים ת"א) 16806-09-20</w:t>
        </w:r>
      </w:hyperlink>
      <w:r w:rsidRPr="00660EFA">
        <w:rPr>
          <w:rFonts w:ascii="Arial" w:hAnsi="Arial"/>
          <w:noProof w:val="0"/>
          <w:rtl/>
        </w:rPr>
        <w:t xml:space="preserve"> </w:t>
      </w:r>
      <w:r w:rsidRPr="00660EFA">
        <w:rPr>
          <w:rFonts w:ascii="Arial" w:hAnsi="Arial"/>
          <w:b/>
          <w:bCs/>
          <w:noProof w:val="0"/>
          <w:rtl/>
        </w:rPr>
        <w:t>מנירב נ' מדינת ישראל רשות המיסים בישראל</w:t>
      </w:r>
      <w:r w:rsidRPr="00660EFA">
        <w:rPr>
          <w:rFonts w:ascii="Arial" w:hAnsi="Arial" w:hint="cs"/>
          <w:noProof w:val="0"/>
          <w:rtl/>
        </w:rPr>
        <w:t>, ס' 44</w:t>
      </w:r>
      <w:r w:rsidRPr="00660EFA">
        <w:rPr>
          <w:rFonts w:ascii="Arial" w:hAnsi="Arial"/>
          <w:noProof w:val="0"/>
          <w:rtl/>
        </w:rPr>
        <w:t xml:space="preserve"> </w:t>
      </w:r>
      <w:r w:rsidR="009A5491">
        <w:rPr>
          <w:rFonts w:ascii="Arial" w:hAnsi="Arial"/>
          <w:noProof w:val="0"/>
          <w:rtl/>
        </w:rPr>
        <w:t>[נבו]</w:t>
      </w:r>
      <w:r w:rsidR="009A5491">
        <w:rPr>
          <w:rFonts w:ascii="Arial" w:hAnsi="Arial" w:hint="cs"/>
          <w:noProof w:val="0"/>
          <w:rtl/>
        </w:rPr>
        <w:t xml:space="preserve"> </w:t>
      </w:r>
      <w:r w:rsidRPr="00660EFA">
        <w:rPr>
          <w:rFonts w:ascii="Arial" w:hAnsi="Arial"/>
          <w:noProof w:val="0"/>
          <w:rtl/>
        </w:rPr>
        <w:t>(6.10.2022)</w:t>
      </w:r>
      <w:r w:rsidRPr="00660EFA">
        <w:rPr>
          <w:rFonts w:ascii="Arial" w:hAnsi="Arial" w:hint="cs"/>
          <w:noProof w:val="0"/>
          <w:rtl/>
        </w:rPr>
        <w:t>). כך גם, יש טעם בטענות המשיבה כי משלוח הודע</w:t>
      </w:r>
      <w:r>
        <w:rPr>
          <w:rFonts w:ascii="Arial" w:hAnsi="Arial" w:hint="cs"/>
          <w:noProof w:val="0"/>
          <w:rtl/>
        </w:rPr>
        <w:t>ו</w:t>
      </w:r>
      <w:r w:rsidRPr="00660EFA">
        <w:rPr>
          <w:rFonts w:ascii="Arial" w:hAnsi="Arial" w:hint="cs"/>
          <w:noProof w:val="0"/>
          <w:rtl/>
        </w:rPr>
        <w:t>ת בדואר רשום מטריחה את הנישומים (שבמקום לקבל את ההודעה לתיבת הדואר בביתם, יאלצו לכתת רגליהם לסניף הדואר), ומכאן אינה בהכרח הפתרון שימנע פגיעה ב</w:t>
      </w:r>
      <w:r>
        <w:rPr>
          <w:rFonts w:ascii="Arial" w:hAnsi="Arial" w:hint="cs"/>
          <w:noProof w:val="0"/>
          <w:rtl/>
        </w:rPr>
        <w:t>ציבור</w:t>
      </w:r>
      <w:r w:rsidRPr="00660EFA">
        <w:rPr>
          <w:rFonts w:ascii="Arial" w:hAnsi="Arial" w:hint="cs"/>
          <w:noProof w:val="0"/>
          <w:rtl/>
        </w:rPr>
        <w:t xml:space="preserve">. זאת ועוד, העלות העודפת של משלוח כל ההודעות בדואר רשום תושת על הקופה הציבורית </w:t>
      </w:r>
      <w:r w:rsidRPr="00660EFA">
        <w:rPr>
          <w:rFonts w:ascii="Arial" w:hAnsi="Arial"/>
          <w:noProof w:val="0"/>
          <w:rtl/>
        </w:rPr>
        <w:t>–</w:t>
      </w:r>
      <w:r w:rsidRPr="00660EFA">
        <w:rPr>
          <w:rFonts w:ascii="Arial" w:hAnsi="Arial" w:hint="cs"/>
          <w:noProof w:val="0"/>
          <w:rtl/>
        </w:rPr>
        <w:t xml:space="preserve"> הן העלות הי</w:t>
      </w:r>
      <w:r>
        <w:rPr>
          <w:rFonts w:ascii="Arial" w:hAnsi="Arial" w:hint="cs"/>
          <w:noProof w:val="0"/>
          <w:rtl/>
        </w:rPr>
        <w:t>ש</w:t>
      </w:r>
      <w:r w:rsidRPr="00660EFA">
        <w:rPr>
          <w:rFonts w:ascii="Arial" w:hAnsi="Arial" w:hint="cs"/>
          <w:noProof w:val="0"/>
          <w:rtl/>
        </w:rPr>
        <w:t>ירה של משלוח מכתב בדואר רשום</w:t>
      </w:r>
      <w:r>
        <w:rPr>
          <w:rFonts w:ascii="Arial" w:hAnsi="Arial" w:hint="cs"/>
          <w:noProof w:val="0"/>
          <w:rtl/>
        </w:rPr>
        <w:t xml:space="preserve">, </w:t>
      </w:r>
      <w:r w:rsidRPr="00660EFA">
        <w:rPr>
          <w:rFonts w:ascii="Arial" w:hAnsi="Arial" w:hint="cs"/>
          <w:noProof w:val="0"/>
          <w:rtl/>
        </w:rPr>
        <w:t>שמחירו כפי שלושה מעלות משלוח דואר רגיל, והן העלות ה</w:t>
      </w:r>
      <w:r>
        <w:rPr>
          <w:rFonts w:ascii="Arial" w:hAnsi="Arial" w:hint="cs"/>
          <w:noProof w:val="0"/>
          <w:rtl/>
        </w:rPr>
        <w:t>עקיפה בד</w:t>
      </w:r>
      <w:r w:rsidRPr="00660EFA">
        <w:rPr>
          <w:rFonts w:ascii="Arial" w:hAnsi="Arial" w:hint="cs"/>
          <w:noProof w:val="0"/>
          <w:rtl/>
        </w:rPr>
        <w:t>מות הגברת הנטל האדמיניסטרטיב</w:t>
      </w:r>
      <w:r w:rsidRPr="00660EFA">
        <w:rPr>
          <w:rFonts w:ascii="Arial" w:hAnsi="Arial" w:hint="eastAsia"/>
          <w:noProof w:val="0"/>
          <w:rtl/>
        </w:rPr>
        <w:t>י</w:t>
      </w:r>
      <w:r w:rsidRPr="00660EFA">
        <w:rPr>
          <w:rFonts w:ascii="Arial" w:hAnsi="Arial" w:hint="cs"/>
          <w:noProof w:val="0"/>
          <w:rtl/>
        </w:rPr>
        <w:t xml:space="preserve"> (ס' 24 לסיכומי המשיבה).</w:t>
      </w:r>
      <w:r>
        <w:rPr>
          <w:rFonts w:ascii="Arial" w:hAnsi="Arial" w:hint="cs"/>
          <w:noProof w:val="0"/>
          <w:rtl/>
        </w:rPr>
        <w:t xml:space="preserve"> גם טעמים אלו, מהם עולה שקבלת הבקשה עשויה למעשה להגדיל את הנזק לציבור ולא בהכרח להביא לו תועלת, יש בהם כדי לדחות את בקשה האישור.</w:t>
      </w:r>
    </w:p>
    <w:p w14:paraId="3B5902A1" w14:textId="77777777" w:rsidR="00647390" w:rsidRDefault="00000000" w:rsidP="00647390">
      <w:pPr>
        <w:pStyle w:val="1"/>
        <w:spacing w:after="120" w:line="360" w:lineRule="auto"/>
        <w:ind w:left="0"/>
        <w:contextualSpacing w:val="0"/>
        <w:jc w:val="both"/>
        <w:rPr>
          <w:rFonts w:ascii="Arial" w:hAnsi="Arial"/>
          <w:noProof w:val="0"/>
        </w:rPr>
      </w:pPr>
      <w:r>
        <w:rPr>
          <w:rFonts w:ascii="Arial" w:hAnsi="Arial" w:hint="cs"/>
          <w:noProof w:val="0"/>
          <w:rtl/>
        </w:rPr>
        <w:t xml:space="preserve">ר' לעניין זה גם </w:t>
      </w:r>
      <w:hyperlink r:id="rId58" w:history="1">
        <w:r w:rsidR="004A0F05" w:rsidRPr="004A0F05">
          <w:rPr>
            <w:rStyle w:val="Hyperlink"/>
            <w:rFonts w:ascii="Arial" w:hAnsi="Arial" w:hint="eastAsia"/>
            <w:noProof w:val="0"/>
            <w:rtl/>
          </w:rPr>
          <w:t>סעיף</w:t>
        </w:r>
        <w:r w:rsidR="004A0F05" w:rsidRPr="004A0F05">
          <w:rPr>
            <w:rStyle w:val="Hyperlink"/>
            <w:rFonts w:ascii="Arial" w:hAnsi="Arial"/>
            <w:noProof w:val="0"/>
            <w:rtl/>
          </w:rPr>
          <w:t xml:space="preserve"> 8(ב)(1)</w:t>
        </w:r>
      </w:hyperlink>
      <w:r>
        <w:rPr>
          <w:rFonts w:ascii="Arial" w:hAnsi="Arial" w:hint="cs"/>
          <w:noProof w:val="0"/>
          <w:rtl/>
        </w:rPr>
        <w:t xml:space="preserve"> ל</w:t>
      </w:r>
      <w:hyperlink r:id="rId59" w:history="1">
        <w:r w:rsidR="0002119F" w:rsidRPr="0002119F">
          <w:rPr>
            <w:rFonts w:ascii="Arial" w:hAnsi="Arial"/>
            <w:noProof w:val="0"/>
            <w:color w:val="0000FF"/>
            <w:u w:val="single"/>
            <w:rtl/>
          </w:rPr>
          <w:t>חוק תובענות ייצוגיות</w:t>
        </w:r>
      </w:hyperlink>
      <w:r>
        <w:rPr>
          <w:rFonts w:ascii="Arial" w:hAnsi="Arial" w:hint="cs"/>
          <w:noProof w:val="0"/>
          <w:rtl/>
        </w:rPr>
        <w:t xml:space="preserve"> הקובע כי </w:t>
      </w:r>
      <w:r w:rsidRPr="006756D3">
        <w:rPr>
          <w:rFonts w:ascii="Arial" w:hAnsi="Arial"/>
          <w:noProof w:val="0"/>
          <w:rtl/>
        </w:rPr>
        <w:t>"</w:t>
      </w:r>
      <w:r w:rsidRPr="002825AA">
        <w:rPr>
          <w:rFonts w:ascii="Arial" w:hAnsi="Arial"/>
          <w:b/>
          <w:bCs/>
          <w:noProof w:val="0"/>
          <w:rtl/>
        </w:rPr>
        <w:t>הוגשה בקשה לאישור נגד המדינה, רשות מרשויותיה, רשות מקומית או תאגיד שהוקם על פי דין ושוכנע בית המשפט כי עצם ניהול ההליך כתובענה ייצוגית צפוי לגרום נזק חמור לציבור הנזקק לשירותיו של הנתבע או לציבור בכללותו לעומת התועלת הצפויה מניהולו בדרך זו לחברי הקבוצה ולציבור, ולא ניתן למנוע את הנזק בדרך של אישור בשינויים כאמור בסעיף 13, רשאי בית המשפט להתחשב בכך בבואו להחליט אם לאשר תובענה ייצוגית</w:t>
      </w:r>
      <w:r w:rsidRPr="006756D3">
        <w:rPr>
          <w:rFonts w:ascii="Arial" w:hAnsi="Arial"/>
          <w:noProof w:val="0"/>
          <w:rtl/>
        </w:rPr>
        <w:t>"</w:t>
      </w:r>
      <w:r>
        <w:rPr>
          <w:rFonts w:ascii="Arial" w:hAnsi="Arial" w:hint="cs"/>
          <w:noProof w:val="0"/>
          <w:rtl/>
        </w:rPr>
        <w:t>.</w:t>
      </w:r>
    </w:p>
    <w:p w14:paraId="60C6B394" w14:textId="77777777" w:rsidR="00647390" w:rsidRDefault="00000000" w:rsidP="00647390">
      <w:pPr>
        <w:pStyle w:val="1"/>
        <w:spacing w:after="120" w:line="360" w:lineRule="auto"/>
        <w:ind w:left="0"/>
        <w:contextualSpacing w:val="0"/>
        <w:jc w:val="both"/>
        <w:rPr>
          <w:rFonts w:ascii="Arial" w:hAnsi="Arial"/>
          <w:noProof w:val="0"/>
          <w:rtl/>
        </w:rPr>
      </w:pPr>
      <w:r>
        <w:rPr>
          <w:rFonts w:ascii="Arial" w:hAnsi="Arial" w:hint="cs"/>
          <w:noProof w:val="0"/>
          <w:rtl/>
        </w:rPr>
        <w:t xml:space="preserve">כאמור לעיל, לו הסעד הרלוונטי בתובענה דנן היה בחינת חוקיות משלוח השומות, ייתכן ונימוקים אלו בדבר הנזק שעשוי להיגרם לנישומים ולציבור בכללותו לא היו רלוונטיים. אולם, בהינתן שמדובר בתביעת השבה ייצוגית </w:t>
      </w:r>
      <w:r>
        <w:rPr>
          <w:rFonts w:ascii="Arial" w:hAnsi="Arial"/>
          <w:noProof w:val="0"/>
          <w:rtl/>
        </w:rPr>
        <w:t>–</w:t>
      </w:r>
      <w:r>
        <w:rPr>
          <w:rFonts w:ascii="Arial" w:hAnsi="Arial" w:hint="cs"/>
          <w:noProof w:val="0"/>
          <w:rtl/>
        </w:rPr>
        <w:t xml:space="preserve"> החוק מורה לנו לבחון את הנזק לציבור לעומת התועלת בניהול ההליך, ובנסיבות העניין בהינתן כל האמור לעיל, לא מצאתי שידו של ניהול ההליך על העליונה.</w:t>
      </w:r>
    </w:p>
    <w:p w14:paraId="41E40D7B" w14:textId="77777777" w:rsidR="00647390" w:rsidRPr="006A33F9" w:rsidRDefault="00000000" w:rsidP="00647390">
      <w:pPr>
        <w:pStyle w:val="1"/>
        <w:spacing w:after="120" w:line="360" w:lineRule="auto"/>
        <w:ind w:left="0"/>
        <w:contextualSpacing w:val="0"/>
        <w:jc w:val="both"/>
        <w:rPr>
          <w:rFonts w:ascii="Arial" w:hAnsi="Arial"/>
          <w:b/>
          <w:bCs/>
          <w:noProof w:val="0"/>
          <w:u w:val="single"/>
          <w:rtl/>
        </w:rPr>
      </w:pPr>
      <w:r w:rsidRPr="006A33F9">
        <w:rPr>
          <w:rFonts w:ascii="Arial" w:hAnsi="Arial" w:hint="cs"/>
          <w:b/>
          <w:bCs/>
          <w:noProof w:val="0"/>
          <w:u w:val="single"/>
          <w:rtl/>
        </w:rPr>
        <w:t>סוף דבר</w:t>
      </w:r>
    </w:p>
    <w:p w14:paraId="64E603EB"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בקשת האישור נדחית.</w:t>
      </w:r>
    </w:p>
    <w:p w14:paraId="67313F36" w14:textId="77777777" w:rsidR="00647390" w:rsidRDefault="00000000" w:rsidP="00647390">
      <w:pPr>
        <w:pStyle w:val="1"/>
        <w:numPr>
          <w:ilvl w:val="0"/>
          <w:numId w:val="1"/>
        </w:numPr>
        <w:spacing w:after="120" w:line="360" w:lineRule="auto"/>
        <w:ind w:left="0" w:firstLine="0"/>
        <w:contextualSpacing w:val="0"/>
        <w:jc w:val="both"/>
        <w:rPr>
          <w:rFonts w:ascii="Arial" w:hAnsi="Arial"/>
          <w:noProof w:val="0"/>
        </w:rPr>
      </w:pPr>
      <w:r>
        <w:rPr>
          <w:rFonts w:ascii="Arial" w:hAnsi="Arial" w:hint="cs"/>
          <w:noProof w:val="0"/>
          <w:rtl/>
        </w:rPr>
        <w:t>המבקשים יגישו בתוך 30 ימים מהיום סיכומים בשאלת הגמול ושכה"ט, המשיבה תגיש סיכומים מטעמה בתוך 30 ימים לאחר מכן. הסיכומים לא יעלו על 3 עמודים לכל צד.</w:t>
      </w:r>
    </w:p>
    <w:p w14:paraId="6752E995" w14:textId="77777777" w:rsidR="00647390" w:rsidRDefault="00647390" w:rsidP="00647390">
      <w:pPr>
        <w:spacing w:line="360" w:lineRule="auto"/>
        <w:jc w:val="both"/>
        <w:rPr>
          <w:rFonts w:ascii="Arial" w:hAnsi="Arial"/>
          <w:noProof w:val="0"/>
          <w:rtl/>
        </w:rPr>
      </w:pPr>
    </w:p>
    <w:p w14:paraId="72D7F9B4" w14:textId="77777777" w:rsidR="00647390" w:rsidRPr="0002119F" w:rsidRDefault="0002119F" w:rsidP="00647390">
      <w:pPr>
        <w:spacing w:line="360" w:lineRule="auto"/>
        <w:jc w:val="both"/>
        <w:rPr>
          <w:rFonts w:ascii="Arial" w:hAnsi="Arial"/>
          <w:noProof w:val="0"/>
          <w:color w:val="FFFFFF"/>
          <w:sz w:val="2"/>
          <w:szCs w:val="2"/>
          <w:rtl/>
        </w:rPr>
      </w:pPr>
      <w:r w:rsidRPr="0002119F">
        <w:rPr>
          <w:rFonts w:ascii="Arial" w:hAnsi="Arial"/>
          <w:noProof w:val="0"/>
          <w:color w:val="FFFFFF"/>
          <w:sz w:val="2"/>
          <w:szCs w:val="2"/>
          <w:rtl/>
        </w:rPr>
        <w:t>5129371</w:t>
      </w:r>
    </w:p>
    <w:p w14:paraId="629362E7" w14:textId="77777777" w:rsidR="00647390" w:rsidRDefault="0002119F" w:rsidP="00647390">
      <w:pPr>
        <w:spacing w:line="360" w:lineRule="auto"/>
        <w:jc w:val="both"/>
        <w:rPr>
          <w:rFonts w:ascii="Arial" w:hAnsi="Arial"/>
          <w:noProof w:val="0"/>
          <w:rtl/>
        </w:rPr>
      </w:pPr>
      <w:bookmarkStart w:id="7" w:name="Nitan"/>
      <w:r w:rsidRPr="0002119F">
        <w:rPr>
          <w:rFonts w:ascii="Arial" w:hAnsi="Arial"/>
          <w:noProof w:val="0"/>
          <w:color w:val="FFFFFF"/>
          <w:sz w:val="2"/>
          <w:szCs w:val="2"/>
          <w:rtl/>
        </w:rPr>
        <w:t>54678313</w:t>
      </w:r>
      <w:r>
        <w:rPr>
          <w:rFonts w:ascii="Arial" w:hAnsi="Arial"/>
          <w:noProof w:val="0"/>
          <w:rtl/>
        </w:rPr>
        <w:t xml:space="preserve">ניתן היום,  ז' אלול תשפ"ד, 10 ספטמבר 2024, בהעדר הצדדים. </w:t>
      </w:r>
      <w:bookmarkEnd w:id="7"/>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noProof w:val="0"/>
          <w:rtl/>
        </w:rPr>
        <w:t xml:space="preserve"> </w:t>
      </w:r>
    </w:p>
    <w:p w14:paraId="4B462324" w14:textId="77777777" w:rsidR="00647390" w:rsidRDefault="00647390" w:rsidP="00647390">
      <w:pPr>
        <w:spacing w:line="360" w:lineRule="auto"/>
        <w:ind w:left="3600" w:firstLine="720"/>
      </w:pPr>
    </w:p>
    <w:p w14:paraId="5CBEF325" w14:textId="77777777" w:rsidR="00647390" w:rsidRDefault="00647390" w:rsidP="00647390">
      <w:pPr>
        <w:spacing w:line="360" w:lineRule="auto"/>
        <w:ind w:left="3600" w:firstLine="720"/>
        <w:rPr>
          <w:rFonts w:ascii="Arial" w:hAnsi="Arial"/>
          <w:noProof w:val="0"/>
          <w:rtl/>
        </w:rPr>
      </w:pPr>
    </w:p>
    <w:p w14:paraId="3E2DE897" w14:textId="77777777" w:rsidR="004A0F05" w:rsidRPr="004A0F05" w:rsidRDefault="004A0F05" w:rsidP="004A0F05">
      <w:pPr>
        <w:keepNext/>
        <w:rPr>
          <w:rFonts w:ascii="David" w:hAnsi="David"/>
          <w:color w:val="000000"/>
          <w:sz w:val="22"/>
          <w:szCs w:val="22"/>
          <w:rtl/>
        </w:rPr>
      </w:pPr>
    </w:p>
    <w:sectPr w:rsidR="004A0F05" w:rsidRPr="004A0F05" w:rsidSect="004A0F05">
      <w:headerReference w:type="even" r:id="rId60"/>
      <w:headerReference w:type="default" r:id="rId61"/>
      <w:footerReference w:type="even" r:id="rId62"/>
      <w:footerReference w:type="default" r:id="rId63"/>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50D47" w14:textId="77777777" w:rsidR="00DB4C1C" w:rsidRDefault="00DB4C1C">
      <w:r>
        <w:separator/>
      </w:r>
    </w:p>
  </w:endnote>
  <w:endnote w:type="continuationSeparator" w:id="0">
    <w:p w14:paraId="45CB912A" w14:textId="77777777" w:rsidR="00DB4C1C" w:rsidRDefault="00DB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D730" w14:textId="77777777" w:rsidR="004A0F05" w:rsidRDefault="00000000" w:rsidP="004A0F05">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5149430C" w14:textId="206F5944" w:rsidR="0002119F" w:rsidRPr="004A0F05" w:rsidRDefault="00697EF8" w:rsidP="004A0F05">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1A220ECC" wp14:editId="67B18605">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BB82" w14:textId="77777777" w:rsidR="004A0F05" w:rsidRDefault="00000000" w:rsidP="004A0F05">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872F00">
      <w:rPr>
        <w:rStyle w:val="a8"/>
        <w:rFonts w:ascii="FrankRuehl" w:hAnsi="FrankRuehl" w:cs="FrankRuehl"/>
        <w:rtl/>
      </w:rPr>
      <w:t>3</w:t>
    </w:r>
    <w:r>
      <w:rPr>
        <w:rStyle w:val="a8"/>
        <w:rFonts w:ascii="FrankRuehl" w:hAnsi="FrankRuehl" w:cs="FrankRuehl"/>
        <w:rtl/>
      </w:rPr>
      <w:fldChar w:fldCharType="end"/>
    </w:r>
  </w:p>
  <w:p w14:paraId="53C62ABE" w14:textId="0F35BBD4" w:rsidR="00152A29" w:rsidRPr="004A0F05" w:rsidRDefault="00152A29" w:rsidP="004A0F05">
    <w:pPr>
      <w:pStyle w:val="a5"/>
      <w:pBdr>
        <w:top w:val="single" w:sz="4" w:space="1" w:color="auto"/>
        <w:between w:val="single" w:sz="4" w:space="0" w:color="auto"/>
      </w:pBdr>
      <w:spacing w:after="60"/>
      <w:jc w:val="center"/>
      <w:rPr>
        <w:rStyle w:val="a8"/>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29D8" w14:textId="77777777" w:rsidR="00DB4C1C" w:rsidRDefault="00DB4C1C">
      <w:r>
        <w:separator/>
      </w:r>
    </w:p>
  </w:footnote>
  <w:footnote w:type="continuationSeparator" w:id="0">
    <w:p w14:paraId="64D8E8AA" w14:textId="77777777" w:rsidR="00DB4C1C" w:rsidRDefault="00DB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5AFF" w14:textId="77777777" w:rsidR="0002119F" w:rsidRPr="004A0F05" w:rsidRDefault="004A0F05" w:rsidP="004A0F0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תצ (ת"א) 2474-04-20</w:t>
    </w:r>
    <w:r>
      <w:rPr>
        <w:rFonts w:ascii="David" w:hAnsi="David"/>
        <w:color w:val="000000"/>
        <w:sz w:val="22"/>
        <w:szCs w:val="22"/>
        <w:rtl/>
      </w:rPr>
      <w:tab/>
      <w:t xml:space="preserve"> שמואל אבקסיס נ' מדינת ישראל - רשות המיסים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2A4C" w14:textId="77777777" w:rsidR="0002119F" w:rsidRPr="004A0F05" w:rsidRDefault="004A0F05" w:rsidP="004A0F0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77713852"/>
    <w:bookmarkStart w:id="9" w:name="_Hlk177713853"/>
    <w:r>
      <w:rPr>
        <w:rFonts w:ascii="David" w:hAnsi="David"/>
        <w:color w:val="000000"/>
        <w:sz w:val="22"/>
        <w:szCs w:val="22"/>
        <w:rtl/>
      </w:rPr>
      <w:t>תצ (ת"א) 2474-04-20</w:t>
    </w:r>
    <w:r>
      <w:rPr>
        <w:rFonts w:ascii="David" w:hAnsi="David"/>
        <w:color w:val="000000"/>
        <w:sz w:val="22"/>
        <w:szCs w:val="22"/>
        <w:rtl/>
      </w:rPr>
      <w:tab/>
      <w:t xml:space="preserve"> שמואל אבקסיס נ' מדינת ישראל - רשות המיסים</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444F2"/>
    <w:multiLevelType w:val="hybridMultilevel"/>
    <w:tmpl w:val="52609582"/>
    <w:lvl w:ilvl="0" w:tplc="15D8695E">
      <w:start w:val="1"/>
      <w:numFmt w:val="decimal"/>
      <w:lvlText w:val="%1."/>
      <w:lvlJc w:val="left"/>
      <w:pPr>
        <w:ind w:left="720" w:hanging="360"/>
      </w:pPr>
      <w:rPr>
        <w:strike w:val="0"/>
        <w:lang w:val="en-US"/>
      </w:rPr>
    </w:lvl>
    <w:lvl w:ilvl="1" w:tplc="A3E4E49E" w:tentative="1">
      <w:start w:val="1"/>
      <w:numFmt w:val="lowerLetter"/>
      <w:lvlText w:val="%2."/>
      <w:lvlJc w:val="left"/>
      <w:pPr>
        <w:ind w:left="1440" w:hanging="360"/>
      </w:pPr>
    </w:lvl>
    <w:lvl w:ilvl="2" w:tplc="03260BA6" w:tentative="1">
      <w:start w:val="1"/>
      <w:numFmt w:val="lowerRoman"/>
      <w:lvlText w:val="%3."/>
      <w:lvlJc w:val="right"/>
      <w:pPr>
        <w:ind w:left="2160" w:hanging="180"/>
      </w:pPr>
    </w:lvl>
    <w:lvl w:ilvl="3" w:tplc="29A6131E" w:tentative="1">
      <w:start w:val="1"/>
      <w:numFmt w:val="decimal"/>
      <w:lvlText w:val="%4."/>
      <w:lvlJc w:val="left"/>
      <w:pPr>
        <w:ind w:left="2880" w:hanging="360"/>
      </w:pPr>
    </w:lvl>
    <w:lvl w:ilvl="4" w:tplc="E486A29A" w:tentative="1">
      <w:start w:val="1"/>
      <w:numFmt w:val="lowerLetter"/>
      <w:lvlText w:val="%5."/>
      <w:lvlJc w:val="left"/>
      <w:pPr>
        <w:ind w:left="3600" w:hanging="360"/>
      </w:pPr>
    </w:lvl>
    <w:lvl w:ilvl="5" w:tplc="8E9EAB9A" w:tentative="1">
      <w:start w:val="1"/>
      <w:numFmt w:val="lowerRoman"/>
      <w:lvlText w:val="%6."/>
      <w:lvlJc w:val="right"/>
      <w:pPr>
        <w:ind w:left="4320" w:hanging="180"/>
      </w:pPr>
    </w:lvl>
    <w:lvl w:ilvl="6" w:tplc="B0AA1836" w:tentative="1">
      <w:start w:val="1"/>
      <w:numFmt w:val="decimal"/>
      <w:lvlText w:val="%7."/>
      <w:lvlJc w:val="left"/>
      <w:pPr>
        <w:ind w:left="5040" w:hanging="360"/>
      </w:pPr>
    </w:lvl>
    <w:lvl w:ilvl="7" w:tplc="158E3F32" w:tentative="1">
      <w:start w:val="1"/>
      <w:numFmt w:val="lowerLetter"/>
      <w:lvlText w:val="%8."/>
      <w:lvlJc w:val="left"/>
      <w:pPr>
        <w:ind w:left="5760" w:hanging="360"/>
      </w:pPr>
    </w:lvl>
    <w:lvl w:ilvl="8" w:tplc="C09CD882" w:tentative="1">
      <w:start w:val="1"/>
      <w:numFmt w:val="lowerRoman"/>
      <w:lvlText w:val="%9."/>
      <w:lvlJc w:val="right"/>
      <w:pPr>
        <w:ind w:left="6480" w:hanging="180"/>
      </w:pPr>
    </w:lvl>
  </w:abstractNum>
  <w:num w:numId="1" w16cid:durableId="43706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47390"/>
    <w:rsid w:val="000210F5"/>
    <w:rsid w:val="0002119F"/>
    <w:rsid w:val="000714BF"/>
    <w:rsid w:val="00084A18"/>
    <w:rsid w:val="0008582C"/>
    <w:rsid w:val="0011157E"/>
    <w:rsid w:val="00152A29"/>
    <w:rsid w:val="001750DE"/>
    <w:rsid w:val="00176A3A"/>
    <w:rsid w:val="00191FEC"/>
    <w:rsid w:val="0025532C"/>
    <w:rsid w:val="00255ABE"/>
    <w:rsid w:val="002825AA"/>
    <w:rsid w:val="002961E7"/>
    <w:rsid w:val="00365A47"/>
    <w:rsid w:val="003848CB"/>
    <w:rsid w:val="00387669"/>
    <w:rsid w:val="00404B35"/>
    <w:rsid w:val="004A0F05"/>
    <w:rsid w:val="004B2CC3"/>
    <w:rsid w:val="00555F3A"/>
    <w:rsid w:val="005810FA"/>
    <w:rsid w:val="005F37DD"/>
    <w:rsid w:val="0060737D"/>
    <w:rsid w:val="00633423"/>
    <w:rsid w:val="00647390"/>
    <w:rsid w:val="00660EFA"/>
    <w:rsid w:val="00665233"/>
    <w:rsid w:val="006756D3"/>
    <w:rsid w:val="00691316"/>
    <w:rsid w:val="00697EF8"/>
    <w:rsid w:val="006A33F9"/>
    <w:rsid w:val="006A794C"/>
    <w:rsid w:val="00721130"/>
    <w:rsid w:val="007425A1"/>
    <w:rsid w:val="007F55F9"/>
    <w:rsid w:val="00872F00"/>
    <w:rsid w:val="008A32F4"/>
    <w:rsid w:val="00952F7F"/>
    <w:rsid w:val="00986FB3"/>
    <w:rsid w:val="009916FD"/>
    <w:rsid w:val="009A051C"/>
    <w:rsid w:val="009A5491"/>
    <w:rsid w:val="00A10B71"/>
    <w:rsid w:val="00A912ED"/>
    <w:rsid w:val="00AB0979"/>
    <w:rsid w:val="00B22C9E"/>
    <w:rsid w:val="00B641DF"/>
    <w:rsid w:val="00BB5739"/>
    <w:rsid w:val="00BB607B"/>
    <w:rsid w:val="00BC3546"/>
    <w:rsid w:val="00BD7656"/>
    <w:rsid w:val="00BF1882"/>
    <w:rsid w:val="00C84C45"/>
    <w:rsid w:val="00D04D69"/>
    <w:rsid w:val="00D55C3B"/>
    <w:rsid w:val="00D66018"/>
    <w:rsid w:val="00D86D45"/>
    <w:rsid w:val="00DA7CD2"/>
    <w:rsid w:val="00DB4C1C"/>
    <w:rsid w:val="00DF091C"/>
    <w:rsid w:val="00DF32DE"/>
    <w:rsid w:val="00EF7933"/>
    <w:rsid w:val="00F12360"/>
    <w:rsid w:val="00F436A8"/>
    <w:rsid w:val="00F52411"/>
    <w:rsid w:val="00F944FF"/>
    <w:rsid w:val="00FB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7A43"/>
  <w15:docId w15:val="{6F0F5480-17D3-4E3C-A0C7-7D370AE4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390"/>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7390"/>
    <w:pPr>
      <w:tabs>
        <w:tab w:val="center" w:pos="4153"/>
        <w:tab w:val="right" w:pos="8306"/>
      </w:tabs>
    </w:pPr>
  </w:style>
  <w:style w:type="character" w:customStyle="1" w:styleId="a4">
    <w:name w:val="כותרת עליונה תו"/>
    <w:link w:val="a3"/>
    <w:rsid w:val="00647390"/>
    <w:rPr>
      <w:rFonts w:ascii="Times New Roman" w:eastAsia="Times New Roman" w:hAnsi="Times New Roman" w:cs="David"/>
      <w:noProof/>
      <w:sz w:val="24"/>
      <w:szCs w:val="24"/>
    </w:rPr>
  </w:style>
  <w:style w:type="paragraph" w:styleId="a5">
    <w:name w:val="footer"/>
    <w:basedOn w:val="a"/>
    <w:link w:val="a6"/>
    <w:rsid w:val="00647390"/>
    <w:pPr>
      <w:tabs>
        <w:tab w:val="center" w:pos="4153"/>
        <w:tab w:val="right" w:pos="8306"/>
      </w:tabs>
    </w:pPr>
  </w:style>
  <w:style w:type="character" w:customStyle="1" w:styleId="a6">
    <w:name w:val="כותרת תחתונה תו"/>
    <w:link w:val="a5"/>
    <w:rsid w:val="00647390"/>
    <w:rPr>
      <w:rFonts w:ascii="Times New Roman" w:eastAsia="Times New Roman" w:hAnsi="Times New Roman" w:cs="David"/>
      <w:noProof/>
      <w:sz w:val="24"/>
      <w:szCs w:val="24"/>
    </w:rPr>
  </w:style>
  <w:style w:type="table" w:styleId="a7">
    <w:name w:val="Table Grid"/>
    <w:basedOn w:val="a1"/>
    <w:rsid w:val="0064739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647390"/>
  </w:style>
  <w:style w:type="paragraph" w:customStyle="1" w:styleId="1">
    <w:name w:val="פיסקת רשימה1"/>
    <w:basedOn w:val="a"/>
    <w:qFormat/>
    <w:rsid w:val="00647390"/>
    <w:pPr>
      <w:ind w:left="720"/>
      <w:contextualSpacing/>
    </w:pPr>
  </w:style>
  <w:style w:type="character" w:styleId="a9">
    <w:name w:val="line number"/>
    <w:rsid w:val="00647390"/>
  </w:style>
  <w:style w:type="character" w:styleId="Hyperlink">
    <w:name w:val="Hyperlink"/>
    <w:rsid w:val="00021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74020/8.a.1" TargetMode="External"/><Relationship Id="rId18" Type="http://schemas.openxmlformats.org/officeDocument/2006/relationships/hyperlink" Target="http://www.nevo.co.il/law/84255/238" TargetMode="External"/><Relationship Id="rId26" Type="http://schemas.openxmlformats.org/officeDocument/2006/relationships/hyperlink" Target="http://www.nevo.co.il/law/84255/145.a.2.b" TargetMode="External"/><Relationship Id="rId39" Type="http://schemas.openxmlformats.org/officeDocument/2006/relationships/hyperlink" Target="http://www.nevo.co.il/law/74020/2T11" TargetMode="External"/><Relationship Id="rId21" Type="http://schemas.openxmlformats.org/officeDocument/2006/relationships/hyperlink" Target="http://www.nevo.co.il/case/20625695" TargetMode="External"/><Relationship Id="rId34" Type="http://schemas.openxmlformats.org/officeDocument/2006/relationships/hyperlink" Target="http://www.nevo.co.il/law/84255" TargetMode="External"/><Relationship Id="rId42" Type="http://schemas.openxmlformats.org/officeDocument/2006/relationships/hyperlink" Target="http://www.nevo.co.il/case/27136182" TargetMode="External"/><Relationship Id="rId47" Type="http://schemas.openxmlformats.org/officeDocument/2006/relationships/hyperlink" Target="http://www.nevo.co.il/law/84255" TargetMode="External"/><Relationship Id="rId50" Type="http://schemas.openxmlformats.org/officeDocument/2006/relationships/hyperlink" Target="http://www.nevo.co.il/law/74020/2T11" TargetMode="External"/><Relationship Id="rId55" Type="http://schemas.openxmlformats.org/officeDocument/2006/relationships/hyperlink" Target="http://www.nevo.co.il/case/17914521" TargetMode="External"/><Relationship Id="rId63" Type="http://schemas.openxmlformats.org/officeDocument/2006/relationships/footer" Target="footer2.xml"/><Relationship Id="rId7" Type="http://schemas.openxmlformats.org/officeDocument/2006/relationships/hyperlink" Target="http://www.nevo.co.il/law/74020/2T11" TargetMode="External"/><Relationship Id="rId2" Type="http://schemas.openxmlformats.org/officeDocument/2006/relationships/styles" Target="styles.xml"/><Relationship Id="rId16" Type="http://schemas.openxmlformats.org/officeDocument/2006/relationships/hyperlink" Target="http://www.nevo.co.il/law/84255/149" TargetMode="External"/><Relationship Id="rId20" Type="http://schemas.openxmlformats.org/officeDocument/2006/relationships/hyperlink" Target="http://www.nevo.co.il/law/84255/149" TargetMode="External"/><Relationship Id="rId29" Type="http://schemas.openxmlformats.org/officeDocument/2006/relationships/hyperlink" Target="http://www.nevo.co.il/law/84255/147" TargetMode="External"/><Relationship Id="rId41" Type="http://schemas.openxmlformats.org/officeDocument/2006/relationships/hyperlink" Target="http://www.nevo.co.il/case/5709350" TargetMode="External"/><Relationship Id="rId54" Type="http://schemas.openxmlformats.org/officeDocument/2006/relationships/hyperlink" Target="http://www.nevo.co.il/case/589478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84255" TargetMode="External"/><Relationship Id="rId24" Type="http://schemas.openxmlformats.org/officeDocument/2006/relationships/hyperlink" Target="http://www.nevo.co.il/law/84255/152.b" TargetMode="External"/><Relationship Id="rId32" Type="http://schemas.openxmlformats.org/officeDocument/2006/relationships/hyperlink" Target="http://www.nevo.co.il/law/72866" TargetMode="External"/><Relationship Id="rId37" Type="http://schemas.openxmlformats.org/officeDocument/2006/relationships/hyperlink" Target="http://www.nevo.co.il/law/84255/149" TargetMode="External"/><Relationship Id="rId40" Type="http://schemas.openxmlformats.org/officeDocument/2006/relationships/hyperlink" Target="http://www.nevo.co.il/law/74020" TargetMode="External"/><Relationship Id="rId45" Type="http://schemas.openxmlformats.org/officeDocument/2006/relationships/hyperlink" Target="http://www.nevo.co.il/law/84255" TargetMode="External"/><Relationship Id="rId53" Type="http://schemas.openxmlformats.org/officeDocument/2006/relationships/hyperlink" Target="http://www.nevo.co.il/case/28937652" TargetMode="External"/><Relationship Id="rId58" Type="http://schemas.openxmlformats.org/officeDocument/2006/relationships/hyperlink" Target="http://www.nevo.co.il/law/74020/8.b.1" TargetMode="External"/><Relationship Id="rId5" Type="http://schemas.openxmlformats.org/officeDocument/2006/relationships/footnotes" Target="footnotes.xml"/><Relationship Id="rId15" Type="http://schemas.openxmlformats.org/officeDocument/2006/relationships/hyperlink" Target="http://www.nevo.co.il/law/74020" TargetMode="External"/><Relationship Id="rId23" Type="http://schemas.openxmlformats.org/officeDocument/2006/relationships/hyperlink" Target="http://www.nevo.co.il/law/84255/145.b" TargetMode="External"/><Relationship Id="rId28" Type="http://schemas.openxmlformats.org/officeDocument/2006/relationships/hyperlink" Target="http://www.nevo.co.il/law/84255/156" TargetMode="External"/><Relationship Id="rId36" Type="http://schemas.openxmlformats.org/officeDocument/2006/relationships/hyperlink" Target="http://www.nevo.co.il/law/84255/145.a.1" TargetMode="External"/><Relationship Id="rId49" Type="http://schemas.openxmlformats.org/officeDocument/2006/relationships/hyperlink" Target="http://www.nevo.co.il/law/84255" TargetMode="External"/><Relationship Id="rId57" Type="http://schemas.openxmlformats.org/officeDocument/2006/relationships/hyperlink" Target="http://www.nevo.co.il/case/26984253" TargetMode="External"/><Relationship Id="rId61" Type="http://schemas.openxmlformats.org/officeDocument/2006/relationships/header" Target="header2.xml"/><Relationship Id="rId10" Type="http://schemas.openxmlformats.org/officeDocument/2006/relationships/hyperlink" Target="http://www.nevo.co.il/law/84255/183" TargetMode="External"/><Relationship Id="rId19" Type="http://schemas.openxmlformats.org/officeDocument/2006/relationships/hyperlink" Target="http://www.nevo.co.il/law/84255/149" TargetMode="External"/><Relationship Id="rId31" Type="http://schemas.openxmlformats.org/officeDocument/2006/relationships/hyperlink" Target="http://www.nevo.co.il/law/72866/48b" TargetMode="External"/><Relationship Id="rId44" Type="http://schemas.openxmlformats.org/officeDocument/2006/relationships/hyperlink" Target="http://www.nevo.co.il/law/84255" TargetMode="External"/><Relationship Id="rId52" Type="http://schemas.openxmlformats.org/officeDocument/2006/relationships/hyperlink" Target="http://www.nevo.co.il/case/20002110"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vo.co.il/law/84255/149" TargetMode="External"/><Relationship Id="rId14" Type="http://schemas.openxmlformats.org/officeDocument/2006/relationships/hyperlink" Target="http://www.nevo.co.il/law/74020/8.a.2" TargetMode="External"/><Relationship Id="rId22" Type="http://schemas.openxmlformats.org/officeDocument/2006/relationships/hyperlink" Target="http://www.nevo.co.il/law/84255/145.a.2" TargetMode="External"/><Relationship Id="rId27" Type="http://schemas.openxmlformats.org/officeDocument/2006/relationships/hyperlink" Target="http://www.nevo.co.il/law/84255/152.a" TargetMode="External"/><Relationship Id="rId30" Type="http://schemas.openxmlformats.org/officeDocument/2006/relationships/hyperlink" Target="http://www.nevo.co.il/law/84255/145.a.1" TargetMode="External"/><Relationship Id="rId35" Type="http://schemas.openxmlformats.org/officeDocument/2006/relationships/hyperlink" Target="http://www.nevo.co.il/law/84255/145.a.1" TargetMode="External"/><Relationship Id="rId43" Type="http://schemas.openxmlformats.org/officeDocument/2006/relationships/hyperlink" Target="http://www.nevo.co.il/law/84255" TargetMode="External"/><Relationship Id="rId48" Type="http://schemas.openxmlformats.org/officeDocument/2006/relationships/hyperlink" Target="http://www.nevo.co.il/law/84255" TargetMode="External"/><Relationship Id="rId56" Type="http://schemas.openxmlformats.org/officeDocument/2006/relationships/hyperlink" Target="http://www.nevo.co.il/case/27309270" TargetMode="External"/><Relationship Id="rId64" Type="http://schemas.openxmlformats.org/officeDocument/2006/relationships/fontTable" Target="fontTable.xml"/><Relationship Id="rId8" Type="http://schemas.openxmlformats.org/officeDocument/2006/relationships/hyperlink" Target="http://www.nevo.co.il/law/74020" TargetMode="External"/><Relationship Id="rId51" Type="http://schemas.openxmlformats.org/officeDocument/2006/relationships/hyperlink" Target="http://www.nevo.co.il/case/20841621" TargetMode="External"/><Relationship Id="rId3" Type="http://schemas.openxmlformats.org/officeDocument/2006/relationships/settings" Target="settings.xml"/><Relationship Id="rId12" Type="http://schemas.openxmlformats.org/officeDocument/2006/relationships/hyperlink" Target="http://www.nevo.co.il/law/84255" TargetMode="External"/><Relationship Id="rId17" Type="http://schemas.openxmlformats.org/officeDocument/2006/relationships/hyperlink" Target="http://www.nevo.co.il/law/84255" TargetMode="External"/><Relationship Id="rId25" Type="http://schemas.openxmlformats.org/officeDocument/2006/relationships/hyperlink" Target="http://www.nevo.co.il/law/84255/145.a.2.a" TargetMode="External"/><Relationship Id="rId33" Type="http://schemas.openxmlformats.org/officeDocument/2006/relationships/hyperlink" Target="http://www.nevo.co.il/law/84255/131" TargetMode="External"/><Relationship Id="rId38" Type="http://schemas.openxmlformats.org/officeDocument/2006/relationships/hyperlink" Target="http://www.nevo.co.il/law/84255/238" TargetMode="External"/><Relationship Id="rId46" Type="http://schemas.openxmlformats.org/officeDocument/2006/relationships/hyperlink" Target="http://www.nevo.co.il/law/84255/183" TargetMode="External"/><Relationship Id="rId59" Type="http://schemas.openxmlformats.org/officeDocument/2006/relationships/hyperlink" Target="http://www.nevo.co.il/law/74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4009</Words>
  <Characters>20050</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orit כהן</cp:lastModifiedBy>
  <cp:revision>2</cp:revision>
  <dcterms:created xsi:type="dcterms:W3CDTF">2024-09-20T05:41:00Z</dcterms:created>
  <dcterms:modified xsi:type="dcterms:W3CDTF">2024-09-20T05:41:00Z</dcterms:modified>
</cp:coreProperties>
</file>