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01487D" w14:paraId="1E1E29B4" w14:textId="77777777" w:rsidTr="000B5B57">
        <w:trPr>
          <w:trHeight w:hRule="exact" w:val="624"/>
          <w:jc w:val="center"/>
        </w:trPr>
        <w:tc>
          <w:tcPr>
            <w:tcW w:w="8307" w:type="dxa"/>
          </w:tcPr>
          <w:p w14:paraId="3A34FEC2" w14:textId="77777777" w:rsidR="00221DF0" w:rsidRPr="00221DF0" w:rsidRDefault="00000000" w:rsidP="00F46C16">
            <w:pPr>
              <w:pStyle w:val="a5"/>
              <w:jc w:val="center"/>
              <w:rPr>
                <w:rFonts w:ascii="Tahoma" w:hAnsi="Tahoma"/>
                <w:b/>
                <w:bCs/>
                <w:sz w:val="28"/>
                <w:szCs w:val="28"/>
                <w:rtl/>
              </w:rPr>
            </w:pPr>
            <w:r w:rsidRPr="00221DF0">
              <w:rPr>
                <w:rFonts w:ascii="Tahoma" w:hAnsi="Tahoma" w:hint="cs"/>
                <w:b/>
                <w:bCs/>
                <w:sz w:val="28"/>
                <w:szCs w:val="28"/>
                <w:rtl/>
              </w:rPr>
              <w:t>ב</w:t>
            </w:r>
            <w:r w:rsidRPr="00221DF0">
              <w:rPr>
                <w:rFonts w:ascii="Tahoma" w:hAnsi="Tahoma"/>
                <w:b/>
                <w:bCs/>
                <w:sz w:val="28"/>
                <w:szCs w:val="28"/>
                <w:rtl/>
              </w:rPr>
              <w:t>בית המשפט העליון</w:t>
            </w:r>
            <w:r w:rsidRPr="00221DF0">
              <w:rPr>
                <w:rFonts w:ascii="Tahoma" w:hAnsi="Tahoma" w:hint="cs"/>
                <w:b/>
                <w:bCs/>
                <w:sz w:val="28"/>
                <w:szCs w:val="28"/>
                <w:rtl/>
              </w:rPr>
              <w:t xml:space="preserve"> בשבתו כבית משפט לערעורים מנהליים</w:t>
            </w:r>
          </w:p>
        </w:tc>
      </w:tr>
    </w:tbl>
    <w:p w14:paraId="06328DF9" w14:textId="77777777" w:rsidR="00B87A42" w:rsidRPr="00221DF0" w:rsidRDefault="005B1E5D" w:rsidP="00B87A42">
      <w:pPr>
        <w:jc w:val="right"/>
        <w:rPr>
          <w:rFonts w:ascii="David" w:hAnsi="David"/>
          <w:b/>
          <w:bCs/>
          <w:sz w:val="28"/>
          <w:szCs w:val="28"/>
          <w:rtl/>
        </w:rPr>
      </w:pPr>
      <w:r w:rsidRPr="00221DF0">
        <w:rPr>
          <w:rFonts w:ascii="David" w:hAnsi="David"/>
          <w:b/>
          <w:bCs/>
          <w:sz w:val="28"/>
          <w:szCs w:val="28"/>
          <w:rtl/>
        </w:rPr>
        <w:t>עע"מ</w:t>
      </w:r>
      <w:r w:rsidR="00000000" w:rsidRPr="00221DF0">
        <w:rPr>
          <w:rFonts w:ascii="David" w:hAnsi="David"/>
          <w:b/>
          <w:bCs/>
          <w:sz w:val="28"/>
          <w:szCs w:val="28"/>
          <w:rtl/>
        </w:rPr>
        <w:t xml:space="preserve"> </w:t>
      </w:r>
      <w:r w:rsidRPr="00221DF0">
        <w:rPr>
          <w:rFonts w:ascii="David" w:hAnsi="David"/>
          <w:b/>
          <w:bCs/>
          <w:sz w:val="28"/>
          <w:szCs w:val="28"/>
          <w:rtl/>
        </w:rPr>
        <w:t>24684-08-24</w:t>
      </w:r>
      <w:r w:rsidR="00000000" w:rsidRPr="00221DF0">
        <w:rPr>
          <w:rFonts w:ascii="David" w:hAnsi="David"/>
          <w:b/>
          <w:bCs/>
          <w:sz w:val="28"/>
          <w:szCs w:val="28"/>
          <w:rtl/>
        </w:rPr>
        <w:t xml:space="preserve"> </w:t>
      </w:r>
    </w:p>
    <w:p w14:paraId="5C7D4A0B" w14:textId="77777777" w:rsidR="00BA0FC2" w:rsidRPr="00221DF0" w:rsidRDefault="00221DF0" w:rsidP="00B87A42">
      <w:pPr>
        <w:jc w:val="right"/>
        <w:rPr>
          <w:rFonts w:ascii="David" w:hAnsi="David"/>
          <w:b/>
          <w:bCs/>
          <w:sz w:val="28"/>
          <w:szCs w:val="28"/>
          <w:rtl/>
        </w:rPr>
      </w:pPr>
      <w:r w:rsidRPr="007E7118">
        <w:rPr>
          <w:rFonts w:ascii="David" w:hAnsi="David" w:hint="eastAsia"/>
          <w:b/>
          <w:bCs/>
          <w:sz w:val="28"/>
          <w:szCs w:val="28"/>
          <w:rtl/>
        </w:rPr>
        <w:t>עע</w:t>
      </w:r>
      <w:r w:rsidRPr="007E7118">
        <w:rPr>
          <w:rFonts w:ascii="David" w:hAnsi="David"/>
          <w:b/>
          <w:bCs/>
          <w:sz w:val="28"/>
          <w:szCs w:val="28"/>
          <w:rtl/>
        </w:rPr>
        <w:t>"מ 43325-08-24</w:t>
      </w:r>
    </w:p>
    <w:p w14:paraId="4D8E77DD" w14:textId="77777777" w:rsidR="001E151A" w:rsidRPr="00221DF0" w:rsidRDefault="001E151A" w:rsidP="00B87A42">
      <w:pPr>
        <w:jc w:val="right"/>
        <w:rPr>
          <w:rFonts w:ascii="David" w:hAnsi="David"/>
          <w:b/>
          <w:bCs/>
          <w:sz w:val="28"/>
          <w:szCs w:val="28"/>
          <w:rtl/>
        </w:rPr>
      </w:pPr>
    </w:p>
    <w:p w14:paraId="6D993A64" w14:textId="77777777" w:rsidR="0094424E" w:rsidRPr="00221DF0" w:rsidRDefault="00000000" w:rsidP="00D44968">
      <w:pPr>
        <w:suppressLineNumbers/>
        <w:rPr>
          <w:rtl/>
        </w:rPr>
      </w:pPr>
      <w:r w:rsidRPr="00221DF0">
        <w:rPr>
          <w:rtl/>
        </w:rPr>
        <w:t xml:space="preserve"> </w:t>
      </w:r>
    </w:p>
    <w:tbl>
      <w:tblPr>
        <w:bidiVisual/>
        <w:tblW w:w="9490" w:type="dxa"/>
        <w:jc w:val="center"/>
        <w:tblLook w:val="01E0" w:firstRow="1" w:lastRow="1" w:firstColumn="1" w:lastColumn="1" w:noHBand="0" w:noVBand="0"/>
      </w:tblPr>
      <w:tblGrid>
        <w:gridCol w:w="4102"/>
        <w:gridCol w:w="5380"/>
        <w:gridCol w:w="8"/>
      </w:tblGrid>
      <w:tr w:rsidR="0001487D" w14:paraId="1270ACBA" w14:textId="77777777" w:rsidTr="00221DF0">
        <w:trPr>
          <w:gridAfter w:val="1"/>
          <w:wAfter w:w="8" w:type="dxa"/>
          <w:jc w:val="center"/>
        </w:trPr>
        <w:tc>
          <w:tcPr>
            <w:tcW w:w="4103" w:type="dxa"/>
            <w:shd w:val="clear" w:color="auto" w:fill="auto"/>
          </w:tcPr>
          <w:p w14:paraId="2A61F7C1" w14:textId="77777777" w:rsidR="0094424E" w:rsidRPr="00221DF0" w:rsidRDefault="00105E0F" w:rsidP="00221DF0">
            <w:pPr>
              <w:suppressLineNumbers/>
              <w:ind w:right="-295"/>
              <w:jc w:val="both"/>
              <w:rPr>
                <w:rFonts w:ascii="David" w:hAnsi="David"/>
                <w:sz w:val="28"/>
                <w:szCs w:val="28"/>
                <w:rtl/>
              </w:rPr>
            </w:pPr>
            <w:r w:rsidRPr="00221DF0">
              <w:rPr>
                <w:rFonts w:ascii="David" w:hAnsi="David"/>
                <w:sz w:val="28"/>
                <w:szCs w:val="28"/>
                <w:rtl/>
              </w:rPr>
              <w:t>ל</w:t>
            </w:r>
            <w:r w:rsidR="00174F61" w:rsidRPr="00221DF0">
              <w:rPr>
                <w:rFonts w:ascii="David" w:hAnsi="David"/>
                <w:sz w:val="28"/>
                <w:szCs w:val="28"/>
                <w:rtl/>
              </w:rPr>
              <w:t>פני</w:t>
            </w:r>
            <w:r w:rsidRPr="00221DF0">
              <w:rPr>
                <w:rFonts w:ascii="David" w:hAnsi="David"/>
                <w:sz w:val="28"/>
                <w:szCs w:val="28"/>
                <w:rtl/>
              </w:rPr>
              <w:t>:</w:t>
            </w:r>
          </w:p>
        </w:tc>
        <w:tc>
          <w:tcPr>
            <w:tcW w:w="5379" w:type="dxa"/>
            <w:shd w:val="clear" w:color="auto" w:fill="auto"/>
          </w:tcPr>
          <w:p w14:paraId="0B6A7079" w14:textId="77777777" w:rsidR="001E151A" w:rsidRPr="00221DF0" w:rsidRDefault="00000000" w:rsidP="00221DF0">
            <w:pPr>
              <w:suppressLineNumbers/>
              <w:rPr>
                <w:rFonts w:ascii="David" w:hAnsi="David"/>
                <w:sz w:val="28"/>
                <w:szCs w:val="28"/>
                <w:rtl/>
              </w:rPr>
            </w:pPr>
            <w:bookmarkStart w:id="0" w:name="_Hlk181215468"/>
            <w:r w:rsidRPr="00221DF0">
              <w:rPr>
                <w:rFonts w:ascii="David" w:hAnsi="David" w:hint="cs"/>
                <w:sz w:val="28"/>
                <w:szCs w:val="28"/>
                <w:rtl/>
              </w:rPr>
              <w:t>כבוד ממלא מקום הנשיא יצחק עמית</w:t>
            </w:r>
          </w:p>
          <w:p w14:paraId="0D697EC4" w14:textId="77777777" w:rsidR="00007DE0" w:rsidRPr="00221DF0" w:rsidRDefault="000529D2" w:rsidP="00221DF0">
            <w:pPr>
              <w:suppressLineNumbers/>
              <w:rPr>
                <w:rFonts w:ascii="David" w:hAnsi="David"/>
                <w:sz w:val="28"/>
                <w:szCs w:val="28"/>
                <w:rtl/>
              </w:rPr>
            </w:pPr>
            <w:r w:rsidRPr="00221DF0">
              <w:rPr>
                <w:rFonts w:ascii="David" w:hAnsi="David"/>
                <w:sz w:val="28"/>
                <w:szCs w:val="28"/>
                <w:rtl/>
              </w:rPr>
              <w:t>כבוד</w:t>
            </w:r>
            <w:r w:rsidR="0094424E" w:rsidRPr="00221DF0">
              <w:rPr>
                <w:rFonts w:ascii="David" w:hAnsi="David"/>
                <w:sz w:val="28"/>
                <w:szCs w:val="28"/>
                <w:rtl/>
              </w:rPr>
              <w:t xml:space="preserve"> ה</w:t>
            </w:r>
            <w:r w:rsidRPr="00221DF0">
              <w:rPr>
                <w:rFonts w:ascii="David" w:hAnsi="David"/>
                <w:sz w:val="28"/>
                <w:szCs w:val="28"/>
                <w:rtl/>
              </w:rPr>
              <w:t>שופט</w:t>
            </w:r>
            <w:r w:rsidR="0094424E" w:rsidRPr="00221DF0">
              <w:rPr>
                <w:rFonts w:ascii="David" w:hAnsi="David"/>
                <w:sz w:val="28"/>
                <w:szCs w:val="28"/>
                <w:rtl/>
              </w:rPr>
              <w:t xml:space="preserve"> </w:t>
            </w:r>
            <w:r w:rsidRPr="00221DF0">
              <w:rPr>
                <w:rFonts w:ascii="David" w:hAnsi="David"/>
                <w:sz w:val="28"/>
                <w:szCs w:val="28"/>
                <w:rtl/>
              </w:rPr>
              <w:t>עופר גרוסקופף</w:t>
            </w:r>
          </w:p>
          <w:p w14:paraId="2330F082" w14:textId="77777777" w:rsidR="0088012F" w:rsidRPr="00221DF0" w:rsidRDefault="001E151A" w:rsidP="00221DF0">
            <w:pPr>
              <w:suppressLineNumbers/>
              <w:rPr>
                <w:rFonts w:ascii="David" w:hAnsi="David"/>
                <w:sz w:val="28"/>
                <w:szCs w:val="28"/>
                <w:rtl/>
              </w:rPr>
            </w:pPr>
            <w:r w:rsidRPr="00221DF0">
              <w:rPr>
                <w:rFonts w:ascii="David" w:hAnsi="David" w:hint="cs"/>
                <w:sz w:val="28"/>
                <w:szCs w:val="28"/>
                <w:rtl/>
              </w:rPr>
              <w:t>כבוד השופטת גילה כנפי-שטייניץ</w:t>
            </w:r>
          </w:p>
          <w:bookmarkEnd w:id="0"/>
          <w:p w14:paraId="278773C2" w14:textId="77777777" w:rsidR="001E151A" w:rsidRPr="00221DF0" w:rsidRDefault="001E151A" w:rsidP="00221DF0">
            <w:pPr>
              <w:suppressLineNumbers/>
              <w:rPr>
                <w:rFonts w:ascii="David" w:hAnsi="David"/>
                <w:sz w:val="28"/>
                <w:szCs w:val="28"/>
              </w:rPr>
            </w:pPr>
          </w:p>
        </w:tc>
      </w:tr>
      <w:tr w:rsidR="0001487D" w14:paraId="309E7D9A" w14:textId="77777777" w:rsidTr="00221DF0">
        <w:trPr>
          <w:gridAfter w:val="1"/>
          <w:wAfter w:w="8" w:type="dxa"/>
          <w:jc w:val="center"/>
        </w:trPr>
        <w:tc>
          <w:tcPr>
            <w:tcW w:w="4103" w:type="dxa"/>
            <w:shd w:val="clear" w:color="auto" w:fill="auto"/>
          </w:tcPr>
          <w:p w14:paraId="079F077B" w14:textId="77777777" w:rsidR="003A2258" w:rsidRPr="00221DF0" w:rsidRDefault="00B87A42" w:rsidP="00221DF0">
            <w:pPr>
              <w:suppressLineNumbers/>
              <w:rPr>
                <w:rFonts w:ascii="David" w:hAnsi="David"/>
                <w:sz w:val="28"/>
                <w:szCs w:val="28"/>
                <w:rtl/>
              </w:rPr>
            </w:pPr>
            <w:bookmarkStart w:id="1" w:name="LastJudge"/>
            <w:bookmarkStart w:id="2" w:name="FirstAppellant"/>
            <w:bookmarkEnd w:id="1"/>
            <w:r w:rsidRPr="00221DF0">
              <w:rPr>
                <w:rFonts w:ascii="David" w:hAnsi="David" w:hint="cs"/>
                <w:sz w:val="28"/>
                <w:szCs w:val="28"/>
                <w:rtl/>
              </w:rPr>
              <w:t>ה</w:t>
            </w:r>
            <w:r w:rsidRPr="00221DF0">
              <w:rPr>
                <w:rFonts w:ascii="David" w:hAnsi="David"/>
                <w:sz w:val="28"/>
                <w:szCs w:val="28"/>
                <w:rtl/>
              </w:rPr>
              <w:t>מערער</w:t>
            </w:r>
            <w:r w:rsidR="00000000" w:rsidRPr="00221DF0">
              <w:rPr>
                <w:rFonts w:ascii="David" w:hAnsi="David" w:hint="cs"/>
                <w:sz w:val="28"/>
                <w:szCs w:val="28"/>
                <w:rtl/>
              </w:rPr>
              <w:t>ת</w:t>
            </w:r>
            <w:r w:rsidR="001E151A" w:rsidRPr="00221DF0">
              <w:rPr>
                <w:rFonts w:ascii="David" w:hAnsi="David" w:hint="cs"/>
                <w:sz w:val="28"/>
                <w:szCs w:val="28"/>
                <w:rtl/>
              </w:rPr>
              <w:t xml:space="preserve"> </w:t>
            </w:r>
            <w:r w:rsidR="00000000" w:rsidRPr="00221DF0">
              <w:rPr>
                <w:rFonts w:ascii="David" w:hAnsi="David" w:hint="cs"/>
                <w:sz w:val="28"/>
                <w:szCs w:val="28"/>
                <w:rtl/>
              </w:rPr>
              <w:t>בעע"מ 24684-08-24</w:t>
            </w:r>
          </w:p>
          <w:p w14:paraId="7AEEBE17" w14:textId="77777777" w:rsidR="0094424E" w:rsidRPr="00221DF0" w:rsidRDefault="003A2258" w:rsidP="00221DF0">
            <w:pPr>
              <w:suppressLineNumbers/>
              <w:rPr>
                <w:rFonts w:ascii="David" w:hAnsi="David"/>
                <w:sz w:val="28"/>
                <w:szCs w:val="28"/>
                <w:rtl/>
              </w:rPr>
            </w:pPr>
            <w:r w:rsidRPr="00221DF0">
              <w:rPr>
                <w:rFonts w:ascii="David" w:hAnsi="David" w:hint="cs"/>
                <w:sz w:val="28"/>
                <w:szCs w:val="28"/>
                <w:rtl/>
              </w:rPr>
              <w:t>והמשיבה 4 ב</w:t>
            </w:r>
            <w:r w:rsidR="00221DF0" w:rsidRPr="007E7118">
              <w:rPr>
                <w:rFonts w:ascii="David" w:hAnsi="David" w:hint="eastAsia"/>
                <w:sz w:val="28"/>
                <w:szCs w:val="28"/>
                <w:rtl/>
              </w:rPr>
              <w:t>עע</w:t>
            </w:r>
            <w:r w:rsidR="00221DF0" w:rsidRPr="007E7118">
              <w:rPr>
                <w:rFonts w:ascii="David" w:hAnsi="David"/>
                <w:sz w:val="28"/>
                <w:szCs w:val="28"/>
                <w:rtl/>
              </w:rPr>
              <w:t>"מ 43325-08-24</w:t>
            </w:r>
            <w:r w:rsidR="003A628A" w:rsidRPr="00221DF0">
              <w:rPr>
                <w:rFonts w:ascii="David" w:hAnsi="David" w:hint="cs"/>
                <w:sz w:val="28"/>
                <w:szCs w:val="28"/>
                <w:rtl/>
              </w:rPr>
              <w:t>:</w:t>
            </w:r>
          </w:p>
          <w:p w14:paraId="33FF7257" w14:textId="77777777" w:rsidR="003A2258" w:rsidRPr="00221DF0" w:rsidRDefault="003A2258" w:rsidP="00221DF0">
            <w:pPr>
              <w:suppressLineNumbers/>
              <w:rPr>
                <w:rFonts w:ascii="David" w:hAnsi="David"/>
                <w:sz w:val="28"/>
                <w:szCs w:val="28"/>
                <w:rtl/>
              </w:rPr>
            </w:pPr>
          </w:p>
          <w:p w14:paraId="69D2425A" w14:textId="77777777" w:rsidR="003A2258" w:rsidRPr="00221DF0" w:rsidRDefault="003A2258" w:rsidP="00221DF0">
            <w:pPr>
              <w:suppressLineNumbers/>
              <w:rPr>
                <w:rFonts w:ascii="David" w:hAnsi="David"/>
                <w:sz w:val="28"/>
                <w:szCs w:val="28"/>
                <w:rtl/>
              </w:rPr>
            </w:pPr>
          </w:p>
          <w:p w14:paraId="4248733A" w14:textId="77777777" w:rsidR="003A2258" w:rsidRPr="00221DF0" w:rsidRDefault="00000000" w:rsidP="00221DF0">
            <w:pPr>
              <w:suppressLineNumbers/>
              <w:rPr>
                <w:rFonts w:ascii="David" w:hAnsi="David"/>
                <w:sz w:val="28"/>
                <w:szCs w:val="28"/>
                <w:rtl/>
              </w:rPr>
            </w:pPr>
            <w:r w:rsidRPr="00221DF0">
              <w:rPr>
                <w:rFonts w:ascii="David" w:hAnsi="David" w:hint="cs"/>
                <w:sz w:val="28"/>
                <w:szCs w:val="28"/>
                <w:rtl/>
              </w:rPr>
              <w:t>ה</w:t>
            </w:r>
            <w:r w:rsidRPr="00221DF0">
              <w:rPr>
                <w:rFonts w:ascii="David" w:hAnsi="David"/>
                <w:sz w:val="28"/>
                <w:szCs w:val="28"/>
                <w:rtl/>
              </w:rPr>
              <w:t>מערער</w:t>
            </w:r>
            <w:r w:rsidRPr="00221DF0">
              <w:rPr>
                <w:rFonts w:ascii="David" w:hAnsi="David" w:hint="cs"/>
                <w:sz w:val="28"/>
                <w:szCs w:val="28"/>
                <w:rtl/>
              </w:rPr>
              <w:t>ות בעע"מ 43325-08-24</w:t>
            </w:r>
          </w:p>
          <w:p w14:paraId="70794D90" w14:textId="77777777" w:rsidR="003A2258" w:rsidRPr="00221DF0" w:rsidRDefault="00000000" w:rsidP="00221DF0">
            <w:pPr>
              <w:suppressLineNumbers/>
              <w:rPr>
                <w:rFonts w:ascii="David" w:hAnsi="David"/>
                <w:sz w:val="28"/>
                <w:szCs w:val="28"/>
                <w:rtl/>
              </w:rPr>
            </w:pPr>
            <w:r w:rsidRPr="00221DF0">
              <w:rPr>
                <w:rFonts w:ascii="David" w:hAnsi="David" w:hint="cs"/>
                <w:sz w:val="28"/>
                <w:szCs w:val="28"/>
                <w:rtl/>
              </w:rPr>
              <w:t>והמשיבות 5-4 בעע"מ 24684-08-24:</w:t>
            </w:r>
          </w:p>
          <w:p w14:paraId="78A170D0" w14:textId="77777777" w:rsidR="003A2258" w:rsidRPr="00221DF0" w:rsidRDefault="003A2258" w:rsidP="00221DF0">
            <w:pPr>
              <w:suppressLineNumbers/>
              <w:rPr>
                <w:rFonts w:ascii="David" w:hAnsi="David"/>
                <w:sz w:val="28"/>
                <w:szCs w:val="28"/>
                <w:rtl/>
              </w:rPr>
            </w:pPr>
          </w:p>
        </w:tc>
        <w:tc>
          <w:tcPr>
            <w:tcW w:w="5379" w:type="dxa"/>
            <w:shd w:val="clear" w:color="auto" w:fill="auto"/>
          </w:tcPr>
          <w:p w14:paraId="6471E428" w14:textId="77777777" w:rsidR="0094424E" w:rsidRPr="00221DF0" w:rsidRDefault="005B1E5D" w:rsidP="00221DF0">
            <w:pPr>
              <w:suppressLineNumbers/>
              <w:rPr>
                <w:rFonts w:ascii="David" w:hAnsi="David"/>
                <w:sz w:val="28"/>
                <w:szCs w:val="28"/>
                <w:rtl/>
              </w:rPr>
            </w:pPr>
            <w:r w:rsidRPr="00221DF0">
              <w:rPr>
                <w:rFonts w:ascii="David" w:hAnsi="David"/>
                <w:sz w:val="28"/>
                <w:szCs w:val="28"/>
                <w:rtl/>
              </w:rPr>
              <w:t>אלקטרה אפיקים בע"מ</w:t>
            </w:r>
          </w:p>
          <w:p w14:paraId="004AB178" w14:textId="77777777" w:rsidR="003A2258" w:rsidRPr="00221DF0" w:rsidRDefault="003A2258" w:rsidP="00221DF0">
            <w:pPr>
              <w:suppressLineNumbers/>
              <w:rPr>
                <w:rFonts w:ascii="David" w:hAnsi="David"/>
                <w:sz w:val="28"/>
                <w:szCs w:val="28"/>
                <w:rtl/>
              </w:rPr>
            </w:pPr>
          </w:p>
          <w:p w14:paraId="4C870164" w14:textId="77777777" w:rsidR="003A2258" w:rsidRPr="00221DF0" w:rsidRDefault="003A2258" w:rsidP="00221DF0">
            <w:pPr>
              <w:suppressLineNumbers/>
              <w:rPr>
                <w:rFonts w:ascii="David" w:hAnsi="David"/>
                <w:sz w:val="28"/>
                <w:szCs w:val="28"/>
                <w:rtl/>
              </w:rPr>
            </w:pPr>
          </w:p>
          <w:p w14:paraId="724D2707" w14:textId="77777777" w:rsidR="003A2258" w:rsidRPr="00221DF0" w:rsidRDefault="003A2258" w:rsidP="00221DF0">
            <w:pPr>
              <w:suppressLineNumbers/>
              <w:rPr>
                <w:rFonts w:ascii="David" w:hAnsi="David"/>
                <w:sz w:val="28"/>
                <w:szCs w:val="28"/>
                <w:rtl/>
              </w:rPr>
            </w:pPr>
          </w:p>
          <w:p w14:paraId="14DF2DA2" w14:textId="77777777" w:rsidR="003A2258" w:rsidRPr="00221DF0" w:rsidRDefault="00000000" w:rsidP="00221DF0">
            <w:pPr>
              <w:suppressLineNumbers/>
              <w:rPr>
                <w:rFonts w:ascii="David" w:hAnsi="David"/>
                <w:sz w:val="28"/>
                <w:szCs w:val="28"/>
                <w:rtl/>
              </w:rPr>
            </w:pPr>
            <w:r w:rsidRPr="00221DF0">
              <w:rPr>
                <w:rFonts w:ascii="David" w:hAnsi="David" w:hint="cs"/>
                <w:sz w:val="28"/>
                <w:szCs w:val="28"/>
                <w:rtl/>
              </w:rPr>
              <w:t>1</w:t>
            </w:r>
            <w:r w:rsidRPr="00221DF0">
              <w:rPr>
                <w:rFonts w:ascii="David" w:hAnsi="David"/>
                <w:sz w:val="28"/>
                <w:szCs w:val="28"/>
                <w:rtl/>
              </w:rPr>
              <w:t>. סופרבוס הסעים ותיור בע"מ</w:t>
            </w:r>
          </w:p>
          <w:p w14:paraId="50E65D84" w14:textId="77777777" w:rsidR="003A2258" w:rsidRPr="00221DF0" w:rsidRDefault="00000000" w:rsidP="00221DF0">
            <w:pPr>
              <w:suppressLineNumbers/>
              <w:rPr>
                <w:rFonts w:ascii="David" w:hAnsi="David"/>
                <w:sz w:val="28"/>
                <w:szCs w:val="28"/>
                <w:rtl/>
              </w:rPr>
            </w:pPr>
            <w:r w:rsidRPr="00221DF0">
              <w:rPr>
                <w:rFonts w:ascii="David" w:hAnsi="David" w:hint="cs"/>
                <w:sz w:val="28"/>
                <w:szCs w:val="28"/>
                <w:rtl/>
              </w:rPr>
              <w:t>2</w:t>
            </w:r>
            <w:r w:rsidRPr="00221DF0">
              <w:rPr>
                <w:rFonts w:ascii="David" w:hAnsi="David"/>
                <w:sz w:val="28"/>
                <w:szCs w:val="28"/>
                <w:rtl/>
              </w:rPr>
              <w:t>. סופרבוס העמקים בע"מ</w:t>
            </w:r>
          </w:p>
        </w:tc>
      </w:tr>
      <w:bookmarkEnd w:id="2"/>
      <w:tr w:rsidR="0001487D" w14:paraId="0EDFCCD8" w14:textId="77777777" w:rsidTr="00221DF0">
        <w:trPr>
          <w:gridAfter w:val="1"/>
          <w:wAfter w:w="8" w:type="dxa"/>
          <w:jc w:val="center"/>
        </w:trPr>
        <w:tc>
          <w:tcPr>
            <w:tcW w:w="9485" w:type="dxa"/>
            <w:gridSpan w:val="2"/>
            <w:shd w:val="clear" w:color="auto" w:fill="auto"/>
          </w:tcPr>
          <w:p w14:paraId="4B453EF5" w14:textId="77777777" w:rsidR="0094424E" w:rsidRPr="00221DF0" w:rsidRDefault="0094424E" w:rsidP="00221DF0">
            <w:pPr>
              <w:suppressLineNumbers/>
              <w:rPr>
                <w:rFonts w:ascii="David" w:hAnsi="David"/>
                <w:sz w:val="28"/>
                <w:szCs w:val="28"/>
                <w:rtl/>
              </w:rPr>
            </w:pPr>
          </w:p>
          <w:p w14:paraId="3A8D17D1" w14:textId="77777777" w:rsidR="003A2258" w:rsidRPr="00221DF0" w:rsidRDefault="003A2258" w:rsidP="00221DF0">
            <w:pPr>
              <w:suppressLineNumbers/>
              <w:rPr>
                <w:rFonts w:ascii="David" w:hAnsi="David"/>
                <w:sz w:val="28"/>
                <w:szCs w:val="28"/>
                <w:rtl/>
              </w:rPr>
            </w:pPr>
          </w:p>
          <w:p w14:paraId="51D78C75" w14:textId="77777777" w:rsidR="0094424E" w:rsidRPr="00221DF0" w:rsidRDefault="00000000" w:rsidP="00221DF0">
            <w:pPr>
              <w:suppressLineNumbers/>
              <w:ind w:left="3431"/>
              <w:rPr>
                <w:rFonts w:ascii="David" w:hAnsi="David"/>
                <w:spacing w:val="40"/>
                <w:sz w:val="28"/>
                <w:szCs w:val="28"/>
                <w:rtl/>
              </w:rPr>
            </w:pPr>
            <w:r w:rsidRPr="00221DF0">
              <w:rPr>
                <w:rFonts w:ascii="David" w:hAnsi="David"/>
                <w:spacing w:val="40"/>
                <w:sz w:val="28"/>
                <w:szCs w:val="28"/>
                <w:rtl/>
              </w:rPr>
              <w:t>נ</w:t>
            </w:r>
            <w:r w:rsidR="00C21D35" w:rsidRPr="00221DF0">
              <w:rPr>
                <w:rFonts w:ascii="David" w:hAnsi="David" w:hint="cs"/>
                <w:spacing w:val="40"/>
                <w:sz w:val="28"/>
                <w:szCs w:val="28"/>
                <w:rtl/>
              </w:rPr>
              <w:t xml:space="preserve"> </w:t>
            </w:r>
            <w:r w:rsidRPr="00221DF0">
              <w:rPr>
                <w:rFonts w:ascii="David" w:hAnsi="David"/>
                <w:spacing w:val="40"/>
                <w:sz w:val="28"/>
                <w:szCs w:val="28"/>
                <w:rtl/>
              </w:rPr>
              <w:t>ג</w:t>
            </w:r>
            <w:r w:rsidR="00C21D35" w:rsidRPr="00221DF0">
              <w:rPr>
                <w:rFonts w:ascii="David" w:hAnsi="David" w:hint="cs"/>
                <w:spacing w:val="40"/>
                <w:sz w:val="28"/>
                <w:szCs w:val="28"/>
                <w:rtl/>
              </w:rPr>
              <w:t xml:space="preserve"> </w:t>
            </w:r>
            <w:r w:rsidRPr="00221DF0">
              <w:rPr>
                <w:rFonts w:ascii="David" w:hAnsi="David"/>
                <w:spacing w:val="40"/>
                <w:sz w:val="28"/>
                <w:szCs w:val="28"/>
                <w:rtl/>
              </w:rPr>
              <w:t>ד</w:t>
            </w:r>
          </w:p>
          <w:p w14:paraId="5534550C" w14:textId="77777777" w:rsidR="0094424E" w:rsidRPr="00221DF0" w:rsidRDefault="0094424E" w:rsidP="00221DF0">
            <w:pPr>
              <w:suppressLineNumbers/>
              <w:rPr>
                <w:rFonts w:ascii="David" w:hAnsi="David"/>
                <w:sz w:val="28"/>
                <w:szCs w:val="28"/>
                <w:rtl/>
              </w:rPr>
            </w:pPr>
          </w:p>
          <w:p w14:paraId="53AF8074" w14:textId="77777777" w:rsidR="00C21D35" w:rsidRPr="00221DF0" w:rsidRDefault="00C21D35" w:rsidP="00221DF0">
            <w:pPr>
              <w:suppressLineNumbers/>
              <w:rPr>
                <w:rFonts w:ascii="David" w:hAnsi="David"/>
                <w:sz w:val="28"/>
                <w:szCs w:val="28"/>
              </w:rPr>
            </w:pPr>
          </w:p>
        </w:tc>
      </w:tr>
      <w:tr w:rsidR="0001487D" w14:paraId="430C3683" w14:textId="77777777" w:rsidTr="00221DF0">
        <w:trPr>
          <w:gridAfter w:val="1"/>
          <w:wAfter w:w="8" w:type="dxa"/>
          <w:jc w:val="center"/>
        </w:trPr>
        <w:tc>
          <w:tcPr>
            <w:tcW w:w="4103" w:type="dxa"/>
            <w:shd w:val="clear" w:color="auto" w:fill="auto"/>
          </w:tcPr>
          <w:p w14:paraId="3AC220C2" w14:textId="77777777" w:rsidR="0094424E" w:rsidRPr="00221DF0" w:rsidRDefault="00B87A42" w:rsidP="00221DF0">
            <w:pPr>
              <w:suppressLineNumbers/>
              <w:rPr>
                <w:rFonts w:ascii="David" w:hAnsi="David"/>
                <w:sz w:val="28"/>
                <w:szCs w:val="28"/>
              </w:rPr>
            </w:pPr>
            <w:r w:rsidRPr="00221DF0">
              <w:rPr>
                <w:rFonts w:ascii="David" w:hAnsi="David" w:hint="cs"/>
                <w:sz w:val="28"/>
                <w:szCs w:val="28"/>
                <w:rtl/>
              </w:rPr>
              <w:t>ה</w:t>
            </w:r>
            <w:r w:rsidR="003A2258" w:rsidRPr="00221DF0">
              <w:rPr>
                <w:rFonts w:ascii="David" w:hAnsi="David"/>
                <w:sz w:val="28"/>
                <w:szCs w:val="28"/>
                <w:rtl/>
              </w:rPr>
              <w:t>משיב</w:t>
            </w:r>
            <w:r w:rsidR="003A2258" w:rsidRPr="00221DF0">
              <w:rPr>
                <w:rFonts w:ascii="David" w:hAnsi="David" w:hint="cs"/>
                <w:sz w:val="28"/>
                <w:szCs w:val="28"/>
                <w:rtl/>
              </w:rPr>
              <w:t xml:space="preserve">ות </w:t>
            </w:r>
            <w:r w:rsidR="003A2258" w:rsidRPr="00221DF0">
              <w:rPr>
                <w:rFonts w:ascii="David" w:hAnsi="David"/>
                <w:sz w:val="28"/>
                <w:szCs w:val="28"/>
                <w:rtl/>
              </w:rPr>
              <w:t>בעע"מ 24684-08-24</w:t>
            </w:r>
            <w:r w:rsidR="003A2258" w:rsidRPr="00221DF0">
              <w:rPr>
                <w:rFonts w:ascii="David" w:hAnsi="David" w:hint="cs"/>
                <w:sz w:val="28"/>
                <w:szCs w:val="28"/>
                <w:rtl/>
              </w:rPr>
              <w:t xml:space="preserve">  </w:t>
            </w:r>
            <w:r w:rsidR="003A2258" w:rsidRPr="00221DF0">
              <w:rPr>
                <w:rFonts w:ascii="David" w:hAnsi="David"/>
                <w:sz w:val="28"/>
                <w:szCs w:val="28"/>
                <w:rtl/>
              </w:rPr>
              <w:br/>
            </w:r>
            <w:r w:rsidR="003A2258" w:rsidRPr="00221DF0">
              <w:rPr>
                <w:rFonts w:ascii="David" w:hAnsi="David" w:hint="cs"/>
                <w:sz w:val="28"/>
                <w:szCs w:val="28"/>
                <w:rtl/>
              </w:rPr>
              <w:t>ו</w:t>
            </w:r>
            <w:r w:rsidR="003A2258" w:rsidRPr="00221DF0">
              <w:rPr>
                <w:rFonts w:ascii="David" w:hAnsi="David"/>
                <w:sz w:val="28"/>
                <w:szCs w:val="28"/>
                <w:rtl/>
              </w:rPr>
              <w:t>בעע"מ 43325-08-24:</w:t>
            </w:r>
            <w:r w:rsidR="003A2258" w:rsidRPr="00221DF0">
              <w:rPr>
                <w:rFonts w:ascii="David" w:hAnsi="David" w:hint="cs"/>
                <w:sz w:val="28"/>
                <w:szCs w:val="28"/>
                <w:rtl/>
              </w:rPr>
              <w:t xml:space="preserve"> </w:t>
            </w:r>
          </w:p>
        </w:tc>
        <w:tc>
          <w:tcPr>
            <w:tcW w:w="5379" w:type="dxa"/>
            <w:shd w:val="clear" w:color="auto" w:fill="auto"/>
          </w:tcPr>
          <w:p w14:paraId="446F8559" w14:textId="77777777" w:rsidR="00BB3E6C" w:rsidRPr="00221DF0" w:rsidRDefault="005B1E5D" w:rsidP="00221DF0">
            <w:pPr>
              <w:suppressLineNumbers/>
              <w:rPr>
                <w:rFonts w:ascii="David" w:hAnsi="David"/>
                <w:sz w:val="28"/>
                <w:szCs w:val="28"/>
                <w:rtl/>
              </w:rPr>
            </w:pPr>
            <w:r w:rsidRPr="00221DF0">
              <w:rPr>
                <w:rFonts w:ascii="David" w:hAnsi="David"/>
                <w:sz w:val="28"/>
                <w:szCs w:val="28"/>
                <w:rtl/>
              </w:rPr>
              <w:t>1</w:t>
            </w:r>
            <w:r w:rsidR="0094424E" w:rsidRPr="00221DF0">
              <w:rPr>
                <w:rFonts w:ascii="David" w:hAnsi="David"/>
                <w:sz w:val="28"/>
                <w:szCs w:val="28"/>
                <w:rtl/>
              </w:rPr>
              <w:t xml:space="preserve">. </w:t>
            </w:r>
            <w:r w:rsidR="003A2258" w:rsidRPr="00221DF0">
              <w:rPr>
                <w:rFonts w:ascii="David" w:hAnsi="David" w:hint="cs"/>
                <w:sz w:val="28"/>
                <w:szCs w:val="28"/>
                <w:rtl/>
              </w:rPr>
              <w:t>ה</w:t>
            </w:r>
            <w:r w:rsidRPr="00221DF0">
              <w:rPr>
                <w:rFonts w:ascii="David" w:hAnsi="David"/>
                <w:sz w:val="28"/>
                <w:szCs w:val="28"/>
                <w:rtl/>
              </w:rPr>
              <w:t xml:space="preserve">מועצה </w:t>
            </w:r>
            <w:r w:rsidR="003A2258" w:rsidRPr="00221DF0">
              <w:rPr>
                <w:rFonts w:ascii="David" w:hAnsi="David" w:hint="cs"/>
                <w:sz w:val="28"/>
                <w:szCs w:val="28"/>
                <w:rtl/>
              </w:rPr>
              <w:t>ה</w:t>
            </w:r>
            <w:r w:rsidRPr="00221DF0">
              <w:rPr>
                <w:rFonts w:ascii="David" w:hAnsi="David"/>
                <w:sz w:val="28"/>
                <w:szCs w:val="28"/>
                <w:rtl/>
              </w:rPr>
              <w:t>אזורית גולן</w:t>
            </w:r>
          </w:p>
          <w:p w14:paraId="055B7D21" w14:textId="77777777" w:rsidR="00BB3E6C" w:rsidRPr="00221DF0" w:rsidRDefault="005B1E5D" w:rsidP="00221DF0">
            <w:pPr>
              <w:suppressLineNumbers/>
              <w:rPr>
                <w:rFonts w:ascii="David" w:hAnsi="David"/>
                <w:sz w:val="28"/>
                <w:szCs w:val="28"/>
                <w:rtl/>
              </w:rPr>
            </w:pPr>
            <w:r w:rsidRPr="00221DF0">
              <w:rPr>
                <w:rFonts w:ascii="David" w:hAnsi="David"/>
                <w:sz w:val="28"/>
                <w:szCs w:val="28"/>
                <w:rtl/>
              </w:rPr>
              <w:t>2</w:t>
            </w:r>
            <w:r w:rsidR="0094424E" w:rsidRPr="00221DF0">
              <w:rPr>
                <w:rFonts w:ascii="David" w:hAnsi="David"/>
                <w:sz w:val="28"/>
                <w:szCs w:val="28"/>
                <w:rtl/>
              </w:rPr>
              <w:t xml:space="preserve">. </w:t>
            </w:r>
            <w:r w:rsidRPr="00221DF0">
              <w:rPr>
                <w:rFonts w:ascii="David" w:hAnsi="David"/>
                <w:sz w:val="28"/>
                <w:szCs w:val="28"/>
                <w:rtl/>
              </w:rPr>
              <w:t>החברה הכלכלית לישובי הגולן בע"מ</w:t>
            </w:r>
          </w:p>
          <w:p w14:paraId="21DC0DA4" w14:textId="77777777" w:rsidR="00BB3E6C" w:rsidRPr="00221DF0" w:rsidRDefault="005B1E5D" w:rsidP="00221DF0">
            <w:pPr>
              <w:suppressLineNumbers/>
              <w:rPr>
                <w:rFonts w:ascii="David" w:hAnsi="David"/>
                <w:sz w:val="28"/>
                <w:szCs w:val="28"/>
                <w:rtl/>
              </w:rPr>
            </w:pPr>
            <w:r w:rsidRPr="00221DF0">
              <w:rPr>
                <w:rFonts w:ascii="David" w:hAnsi="David"/>
                <w:sz w:val="28"/>
                <w:szCs w:val="28"/>
                <w:rtl/>
              </w:rPr>
              <w:t>3</w:t>
            </w:r>
            <w:r w:rsidR="0094424E" w:rsidRPr="00221DF0">
              <w:rPr>
                <w:rFonts w:ascii="David" w:hAnsi="David"/>
                <w:sz w:val="28"/>
                <w:szCs w:val="28"/>
                <w:rtl/>
              </w:rPr>
              <w:t xml:space="preserve">. </w:t>
            </w:r>
            <w:r w:rsidRPr="00221DF0">
              <w:rPr>
                <w:rFonts w:ascii="David" w:hAnsi="David"/>
                <w:sz w:val="28"/>
                <w:szCs w:val="28"/>
                <w:rtl/>
              </w:rPr>
              <w:t>מאיה תור בע"מ</w:t>
            </w:r>
          </w:p>
          <w:p w14:paraId="12041E54" w14:textId="77777777" w:rsidR="00BB3E6C" w:rsidRPr="00221DF0" w:rsidRDefault="00BB3E6C" w:rsidP="00221DF0">
            <w:pPr>
              <w:suppressLineNumbers/>
              <w:rPr>
                <w:rFonts w:ascii="David" w:hAnsi="David"/>
                <w:sz w:val="28"/>
                <w:szCs w:val="28"/>
                <w:rtl/>
              </w:rPr>
            </w:pPr>
          </w:p>
        </w:tc>
      </w:tr>
      <w:tr w:rsidR="0001487D" w14:paraId="4A05657D" w14:textId="77777777" w:rsidTr="00221DF0">
        <w:trPr>
          <w:gridAfter w:val="1"/>
          <w:wAfter w:w="8" w:type="dxa"/>
          <w:jc w:val="center"/>
        </w:trPr>
        <w:tc>
          <w:tcPr>
            <w:tcW w:w="4103" w:type="dxa"/>
            <w:shd w:val="clear" w:color="auto" w:fill="auto"/>
          </w:tcPr>
          <w:p w14:paraId="469409B2" w14:textId="77777777" w:rsidR="003A628A" w:rsidRPr="00221DF0" w:rsidRDefault="003A628A" w:rsidP="00221DF0">
            <w:pPr>
              <w:suppressLineNumbers/>
              <w:jc w:val="both"/>
              <w:rPr>
                <w:rFonts w:ascii="David" w:hAnsi="David"/>
                <w:rtl/>
              </w:rPr>
            </w:pPr>
          </w:p>
        </w:tc>
        <w:tc>
          <w:tcPr>
            <w:tcW w:w="5379" w:type="dxa"/>
            <w:shd w:val="clear" w:color="auto" w:fill="auto"/>
          </w:tcPr>
          <w:p w14:paraId="3844BDCB" w14:textId="77777777" w:rsidR="003A628A" w:rsidRPr="00221DF0" w:rsidRDefault="003A628A" w:rsidP="00221DF0">
            <w:pPr>
              <w:suppressLineNumbers/>
              <w:jc w:val="both"/>
              <w:rPr>
                <w:rFonts w:ascii="David" w:hAnsi="David"/>
                <w:rtl/>
              </w:rPr>
            </w:pPr>
          </w:p>
          <w:p w14:paraId="4031DD34" w14:textId="77777777" w:rsidR="00174F61" w:rsidRPr="00221DF0" w:rsidRDefault="00000000" w:rsidP="00221DF0">
            <w:pPr>
              <w:suppressLineNumbers/>
              <w:ind w:right="23"/>
              <w:jc w:val="both"/>
              <w:rPr>
                <w:rFonts w:ascii="David" w:hAnsi="David"/>
                <w:sz w:val="26"/>
                <w:szCs w:val="26"/>
                <w:rtl/>
              </w:rPr>
            </w:pPr>
            <w:r w:rsidRPr="00221DF0">
              <w:rPr>
                <w:rFonts w:ascii="David" w:hAnsi="David" w:hint="cs"/>
                <w:sz w:val="26"/>
                <w:szCs w:val="26"/>
                <w:rtl/>
              </w:rPr>
              <w:t>ערעור</w:t>
            </w:r>
            <w:r w:rsidR="00666183" w:rsidRPr="00221DF0">
              <w:rPr>
                <w:rFonts w:ascii="David" w:hAnsi="David" w:hint="cs"/>
                <w:sz w:val="26"/>
                <w:szCs w:val="26"/>
                <w:rtl/>
              </w:rPr>
              <w:t>ים</w:t>
            </w:r>
            <w:r w:rsidRPr="00221DF0">
              <w:rPr>
                <w:rFonts w:ascii="David" w:hAnsi="David" w:hint="cs"/>
                <w:sz w:val="26"/>
                <w:szCs w:val="26"/>
                <w:rtl/>
              </w:rPr>
              <w:t xml:space="preserve"> על</w:t>
            </w:r>
            <w:r w:rsidR="00666183" w:rsidRPr="00221DF0">
              <w:rPr>
                <w:rFonts w:ascii="David" w:hAnsi="David" w:hint="cs"/>
                <w:sz w:val="26"/>
                <w:szCs w:val="26"/>
                <w:rtl/>
              </w:rPr>
              <w:t xml:space="preserve"> </w:t>
            </w:r>
            <w:r w:rsidR="00666183" w:rsidRPr="00221DF0">
              <w:rPr>
                <w:rFonts w:ascii="David" w:hAnsi="David"/>
                <w:sz w:val="26"/>
                <w:szCs w:val="26"/>
                <w:rtl/>
              </w:rPr>
              <w:t xml:space="preserve">פסק דינו של בית המשפט המחוזי </w:t>
            </w:r>
            <w:r w:rsidR="00666183" w:rsidRPr="00221DF0">
              <w:rPr>
                <w:rFonts w:ascii="David" w:hAnsi="David" w:hint="cs"/>
                <w:sz w:val="26"/>
                <w:szCs w:val="26"/>
                <w:rtl/>
              </w:rPr>
              <w:t xml:space="preserve">מרכז </w:t>
            </w:r>
            <w:r w:rsidR="00666183" w:rsidRPr="00221DF0">
              <w:rPr>
                <w:rFonts w:ascii="David" w:hAnsi="David"/>
                <w:sz w:val="26"/>
                <w:szCs w:val="26"/>
                <w:rtl/>
              </w:rPr>
              <w:t>ב</w:t>
            </w:r>
            <w:r w:rsidR="00666183" w:rsidRPr="00221DF0">
              <w:rPr>
                <w:rFonts w:ascii="David" w:hAnsi="David" w:hint="cs"/>
                <w:sz w:val="26"/>
                <w:szCs w:val="26"/>
                <w:rtl/>
              </w:rPr>
              <w:t xml:space="preserve">לוד </w:t>
            </w:r>
            <w:r w:rsidR="00666183" w:rsidRPr="00221DF0">
              <w:rPr>
                <w:rFonts w:ascii="David" w:hAnsi="David"/>
                <w:sz w:val="26"/>
                <w:szCs w:val="26"/>
                <w:rtl/>
              </w:rPr>
              <w:t xml:space="preserve">מיום </w:t>
            </w:r>
            <w:r w:rsidR="00666183" w:rsidRPr="00221DF0">
              <w:rPr>
                <w:rFonts w:ascii="David" w:hAnsi="David" w:hint="cs"/>
                <w:sz w:val="26"/>
                <w:szCs w:val="26"/>
                <w:rtl/>
              </w:rPr>
              <w:t>5</w:t>
            </w:r>
            <w:r w:rsidR="00666183" w:rsidRPr="00221DF0">
              <w:rPr>
                <w:rFonts w:ascii="David" w:hAnsi="David"/>
                <w:sz w:val="26"/>
                <w:szCs w:val="26"/>
                <w:rtl/>
              </w:rPr>
              <w:t>.</w:t>
            </w:r>
            <w:r w:rsidR="00666183" w:rsidRPr="00221DF0">
              <w:rPr>
                <w:rFonts w:ascii="David" w:hAnsi="David" w:hint="cs"/>
                <w:sz w:val="26"/>
                <w:szCs w:val="26"/>
                <w:rtl/>
              </w:rPr>
              <w:t>8</w:t>
            </w:r>
            <w:r w:rsidR="00666183" w:rsidRPr="00221DF0">
              <w:rPr>
                <w:rFonts w:ascii="David" w:hAnsi="David"/>
                <w:sz w:val="26"/>
                <w:szCs w:val="26"/>
                <w:rtl/>
              </w:rPr>
              <w:t>.202</w:t>
            </w:r>
            <w:r w:rsidR="00666183" w:rsidRPr="00221DF0">
              <w:rPr>
                <w:rFonts w:ascii="David" w:hAnsi="David" w:hint="cs"/>
                <w:sz w:val="26"/>
                <w:szCs w:val="26"/>
                <w:rtl/>
              </w:rPr>
              <w:t>4</w:t>
            </w:r>
            <w:r w:rsidR="00666183" w:rsidRPr="00221DF0">
              <w:rPr>
                <w:rFonts w:ascii="David" w:hAnsi="David"/>
                <w:sz w:val="26"/>
                <w:szCs w:val="26"/>
                <w:rtl/>
              </w:rPr>
              <w:t xml:space="preserve"> ב</w:t>
            </w:r>
            <w:hyperlink r:id="rId7" w:history="1">
              <w:r w:rsidR="00221DF0" w:rsidRPr="00221DF0">
                <w:rPr>
                  <w:rStyle w:val="Hyperlink"/>
                  <w:rFonts w:ascii="David" w:hAnsi="David" w:hint="eastAsia"/>
                  <w:sz w:val="26"/>
                  <w:szCs w:val="26"/>
                  <w:rtl/>
                </w:rPr>
                <w:t>עת</w:t>
              </w:r>
              <w:r w:rsidR="00221DF0" w:rsidRPr="00221DF0">
                <w:rPr>
                  <w:rStyle w:val="Hyperlink"/>
                  <w:rFonts w:ascii="David" w:hAnsi="David"/>
                  <w:sz w:val="26"/>
                  <w:szCs w:val="26"/>
                  <w:rtl/>
                </w:rPr>
                <w:t>"מ 29852-0</w:t>
              </w:r>
              <w:bookmarkStart w:id="3" w:name="_Hlt180396471"/>
              <w:bookmarkStart w:id="4" w:name="_Hlt180396472"/>
              <w:r w:rsidR="00221DF0" w:rsidRPr="00221DF0">
                <w:rPr>
                  <w:rStyle w:val="Hyperlink"/>
                  <w:rFonts w:ascii="David" w:hAnsi="David"/>
                  <w:sz w:val="26"/>
                  <w:szCs w:val="26"/>
                  <w:rtl/>
                </w:rPr>
                <w:t>3</w:t>
              </w:r>
              <w:bookmarkEnd w:id="3"/>
              <w:bookmarkEnd w:id="4"/>
              <w:r w:rsidR="00221DF0" w:rsidRPr="00221DF0">
                <w:rPr>
                  <w:rStyle w:val="Hyperlink"/>
                  <w:rFonts w:ascii="David" w:hAnsi="David"/>
                  <w:sz w:val="26"/>
                  <w:szCs w:val="26"/>
                  <w:rtl/>
                </w:rPr>
                <w:t>-24</w:t>
              </w:r>
            </w:hyperlink>
            <w:r w:rsidR="00666183" w:rsidRPr="00221DF0">
              <w:rPr>
                <w:rFonts w:ascii="David" w:hAnsi="David" w:hint="cs"/>
                <w:sz w:val="26"/>
                <w:szCs w:val="26"/>
                <w:rtl/>
              </w:rPr>
              <w:t xml:space="preserve"> </w:t>
            </w:r>
            <w:r w:rsidR="007E7118">
              <w:rPr>
                <w:rFonts w:ascii="David" w:hAnsi="David" w:hint="cs"/>
                <w:sz w:val="26"/>
                <w:szCs w:val="26"/>
                <w:rtl/>
              </w:rPr>
              <w:t xml:space="preserve">[נבו] </w:t>
            </w:r>
            <w:r w:rsidR="00666183" w:rsidRPr="00221DF0">
              <w:rPr>
                <w:rFonts w:ascii="David" w:hAnsi="David"/>
                <w:sz w:val="26"/>
                <w:szCs w:val="26"/>
                <w:rtl/>
              </w:rPr>
              <w:t xml:space="preserve">שניתן על ידי כב' השופט </w:t>
            </w:r>
            <w:r w:rsidR="003A2258" w:rsidRPr="00221DF0">
              <w:rPr>
                <w:rFonts w:ascii="David" w:hAnsi="David" w:hint="cs"/>
                <w:sz w:val="26"/>
                <w:szCs w:val="26"/>
                <w:rtl/>
              </w:rPr>
              <w:t>מיכאל קרשן</w:t>
            </w:r>
            <w:r w:rsidR="003A2258" w:rsidRPr="00221DF0">
              <w:rPr>
                <w:rFonts w:hint="cs"/>
                <w:sz w:val="26"/>
                <w:szCs w:val="26"/>
                <w:rtl/>
              </w:rPr>
              <w:t xml:space="preserve"> </w:t>
            </w:r>
          </w:p>
          <w:p w14:paraId="53FFE02B" w14:textId="77777777" w:rsidR="00D82AFB" w:rsidRPr="00221DF0" w:rsidRDefault="00D82AFB" w:rsidP="00221DF0">
            <w:pPr>
              <w:suppressLineNumbers/>
              <w:jc w:val="both"/>
              <w:rPr>
                <w:rFonts w:ascii="Miriam" w:hAnsi="Miriam" w:cs="Miriam"/>
                <w:rtl/>
              </w:rPr>
            </w:pPr>
          </w:p>
          <w:p w14:paraId="1A47A804" w14:textId="77777777" w:rsidR="00C21D35" w:rsidRPr="00221DF0" w:rsidRDefault="00C21D35" w:rsidP="00221DF0">
            <w:pPr>
              <w:suppressLineNumbers/>
              <w:jc w:val="both"/>
              <w:rPr>
                <w:rFonts w:ascii="Miriam" w:hAnsi="Miriam" w:cs="Miriam"/>
                <w:rtl/>
              </w:rPr>
            </w:pPr>
          </w:p>
        </w:tc>
      </w:tr>
      <w:tr w:rsidR="0001487D" w14:paraId="76B61FA9" w14:textId="77777777" w:rsidTr="00221DF0">
        <w:trPr>
          <w:gridAfter w:val="1"/>
          <w:wAfter w:w="8" w:type="dxa"/>
          <w:jc w:val="center"/>
        </w:trPr>
        <w:tc>
          <w:tcPr>
            <w:tcW w:w="4103" w:type="dxa"/>
            <w:shd w:val="clear" w:color="auto" w:fill="auto"/>
          </w:tcPr>
          <w:p w14:paraId="4C13438D" w14:textId="77777777" w:rsidR="00CA62DA" w:rsidRPr="00221DF0" w:rsidRDefault="00000000" w:rsidP="00221DF0">
            <w:pPr>
              <w:suppressLineNumbers/>
              <w:jc w:val="both"/>
              <w:rPr>
                <w:rFonts w:ascii="Miriam" w:hAnsi="Miriam" w:cs="Miriam"/>
                <w:sz w:val="28"/>
                <w:szCs w:val="28"/>
                <w:rtl/>
              </w:rPr>
            </w:pPr>
            <w:r w:rsidRPr="00221DF0">
              <w:rPr>
                <w:rFonts w:ascii="David" w:hAnsi="David" w:hint="cs"/>
                <w:rtl/>
              </w:rPr>
              <w:t>תאריך</w:t>
            </w:r>
            <w:r w:rsidRPr="00221DF0">
              <w:rPr>
                <w:rFonts w:ascii="Miriam" w:hAnsi="Miriam" w:cs="Miriam" w:hint="cs"/>
                <w:sz w:val="28"/>
                <w:szCs w:val="28"/>
                <w:rtl/>
              </w:rPr>
              <w:t xml:space="preserve"> </w:t>
            </w:r>
            <w:r w:rsidRPr="00221DF0">
              <w:rPr>
                <w:rFonts w:ascii="David" w:hAnsi="David" w:hint="cs"/>
                <w:rtl/>
              </w:rPr>
              <w:t>ישיבה</w:t>
            </w:r>
            <w:r w:rsidRPr="00221DF0">
              <w:rPr>
                <w:rFonts w:ascii="Miriam" w:hAnsi="Miriam" w:cs="Miriam" w:hint="cs"/>
                <w:sz w:val="28"/>
                <w:szCs w:val="28"/>
                <w:rtl/>
              </w:rPr>
              <w:t xml:space="preserve">: </w:t>
            </w:r>
          </w:p>
          <w:p w14:paraId="1A135B95" w14:textId="77777777" w:rsidR="003A2258" w:rsidRPr="00221DF0" w:rsidRDefault="003A2258" w:rsidP="00221DF0">
            <w:pPr>
              <w:suppressLineNumbers/>
              <w:jc w:val="both"/>
              <w:rPr>
                <w:rFonts w:ascii="Miriam" w:hAnsi="Miriam" w:cs="Miriam"/>
                <w:sz w:val="28"/>
                <w:szCs w:val="28"/>
                <w:rtl/>
              </w:rPr>
            </w:pPr>
          </w:p>
          <w:p w14:paraId="73AD110F" w14:textId="77777777" w:rsidR="00C21D35" w:rsidRPr="00221DF0" w:rsidRDefault="00C21D35" w:rsidP="00221DF0">
            <w:pPr>
              <w:suppressLineNumbers/>
              <w:jc w:val="both"/>
              <w:rPr>
                <w:rFonts w:ascii="Miriam" w:hAnsi="Miriam" w:cs="Miriam"/>
                <w:sz w:val="28"/>
                <w:szCs w:val="28"/>
                <w:rtl/>
              </w:rPr>
            </w:pPr>
          </w:p>
        </w:tc>
        <w:tc>
          <w:tcPr>
            <w:tcW w:w="5379" w:type="dxa"/>
            <w:shd w:val="clear" w:color="auto" w:fill="auto"/>
          </w:tcPr>
          <w:p w14:paraId="5174538D" w14:textId="77777777" w:rsidR="00CA62DA" w:rsidRPr="00221DF0" w:rsidRDefault="003A2258" w:rsidP="00221DF0">
            <w:pPr>
              <w:suppressLineNumbers/>
              <w:jc w:val="both"/>
              <w:rPr>
                <w:rFonts w:ascii="David" w:hAnsi="David"/>
                <w:rtl/>
              </w:rPr>
            </w:pPr>
            <w:r w:rsidRPr="00221DF0">
              <w:rPr>
                <w:rFonts w:ascii="David" w:hAnsi="David" w:hint="cs"/>
                <w:rtl/>
              </w:rPr>
              <w:t>י"ז אב תשפ"ד (21.8.2024)</w:t>
            </w:r>
          </w:p>
        </w:tc>
      </w:tr>
      <w:tr w:rsidR="0001487D" w14:paraId="23F00BAC" w14:textId="77777777" w:rsidTr="00221DF0">
        <w:trPr>
          <w:jc w:val="center"/>
        </w:trPr>
        <w:tc>
          <w:tcPr>
            <w:tcW w:w="4103" w:type="dxa"/>
            <w:shd w:val="clear" w:color="auto" w:fill="auto"/>
          </w:tcPr>
          <w:p w14:paraId="43E9959F" w14:textId="77777777" w:rsidR="003A2258" w:rsidRPr="00221DF0" w:rsidRDefault="00B87A42" w:rsidP="00221DF0">
            <w:pPr>
              <w:suppressLineNumbers/>
              <w:rPr>
                <w:rFonts w:ascii="David" w:hAnsi="David"/>
                <w:sz w:val="26"/>
                <w:szCs w:val="26"/>
                <w:rtl/>
              </w:rPr>
            </w:pPr>
            <w:bookmarkStart w:id="5" w:name="FirstLawyer"/>
            <w:r w:rsidRPr="00221DF0">
              <w:rPr>
                <w:rFonts w:ascii="David" w:hAnsi="David" w:hint="cs"/>
                <w:sz w:val="26"/>
                <w:szCs w:val="26"/>
                <w:rtl/>
              </w:rPr>
              <w:t xml:space="preserve">בשם </w:t>
            </w:r>
            <w:r w:rsidR="00000000" w:rsidRPr="00221DF0">
              <w:rPr>
                <w:rFonts w:ascii="David" w:hAnsi="David" w:hint="cs"/>
                <w:sz w:val="26"/>
                <w:szCs w:val="26"/>
                <w:rtl/>
              </w:rPr>
              <w:t>ה</w:t>
            </w:r>
            <w:r w:rsidR="00000000" w:rsidRPr="00221DF0">
              <w:rPr>
                <w:rFonts w:ascii="David" w:hAnsi="David"/>
                <w:sz w:val="26"/>
                <w:szCs w:val="26"/>
                <w:rtl/>
              </w:rPr>
              <w:t>מערער</w:t>
            </w:r>
            <w:r w:rsidR="00000000" w:rsidRPr="00221DF0">
              <w:rPr>
                <w:rFonts w:ascii="David" w:hAnsi="David" w:hint="cs"/>
                <w:sz w:val="26"/>
                <w:szCs w:val="26"/>
                <w:rtl/>
              </w:rPr>
              <w:t>ת בעע"מ 24684-08-24</w:t>
            </w:r>
          </w:p>
          <w:p w14:paraId="731DDF15" w14:textId="77777777" w:rsidR="00105E0F" w:rsidRPr="00221DF0" w:rsidRDefault="003A2258" w:rsidP="00221DF0">
            <w:pPr>
              <w:suppressLineNumbers/>
              <w:rPr>
                <w:rFonts w:ascii="David" w:hAnsi="David"/>
                <w:sz w:val="26"/>
                <w:szCs w:val="26"/>
                <w:rtl/>
              </w:rPr>
            </w:pPr>
            <w:r w:rsidRPr="00221DF0">
              <w:rPr>
                <w:rFonts w:ascii="David" w:hAnsi="David" w:hint="cs"/>
                <w:sz w:val="26"/>
                <w:szCs w:val="26"/>
                <w:rtl/>
              </w:rPr>
              <w:t>והמשיבה 4 ב</w:t>
            </w:r>
            <w:r w:rsidR="00221DF0" w:rsidRPr="007E7118">
              <w:rPr>
                <w:rFonts w:ascii="David" w:hAnsi="David" w:hint="eastAsia"/>
                <w:sz w:val="26"/>
                <w:szCs w:val="26"/>
                <w:rtl/>
              </w:rPr>
              <w:t>עע</w:t>
            </w:r>
            <w:r w:rsidR="00221DF0" w:rsidRPr="007E7118">
              <w:rPr>
                <w:rFonts w:ascii="David" w:hAnsi="David"/>
                <w:sz w:val="26"/>
                <w:szCs w:val="26"/>
                <w:rtl/>
              </w:rPr>
              <w:t>"מ 43325-08-24</w:t>
            </w:r>
            <w:r w:rsidR="003A628A" w:rsidRPr="00221DF0">
              <w:rPr>
                <w:rFonts w:ascii="David" w:hAnsi="David" w:hint="cs"/>
                <w:sz w:val="26"/>
                <w:szCs w:val="26"/>
                <w:rtl/>
              </w:rPr>
              <w:t>:</w:t>
            </w:r>
          </w:p>
          <w:p w14:paraId="5C041F2A" w14:textId="77777777" w:rsidR="001E2B55" w:rsidRPr="00221DF0" w:rsidRDefault="001E2B55" w:rsidP="00221DF0">
            <w:pPr>
              <w:suppressLineNumbers/>
              <w:rPr>
                <w:rFonts w:ascii="David" w:hAnsi="David"/>
                <w:sz w:val="26"/>
                <w:szCs w:val="26"/>
                <w:rtl/>
              </w:rPr>
            </w:pPr>
          </w:p>
          <w:p w14:paraId="252C75E3" w14:textId="77777777" w:rsidR="003A2258" w:rsidRPr="00221DF0" w:rsidRDefault="003A2258" w:rsidP="00221DF0">
            <w:pPr>
              <w:suppressLineNumbers/>
              <w:rPr>
                <w:rFonts w:ascii="David" w:hAnsi="David"/>
                <w:sz w:val="26"/>
                <w:szCs w:val="26"/>
                <w:rtl/>
              </w:rPr>
            </w:pPr>
          </w:p>
          <w:p w14:paraId="35B340F5" w14:textId="77777777" w:rsidR="003A2258" w:rsidRPr="00221DF0" w:rsidRDefault="003A2258" w:rsidP="00221DF0">
            <w:pPr>
              <w:suppressLineNumbers/>
              <w:rPr>
                <w:rFonts w:ascii="David" w:hAnsi="David"/>
                <w:sz w:val="26"/>
                <w:szCs w:val="26"/>
                <w:rtl/>
              </w:rPr>
            </w:pPr>
          </w:p>
          <w:p w14:paraId="38CFD963" w14:textId="77777777" w:rsidR="003A2258" w:rsidRPr="00221DF0" w:rsidRDefault="00000000" w:rsidP="00221DF0">
            <w:pPr>
              <w:suppressLineNumbers/>
              <w:rPr>
                <w:rFonts w:ascii="David" w:hAnsi="David"/>
                <w:sz w:val="26"/>
                <w:szCs w:val="26"/>
                <w:rtl/>
              </w:rPr>
            </w:pPr>
            <w:r w:rsidRPr="00221DF0">
              <w:rPr>
                <w:rFonts w:ascii="David" w:hAnsi="David" w:hint="cs"/>
                <w:sz w:val="26"/>
                <w:szCs w:val="26"/>
                <w:rtl/>
              </w:rPr>
              <w:t>בשם ה</w:t>
            </w:r>
            <w:r w:rsidRPr="00221DF0">
              <w:rPr>
                <w:rFonts w:ascii="David" w:hAnsi="David"/>
                <w:sz w:val="26"/>
                <w:szCs w:val="26"/>
                <w:rtl/>
              </w:rPr>
              <w:t>מערער</w:t>
            </w:r>
            <w:r w:rsidRPr="00221DF0">
              <w:rPr>
                <w:rFonts w:ascii="David" w:hAnsi="David" w:hint="cs"/>
                <w:sz w:val="26"/>
                <w:szCs w:val="26"/>
                <w:rtl/>
              </w:rPr>
              <w:t>ות בעע"מ 43325-08-24</w:t>
            </w:r>
          </w:p>
          <w:p w14:paraId="18D37166" w14:textId="77777777" w:rsidR="003A2258" w:rsidRPr="00221DF0" w:rsidRDefault="00000000" w:rsidP="00221DF0">
            <w:pPr>
              <w:suppressLineNumbers/>
              <w:rPr>
                <w:rFonts w:ascii="David" w:hAnsi="David"/>
                <w:sz w:val="26"/>
                <w:szCs w:val="26"/>
                <w:rtl/>
              </w:rPr>
            </w:pPr>
            <w:r w:rsidRPr="00221DF0">
              <w:rPr>
                <w:rFonts w:ascii="David" w:hAnsi="David" w:hint="cs"/>
                <w:sz w:val="26"/>
                <w:szCs w:val="26"/>
                <w:rtl/>
              </w:rPr>
              <w:t>והמשיבות 5-4 בעע"מ 24684-08-24:</w:t>
            </w:r>
          </w:p>
          <w:p w14:paraId="02B22602" w14:textId="77777777" w:rsidR="003A2258" w:rsidRPr="00221DF0" w:rsidRDefault="003A2258" w:rsidP="00221DF0">
            <w:pPr>
              <w:suppressLineNumbers/>
              <w:rPr>
                <w:rFonts w:ascii="David" w:hAnsi="David"/>
                <w:sz w:val="26"/>
                <w:szCs w:val="26"/>
                <w:rtl/>
              </w:rPr>
            </w:pPr>
          </w:p>
          <w:p w14:paraId="0768C6F0" w14:textId="77777777" w:rsidR="003A2258" w:rsidRPr="00221DF0" w:rsidRDefault="00000000" w:rsidP="00221DF0">
            <w:pPr>
              <w:suppressLineNumbers/>
              <w:rPr>
                <w:rFonts w:ascii="David" w:hAnsi="David"/>
                <w:sz w:val="26"/>
                <w:szCs w:val="26"/>
                <w:rtl/>
              </w:rPr>
            </w:pPr>
            <w:r w:rsidRPr="00221DF0">
              <w:rPr>
                <w:rFonts w:ascii="David" w:hAnsi="David" w:hint="cs"/>
                <w:sz w:val="26"/>
                <w:szCs w:val="26"/>
                <w:rtl/>
              </w:rPr>
              <w:t>בשם ה</w:t>
            </w:r>
            <w:r w:rsidRPr="00221DF0">
              <w:rPr>
                <w:rFonts w:ascii="David" w:hAnsi="David"/>
                <w:sz w:val="26"/>
                <w:szCs w:val="26"/>
                <w:rtl/>
              </w:rPr>
              <w:t>משיב</w:t>
            </w:r>
            <w:r w:rsidRPr="00221DF0">
              <w:rPr>
                <w:rFonts w:ascii="David" w:hAnsi="David" w:hint="cs"/>
                <w:sz w:val="26"/>
                <w:szCs w:val="26"/>
                <w:rtl/>
              </w:rPr>
              <w:t xml:space="preserve">ות 2-1 </w:t>
            </w:r>
            <w:r w:rsidRPr="00221DF0">
              <w:rPr>
                <w:rFonts w:ascii="David" w:hAnsi="David"/>
                <w:sz w:val="26"/>
                <w:szCs w:val="26"/>
                <w:rtl/>
              </w:rPr>
              <w:t>בעע"מ 24684-08-24</w:t>
            </w:r>
            <w:r w:rsidRPr="00221DF0">
              <w:rPr>
                <w:rFonts w:ascii="David" w:hAnsi="David" w:hint="cs"/>
                <w:sz w:val="26"/>
                <w:szCs w:val="26"/>
                <w:rtl/>
              </w:rPr>
              <w:t xml:space="preserve">  </w:t>
            </w:r>
            <w:r w:rsidRPr="00221DF0">
              <w:rPr>
                <w:rFonts w:ascii="David" w:hAnsi="David"/>
                <w:sz w:val="26"/>
                <w:szCs w:val="26"/>
                <w:rtl/>
              </w:rPr>
              <w:br/>
            </w:r>
            <w:r w:rsidRPr="00221DF0">
              <w:rPr>
                <w:rFonts w:ascii="David" w:hAnsi="David" w:hint="cs"/>
                <w:sz w:val="26"/>
                <w:szCs w:val="26"/>
                <w:rtl/>
              </w:rPr>
              <w:t>ו</w:t>
            </w:r>
            <w:r w:rsidRPr="00221DF0">
              <w:rPr>
                <w:rFonts w:ascii="David" w:hAnsi="David"/>
                <w:sz w:val="26"/>
                <w:szCs w:val="26"/>
                <w:rtl/>
              </w:rPr>
              <w:t>בעע"מ 43325-08-24:</w:t>
            </w:r>
            <w:r w:rsidRPr="00221DF0">
              <w:rPr>
                <w:rFonts w:ascii="David" w:hAnsi="David" w:hint="cs"/>
                <w:sz w:val="26"/>
                <w:szCs w:val="26"/>
                <w:rtl/>
              </w:rPr>
              <w:t xml:space="preserve">  </w:t>
            </w:r>
          </w:p>
          <w:p w14:paraId="59A49F1C" w14:textId="77777777" w:rsidR="003A2258" w:rsidRPr="00221DF0" w:rsidRDefault="003A2258" w:rsidP="00221DF0">
            <w:pPr>
              <w:suppressLineNumbers/>
              <w:rPr>
                <w:rFonts w:ascii="David" w:hAnsi="David"/>
                <w:sz w:val="26"/>
                <w:szCs w:val="26"/>
                <w:rtl/>
              </w:rPr>
            </w:pPr>
          </w:p>
        </w:tc>
        <w:tc>
          <w:tcPr>
            <w:tcW w:w="5387" w:type="dxa"/>
            <w:gridSpan w:val="2"/>
            <w:shd w:val="clear" w:color="auto" w:fill="auto"/>
          </w:tcPr>
          <w:p w14:paraId="1B78CF4E" w14:textId="77777777" w:rsidR="003A2258" w:rsidRPr="00221DF0" w:rsidRDefault="00000000" w:rsidP="00221DF0">
            <w:pPr>
              <w:suppressLineNumbers/>
              <w:rPr>
                <w:rFonts w:ascii="David" w:hAnsi="David"/>
                <w:sz w:val="26"/>
                <w:szCs w:val="26"/>
                <w:rtl/>
              </w:rPr>
            </w:pPr>
            <w:r w:rsidRPr="00221DF0">
              <w:rPr>
                <w:rFonts w:ascii="David" w:hAnsi="David" w:hint="cs"/>
                <w:sz w:val="26"/>
                <w:szCs w:val="26"/>
                <w:rtl/>
              </w:rPr>
              <w:t xml:space="preserve">עו"ד יהושע חורש; עו"ד ערן בצלאל; עו"ד רותם גלמן-כסלו; </w:t>
            </w:r>
            <w:r w:rsidR="00773035" w:rsidRPr="00221DF0">
              <w:rPr>
                <w:rFonts w:ascii="David" w:hAnsi="David" w:hint="cs"/>
                <w:sz w:val="26"/>
                <w:szCs w:val="26"/>
                <w:rtl/>
              </w:rPr>
              <w:t xml:space="preserve">עו"ד דוד זילברבוים; </w:t>
            </w:r>
            <w:r w:rsidRPr="00221DF0">
              <w:rPr>
                <w:rFonts w:ascii="David" w:hAnsi="David" w:hint="cs"/>
                <w:sz w:val="26"/>
                <w:szCs w:val="26"/>
                <w:rtl/>
              </w:rPr>
              <w:t>עו"ד יוחאי שפירא; עו"ד מוחמד עבא</w:t>
            </w:r>
            <w:r w:rsidR="00773035" w:rsidRPr="00221DF0">
              <w:rPr>
                <w:rFonts w:ascii="David" w:hAnsi="David" w:hint="cs"/>
                <w:sz w:val="26"/>
                <w:szCs w:val="26"/>
                <w:rtl/>
              </w:rPr>
              <w:t>ב</w:t>
            </w:r>
            <w:r w:rsidRPr="00221DF0">
              <w:rPr>
                <w:rFonts w:ascii="David" w:hAnsi="David" w:hint="cs"/>
                <w:sz w:val="26"/>
                <w:szCs w:val="26"/>
                <w:rtl/>
              </w:rPr>
              <w:t>סה</w:t>
            </w:r>
          </w:p>
          <w:p w14:paraId="04B59B3D" w14:textId="77777777" w:rsidR="003A2258" w:rsidRPr="00221DF0" w:rsidRDefault="003A2258" w:rsidP="00221DF0">
            <w:pPr>
              <w:suppressLineNumbers/>
              <w:rPr>
                <w:rFonts w:ascii="David" w:hAnsi="David"/>
                <w:sz w:val="26"/>
                <w:szCs w:val="26"/>
                <w:rtl/>
              </w:rPr>
            </w:pPr>
          </w:p>
          <w:p w14:paraId="4611139B" w14:textId="77777777" w:rsidR="003A2258" w:rsidRPr="00221DF0" w:rsidRDefault="003A2258" w:rsidP="00221DF0">
            <w:pPr>
              <w:suppressLineNumbers/>
              <w:rPr>
                <w:rFonts w:ascii="David" w:hAnsi="David"/>
                <w:sz w:val="26"/>
                <w:szCs w:val="26"/>
                <w:rtl/>
              </w:rPr>
            </w:pPr>
          </w:p>
          <w:p w14:paraId="1829EDBD" w14:textId="77777777" w:rsidR="003A2258" w:rsidRPr="00221DF0" w:rsidRDefault="00000000" w:rsidP="00221DF0">
            <w:pPr>
              <w:suppressLineNumbers/>
              <w:rPr>
                <w:rFonts w:ascii="David" w:hAnsi="David"/>
                <w:sz w:val="26"/>
                <w:szCs w:val="26"/>
                <w:rtl/>
              </w:rPr>
            </w:pPr>
            <w:r w:rsidRPr="00221DF0">
              <w:rPr>
                <w:rFonts w:ascii="David" w:hAnsi="David" w:hint="cs"/>
                <w:sz w:val="26"/>
                <w:szCs w:val="26"/>
                <w:rtl/>
              </w:rPr>
              <w:t>עו"ד ערן וינר; עו"ד צופיה שינפלד</w:t>
            </w:r>
          </w:p>
          <w:p w14:paraId="1B9229A1" w14:textId="77777777" w:rsidR="003A2258" w:rsidRPr="00221DF0" w:rsidRDefault="003A2258" w:rsidP="00221DF0">
            <w:pPr>
              <w:suppressLineNumbers/>
              <w:rPr>
                <w:rFonts w:ascii="David" w:hAnsi="David"/>
                <w:sz w:val="26"/>
                <w:szCs w:val="26"/>
                <w:rtl/>
              </w:rPr>
            </w:pPr>
          </w:p>
          <w:p w14:paraId="5153C148" w14:textId="77777777" w:rsidR="003A2258" w:rsidRPr="00221DF0" w:rsidRDefault="003A2258" w:rsidP="00221DF0">
            <w:pPr>
              <w:suppressLineNumbers/>
              <w:rPr>
                <w:rFonts w:ascii="David" w:hAnsi="David"/>
                <w:sz w:val="26"/>
                <w:szCs w:val="26"/>
                <w:rtl/>
              </w:rPr>
            </w:pPr>
          </w:p>
          <w:p w14:paraId="152ABF0D" w14:textId="77777777" w:rsidR="00BB3E6C" w:rsidRPr="00221DF0" w:rsidRDefault="003A2258" w:rsidP="00221DF0">
            <w:pPr>
              <w:suppressLineNumbers/>
              <w:rPr>
                <w:rFonts w:ascii="David" w:hAnsi="David"/>
                <w:sz w:val="26"/>
                <w:szCs w:val="26"/>
                <w:rtl/>
              </w:rPr>
            </w:pPr>
            <w:r w:rsidRPr="00221DF0">
              <w:rPr>
                <w:rFonts w:ascii="David" w:hAnsi="David" w:hint="cs"/>
                <w:sz w:val="26"/>
                <w:szCs w:val="26"/>
                <w:rtl/>
              </w:rPr>
              <w:t>עו"ד רועי מגל</w:t>
            </w:r>
            <w:r w:rsidR="00174F61" w:rsidRPr="00221DF0">
              <w:rPr>
                <w:rFonts w:ascii="David" w:hAnsi="David" w:hint="cs"/>
                <w:sz w:val="26"/>
                <w:szCs w:val="26"/>
                <w:rtl/>
              </w:rPr>
              <w:t xml:space="preserve"> </w:t>
            </w:r>
          </w:p>
        </w:tc>
      </w:tr>
      <w:bookmarkEnd w:id="5"/>
      <w:tr w:rsidR="0001487D" w14:paraId="6D9B1982" w14:textId="77777777" w:rsidTr="00221DF0">
        <w:trPr>
          <w:jc w:val="center"/>
        </w:trPr>
        <w:tc>
          <w:tcPr>
            <w:tcW w:w="4103" w:type="dxa"/>
            <w:shd w:val="clear" w:color="auto" w:fill="auto"/>
          </w:tcPr>
          <w:p w14:paraId="4AFC96EE" w14:textId="77777777" w:rsidR="00105E0F" w:rsidRPr="00221DF0" w:rsidRDefault="003A2258" w:rsidP="00221DF0">
            <w:pPr>
              <w:suppressLineNumbers/>
              <w:rPr>
                <w:rFonts w:ascii="David" w:hAnsi="David"/>
                <w:sz w:val="26"/>
                <w:szCs w:val="26"/>
              </w:rPr>
            </w:pPr>
            <w:r w:rsidRPr="00221DF0">
              <w:rPr>
                <w:rFonts w:ascii="David" w:hAnsi="David" w:hint="cs"/>
                <w:sz w:val="26"/>
                <w:szCs w:val="26"/>
                <w:rtl/>
              </w:rPr>
              <w:t>בשם ה</w:t>
            </w:r>
            <w:r w:rsidRPr="00221DF0">
              <w:rPr>
                <w:rFonts w:ascii="David" w:hAnsi="David"/>
                <w:sz w:val="26"/>
                <w:szCs w:val="26"/>
                <w:rtl/>
              </w:rPr>
              <w:t>משיב</w:t>
            </w:r>
            <w:r w:rsidRPr="00221DF0">
              <w:rPr>
                <w:rFonts w:ascii="David" w:hAnsi="David" w:hint="cs"/>
                <w:sz w:val="26"/>
                <w:szCs w:val="26"/>
                <w:rtl/>
              </w:rPr>
              <w:t xml:space="preserve">ה 3 </w:t>
            </w:r>
            <w:r w:rsidRPr="00221DF0">
              <w:rPr>
                <w:rFonts w:ascii="David" w:hAnsi="David"/>
                <w:sz w:val="26"/>
                <w:szCs w:val="26"/>
                <w:rtl/>
              </w:rPr>
              <w:t>בעע"מ 24684-08-24</w:t>
            </w:r>
            <w:r w:rsidRPr="00221DF0">
              <w:rPr>
                <w:rFonts w:ascii="David" w:hAnsi="David" w:hint="cs"/>
                <w:sz w:val="26"/>
                <w:szCs w:val="26"/>
                <w:rtl/>
              </w:rPr>
              <w:t xml:space="preserve">  </w:t>
            </w:r>
            <w:r w:rsidRPr="00221DF0">
              <w:rPr>
                <w:rFonts w:ascii="David" w:hAnsi="David"/>
                <w:sz w:val="26"/>
                <w:szCs w:val="26"/>
                <w:rtl/>
              </w:rPr>
              <w:br/>
            </w:r>
            <w:r w:rsidRPr="00221DF0">
              <w:rPr>
                <w:rFonts w:ascii="David" w:hAnsi="David" w:hint="cs"/>
                <w:sz w:val="26"/>
                <w:szCs w:val="26"/>
                <w:rtl/>
              </w:rPr>
              <w:t>ו</w:t>
            </w:r>
            <w:r w:rsidRPr="00221DF0">
              <w:rPr>
                <w:rFonts w:ascii="David" w:hAnsi="David"/>
                <w:sz w:val="26"/>
                <w:szCs w:val="26"/>
                <w:rtl/>
              </w:rPr>
              <w:t>בעע"מ 43325-08-24:</w:t>
            </w:r>
            <w:r w:rsidRPr="00221DF0">
              <w:rPr>
                <w:rFonts w:ascii="David" w:hAnsi="David" w:hint="cs"/>
                <w:sz w:val="26"/>
                <w:szCs w:val="26"/>
                <w:rtl/>
              </w:rPr>
              <w:t xml:space="preserve"> </w:t>
            </w:r>
          </w:p>
        </w:tc>
        <w:tc>
          <w:tcPr>
            <w:tcW w:w="5387" w:type="dxa"/>
            <w:gridSpan w:val="2"/>
            <w:shd w:val="clear" w:color="auto" w:fill="auto"/>
          </w:tcPr>
          <w:p w14:paraId="5737134F" w14:textId="77777777" w:rsidR="00105E0F" w:rsidRPr="00221DF0" w:rsidRDefault="00174F61" w:rsidP="00221DF0">
            <w:pPr>
              <w:suppressLineNumbers/>
              <w:rPr>
                <w:rFonts w:ascii="David" w:hAnsi="David"/>
                <w:sz w:val="26"/>
                <w:szCs w:val="26"/>
                <w:rtl/>
              </w:rPr>
            </w:pPr>
            <w:r w:rsidRPr="00221DF0">
              <w:rPr>
                <w:rFonts w:ascii="David" w:hAnsi="David" w:hint="cs"/>
                <w:sz w:val="26"/>
                <w:szCs w:val="26"/>
                <w:rtl/>
              </w:rPr>
              <w:t xml:space="preserve">עו"ד </w:t>
            </w:r>
            <w:r w:rsidR="003A2258" w:rsidRPr="00221DF0">
              <w:rPr>
                <w:rFonts w:ascii="David" w:hAnsi="David" w:hint="cs"/>
                <w:sz w:val="26"/>
                <w:szCs w:val="26"/>
                <w:rtl/>
              </w:rPr>
              <w:t xml:space="preserve">אילן סופר; עו"ד יונתן דורי; עו"ד אבישי תעיזי </w:t>
            </w:r>
            <w:r w:rsidRPr="00221DF0">
              <w:rPr>
                <w:rFonts w:ascii="David" w:hAnsi="David" w:hint="cs"/>
                <w:sz w:val="26"/>
                <w:szCs w:val="26"/>
                <w:rtl/>
              </w:rPr>
              <w:t xml:space="preserve"> </w:t>
            </w:r>
          </w:p>
          <w:p w14:paraId="76EC9849" w14:textId="77777777" w:rsidR="00BB3E6C" w:rsidRPr="00221DF0" w:rsidRDefault="00BB3E6C" w:rsidP="00221DF0">
            <w:pPr>
              <w:suppressLineNumbers/>
              <w:rPr>
                <w:rFonts w:ascii="David" w:hAnsi="David"/>
                <w:sz w:val="26"/>
                <w:szCs w:val="26"/>
              </w:rPr>
            </w:pPr>
          </w:p>
        </w:tc>
      </w:tr>
    </w:tbl>
    <w:p w14:paraId="722E8D21" w14:textId="77777777" w:rsidR="0094424E" w:rsidRPr="00221DF0" w:rsidRDefault="0094424E" w:rsidP="00D44968">
      <w:pPr>
        <w:suppressLineNumbers/>
        <w:rPr>
          <w:rFonts w:ascii="David" w:hAnsi="David"/>
          <w:sz w:val="26"/>
          <w:szCs w:val="26"/>
          <w:rtl/>
        </w:rPr>
      </w:pPr>
    </w:p>
    <w:p w14:paraId="7EE92365" w14:textId="77777777" w:rsidR="00221DF0" w:rsidRPr="00221DF0" w:rsidRDefault="00221DF0">
      <w:pPr>
        <w:rPr>
          <w:rtl/>
        </w:rPr>
      </w:pPr>
    </w:p>
    <w:p w14:paraId="50FFD5FF" w14:textId="77777777" w:rsidR="000A3A60" w:rsidRPr="000A3A60" w:rsidRDefault="000A3A60" w:rsidP="00F46C16">
      <w:pPr>
        <w:spacing w:after="120" w:line="240" w:lineRule="exact"/>
        <w:ind w:left="283" w:hanging="283"/>
        <w:jc w:val="both"/>
        <w:rPr>
          <w:color w:val="0000FF"/>
          <w:rtl/>
        </w:rPr>
      </w:pPr>
    </w:p>
    <w:p w14:paraId="6BA0710B" w14:textId="77777777" w:rsidR="000A3A60" w:rsidRDefault="000A3A60" w:rsidP="000A3A60">
      <w:pPr>
        <w:spacing w:after="120" w:line="240" w:lineRule="exact"/>
        <w:ind w:left="283" w:hanging="283"/>
        <w:jc w:val="both"/>
        <w:rPr>
          <w:rFonts w:cs="FrankRuehl"/>
          <w:szCs w:val="26"/>
          <w:rtl/>
        </w:rPr>
      </w:pPr>
      <w:bookmarkStart w:id="6" w:name="Links_Start"/>
      <w:bookmarkStart w:id="7" w:name="ABSTRACT_END"/>
      <w:bookmarkEnd w:id="6"/>
      <w:bookmarkEnd w:id="7"/>
    </w:p>
    <w:tbl>
      <w:tblPr>
        <w:bidiVisual/>
        <w:tblW w:w="8510" w:type="dxa"/>
        <w:jc w:val="center"/>
        <w:tblLook w:val="01E0" w:firstRow="1" w:lastRow="1" w:firstColumn="1" w:lastColumn="1" w:noHBand="0" w:noVBand="0"/>
      </w:tblPr>
      <w:tblGrid>
        <w:gridCol w:w="8510"/>
      </w:tblGrid>
      <w:tr w:rsidR="0001487D" w14:paraId="05A6CDD1" w14:textId="77777777" w:rsidTr="00221DF0">
        <w:trPr>
          <w:jc w:val="center"/>
        </w:trPr>
        <w:tc>
          <w:tcPr>
            <w:tcW w:w="8510" w:type="dxa"/>
            <w:shd w:val="clear" w:color="auto" w:fill="auto"/>
          </w:tcPr>
          <w:p w14:paraId="051DA62A" w14:textId="77777777" w:rsidR="00221DF0" w:rsidRPr="00221DF0" w:rsidRDefault="00000000" w:rsidP="00221DF0">
            <w:pPr>
              <w:bidi w:val="0"/>
              <w:jc w:val="center"/>
              <w:rPr>
                <w:rFonts w:ascii="David" w:hAnsi="David"/>
                <w:b/>
                <w:bCs/>
                <w:spacing w:val="40"/>
                <w:sz w:val="28"/>
                <w:szCs w:val="28"/>
                <w:u w:val="single"/>
                <w:rtl/>
              </w:rPr>
            </w:pPr>
            <w:bookmarkStart w:id="8" w:name="PsakDin" w:colFirst="0" w:colLast="0"/>
            <w:r w:rsidRPr="00221DF0">
              <w:rPr>
                <w:rFonts w:ascii="David" w:hAnsi="David"/>
                <w:b/>
                <w:bCs/>
                <w:spacing w:val="40"/>
                <w:sz w:val="28"/>
                <w:szCs w:val="28"/>
                <w:u w:val="single"/>
                <w:rtl/>
              </w:rPr>
              <w:t>פסק-דין</w:t>
            </w:r>
          </w:p>
          <w:p w14:paraId="5D7C53C6" w14:textId="77777777" w:rsidR="00D44968" w:rsidRPr="00221DF0" w:rsidRDefault="00D44968" w:rsidP="00221DF0">
            <w:pPr>
              <w:bidi w:val="0"/>
              <w:jc w:val="center"/>
              <w:rPr>
                <w:rFonts w:ascii="David" w:hAnsi="David"/>
                <w:b/>
                <w:bCs/>
                <w:spacing w:val="40"/>
                <w:sz w:val="28"/>
                <w:szCs w:val="28"/>
                <w:u w:val="single"/>
              </w:rPr>
            </w:pPr>
          </w:p>
        </w:tc>
      </w:tr>
    </w:tbl>
    <w:p w14:paraId="6B327A34" w14:textId="77777777" w:rsidR="00694556" w:rsidRPr="00174F61" w:rsidRDefault="00694556">
      <w:pPr>
        <w:spacing w:line="360" w:lineRule="auto"/>
        <w:jc w:val="both"/>
        <w:rPr>
          <w:rFonts w:ascii="FrankRuehl" w:hAnsi="FrankRuehl" w:cs="FrankRuehl"/>
          <w:spacing w:val="10"/>
          <w:sz w:val="28"/>
          <w:szCs w:val="28"/>
          <w:rtl/>
        </w:rPr>
      </w:pPr>
      <w:bookmarkStart w:id="9" w:name="NGCSBookmark"/>
      <w:bookmarkEnd w:id="8"/>
      <w:bookmarkEnd w:id="9"/>
    </w:p>
    <w:p w14:paraId="0A870E56" w14:textId="77777777" w:rsidR="00694556" w:rsidRPr="0088012F" w:rsidRDefault="0088012F" w:rsidP="001E151A">
      <w:pPr>
        <w:spacing w:line="360" w:lineRule="auto"/>
        <w:jc w:val="both"/>
        <w:rPr>
          <w:rFonts w:ascii="Century" w:hAnsi="Century" w:cs="Miriam"/>
          <w:b/>
          <w:sz w:val="22"/>
          <w:u w:val="single"/>
          <w:rtl/>
        </w:rPr>
      </w:pPr>
      <w:r w:rsidRPr="0088012F">
        <w:rPr>
          <w:rFonts w:ascii="Century" w:hAnsi="Century" w:cs="Miriam" w:hint="cs"/>
          <w:b/>
          <w:sz w:val="22"/>
          <w:u w:val="single"/>
          <w:rtl/>
        </w:rPr>
        <w:t>ה</w:t>
      </w:r>
      <w:r>
        <w:rPr>
          <w:rFonts w:ascii="Century" w:hAnsi="Century" w:cs="Miriam" w:hint="eastAsia"/>
          <w:b/>
          <w:sz w:val="22"/>
          <w:u w:val="single"/>
          <w:rtl/>
        </w:rPr>
        <w:t>שופט</w:t>
      </w:r>
      <w:r w:rsidRPr="0088012F">
        <w:rPr>
          <w:rFonts w:ascii="Century" w:hAnsi="Century" w:cs="Miriam"/>
          <w:b/>
          <w:sz w:val="22"/>
          <w:u w:val="single"/>
          <w:rtl/>
        </w:rPr>
        <w:t xml:space="preserve"> </w:t>
      </w:r>
      <w:r>
        <w:rPr>
          <w:rFonts w:ascii="Century" w:hAnsi="Century" w:cs="Miriam"/>
          <w:b/>
          <w:sz w:val="22"/>
          <w:u w:val="single"/>
          <w:rtl/>
        </w:rPr>
        <w:t>ע</w:t>
      </w:r>
      <w:r w:rsidR="001E151A">
        <w:rPr>
          <w:rFonts w:ascii="Century" w:hAnsi="Century" w:cs="Miriam" w:hint="cs"/>
          <w:b/>
          <w:sz w:val="22"/>
          <w:u w:val="single"/>
          <w:rtl/>
        </w:rPr>
        <w:t>'</w:t>
      </w:r>
      <w:r>
        <w:rPr>
          <w:rFonts w:ascii="Century" w:hAnsi="Century" w:cs="Miriam"/>
          <w:b/>
          <w:sz w:val="22"/>
          <w:u w:val="single"/>
          <w:rtl/>
        </w:rPr>
        <w:t xml:space="preserve"> גרוסקופף</w:t>
      </w:r>
      <w:r w:rsidRPr="0088012F">
        <w:rPr>
          <w:rFonts w:ascii="Century" w:hAnsi="Century" w:cs="Miriam" w:hint="cs"/>
          <w:b/>
          <w:sz w:val="22"/>
          <w:u w:val="single"/>
          <w:rtl/>
        </w:rPr>
        <w:t>:</w:t>
      </w:r>
    </w:p>
    <w:p w14:paraId="7A3DAD04" w14:textId="77777777" w:rsidR="0088012F" w:rsidRDefault="0088012F">
      <w:pPr>
        <w:spacing w:line="360" w:lineRule="auto"/>
        <w:jc w:val="both"/>
        <w:rPr>
          <w:rFonts w:ascii="FrankRuehl" w:hAnsi="FrankRuehl" w:cs="FrankRuehl"/>
          <w:spacing w:val="10"/>
          <w:sz w:val="28"/>
          <w:szCs w:val="28"/>
          <w:rtl/>
        </w:rPr>
      </w:pPr>
    </w:p>
    <w:p w14:paraId="2B236000" w14:textId="77777777" w:rsidR="00BA0FC2" w:rsidRDefault="00000000" w:rsidP="007E7118">
      <w:pPr>
        <w:pStyle w:val="Ruller4"/>
        <w:numPr>
          <w:ilvl w:val="0"/>
          <w:numId w:val="0"/>
        </w:numPr>
        <w:rPr>
          <w:rtl/>
        </w:rPr>
      </w:pPr>
      <w:r>
        <w:rPr>
          <w:rtl/>
        </w:rPr>
        <w:tab/>
      </w:r>
      <w:r>
        <w:rPr>
          <w:rFonts w:hint="cs"/>
          <w:rtl/>
        </w:rPr>
        <w:t xml:space="preserve">לפנינו שני ערעורים על פסק דינו של בית המשפט המחוזי מרכז בלוד בשבתו כבית משפט לעניינים מנהליים (כב' השופט </w:t>
      </w:r>
      <w:r>
        <w:rPr>
          <w:rFonts w:ascii="Century" w:hAnsi="Century" w:cs="Miriam" w:hint="cs"/>
          <w:b/>
          <w:spacing w:val="0"/>
          <w:sz w:val="22"/>
          <w:szCs w:val="24"/>
          <w:rtl/>
        </w:rPr>
        <w:t>מיכאל קרשן</w:t>
      </w:r>
      <w:r>
        <w:rPr>
          <w:rFonts w:hint="cs"/>
          <w:rtl/>
        </w:rPr>
        <w:t xml:space="preserve">) </w:t>
      </w:r>
      <w:r w:rsidRPr="0035184B">
        <w:rPr>
          <w:rFonts w:hint="cs"/>
          <w:rtl/>
        </w:rPr>
        <w:t xml:space="preserve">מיום </w:t>
      </w:r>
      <w:r>
        <w:rPr>
          <w:rFonts w:hint="cs"/>
          <w:rtl/>
        </w:rPr>
        <w:t>5</w:t>
      </w:r>
      <w:r w:rsidRPr="0035184B">
        <w:rPr>
          <w:rFonts w:hint="cs"/>
          <w:rtl/>
        </w:rPr>
        <w:t>.</w:t>
      </w:r>
      <w:r>
        <w:rPr>
          <w:rFonts w:hint="cs"/>
          <w:rtl/>
        </w:rPr>
        <w:t>8</w:t>
      </w:r>
      <w:r w:rsidRPr="0035184B">
        <w:rPr>
          <w:rFonts w:hint="cs"/>
          <w:rtl/>
        </w:rPr>
        <w:t>.</w:t>
      </w:r>
      <w:r>
        <w:rPr>
          <w:rFonts w:hint="cs"/>
          <w:rtl/>
        </w:rPr>
        <w:t>2024</w:t>
      </w:r>
      <w:r w:rsidRPr="0035184B">
        <w:rPr>
          <w:rFonts w:hint="cs"/>
          <w:rtl/>
        </w:rPr>
        <w:t xml:space="preserve"> </w:t>
      </w:r>
      <w:r>
        <w:rPr>
          <w:rFonts w:hint="cs"/>
          <w:rtl/>
        </w:rPr>
        <w:t>ב</w:t>
      </w:r>
      <w:hyperlink r:id="rId8" w:history="1">
        <w:r w:rsidR="00221DF0" w:rsidRPr="00221DF0">
          <w:rPr>
            <w:rStyle w:val="Hyperlink"/>
            <w:rFonts w:hint="eastAsia"/>
            <w:rtl/>
          </w:rPr>
          <w:t>עת</w:t>
        </w:r>
        <w:r w:rsidR="00221DF0" w:rsidRPr="00221DF0">
          <w:rPr>
            <w:rStyle w:val="Hyperlink"/>
            <w:rtl/>
          </w:rPr>
          <w:t>"</w:t>
        </w:r>
        <w:r w:rsidR="00221DF0" w:rsidRPr="00221DF0">
          <w:rPr>
            <w:rStyle w:val="Hyperlink"/>
            <w:rFonts w:hint="eastAsia"/>
            <w:rtl/>
          </w:rPr>
          <w:t>מ</w:t>
        </w:r>
        <w:r w:rsidR="00221DF0" w:rsidRPr="00221DF0">
          <w:rPr>
            <w:rStyle w:val="Hyperlink"/>
            <w:rtl/>
          </w:rPr>
          <w:t xml:space="preserve"> 298</w:t>
        </w:r>
        <w:bookmarkStart w:id="10" w:name="_Hlt180396498"/>
        <w:r w:rsidR="00221DF0" w:rsidRPr="00221DF0">
          <w:rPr>
            <w:rStyle w:val="Hyperlink"/>
            <w:rtl/>
          </w:rPr>
          <w:t>5</w:t>
        </w:r>
        <w:bookmarkEnd w:id="10"/>
        <w:r w:rsidR="00221DF0" w:rsidRPr="00221DF0">
          <w:rPr>
            <w:rStyle w:val="Hyperlink"/>
            <w:rtl/>
          </w:rPr>
          <w:t>2-03-24</w:t>
        </w:r>
      </w:hyperlink>
      <w:r>
        <w:rPr>
          <w:rFonts w:hint="cs"/>
          <w:rtl/>
        </w:rPr>
        <w:t xml:space="preserve"> </w:t>
      </w:r>
      <w:r w:rsidR="007E7118">
        <w:rPr>
          <w:rFonts w:ascii="David" w:hAnsi="David" w:hint="cs"/>
          <w:sz w:val="26"/>
          <w:szCs w:val="26"/>
          <w:rtl/>
        </w:rPr>
        <w:t xml:space="preserve">[נבו] </w:t>
      </w:r>
      <w:r>
        <w:rPr>
          <w:rFonts w:hint="cs"/>
          <w:rtl/>
        </w:rPr>
        <w:t xml:space="preserve">(להלן: </w:t>
      </w:r>
      <w:r w:rsidRPr="00111076">
        <w:rPr>
          <w:rFonts w:ascii="Century" w:hAnsi="Century" w:cs="Miriam" w:hint="cs"/>
          <w:b/>
          <w:spacing w:val="0"/>
          <w:sz w:val="22"/>
          <w:szCs w:val="24"/>
          <w:rtl/>
        </w:rPr>
        <w:t>פסק הדין</w:t>
      </w:r>
      <w:r>
        <w:rPr>
          <w:rFonts w:hint="cs"/>
          <w:rtl/>
        </w:rPr>
        <w:t xml:space="preserve">). פסק הדין הורה </w:t>
      </w:r>
      <w:r w:rsidR="00C21D35">
        <w:rPr>
          <w:rFonts w:hint="cs"/>
          <w:rtl/>
        </w:rPr>
        <w:t xml:space="preserve">על </w:t>
      </w:r>
      <w:r>
        <w:rPr>
          <w:rFonts w:hint="cs"/>
          <w:rtl/>
        </w:rPr>
        <w:t>ביטולו של מכרז למתן שירותי תחבורה ציבורית באשכול רמת הגולן בשל ניגוד עניינים מהותי שהתקיים אצל יועץ חיצוני ששימש במכרז, וזאת בשל קשרי עבודה הדוקים בינו לבין הזוכה במכרז. הערעורים שלפנינו, אשר הוגשו על יד</w:t>
      </w:r>
      <w:r w:rsidR="00C21D35">
        <w:rPr>
          <w:rFonts w:hint="cs"/>
          <w:rtl/>
        </w:rPr>
        <w:t>י</w:t>
      </w:r>
      <w:r>
        <w:rPr>
          <w:rFonts w:hint="cs"/>
          <w:rtl/>
        </w:rPr>
        <w:t xml:space="preserve"> הזוכה במכרז מזה, והמשתתף שהוכרז כ"כשיר השני" מזה,  מבקשים לשנות תוצאה קשה זו, כשמטבע הדברים כל מערער טוען שעל פי הדין יש להכריז עליו כזוכה. מהטעמים שיפורטו להלן הגעתי למסקנה כי אין מנוס מאישור התוצאה אליה הגיע בית המשפט קמא, ומכאן שדין שני הערעורים להידחות. זו תמצית הדברים, להלן פירוטם.</w:t>
      </w:r>
    </w:p>
    <w:p w14:paraId="0726A90F" w14:textId="77777777" w:rsidR="00BA0FC2" w:rsidRPr="00111076" w:rsidRDefault="00BA0FC2" w:rsidP="00BA0FC2">
      <w:pPr>
        <w:pStyle w:val="Ruller42"/>
        <w:rPr>
          <w:rtl/>
        </w:rPr>
      </w:pPr>
    </w:p>
    <w:p w14:paraId="71305BBE" w14:textId="77777777" w:rsidR="00BA0FC2" w:rsidRDefault="00000000" w:rsidP="00BA0FC2">
      <w:pPr>
        <w:pStyle w:val="Ruller42"/>
        <w:rPr>
          <w:rFonts w:ascii="Century" w:hAnsi="Century" w:cs="Miriam"/>
          <w:b/>
          <w:spacing w:val="0"/>
          <w:szCs w:val="24"/>
          <w:rtl/>
        </w:rPr>
      </w:pPr>
      <w:r w:rsidRPr="003A5D27">
        <w:rPr>
          <w:rFonts w:ascii="Century" w:hAnsi="Century" w:cs="Miriam" w:hint="cs"/>
          <w:b/>
          <w:spacing w:val="0"/>
          <w:szCs w:val="24"/>
          <w:rtl/>
        </w:rPr>
        <w:t>רקע והשתלשלות העניינים</w:t>
      </w:r>
    </w:p>
    <w:p w14:paraId="673C8A2C" w14:textId="77777777" w:rsidR="00BA0FC2" w:rsidRDefault="00BA0FC2" w:rsidP="00BA0FC2">
      <w:pPr>
        <w:pStyle w:val="Ruller42"/>
        <w:rPr>
          <w:rFonts w:ascii="Century" w:hAnsi="Century" w:cs="Miriam"/>
          <w:b/>
          <w:spacing w:val="0"/>
          <w:szCs w:val="24"/>
          <w:rtl/>
        </w:rPr>
      </w:pPr>
    </w:p>
    <w:p w14:paraId="188DA775" w14:textId="77777777" w:rsidR="00BA0FC2" w:rsidRPr="00221DF0" w:rsidRDefault="00000000" w:rsidP="00BA0FC2">
      <w:pPr>
        <w:pStyle w:val="Ruller4"/>
        <w:rPr>
          <w:rFonts w:ascii="Century" w:hAnsi="Century" w:cs="Miriam"/>
          <w:b/>
          <w:color w:val="808080"/>
          <w:spacing w:val="0"/>
          <w:sz w:val="22"/>
          <w:szCs w:val="24"/>
        </w:rPr>
      </w:pPr>
      <w:r>
        <w:rPr>
          <w:rFonts w:hint="cs"/>
          <w:rtl/>
        </w:rPr>
        <w:t xml:space="preserve">בשנת 2010 פרסמה המשיבה 1, מועצה אזורית גולן (להלן: </w:t>
      </w:r>
      <w:r w:rsidRPr="00A03041">
        <w:rPr>
          <w:rFonts w:ascii="Century" w:hAnsi="Century" w:cs="Miriam" w:hint="cs"/>
          <w:b/>
          <w:spacing w:val="0"/>
          <w:sz w:val="22"/>
          <w:szCs w:val="24"/>
          <w:rtl/>
        </w:rPr>
        <w:t>המועצה</w:t>
      </w:r>
      <w:r>
        <w:rPr>
          <w:rFonts w:hint="cs"/>
          <w:rtl/>
        </w:rPr>
        <w:t>), מכרז לבחירת מפעיל ל</w:t>
      </w:r>
      <w:bookmarkStart w:id="11" w:name="Seif46"/>
      <w:r>
        <w:rPr>
          <w:rFonts w:hint="cs"/>
          <w:rtl/>
        </w:rPr>
        <w:t xml:space="preserve">חלק מקווי </w:t>
      </w:r>
      <w:bookmarkEnd w:id="11"/>
      <w:r>
        <w:rPr>
          <w:rFonts w:hint="cs"/>
          <w:rtl/>
        </w:rPr>
        <w:t xml:space="preserve">התחבורה הציבורית באשכול רמת הגולן. במכרז זכתה חברת רמה תחבורה בע"מ (להלן: </w:t>
      </w:r>
      <w:r w:rsidRPr="00A03041">
        <w:rPr>
          <w:rFonts w:ascii="Century" w:hAnsi="Century" w:cs="Miriam" w:hint="cs"/>
          <w:b/>
          <w:spacing w:val="0"/>
          <w:sz w:val="22"/>
          <w:szCs w:val="24"/>
          <w:rtl/>
        </w:rPr>
        <w:t>רמה</w:t>
      </w:r>
      <w:r>
        <w:rPr>
          <w:rFonts w:hint="cs"/>
          <w:rtl/>
        </w:rPr>
        <w:t xml:space="preserve">), אשר מוחזקת כיום בבעלות מלאה על ידי המשיבה 3, חברת מאיה תור בע"מ (להלן: </w:t>
      </w:r>
      <w:r w:rsidRPr="00A03041">
        <w:rPr>
          <w:rFonts w:ascii="Century" w:hAnsi="Century" w:cs="Miriam" w:hint="cs"/>
          <w:b/>
          <w:spacing w:val="0"/>
          <w:sz w:val="22"/>
          <w:szCs w:val="24"/>
          <w:rtl/>
        </w:rPr>
        <w:t>מאיה</w:t>
      </w:r>
      <w:r>
        <w:rPr>
          <w:rFonts w:hint="cs"/>
          <w:rtl/>
        </w:rPr>
        <w:t xml:space="preserve">). ביום 6.11.2023, מספר חודשים לפני תום תקופת ההתקשרות בין המועצה ורמה, פרסמה המועצה, באמצעות המשיבה 2 </w:t>
      </w:r>
      <w:r>
        <w:rPr>
          <w:rtl/>
        </w:rPr>
        <w:t>–</w:t>
      </w:r>
      <w:r>
        <w:rPr>
          <w:rFonts w:hint="cs"/>
          <w:rtl/>
        </w:rPr>
        <w:t xml:space="preserve"> החברה הכלכלית ליישובי הגולן בע"מ, את מכרז מ</w:t>
      </w:r>
      <w:bookmarkStart w:id="12" w:name="Seif1"/>
      <w:r>
        <w:rPr>
          <w:rFonts w:hint="cs"/>
          <w:rtl/>
        </w:rPr>
        <w:t xml:space="preserve">ס' </w:t>
      </w:r>
      <w:bookmarkEnd w:id="12"/>
      <w:r>
        <w:rPr>
          <w:rFonts w:hint="cs"/>
          <w:rtl/>
        </w:rPr>
        <w:t>21/2023 "</w:t>
      </w:r>
      <w:r w:rsidRPr="00A03041">
        <w:rPr>
          <w:rFonts w:ascii="Century" w:hAnsi="Century" w:cs="Miriam" w:hint="cs"/>
          <w:b/>
          <w:spacing w:val="0"/>
          <w:sz w:val="22"/>
          <w:szCs w:val="24"/>
          <w:rtl/>
        </w:rPr>
        <w:t>למתן שירותי תגבור לקווי התחבורה הציבורית באשכול גולן</w:t>
      </w:r>
      <w:r>
        <w:rPr>
          <w:rFonts w:hint="cs"/>
          <w:rtl/>
        </w:rPr>
        <w:t xml:space="preserve">" (להלן: </w:t>
      </w:r>
      <w:r w:rsidRPr="00A03041">
        <w:rPr>
          <w:rFonts w:ascii="Century" w:hAnsi="Century" w:cs="Miriam" w:hint="cs"/>
          <w:b/>
          <w:spacing w:val="0"/>
          <w:sz w:val="22"/>
          <w:szCs w:val="24"/>
          <w:rtl/>
        </w:rPr>
        <w:t>המכרז</w:t>
      </w:r>
      <w:r>
        <w:rPr>
          <w:rFonts w:hint="cs"/>
          <w:rtl/>
        </w:rPr>
        <w:t xml:space="preserve">) לבחירת מפעיל לשירותי תחבורה ציבורית במועצה. לצורך ניסוח מסמכי המכרז וליוויו הסתייעה המועצה </w:t>
      </w:r>
      <w:r w:rsidRPr="00221DF0">
        <w:rPr>
          <w:rFonts w:hint="cs"/>
          <w:color w:val="000000"/>
          <w:rtl/>
        </w:rPr>
        <w:t xml:space="preserve">ביועץ משפטי חיצוני, עו"ד רונן משה (להלן: </w:t>
      </w:r>
      <w:r w:rsidRPr="00221DF0">
        <w:rPr>
          <w:rFonts w:ascii="Century" w:hAnsi="Century" w:cs="Miriam" w:hint="cs"/>
          <w:b/>
          <w:color w:val="000000"/>
          <w:spacing w:val="0"/>
          <w:sz w:val="22"/>
          <w:szCs w:val="24"/>
          <w:rtl/>
        </w:rPr>
        <w:t>עו"ד משה</w:t>
      </w:r>
      <w:r w:rsidRPr="00221DF0">
        <w:rPr>
          <w:rFonts w:hint="cs"/>
          <w:color w:val="000000"/>
          <w:rtl/>
        </w:rPr>
        <w:t>)</w:t>
      </w:r>
      <w:r w:rsidRPr="00221DF0">
        <w:rPr>
          <w:rFonts w:ascii="Century" w:hAnsi="Century" w:hint="cs"/>
          <w:color w:val="000000"/>
          <w:sz w:val="22"/>
          <w:rtl/>
        </w:rPr>
        <w:t>, לו מומחיות בתחום מכרזי התחבורה הציבורית.</w:t>
      </w:r>
      <w:r w:rsidRPr="00221DF0">
        <w:rPr>
          <w:rFonts w:ascii="Century" w:hAnsi="Century" w:cs="Miriam" w:hint="cs"/>
          <w:b/>
          <w:color w:val="000000"/>
          <w:spacing w:val="0"/>
          <w:sz w:val="22"/>
          <w:szCs w:val="24"/>
          <w:rtl/>
        </w:rPr>
        <w:t xml:space="preserve"> </w:t>
      </w:r>
      <w:r w:rsidRPr="00221DF0">
        <w:rPr>
          <w:rFonts w:ascii="Century" w:hAnsi="Century" w:hint="cs"/>
          <w:color w:val="000000"/>
          <w:sz w:val="22"/>
          <w:rtl/>
        </w:rPr>
        <w:t>בכובעו כיועץ השתתף עו"ד משה בכל הישיבות שקיימה ועדת המכרזים.</w:t>
      </w:r>
      <w:r w:rsidRPr="00221DF0">
        <w:rPr>
          <w:rFonts w:ascii="Century" w:hAnsi="Century" w:cs="Miriam" w:hint="cs"/>
          <w:b/>
          <w:color w:val="000000"/>
          <w:spacing w:val="0"/>
          <w:sz w:val="22"/>
          <w:szCs w:val="24"/>
          <w:rtl/>
        </w:rPr>
        <w:t xml:space="preserve"> </w:t>
      </w:r>
    </w:p>
    <w:p w14:paraId="0D5DF572" w14:textId="77777777" w:rsidR="00BA0FC2" w:rsidRPr="00552279" w:rsidRDefault="00BA0FC2" w:rsidP="00BA0FC2">
      <w:pPr>
        <w:pStyle w:val="Ruller4"/>
        <w:numPr>
          <w:ilvl w:val="0"/>
          <w:numId w:val="0"/>
        </w:numPr>
        <w:rPr>
          <w:rFonts w:ascii="Century" w:hAnsi="Century" w:cs="Miriam"/>
          <w:b/>
          <w:spacing w:val="0"/>
          <w:sz w:val="22"/>
          <w:szCs w:val="24"/>
        </w:rPr>
      </w:pPr>
    </w:p>
    <w:p w14:paraId="689DC3E5" w14:textId="77777777" w:rsidR="00BA0FC2" w:rsidRDefault="00000000" w:rsidP="00BA0FC2">
      <w:pPr>
        <w:pStyle w:val="Ruller4"/>
      </w:pPr>
      <w:r>
        <w:rPr>
          <w:rFonts w:hint="cs"/>
          <w:rtl/>
        </w:rPr>
        <w:t>בין תנאי המכרז נקבע כי על המציעים להימנע ממצב של ניגוד עניינים או חשש לניגוד עניינים, וכי במקרה של חשש כאמור על המציע ל</w:t>
      </w:r>
      <w:bookmarkStart w:id="13" w:name="Seif53"/>
      <w:r>
        <w:rPr>
          <w:rFonts w:hint="cs"/>
          <w:rtl/>
        </w:rPr>
        <w:t xml:space="preserve">פרט את </w:t>
      </w:r>
      <w:bookmarkEnd w:id="13"/>
      <w:r>
        <w:rPr>
          <w:rFonts w:hint="cs"/>
          <w:rtl/>
        </w:rPr>
        <w:t>ה</w:t>
      </w:r>
      <w:bookmarkStart w:id="14" w:name="Seif56"/>
      <w:r>
        <w:rPr>
          <w:rFonts w:hint="cs"/>
          <w:rtl/>
        </w:rPr>
        <w:t xml:space="preserve">פרטים </w:t>
      </w:r>
      <w:bookmarkEnd w:id="14"/>
      <w:r>
        <w:rPr>
          <w:rFonts w:hint="cs"/>
          <w:rtl/>
        </w:rPr>
        <w:lastRenderedPageBreak/>
        <w:t>הרלוונטיים הנדרשים לשם קבלת החלטה אם יש באותו מצב כדי להוות ניגוד עניינים (</w:t>
      </w:r>
      <w:bookmarkStart w:id="15" w:name="Seif2"/>
      <w:r>
        <w:rPr>
          <w:rFonts w:hint="cs"/>
          <w:rtl/>
        </w:rPr>
        <w:t xml:space="preserve">סעיף </w:t>
      </w:r>
      <w:bookmarkEnd w:id="15"/>
      <w:r>
        <w:rPr>
          <w:rFonts w:hint="cs"/>
          <w:rtl/>
        </w:rPr>
        <w:t>14.1 למכרז). כן נקבע, כי החלטה בדבר הימצאות במצב של ניגוד עניינים או קביעה בדבר קיום חשש של ניגוד עניינים מצויות בסמכות המועצה (</w:t>
      </w:r>
      <w:bookmarkStart w:id="16" w:name="Seif3"/>
      <w:r>
        <w:rPr>
          <w:rFonts w:hint="cs"/>
          <w:rtl/>
        </w:rPr>
        <w:t xml:space="preserve">סעיף </w:t>
      </w:r>
      <w:bookmarkEnd w:id="16"/>
      <w:r>
        <w:rPr>
          <w:rFonts w:hint="cs"/>
          <w:rtl/>
        </w:rPr>
        <w:t>14.2 למכרז). נוסף על הוראות כלליות אלה, נאסר על המציעים להעסיק או להיעזר ביועצים ששימשו את ועדת המכרזים באופן שיעמידם במצב של ניגוד עניינים. בטופסי המכרז אף ננקב במפורש שמם של מספר יועצים לוועדת המכרזים לגביהם הובהר באופן ממוקד כי האיסור חל, ובכללם עו"ד משה (</w:t>
      </w:r>
      <w:bookmarkStart w:id="17" w:name="Seif4"/>
      <w:r>
        <w:rPr>
          <w:rFonts w:hint="cs"/>
          <w:rtl/>
        </w:rPr>
        <w:t xml:space="preserve">סעיף </w:t>
      </w:r>
      <w:bookmarkEnd w:id="17"/>
      <w:r>
        <w:rPr>
          <w:rFonts w:hint="cs"/>
          <w:rtl/>
        </w:rPr>
        <w:t>20.4 למכרז). עוד נקבע כי ככל שקיים לגבי יועץ או גורם המסייע למציע חשש לניגוד עניינים, על המציע לפנות למועצה בעניין (</w:t>
      </w:r>
      <w:bookmarkStart w:id="18" w:name="Seif5"/>
      <w:r>
        <w:rPr>
          <w:rFonts w:hint="cs"/>
          <w:rtl/>
        </w:rPr>
        <w:t xml:space="preserve">סעיף </w:t>
      </w:r>
      <w:bookmarkEnd w:id="18"/>
      <w:r>
        <w:rPr>
          <w:rFonts w:hint="cs"/>
          <w:rtl/>
        </w:rPr>
        <w:t xml:space="preserve">20.4.6 למכרז). </w:t>
      </w:r>
    </w:p>
    <w:p w14:paraId="07710BDA" w14:textId="77777777" w:rsidR="00BA0FC2" w:rsidRDefault="00BA0FC2" w:rsidP="00BA0FC2">
      <w:pPr>
        <w:pStyle w:val="Ruller4"/>
        <w:numPr>
          <w:ilvl w:val="0"/>
          <w:numId w:val="0"/>
        </w:numPr>
      </w:pPr>
    </w:p>
    <w:p w14:paraId="16E04DA4" w14:textId="77777777" w:rsidR="00BA0FC2" w:rsidRDefault="00000000" w:rsidP="00BA0FC2">
      <w:pPr>
        <w:pStyle w:val="Ruller4"/>
      </w:pPr>
      <w:r>
        <w:rPr>
          <w:rFonts w:hint="cs"/>
          <w:rtl/>
        </w:rPr>
        <w:t>ביום 1.1.2024, יומיים לפני המועד האחרון להגשת הצעות במכרז, פנתה המערערת ב</w:t>
      </w:r>
      <w:r w:rsidR="00221DF0" w:rsidRPr="000A3A60">
        <w:rPr>
          <w:rFonts w:hint="eastAsia"/>
          <w:rtl/>
        </w:rPr>
        <w:t>עע</w:t>
      </w:r>
      <w:r w:rsidR="00221DF0" w:rsidRPr="000A3A60">
        <w:rPr>
          <w:rtl/>
        </w:rPr>
        <w:t>"</w:t>
      </w:r>
      <w:r w:rsidR="00221DF0" w:rsidRPr="000A3A60">
        <w:rPr>
          <w:rFonts w:hint="eastAsia"/>
          <w:rtl/>
        </w:rPr>
        <w:t>מ</w:t>
      </w:r>
      <w:r w:rsidR="00221DF0" w:rsidRPr="000A3A60">
        <w:rPr>
          <w:rtl/>
        </w:rPr>
        <w:t xml:space="preserve"> 24684-08-24</w:t>
      </w:r>
      <w:r>
        <w:rPr>
          <w:rFonts w:hint="cs"/>
          <w:rtl/>
        </w:rPr>
        <w:t xml:space="preserve">, חברת אלקטרה אפיקים בע"מ </w:t>
      </w:r>
      <w:r w:rsidR="007E7118">
        <w:rPr>
          <w:rFonts w:ascii="David" w:hAnsi="David" w:hint="cs"/>
          <w:sz w:val="26"/>
          <w:szCs w:val="26"/>
          <w:rtl/>
        </w:rPr>
        <w:t>[נבו]</w:t>
      </w:r>
      <w:r w:rsidR="007E7118">
        <w:rPr>
          <w:rFonts w:hint="cs"/>
          <w:rtl/>
        </w:rPr>
        <w:t xml:space="preserve"> </w:t>
      </w:r>
      <w:r>
        <w:rPr>
          <w:rFonts w:hint="cs"/>
          <w:rtl/>
        </w:rPr>
        <w:t xml:space="preserve">(להלן: </w:t>
      </w:r>
      <w:r w:rsidRPr="00DA5B77">
        <w:rPr>
          <w:rFonts w:ascii="Century" w:hAnsi="Century" w:cs="Miriam" w:hint="cs"/>
          <w:b/>
          <w:spacing w:val="0"/>
          <w:sz w:val="22"/>
          <w:szCs w:val="24"/>
          <w:rtl/>
        </w:rPr>
        <w:t>אפיקים</w:t>
      </w:r>
      <w:r>
        <w:rPr>
          <w:rFonts w:hint="cs"/>
          <w:rtl/>
        </w:rPr>
        <w:t>), לוועדת המכרזים במכתב בו ציינה כדלקמן:</w:t>
      </w:r>
    </w:p>
    <w:p w14:paraId="360F3CD5" w14:textId="77777777" w:rsidR="00BA0FC2" w:rsidRDefault="00BA0FC2" w:rsidP="00BA0FC2">
      <w:pPr>
        <w:pStyle w:val="Ruller4"/>
        <w:numPr>
          <w:ilvl w:val="0"/>
          <w:numId w:val="0"/>
        </w:numPr>
        <w:rPr>
          <w:rtl/>
        </w:rPr>
      </w:pPr>
    </w:p>
    <w:p w14:paraId="019D9053" w14:textId="77777777" w:rsidR="00BA0FC2" w:rsidRDefault="00000000" w:rsidP="00BA0FC2">
      <w:pPr>
        <w:pStyle w:val="Ruller5"/>
        <w:spacing w:after="120"/>
        <w:rPr>
          <w:rtl/>
        </w:rPr>
      </w:pPr>
      <w:r>
        <w:rPr>
          <w:rFonts w:hint="cs"/>
          <w:rtl/>
        </w:rPr>
        <w:t xml:space="preserve">1. </w:t>
      </w:r>
      <w:r w:rsidRPr="000C2061">
        <w:rPr>
          <w:rFonts w:hint="eastAsia"/>
          <w:rtl/>
        </w:rPr>
        <w:t>עוה</w:t>
      </w:r>
      <w:r w:rsidRPr="000C2061">
        <w:rPr>
          <w:rtl/>
        </w:rPr>
        <w:t>"</w:t>
      </w:r>
      <w:r w:rsidRPr="000C2061">
        <w:rPr>
          <w:rFonts w:hint="eastAsia"/>
          <w:rtl/>
        </w:rPr>
        <w:t>ד</w:t>
      </w:r>
      <w:r w:rsidRPr="000C2061">
        <w:rPr>
          <w:rtl/>
        </w:rPr>
        <w:t xml:space="preserve"> </w:t>
      </w:r>
      <w:r w:rsidRPr="000C2061">
        <w:rPr>
          <w:rFonts w:hint="eastAsia"/>
          <w:rtl/>
        </w:rPr>
        <w:t>רונן</w:t>
      </w:r>
      <w:r w:rsidRPr="000C2061">
        <w:rPr>
          <w:rtl/>
        </w:rPr>
        <w:t xml:space="preserve"> </w:t>
      </w:r>
      <w:r w:rsidRPr="000C2061">
        <w:rPr>
          <w:rFonts w:hint="eastAsia"/>
          <w:rtl/>
        </w:rPr>
        <w:t>משה</w:t>
      </w:r>
      <w:r>
        <w:rPr>
          <w:rFonts w:hint="cs"/>
          <w:rtl/>
        </w:rPr>
        <w:t xml:space="preserve"> שמנוי ברשימת יועצי המועצה</w:t>
      </w:r>
      <w:r w:rsidRPr="000C2061">
        <w:rPr>
          <w:rtl/>
        </w:rPr>
        <w:t xml:space="preserve"> </w:t>
      </w:r>
      <w:r w:rsidRPr="000C2061">
        <w:rPr>
          <w:rFonts w:hint="eastAsia"/>
          <w:rtl/>
        </w:rPr>
        <w:t>מספק</w:t>
      </w:r>
      <w:r w:rsidRPr="000C2061">
        <w:rPr>
          <w:rtl/>
        </w:rPr>
        <w:t xml:space="preserve"> </w:t>
      </w:r>
      <w:r w:rsidRPr="000C2061">
        <w:rPr>
          <w:rFonts w:hint="eastAsia"/>
          <w:rtl/>
        </w:rPr>
        <w:t>מעת</w:t>
      </w:r>
      <w:r w:rsidRPr="000C2061">
        <w:rPr>
          <w:rtl/>
        </w:rPr>
        <w:t xml:space="preserve"> </w:t>
      </w:r>
      <w:r w:rsidRPr="000C2061">
        <w:rPr>
          <w:rFonts w:hint="eastAsia"/>
          <w:rtl/>
        </w:rPr>
        <w:t>לעת</w:t>
      </w:r>
      <w:r w:rsidRPr="000C2061">
        <w:rPr>
          <w:rtl/>
        </w:rPr>
        <w:t xml:space="preserve"> </w:t>
      </w:r>
      <w:r w:rsidRPr="000C2061">
        <w:rPr>
          <w:rFonts w:hint="eastAsia"/>
          <w:rtl/>
        </w:rPr>
        <w:t>שירותי</w:t>
      </w:r>
      <w:r w:rsidRPr="000C2061">
        <w:rPr>
          <w:rtl/>
        </w:rPr>
        <w:t xml:space="preserve"> </w:t>
      </w:r>
      <w:r w:rsidRPr="000C2061">
        <w:rPr>
          <w:rFonts w:hint="eastAsia"/>
          <w:rtl/>
        </w:rPr>
        <w:t>ייעוץ</w:t>
      </w:r>
      <w:r w:rsidRPr="000C2061">
        <w:rPr>
          <w:rtl/>
        </w:rPr>
        <w:t xml:space="preserve"> </w:t>
      </w:r>
      <w:r w:rsidRPr="000C2061">
        <w:rPr>
          <w:rFonts w:hint="eastAsia"/>
          <w:rtl/>
        </w:rPr>
        <w:t>משפטי</w:t>
      </w:r>
      <w:r w:rsidRPr="000C2061">
        <w:rPr>
          <w:rtl/>
        </w:rPr>
        <w:t xml:space="preserve"> </w:t>
      </w:r>
      <w:r w:rsidRPr="000C2061">
        <w:rPr>
          <w:rFonts w:hint="eastAsia"/>
          <w:rtl/>
        </w:rPr>
        <w:t>למציע</w:t>
      </w:r>
      <w:r w:rsidRPr="000C2061">
        <w:rPr>
          <w:rtl/>
        </w:rPr>
        <w:t xml:space="preserve"> </w:t>
      </w:r>
      <w:r w:rsidRPr="000C2061">
        <w:rPr>
          <w:rFonts w:hint="eastAsia"/>
          <w:rtl/>
        </w:rPr>
        <w:t>בקשר</w:t>
      </w:r>
      <w:r w:rsidRPr="000C2061">
        <w:rPr>
          <w:rtl/>
        </w:rPr>
        <w:t xml:space="preserve"> </w:t>
      </w:r>
      <w:r w:rsidRPr="000C2061">
        <w:rPr>
          <w:rFonts w:hint="eastAsia"/>
          <w:rtl/>
        </w:rPr>
        <w:t>עם</w:t>
      </w:r>
      <w:r w:rsidRPr="000C2061">
        <w:rPr>
          <w:rtl/>
        </w:rPr>
        <w:t xml:space="preserve"> </w:t>
      </w:r>
      <w:r w:rsidRPr="000C2061">
        <w:rPr>
          <w:rFonts w:hint="eastAsia"/>
          <w:rtl/>
        </w:rPr>
        <w:t>עניינים</w:t>
      </w:r>
      <w:r w:rsidRPr="000C2061">
        <w:rPr>
          <w:rtl/>
        </w:rPr>
        <w:t xml:space="preserve"> </w:t>
      </w:r>
      <w:r w:rsidRPr="000C2061">
        <w:rPr>
          <w:rFonts w:hint="eastAsia"/>
          <w:rtl/>
        </w:rPr>
        <w:t>שוטפים</w:t>
      </w:r>
      <w:r w:rsidRPr="000C2061">
        <w:rPr>
          <w:rtl/>
        </w:rPr>
        <w:t xml:space="preserve"> </w:t>
      </w:r>
      <w:r w:rsidRPr="000C2061">
        <w:rPr>
          <w:rFonts w:hint="eastAsia"/>
          <w:rtl/>
        </w:rPr>
        <w:t>כגון</w:t>
      </w:r>
      <w:r w:rsidRPr="000C2061">
        <w:rPr>
          <w:rtl/>
        </w:rPr>
        <w:t xml:space="preserve"> </w:t>
      </w:r>
      <w:r w:rsidRPr="000C2061">
        <w:rPr>
          <w:rFonts w:hint="eastAsia"/>
          <w:rtl/>
        </w:rPr>
        <w:t>תביעות</w:t>
      </w:r>
      <w:r w:rsidRPr="000C2061">
        <w:rPr>
          <w:rtl/>
        </w:rPr>
        <w:t xml:space="preserve"> </w:t>
      </w:r>
      <w:r w:rsidRPr="000C2061">
        <w:rPr>
          <w:rFonts w:hint="eastAsia"/>
          <w:rtl/>
        </w:rPr>
        <w:t>נזקי</w:t>
      </w:r>
      <w:r w:rsidRPr="000C2061">
        <w:rPr>
          <w:rtl/>
        </w:rPr>
        <w:t xml:space="preserve"> </w:t>
      </w:r>
      <w:r w:rsidRPr="000C2061">
        <w:rPr>
          <w:rFonts w:hint="eastAsia"/>
          <w:rtl/>
        </w:rPr>
        <w:t>תאונה</w:t>
      </w:r>
      <w:r w:rsidRPr="000C2061">
        <w:rPr>
          <w:rtl/>
        </w:rPr>
        <w:t xml:space="preserve">, </w:t>
      </w:r>
      <w:r w:rsidRPr="000C2061">
        <w:rPr>
          <w:rFonts w:hint="eastAsia"/>
          <w:rtl/>
        </w:rPr>
        <w:t>ייעוץ</w:t>
      </w:r>
      <w:r w:rsidRPr="000C2061">
        <w:rPr>
          <w:rtl/>
        </w:rPr>
        <w:t xml:space="preserve"> </w:t>
      </w:r>
      <w:r w:rsidRPr="000C2061">
        <w:rPr>
          <w:rFonts w:hint="eastAsia"/>
          <w:rtl/>
        </w:rPr>
        <w:t>בתובענות</w:t>
      </w:r>
      <w:r w:rsidRPr="000C2061">
        <w:rPr>
          <w:rtl/>
        </w:rPr>
        <w:t xml:space="preserve"> </w:t>
      </w:r>
      <w:r w:rsidRPr="000C2061">
        <w:rPr>
          <w:rFonts w:hint="eastAsia"/>
          <w:rtl/>
        </w:rPr>
        <w:t>ייצוגיות</w:t>
      </w:r>
      <w:r w:rsidRPr="000C2061">
        <w:rPr>
          <w:rtl/>
        </w:rPr>
        <w:t xml:space="preserve"> </w:t>
      </w:r>
      <w:r w:rsidRPr="000C2061">
        <w:rPr>
          <w:rFonts w:hint="eastAsia"/>
          <w:rtl/>
        </w:rPr>
        <w:t>והסכמי</w:t>
      </w:r>
      <w:r w:rsidRPr="000C2061">
        <w:rPr>
          <w:rtl/>
        </w:rPr>
        <w:t xml:space="preserve"> </w:t>
      </w:r>
      <w:r w:rsidRPr="000C2061">
        <w:rPr>
          <w:rFonts w:hint="eastAsia"/>
          <w:rtl/>
        </w:rPr>
        <w:t>רכש</w:t>
      </w:r>
      <w:r w:rsidRPr="000C2061">
        <w:rPr>
          <w:rtl/>
        </w:rPr>
        <w:t xml:space="preserve"> </w:t>
      </w:r>
      <w:r w:rsidRPr="000C2061">
        <w:rPr>
          <w:rFonts w:hint="eastAsia"/>
          <w:rtl/>
        </w:rPr>
        <w:t>אוטובוסים</w:t>
      </w:r>
      <w:r w:rsidRPr="000C2061">
        <w:rPr>
          <w:rtl/>
        </w:rPr>
        <w:t xml:space="preserve">. </w:t>
      </w:r>
      <w:r w:rsidRPr="000C2061">
        <w:rPr>
          <w:rFonts w:hint="eastAsia"/>
          <w:rtl/>
        </w:rPr>
        <w:t>יודגש</w:t>
      </w:r>
      <w:r>
        <w:rPr>
          <w:rFonts w:hint="cs"/>
          <w:rtl/>
        </w:rPr>
        <w:t>,</w:t>
      </w:r>
      <w:r w:rsidRPr="000C2061">
        <w:rPr>
          <w:rtl/>
        </w:rPr>
        <w:t xml:space="preserve"> </w:t>
      </w:r>
      <w:r w:rsidRPr="000C2061">
        <w:rPr>
          <w:rFonts w:hint="eastAsia"/>
          <w:rtl/>
        </w:rPr>
        <w:t>כי</w:t>
      </w:r>
      <w:r w:rsidRPr="000C2061">
        <w:rPr>
          <w:rtl/>
        </w:rPr>
        <w:t xml:space="preserve"> </w:t>
      </w:r>
      <w:r w:rsidRPr="000C2061">
        <w:rPr>
          <w:rFonts w:hint="eastAsia"/>
          <w:rtl/>
        </w:rPr>
        <w:t>עו</w:t>
      </w:r>
      <w:r>
        <w:rPr>
          <w:rFonts w:hint="cs"/>
          <w:rtl/>
        </w:rPr>
        <w:t>ה</w:t>
      </w:r>
      <w:r w:rsidRPr="000C2061">
        <w:rPr>
          <w:rtl/>
        </w:rPr>
        <w:t>"</w:t>
      </w:r>
      <w:r w:rsidRPr="000C2061">
        <w:rPr>
          <w:rFonts w:hint="eastAsia"/>
          <w:rtl/>
        </w:rPr>
        <w:t>ד</w:t>
      </w:r>
      <w:r w:rsidRPr="000C2061">
        <w:rPr>
          <w:rtl/>
        </w:rPr>
        <w:t xml:space="preserve"> </w:t>
      </w:r>
      <w:r w:rsidRPr="000C2061">
        <w:rPr>
          <w:rFonts w:hint="eastAsia"/>
          <w:rtl/>
        </w:rPr>
        <w:t>משה</w:t>
      </w:r>
      <w:r w:rsidRPr="000C2061">
        <w:rPr>
          <w:rtl/>
        </w:rPr>
        <w:t xml:space="preserve"> </w:t>
      </w:r>
      <w:r w:rsidRPr="000C2061">
        <w:rPr>
          <w:rFonts w:hint="eastAsia"/>
          <w:rtl/>
        </w:rPr>
        <w:t>הוא</w:t>
      </w:r>
      <w:r w:rsidRPr="000C2061">
        <w:rPr>
          <w:rtl/>
        </w:rPr>
        <w:t xml:space="preserve"> </w:t>
      </w:r>
      <w:r w:rsidRPr="000C2061">
        <w:rPr>
          <w:rFonts w:hint="eastAsia"/>
          <w:rtl/>
        </w:rPr>
        <w:t>רק</w:t>
      </w:r>
      <w:r w:rsidRPr="000C2061">
        <w:rPr>
          <w:rtl/>
        </w:rPr>
        <w:t xml:space="preserve"> </w:t>
      </w:r>
      <w:r w:rsidRPr="000C2061">
        <w:rPr>
          <w:rFonts w:hint="eastAsia"/>
          <w:rtl/>
        </w:rPr>
        <w:t>אחד</w:t>
      </w:r>
      <w:r w:rsidRPr="000C2061">
        <w:rPr>
          <w:rtl/>
        </w:rPr>
        <w:t xml:space="preserve"> </w:t>
      </w:r>
      <w:r w:rsidRPr="000C2061">
        <w:rPr>
          <w:rFonts w:hint="eastAsia"/>
          <w:rtl/>
        </w:rPr>
        <w:t>מני</w:t>
      </w:r>
      <w:r w:rsidRPr="000C2061">
        <w:rPr>
          <w:rtl/>
        </w:rPr>
        <w:t xml:space="preserve"> </w:t>
      </w:r>
      <w:r w:rsidRPr="000C2061">
        <w:rPr>
          <w:rFonts w:hint="eastAsia"/>
          <w:rtl/>
        </w:rPr>
        <w:t>עורכי</w:t>
      </w:r>
      <w:r w:rsidRPr="000C2061">
        <w:rPr>
          <w:rtl/>
        </w:rPr>
        <w:t xml:space="preserve"> </w:t>
      </w:r>
      <w:r w:rsidRPr="000C2061">
        <w:rPr>
          <w:rFonts w:hint="eastAsia"/>
          <w:rtl/>
        </w:rPr>
        <w:t>דין</w:t>
      </w:r>
      <w:r w:rsidRPr="000C2061">
        <w:rPr>
          <w:rtl/>
        </w:rPr>
        <w:t xml:space="preserve"> </w:t>
      </w:r>
      <w:r w:rsidRPr="000C2061">
        <w:rPr>
          <w:rFonts w:hint="eastAsia"/>
          <w:rtl/>
        </w:rPr>
        <w:t>רבים</w:t>
      </w:r>
      <w:r w:rsidRPr="000C2061">
        <w:rPr>
          <w:rtl/>
        </w:rPr>
        <w:t xml:space="preserve"> </w:t>
      </w:r>
      <w:r w:rsidRPr="000C2061">
        <w:rPr>
          <w:rFonts w:hint="eastAsia"/>
          <w:rtl/>
        </w:rPr>
        <w:t>אשר</w:t>
      </w:r>
      <w:r w:rsidRPr="000C2061">
        <w:rPr>
          <w:rtl/>
        </w:rPr>
        <w:t xml:space="preserve"> </w:t>
      </w:r>
      <w:r w:rsidRPr="000C2061">
        <w:rPr>
          <w:rFonts w:hint="eastAsia"/>
          <w:rtl/>
        </w:rPr>
        <w:t>מספקים</w:t>
      </w:r>
      <w:r w:rsidRPr="000C2061">
        <w:rPr>
          <w:rtl/>
        </w:rPr>
        <w:t xml:space="preserve"> </w:t>
      </w:r>
      <w:r w:rsidRPr="000C2061">
        <w:rPr>
          <w:rFonts w:hint="eastAsia"/>
          <w:rtl/>
        </w:rPr>
        <w:t>שירותים</w:t>
      </w:r>
      <w:r w:rsidRPr="000C2061">
        <w:rPr>
          <w:rtl/>
        </w:rPr>
        <w:t xml:space="preserve"> </w:t>
      </w:r>
      <w:r w:rsidRPr="000C2061">
        <w:rPr>
          <w:rFonts w:hint="eastAsia"/>
          <w:rtl/>
        </w:rPr>
        <w:t>משפטיים</w:t>
      </w:r>
      <w:r w:rsidRPr="000C2061">
        <w:rPr>
          <w:rtl/>
        </w:rPr>
        <w:t xml:space="preserve"> </w:t>
      </w:r>
      <w:r w:rsidRPr="000C2061">
        <w:rPr>
          <w:rFonts w:hint="eastAsia"/>
          <w:rtl/>
        </w:rPr>
        <w:t>למציע</w:t>
      </w:r>
      <w:r w:rsidRPr="000C2061">
        <w:rPr>
          <w:rtl/>
        </w:rPr>
        <w:t>.</w:t>
      </w:r>
    </w:p>
    <w:p w14:paraId="14B66492" w14:textId="77777777" w:rsidR="00BA0FC2" w:rsidRDefault="00000000" w:rsidP="00BA0FC2">
      <w:pPr>
        <w:pStyle w:val="Ruller5"/>
        <w:spacing w:after="120"/>
        <w:rPr>
          <w:rtl/>
        </w:rPr>
      </w:pPr>
      <w:r>
        <w:rPr>
          <w:rFonts w:hint="cs"/>
          <w:rtl/>
        </w:rPr>
        <w:t>2.</w:t>
      </w:r>
      <w:r w:rsidRPr="000C2061">
        <w:rPr>
          <w:rtl/>
        </w:rPr>
        <w:t xml:space="preserve"> </w:t>
      </w:r>
      <w:r w:rsidRPr="000C2061">
        <w:rPr>
          <w:rFonts w:hint="eastAsia"/>
          <w:rtl/>
        </w:rPr>
        <w:t>ידוע</w:t>
      </w:r>
      <w:r w:rsidRPr="000C2061">
        <w:rPr>
          <w:rtl/>
        </w:rPr>
        <w:t xml:space="preserve"> </w:t>
      </w:r>
      <w:r w:rsidRPr="000C2061">
        <w:rPr>
          <w:rFonts w:hint="eastAsia"/>
          <w:rtl/>
        </w:rPr>
        <w:t>למציע</w:t>
      </w:r>
      <w:r>
        <w:rPr>
          <w:rFonts w:hint="cs"/>
          <w:rtl/>
        </w:rPr>
        <w:t>,</w:t>
      </w:r>
      <w:r w:rsidRPr="000C2061">
        <w:rPr>
          <w:rtl/>
        </w:rPr>
        <w:t xml:space="preserve"> </w:t>
      </w:r>
      <w:r w:rsidRPr="000C2061">
        <w:rPr>
          <w:rFonts w:hint="eastAsia"/>
          <w:rtl/>
        </w:rPr>
        <w:t>כי</w:t>
      </w:r>
      <w:r w:rsidRPr="000C2061">
        <w:rPr>
          <w:rtl/>
        </w:rPr>
        <w:t xml:space="preserve"> </w:t>
      </w:r>
      <w:r w:rsidRPr="000C2061">
        <w:rPr>
          <w:rFonts w:hint="eastAsia"/>
          <w:rtl/>
        </w:rPr>
        <w:t>עליו</w:t>
      </w:r>
      <w:r w:rsidRPr="000C2061">
        <w:rPr>
          <w:rtl/>
        </w:rPr>
        <w:t xml:space="preserve"> </w:t>
      </w:r>
      <w:r w:rsidRPr="000C2061">
        <w:rPr>
          <w:rFonts w:hint="eastAsia"/>
          <w:rtl/>
        </w:rPr>
        <w:t>להימנע</w:t>
      </w:r>
      <w:r w:rsidRPr="000C2061">
        <w:rPr>
          <w:rtl/>
        </w:rPr>
        <w:t xml:space="preserve"> </w:t>
      </w:r>
      <w:r w:rsidRPr="000C2061">
        <w:rPr>
          <w:rFonts w:hint="eastAsia"/>
          <w:rtl/>
        </w:rPr>
        <w:t>מניגוד</w:t>
      </w:r>
      <w:r w:rsidRPr="000C2061">
        <w:rPr>
          <w:rtl/>
        </w:rPr>
        <w:t xml:space="preserve"> </w:t>
      </w:r>
      <w:r w:rsidRPr="000C2061">
        <w:rPr>
          <w:rFonts w:hint="eastAsia"/>
          <w:rtl/>
        </w:rPr>
        <w:t>עניינים</w:t>
      </w:r>
      <w:r w:rsidRPr="000C2061">
        <w:rPr>
          <w:rtl/>
        </w:rPr>
        <w:t xml:space="preserve"> </w:t>
      </w:r>
      <w:r w:rsidRPr="000C2061">
        <w:rPr>
          <w:rFonts w:hint="eastAsia"/>
          <w:rtl/>
        </w:rPr>
        <w:t>מכל</w:t>
      </w:r>
      <w:r w:rsidRPr="000C2061">
        <w:rPr>
          <w:rtl/>
        </w:rPr>
        <w:t xml:space="preserve"> </w:t>
      </w:r>
      <w:r w:rsidRPr="000C2061">
        <w:rPr>
          <w:rFonts w:hint="eastAsia"/>
          <w:rtl/>
        </w:rPr>
        <w:t>מין</w:t>
      </w:r>
      <w:r w:rsidRPr="000C2061">
        <w:rPr>
          <w:rtl/>
        </w:rPr>
        <w:t xml:space="preserve"> </w:t>
      </w:r>
      <w:r w:rsidRPr="000C2061">
        <w:rPr>
          <w:rFonts w:hint="eastAsia"/>
          <w:rtl/>
        </w:rPr>
        <w:t>וסוג</w:t>
      </w:r>
      <w:r w:rsidRPr="000C2061">
        <w:rPr>
          <w:rtl/>
        </w:rPr>
        <w:t xml:space="preserve"> </w:t>
      </w:r>
      <w:r w:rsidRPr="000C2061">
        <w:rPr>
          <w:rFonts w:hint="eastAsia"/>
          <w:rtl/>
        </w:rPr>
        <w:t>שהוא</w:t>
      </w:r>
      <w:r w:rsidRPr="000C2061">
        <w:rPr>
          <w:rtl/>
        </w:rPr>
        <w:t xml:space="preserve"> </w:t>
      </w:r>
      <w:r w:rsidRPr="000C2061">
        <w:rPr>
          <w:rFonts w:hint="eastAsia"/>
          <w:rtl/>
        </w:rPr>
        <w:t>ומשכך</w:t>
      </w:r>
      <w:r w:rsidRPr="000C2061">
        <w:rPr>
          <w:rtl/>
        </w:rPr>
        <w:t xml:space="preserve">, </w:t>
      </w:r>
      <w:r w:rsidRPr="000C2061">
        <w:rPr>
          <w:rFonts w:hint="eastAsia"/>
          <w:rtl/>
        </w:rPr>
        <w:t>בהתאם</w:t>
      </w:r>
      <w:r w:rsidRPr="000C2061">
        <w:rPr>
          <w:rtl/>
        </w:rPr>
        <w:t xml:space="preserve"> </w:t>
      </w:r>
      <w:r w:rsidRPr="000C2061">
        <w:rPr>
          <w:rFonts w:hint="eastAsia"/>
          <w:rtl/>
        </w:rPr>
        <w:t>לאמות</w:t>
      </w:r>
      <w:r w:rsidRPr="000C2061">
        <w:rPr>
          <w:rtl/>
        </w:rPr>
        <w:t xml:space="preserve"> </w:t>
      </w:r>
      <w:r w:rsidRPr="000C2061">
        <w:rPr>
          <w:rFonts w:hint="eastAsia"/>
          <w:rtl/>
        </w:rPr>
        <w:t>מידה</w:t>
      </w:r>
      <w:r w:rsidRPr="000C2061">
        <w:rPr>
          <w:rtl/>
        </w:rPr>
        <w:t xml:space="preserve"> </w:t>
      </w:r>
      <w:r w:rsidRPr="000C2061">
        <w:rPr>
          <w:rFonts w:hint="eastAsia"/>
          <w:rtl/>
        </w:rPr>
        <w:t>המקובלות</w:t>
      </w:r>
      <w:r w:rsidRPr="000C2061">
        <w:rPr>
          <w:rtl/>
        </w:rPr>
        <w:t xml:space="preserve"> </w:t>
      </w:r>
      <w:r w:rsidRPr="000C2061">
        <w:rPr>
          <w:rFonts w:hint="eastAsia"/>
          <w:rtl/>
        </w:rPr>
        <w:t>במכרזים</w:t>
      </w:r>
      <w:r w:rsidRPr="000C2061">
        <w:rPr>
          <w:rtl/>
        </w:rPr>
        <w:t xml:space="preserve"> </w:t>
      </w:r>
      <w:r w:rsidRPr="000C2061">
        <w:rPr>
          <w:rFonts w:hint="eastAsia"/>
          <w:rtl/>
        </w:rPr>
        <w:t>מסוג</w:t>
      </w:r>
      <w:r w:rsidRPr="000C2061">
        <w:rPr>
          <w:rtl/>
        </w:rPr>
        <w:t xml:space="preserve"> </w:t>
      </w:r>
      <w:r w:rsidRPr="000C2061">
        <w:rPr>
          <w:rFonts w:hint="eastAsia"/>
          <w:rtl/>
        </w:rPr>
        <w:t>זה</w:t>
      </w:r>
      <w:r w:rsidRPr="000C2061">
        <w:rPr>
          <w:rtl/>
        </w:rPr>
        <w:t xml:space="preserve">, </w:t>
      </w:r>
      <w:r w:rsidRPr="000C2061">
        <w:rPr>
          <w:rFonts w:hint="eastAsia"/>
          <w:rtl/>
        </w:rPr>
        <w:t>עוה</w:t>
      </w:r>
      <w:r w:rsidRPr="000C2061">
        <w:rPr>
          <w:rtl/>
        </w:rPr>
        <w:t>"</w:t>
      </w:r>
      <w:r w:rsidRPr="000C2061">
        <w:rPr>
          <w:rFonts w:hint="eastAsia"/>
          <w:rtl/>
        </w:rPr>
        <w:t>ד</w:t>
      </w:r>
      <w:r w:rsidRPr="000C2061">
        <w:rPr>
          <w:rtl/>
        </w:rPr>
        <w:t xml:space="preserve"> </w:t>
      </w:r>
      <w:r w:rsidRPr="000C2061">
        <w:rPr>
          <w:rFonts w:hint="eastAsia"/>
          <w:rtl/>
        </w:rPr>
        <w:t>רונן</w:t>
      </w:r>
      <w:r w:rsidRPr="000C2061">
        <w:rPr>
          <w:rtl/>
        </w:rPr>
        <w:t xml:space="preserve"> </w:t>
      </w:r>
      <w:r w:rsidRPr="000C2061">
        <w:rPr>
          <w:rFonts w:hint="eastAsia"/>
          <w:rtl/>
        </w:rPr>
        <w:t>משה</w:t>
      </w:r>
      <w:r w:rsidRPr="000C2061">
        <w:rPr>
          <w:rtl/>
        </w:rPr>
        <w:t xml:space="preserve"> </w:t>
      </w:r>
      <w:r w:rsidRPr="000C2061">
        <w:rPr>
          <w:rFonts w:hint="eastAsia"/>
          <w:rtl/>
        </w:rPr>
        <w:t>אינו</w:t>
      </w:r>
      <w:r w:rsidRPr="000C2061">
        <w:rPr>
          <w:rtl/>
        </w:rPr>
        <w:t xml:space="preserve"> </w:t>
      </w:r>
      <w:r w:rsidRPr="000C2061">
        <w:rPr>
          <w:rFonts w:hint="eastAsia"/>
          <w:rtl/>
        </w:rPr>
        <w:t>מייעץ</w:t>
      </w:r>
      <w:r w:rsidRPr="000C2061">
        <w:rPr>
          <w:rtl/>
        </w:rPr>
        <w:t xml:space="preserve"> </w:t>
      </w:r>
      <w:r w:rsidRPr="000C2061">
        <w:rPr>
          <w:rFonts w:hint="eastAsia"/>
          <w:rtl/>
        </w:rPr>
        <w:t>למציע</w:t>
      </w:r>
      <w:r w:rsidRPr="000C2061">
        <w:rPr>
          <w:rtl/>
        </w:rPr>
        <w:t xml:space="preserve"> </w:t>
      </w:r>
      <w:r w:rsidRPr="000C2061">
        <w:rPr>
          <w:rFonts w:hint="eastAsia"/>
          <w:rtl/>
        </w:rPr>
        <w:t>בקשר</w:t>
      </w:r>
      <w:r w:rsidRPr="000C2061">
        <w:rPr>
          <w:rtl/>
        </w:rPr>
        <w:t xml:space="preserve"> </w:t>
      </w:r>
      <w:r w:rsidRPr="000C2061">
        <w:rPr>
          <w:rFonts w:hint="eastAsia"/>
          <w:rtl/>
        </w:rPr>
        <w:t>עם</w:t>
      </w:r>
      <w:r w:rsidRPr="000C2061">
        <w:rPr>
          <w:rtl/>
        </w:rPr>
        <w:t xml:space="preserve"> </w:t>
      </w:r>
      <w:r w:rsidRPr="000C2061">
        <w:rPr>
          <w:rFonts w:hint="eastAsia"/>
          <w:rtl/>
        </w:rPr>
        <w:t>ההצעה</w:t>
      </w:r>
      <w:r w:rsidRPr="000C2061">
        <w:rPr>
          <w:rtl/>
        </w:rPr>
        <w:t xml:space="preserve">, </w:t>
      </w:r>
      <w:r w:rsidRPr="000C2061">
        <w:rPr>
          <w:rFonts w:hint="eastAsia"/>
          <w:rtl/>
        </w:rPr>
        <w:t>לא</w:t>
      </w:r>
      <w:r w:rsidRPr="000C2061">
        <w:rPr>
          <w:rtl/>
        </w:rPr>
        <w:t xml:space="preserve"> </w:t>
      </w:r>
      <w:r w:rsidRPr="000C2061">
        <w:rPr>
          <w:rFonts w:hint="eastAsia"/>
          <w:rtl/>
        </w:rPr>
        <w:t>העניק</w:t>
      </w:r>
      <w:r w:rsidRPr="000C2061">
        <w:rPr>
          <w:rtl/>
        </w:rPr>
        <w:t xml:space="preserve"> </w:t>
      </w:r>
      <w:r w:rsidRPr="000C2061">
        <w:rPr>
          <w:rFonts w:hint="eastAsia"/>
          <w:rtl/>
        </w:rPr>
        <w:t>בעבר</w:t>
      </w:r>
      <w:r w:rsidRPr="000C2061">
        <w:rPr>
          <w:rtl/>
        </w:rPr>
        <w:t xml:space="preserve"> </w:t>
      </w:r>
      <w:r w:rsidRPr="000C2061">
        <w:rPr>
          <w:rFonts w:hint="eastAsia"/>
          <w:rtl/>
        </w:rPr>
        <w:t>ואינו</w:t>
      </w:r>
      <w:r w:rsidRPr="000C2061">
        <w:rPr>
          <w:rtl/>
        </w:rPr>
        <w:t xml:space="preserve"> </w:t>
      </w:r>
      <w:r w:rsidRPr="000C2061">
        <w:rPr>
          <w:rFonts w:hint="eastAsia"/>
          <w:rtl/>
        </w:rPr>
        <w:t>מעניק</w:t>
      </w:r>
      <w:r w:rsidRPr="000C2061">
        <w:rPr>
          <w:rtl/>
        </w:rPr>
        <w:t xml:space="preserve"> </w:t>
      </w:r>
      <w:r w:rsidRPr="000C2061">
        <w:rPr>
          <w:rFonts w:hint="eastAsia"/>
          <w:rtl/>
        </w:rPr>
        <w:t>כיום</w:t>
      </w:r>
      <w:r w:rsidRPr="000C2061">
        <w:rPr>
          <w:rtl/>
        </w:rPr>
        <w:t xml:space="preserve"> </w:t>
      </w:r>
      <w:r w:rsidRPr="000C2061">
        <w:rPr>
          <w:rFonts w:hint="eastAsia"/>
          <w:rtl/>
        </w:rPr>
        <w:t>שירותים</w:t>
      </w:r>
      <w:r w:rsidRPr="000C2061">
        <w:rPr>
          <w:rtl/>
        </w:rPr>
        <w:t xml:space="preserve"> </w:t>
      </w:r>
      <w:r w:rsidRPr="000C2061">
        <w:rPr>
          <w:rFonts w:hint="eastAsia"/>
          <w:rtl/>
        </w:rPr>
        <w:t>למציע</w:t>
      </w:r>
      <w:r>
        <w:rPr>
          <w:rFonts w:hint="cs"/>
          <w:rtl/>
        </w:rPr>
        <w:t xml:space="preserve"> </w:t>
      </w:r>
      <w:r w:rsidRPr="000C2061">
        <w:rPr>
          <w:rFonts w:hint="eastAsia"/>
          <w:rtl/>
        </w:rPr>
        <w:t>בקשר</w:t>
      </w:r>
      <w:r w:rsidRPr="000C2061">
        <w:rPr>
          <w:rtl/>
        </w:rPr>
        <w:t xml:space="preserve"> </w:t>
      </w:r>
      <w:r w:rsidRPr="000C2061">
        <w:rPr>
          <w:rFonts w:hint="eastAsia"/>
          <w:rtl/>
        </w:rPr>
        <w:t>עם</w:t>
      </w:r>
      <w:r w:rsidRPr="000C2061">
        <w:rPr>
          <w:rtl/>
        </w:rPr>
        <w:t xml:space="preserve"> </w:t>
      </w:r>
      <w:r w:rsidRPr="000C2061">
        <w:rPr>
          <w:rFonts w:hint="eastAsia"/>
          <w:rtl/>
        </w:rPr>
        <w:t>המכרז</w:t>
      </w:r>
      <w:r w:rsidRPr="000C2061">
        <w:rPr>
          <w:rtl/>
        </w:rPr>
        <w:t xml:space="preserve">, </w:t>
      </w:r>
      <w:r w:rsidRPr="000C2061">
        <w:rPr>
          <w:rFonts w:hint="eastAsia"/>
          <w:rtl/>
        </w:rPr>
        <w:t>בין</w:t>
      </w:r>
      <w:r w:rsidRPr="000C2061">
        <w:rPr>
          <w:rtl/>
        </w:rPr>
        <w:t xml:space="preserve"> </w:t>
      </w:r>
      <w:r w:rsidRPr="000C2061">
        <w:rPr>
          <w:rFonts w:hint="eastAsia"/>
          <w:rtl/>
        </w:rPr>
        <w:t>במישרין</w:t>
      </w:r>
      <w:r w:rsidRPr="000C2061">
        <w:rPr>
          <w:rtl/>
        </w:rPr>
        <w:t xml:space="preserve"> </w:t>
      </w:r>
      <w:r w:rsidRPr="000C2061">
        <w:rPr>
          <w:rFonts w:hint="eastAsia"/>
          <w:rtl/>
        </w:rPr>
        <w:t>ובין</w:t>
      </w:r>
      <w:r w:rsidRPr="000C2061">
        <w:rPr>
          <w:rtl/>
        </w:rPr>
        <w:t xml:space="preserve"> </w:t>
      </w:r>
      <w:r w:rsidRPr="000C2061">
        <w:rPr>
          <w:rFonts w:hint="eastAsia"/>
          <w:rtl/>
        </w:rPr>
        <w:t>בעקיפין</w:t>
      </w:r>
      <w:r w:rsidRPr="000C2061">
        <w:rPr>
          <w:rtl/>
        </w:rPr>
        <w:t xml:space="preserve">. </w:t>
      </w:r>
      <w:r w:rsidRPr="000C2061">
        <w:rPr>
          <w:rFonts w:hint="eastAsia"/>
          <w:rtl/>
        </w:rPr>
        <w:t>מעבר</w:t>
      </w:r>
      <w:r w:rsidRPr="000C2061">
        <w:rPr>
          <w:rtl/>
        </w:rPr>
        <w:t xml:space="preserve"> </w:t>
      </w:r>
      <w:r w:rsidRPr="000C2061">
        <w:rPr>
          <w:rFonts w:hint="eastAsia"/>
          <w:rtl/>
        </w:rPr>
        <w:t>לכך</w:t>
      </w:r>
      <w:r w:rsidRPr="000C2061">
        <w:rPr>
          <w:rtl/>
        </w:rPr>
        <w:t xml:space="preserve">, </w:t>
      </w:r>
      <w:r w:rsidRPr="000C2061">
        <w:rPr>
          <w:rFonts w:hint="eastAsia"/>
          <w:rtl/>
        </w:rPr>
        <w:t>עוה</w:t>
      </w:r>
      <w:r w:rsidRPr="000C2061">
        <w:rPr>
          <w:rtl/>
        </w:rPr>
        <w:t>"</w:t>
      </w:r>
      <w:r w:rsidRPr="000C2061">
        <w:rPr>
          <w:rFonts w:hint="eastAsia"/>
          <w:rtl/>
        </w:rPr>
        <w:t>ד</w:t>
      </w:r>
      <w:r w:rsidRPr="000C2061">
        <w:rPr>
          <w:rtl/>
        </w:rPr>
        <w:t xml:space="preserve"> </w:t>
      </w:r>
      <w:r w:rsidRPr="000C2061">
        <w:rPr>
          <w:rFonts w:hint="eastAsia"/>
          <w:rtl/>
        </w:rPr>
        <w:t>רונן</w:t>
      </w:r>
      <w:r w:rsidRPr="000C2061">
        <w:rPr>
          <w:rtl/>
        </w:rPr>
        <w:t xml:space="preserve"> </w:t>
      </w:r>
      <w:r w:rsidRPr="000C2061">
        <w:rPr>
          <w:rFonts w:hint="eastAsia"/>
          <w:rtl/>
        </w:rPr>
        <w:t>משה</w:t>
      </w:r>
      <w:r w:rsidRPr="000C2061">
        <w:rPr>
          <w:rtl/>
        </w:rPr>
        <w:t xml:space="preserve"> </w:t>
      </w:r>
      <w:r w:rsidRPr="000C2061">
        <w:rPr>
          <w:rFonts w:hint="eastAsia"/>
          <w:rtl/>
        </w:rPr>
        <w:t>אינו</w:t>
      </w:r>
      <w:r w:rsidRPr="000C2061">
        <w:rPr>
          <w:rtl/>
        </w:rPr>
        <w:t xml:space="preserve"> </w:t>
      </w:r>
      <w:r w:rsidRPr="000C2061">
        <w:rPr>
          <w:rFonts w:hint="eastAsia"/>
          <w:rtl/>
        </w:rPr>
        <w:t>מספק</w:t>
      </w:r>
      <w:r w:rsidRPr="000C2061">
        <w:rPr>
          <w:rtl/>
        </w:rPr>
        <w:t xml:space="preserve"> </w:t>
      </w:r>
      <w:r w:rsidRPr="000C2061">
        <w:rPr>
          <w:rFonts w:hint="eastAsia"/>
          <w:rtl/>
        </w:rPr>
        <w:t>למציע</w:t>
      </w:r>
      <w:r w:rsidRPr="000C2061">
        <w:rPr>
          <w:rtl/>
        </w:rPr>
        <w:t xml:space="preserve"> </w:t>
      </w:r>
      <w:r w:rsidRPr="000C2061">
        <w:rPr>
          <w:rFonts w:hint="eastAsia"/>
          <w:rtl/>
        </w:rPr>
        <w:t>שירותים</w:t>
      </w:r>
      <w:r w:rsidRPr="000C2061">
        <w:rPr>
          <w:rtl/>
        </w:rPr>
        <w:t xml:space="preserve"> </w:t>
      </w:r>
      <w:r w:rsidRPr="000C2061">
        <w:rPr>
          <w:rFonts w:hint="eastAsia"/>
          <w:rtl/>
        </w:rPr>
        <w:t>משפטיים</w:t>
      </w:r>
      <w:r w:rsidRPr="000C2061">
        <w:rPr>
          <w:rtl/>
        </w:rPr>
        <w:t xml:space="preserve"> </w:t>
      </w:r>
      <w:r w:rsidRPr="000C2061">
        <w:rPr>
          <w:rFonts w:hint="eastAsia"/>
          <w:rtl/>
        </w:rPr>
        <w:t>בהליכים</w:t>
      </w:r>
      <w:r w:rsidRPr="000C2061">
        <w:rPr>
          <w:rtl/>
        </w:rPr>
        <w:t xml:space="preserve"> </w:t>
      </w:r>
      <w:r w:rsidRPr="000C2061">
        <w:rPr>
          <w:rFonts w:hint="eastAsia"/>
          <w:rtl/>
        </w:rPr>
        <w:t>מכרזיים</w:t>
      </w:r>
      <w:r w:rsidRPr="000C2061">
        <w:rPr>
          <w:rtl/>
        </w:rPr>
        <w:t xml:space="preserve"> </w:t>
      </w:r>
      <w:r w:rsidRPr="000C2061">
        <w:rPr>
          <w:rFonts w:hint="eastAsia"/>
          <w:rtl/>
        </w:rPr>
        <w:t>כלשהם</w:t>
      </w:r>
      <w:r>
        <w:rPr>
          <w:rFonts w:hint="cs"/>
          <w:rtl/>
        </w:rPr>
        <w:t>.</w:t>
      </w:r>
    </w:p>
    <w:p w14:paraId="343CF328" w14:textId="77777777" w:rsidR="00BA0FC2" w:rsidRDefault="00000000" w:rsidP="00BA0FC2">
      <w:pPr>
        <w:pStyle w:val="Ruller5"/>
        <w:spacing w:after="120"/>
        <w:rPr>
          <w:rtl/>
        </w:rPr>
      </w:pPr>
      <w:r>
        <w:rPr>
          <w:rFonts w:hint="cs"/>
          <w:rtl/>
        </w:rPr>
        <w:t>[...]</w:t>
      </w:r>
    </w:p>
    <w:p w14:paraId="21491AC4" w14:textId="77777777" w:rsidR="00BA0FC2" w:rsidRDefault="00000000" w:rsidP="00BA0FC2">
      <w:pPr>
        <w:pStyle w:val="Ruller5"/>
        <w:spacing w:after="120"/>
        <w:rPr>
          <w:rtl/>
        </w:rPr>
      </w:pPr>
      <w:r>
        <w:rPr>
          <w:rFonts w:hint="cs"/>
          <w:rtl/>
        </w:rPr>
        <w:t xml:space="preserve">4. </w:t>
      </w:r>
      <w:r w:rsidRPr="000C2061">
        <w:rPr>
          <w:rFonts w:hint="eastAsia"/>
          <w:rtl/>
        </w:rPr>
        <w:t>לאור</w:t>
      </w:r>
      <w:r w:rsidRPr="000C2061">
        <w:rPr>
          <w:rtl/>
        </w:rPr>
        <w:t xml:space="preserve"> </w:t>
      </w:r>
      <w:r w:rsidRPr="000C2061">
        <w:rPr>
          <w:rFonts w:hint="eastAsia"/>
          <w:rtl/>
        </w:rPr>
        <w:t>האמור</w:t>
      </w:r>
      <w:r w:rsidRPr="000C2061">
        <w:rPr>
          <w:rtl/>
        </w:rPr>
        <w:t xml:space="preserve">, </w:t>
      </w:r>
      <w:r w:rsidRPr="000C2061">
        <w:rPr>
          <w:rFonts w:hint="eastAsia"/>
          <w:rtl/>
        </w:rPr>
        <w:t>אנו</w:t>
      </w:r>
      <w:r w:rsidRPr="000C2061">
        <w:rPr>
          <w:rtl/>
        </w:rPr>
        <w:t xml:space="preserve"> </w:t>
      </w:r>
      <w:r w:rsidRPr="000C2061">
        <w:rPr>
          <w:rFonts w:hint="eastAsia"/>
          <w:rtl/>
        </w:rPr>
        <w:t>סבורים</w:t>
      </w:r>
      <w:r w:rsidRPr="000C2061">
        <w:rPr>
          <w:rtl/>
        </w:rPr>
        <w:t xml:space="preserve"> </w:t>
      </w:r>
      <w:r w:rsidRPr="000C2061">
        <w:rPr>
          <w:rFonts w:hint="eastAsia"/>
          <w:rtl/>
        </w:rPr>
        <w:t>כי</w:t>
      </w:r>
      <w:r w:rsidRPr="000C2061">
        <w:rPr>
          <w:rtl/>
        </w:rPr>
        <w:t xml:space="preserve"> </w:t>
      </w:r>
      <w:r w:rsidRPr="000C2061">
        <w:rPr>
          <w:rFonts w:hint="eastAsia"/>
          <w:rtl/>
        </w:rPr>
        <w:t>לא</w:t>
      </w:r>
      <w:r w:rsidRPr="000C2061">
        <w:rPr>
          <w:rtl/>
        </w:rPr>
        <w:t xml:space="preserve"> </w:t>
      </w:r>
      <w:r w:rsidRPr="000C2061">
        <w:rPr>
          <w:rFonts w:hint="eastAsia"/>
          <w:rtl/>
        </w:rPr>
        <w:t>מתקיים</w:t>
      </w:r>
      <w:r w:rsidRPr="000C2061">
        <w:rPr>
          <w:rtl/>
        </w:rPr>
        <w:t xml:space="preserve"> </w:t>
      </w:r>
      <w:r w:rsidRPr="000C2061">
        <w:rPr>
          <w:rFonts w:hint="eastAsia"/>
          <w:rtl/>
        </w:rPr>
        <w:t>ניגוד</w:t>
      </w:r>
      <w:r w:rsidRPr="000C2061">
        <w:rPr>
          <w:rtl/>
        </w:rPr>
        <w:t xml:space="preserve"> </w:t>
      </w:r>
      <w:r w:rsidRPr="000C2061">
        <w:rPr>
          <w:rFonts w:hint="eastAsia"/>
          <w:rtl/>
        </w:rPr>
        <w:t>עניינים</w:t>
      </w:r>
      <w:r w:rsidRPr="000C2061">
        <w:rPr>
          <w:rtl/>
        </w:rPr>
        <w:t xml:space="preserve"> </w:t>
      </w:r>
      <w:r w:rsidRPr="000C2061">
        <w:rPr>
          <w:rFonts w:hint="eastAsia"/>
          <w:rtl/>
        </w:rPr>
        <w:t>כלשהו</w:t>
      </w:r>
      <w:r w:rsidRPr="000C2061">
        <w:rPr>
          <w:rtl/>
        </w:rPr>
        <w:t xml:space="preserve"> </w:t>
      </w:r>
      <w:r w:rsidRPr="000C2061">
        <w:rPr>
          <w:rFonts w:hint="eastAsia"/>
          <w:rtl/>
        </w:rPr>
        <w:t>ואף</w:t>
      </w:r>
      <w:r w:rsidRPr="000C2061">
        <w:rPr>
          <w:rtl/>
        </w:rPr>
        <w:t xml:space="preserve"> </w:t>
      </w:r>
      <w:r w:rsidRPr="000C2061">
        <w:rPr>
          <w:rFonts w:hint="eastAsia"/>
          <w:rtl/>
        </w:rPr>
        <w:t>לא</w:t>
      </w:r>
      <w:r w:rsidRPr="000C2061">
        <w:rPr>
          <w:rtl/>
        </w:rPr>
        <w:t xml:space="preserve"> </w:t>
      </w:r>
      <w:r w:rsidRPr="000C2061">
        <w:rPr>
          <w:rFonts w:hint="eastAsia"/>
          <w:rtl/>
        </w:rPr>
        <w:t>חשש</w:t>
      </w:r>
      <w:r w:rsidRPr="000C2061">
        <w:rPr>
          <w:rtl/>
        </w:rPr>
        <w:t xml:space="preserve"> </w:t>
      </w:r>
      <w:r w:rsidRPr="000C2061">
        <w:rPr>
          <w:rFonts w:hint="eastAsia"/>
          <w:rtl/>
        </w:rPr>
        <w:t>לניגוד</w:t>
      </w:r>
      <w:r w:rsidRPr="000C2061">
        <w:rPr>
          <w:rtl/>
        </w:rPr>
        <w:t xml:space="preserve"> </w:t>
      </w:r>
      <w:r w:rsidRPr="000C2061">
        <w:rPr>
          <w:rFonts w:hint="eastAsia"/>
          <w:rtl/>
        </w:rPr>
        <w:t>עניינים</w:t>
      </w:r>
      <w:r>
        <w:rPr>
          <w:rFonts w:hint="cs"/>
          <w:rtl/>
        </w:rPr>
        <w:t xml:space="preserve">. </w:t>
      </w:r>
    </w:p>
    <w:p w14:paraId="0C948924" w14:textId="77777777" w:rsidR="00BA0FC2" w:rsidRPr="000C2061" w:rsidRDefault="00BA0FC2" w:rsidP="00BA0FC2">
      <w:pPr>
        <w:pStyle w:val="Ruller5"/>
        <w:spacing w:after="120"/>
      </w:pPr>
    </w:p>
    <w:p w14:paraId="395DE130" w14:textId="77777777" w:rsidR="00BA0FC2" w:rsidRDefault="00000000" w:rsidP="00BA0FC2">
      <w:pPr>
        <w:pStyle w:val="Ruller4"/>
        <w:rPr>
          <w:rtl/>
        </w:rPr>
      </w:pPr>
      <w:r>
        <w:rPr>
          <w:rFonts w:hint="cs"/>
          <w:rtl/>
        </w:rPr>
        <w:t>בהמשך לאמור, העבירו גורמי המועצה את מכתבה של אפיקים לעיונו של עו"ד משה, שמסר ביום 2.1.2024 במסגרת תכתובת דואר אלקטרוני כי "</w:t>
      </w:r>
      <w:r w:rsidRPr="0097027E">
        <w:rPr>
          <w:rFonts w:ascii="Century" w:hAnsi="Century" w:cs="Miriam" w:hint="cs"/>
          <w:b/>
          <w:spacing w:val="0"/>
          <w:sz w:val="22"/>
          <w:szCs w:val="24"/>
          <w:rtl/>
        </w:rPr>
        <w:t xml:space="preserve">זה נכון </w:t>
      </w:r>
      <w:r w:rsidRPr="0097027E">
        <w:rPr>
          <w:rFonts w:ascii="Century" w:hAnsi="Century" w:cs="Miriam"/>
          <w:b/>
          <w:spacing w:val="0"/>
          <w:sz w:val="22"/>
          <w:szCs w:val="24"/>
          <w:rtl/>
        </w:rPr>
        <w:t>–</w:t>
      </w:r>
      <w:r w:rsidRPr="0097027E">
        <w:rPr>
          <w:rFonts w:ascii="Century" w:hAnsi="Century" w:cs="Miriam" w:hint="cs"/>
          <w:b/>
          <w:spacing w:val="0"/>
          <w:sz w:val="22"/>
          <w:szCs w:val="24"/>
          <w:rtl/>
        </w:rPr>
        <w:t xml:space="preserve"> אני עובד עם חברות תחבורה רבות, לא על מכרזים</w:t>
      </w:r>
      <w:r>
        <w:rPr>
          <w:rFonts w:hint="cs"/>
          <w:rtl/>
        </w:rPr>
        <w:t>" ובהמשך, "</w:t>
      </w:r>
      <w:r w:rsidRPr="00D12C54">
        <w:rPr>
          <w:rFonts w:ascii="Century" w:hAnsi="Century" w:cs="Miriam" w:hint="cs"/>
          <w:b/>
          <w:spacing w:val="0"/>
          <w:sz w:val="22"/>
          <w:szCs w:val="24"/>
          <w:rtl/>
        </w:rPr>
        <w:t>אני לא מייעץ לאף חברת תחבורה בנוגע</w:t>
      </w:r>
      <w:r w:rsidRPr="00D12C54">
        <w:rPr>
          <w:rFonts w:hint="cs"/>
          <w:rtl/>
        </w:rPr>
        <w:t xml:space="preserve"> </w:t>
      </w:r>
      <w:r>
        <w:rPr>
          <w:rFonts w:hint="cs"/>
          <w:rtl/>
        </w:rPr>
        <w:t>[ל]</w:t>
      </w:r>
      <w:r w:rsidRPr="00D12C54">
        <w:rPr>
          <w:rFonts w:ascii="Century" w:hAnsi="Century" w:cs="Miriam" w:hint="cs"/>
          <w:b/>
          <w:spacing w:val="0"/>
          <w:sz w:val="22"/>
          <w:szCs w:val="24"/>
          <w:rtl/>
        </w:rPr>
        <w:t xml:space="preserve">מכרזים ובוודאי שלא בנושא המכרז שלנו (נזהר מאוד בנושא) ולכן אני לא רואה בעיה </w:t>
      </w:r>
      <w:r w:rsidRPr="00D12C54">
        <w:rPr>
          <w:rFonts w:ascii="Century" w:hAnsi="Century" w:cs="Miriam"/>
          <w:b/>
          <w:spacing w:val="0"/>
          <w:sz w:val="22"/>
          <w:szCs w:val="24"/>
          <w:rtl/>
        </w:rPr>
        <w:t>–</w:t>
      </w:r>
      <w:r w:rsidRPr="00D12C54">
        <w:rPr>
          <w:rFonts w:ascii="Century" w:hAnsi="Century" w:cs="Miriam" w:hint="cs"/>
          <w:b/>
          <w:spacing w:val="0"/>
          <w:sz w:val="22"/>
          <w:szCs w:val="24"/>
          <w:rtl/>
        </w:rPr>
        <w:t xml:space="preserve"> דווקא עצם הוצאת המכתב עומד בתנאי המכרז, והכל שקוף</w:t>
      </w:r>
      <w:r>
        <w:rPr>
          <w:rFonts w:hint="cs"/>
          <w:rtl/>
        </w:rPr>
        <w:t xml:space="preserve">" (נספח 4 </w:t>
      </w:r>
      <w:r>
        <w:rPr>
          <w:rFonts w:hint="cs"/>
          <w:rtl/>
        </w:rPr>
        <w:lastRenderedPageBreak/>
        <w:t>לתשובת המועצה בהליך קמא). בהמשך לכך, על פי הנטען על ידי המועצה, בחנו גורמי מקצוע מטעמה, לרבות היועץ המשפטי של המועצה, את הדברים והגיעו ל</w:t>
      </w:r>
      <w:bookmarkStart w:id="19" w:name="Seif57"/>
      <w:r>
        <w:rPr>
          <w:rFonts w:hint="cs"/>
          <w:rtl/>
        </w:rPr>
        <w:t xml:space="preserve">כלל מסקנה </w:t>
      </w:r>
      <w:bookmarkEnd w:id="19"/>
      <w:r>
        <w:rPr>
          <w:rFonts w:hint="cs"/>
          <w:rtl/>
        </w:rPr>
        <w:t>שאין עילה לפסול את אפיקים מלהתמודד במכרז. יובהר, כי ההתייעצות וההחלטה לא מצאו ביטוי בזמן אמת בכתובים, וכי לעניין בכללותו לא ניתן באותה עת ביטוי פומבי, וב</w:t>
      </w:r>
      <w:bookmarkStart w:id="20" w:name="Seif58"/>
      <w:r>
        <w:rPr>
          <w:rFonts w:hint="cs"/>
          <w:rtl/>
        </w:rPr>
        <w:t xml:space="preserve">כלל זה </w:t>
      </w:r>
      <w:bookmarkEnd w:id="20"/>
      <w:r>
        <w:rPr>
          <w:rFonts w:hint="cs"/>
          <w:rtl/>
        </w:rPr>
        <w:t>הוא לא הובא לידיעת יתר המציעות במכרז.</w:t>
      </w:r>
    </w:p>
    <w:p w14:paraId="6194CBFC" w14:textId="77777777" w:rsidR="00BA0FC2" w:rsidRDefault="00BA0FC2" w:rsidP="00BA0FC2">
      <w:pPr>
        <w:pStyle w:val="Ruller42"/>
        <w:rPr>
          <w:rtl/>
        </w:rPr>
      </w:pPr>
    </w:p>
    <w:p w14:paraId="2462671A" w14:textId="77777777" w:rsidR="00BA0FC2" w:rsidRPr="00DE338A" w:rsidRDefault="00000000" w:rsidP="00BA0FC2">
      <w:pPr>
        <w:pStyle w:val="Ruller4"/>
      </w:pPr>
      <w:r>
        <w:rPr>
          <w:rFonts w:hint="cs"/>
          <w:rtl/>
        </w:rPr>
        <w:t>תיבת המכרזים נפתחה ביום 7.1.2024; ועדת המכרזים התכנסה ביום 17.1.2024; ומספר ימים לאחר מכן, ביום  21.1.2024, החליטה ועדת המכרזים לבחור באפיקים כזוכה במכרז. עוד קבעה ועדת המכרזים כי המשיבות 4 ו-5 ב</w:t>
      </w:r>
      <w:r w:rsidR="00221DF0" w:rsidRPr="000A3A60">
        <w:rPr>
          <w:rFonts w:hint="eastAsia"/>
          <w:rtl/>
        </w:rPr>
        <w:t>עע</w:t>
      </w:r>
      <w:r w:rsidR="00221DF0" w:rsidRPr="000A3A60">
        <w:rPr>
          <w:rtl/>
        </w:rPr>
        <w:t>"</w:t>
      </w:r>
      <w:r w:rsidR="00221DF0" w:rsidRPr="000A3A60">
        <w:rPr>
          <w:rFonts w:hint="eastAsia"/>
          <w:rtl/>
        </w:rPr>
        <w:t>מ</w:t>
      </w:r>
      <w:r w:rsidR="00221DF0" w:rsidRPr="000A3A60">
        <w:rPr>
          <w:rtl/>
        </w:rPr>
        <w:t xml:space="preserve"> 24684-08-24</w:t>
      </w:r>
      <w:r>
        <w:rPr>
          <w:rFonts w:hint="cs"/>
          <w:rtl/>
        </w:rPr>
        <w:t xml:space="preserve"> (הן המערערות ב</w:t>
      </w:r>
      <w:r w:rsidR="00221DF0" w:rsidRPr="000A3A60">
        <w:rPr>
          <w:rFonts w:hint="eastAsia"/>
          <w:rtl/>
        </w:rPr>
        <w:t>עע</w:t>
      </w:r>
      <w:r w:rsidR="00221DF0" w:rsidRPr="000A3A60">
        <w:rPr>
          <w:rtl/>
        </w:rPr>
        <w:t>"</w:t>
      </w:r>
      <w:r w:rsidR="00221DF0" w:rsidRPr="000A3A60">
        <w:rPr>
          <w:rFonts w:hint="eastAsia"/>
          <w:rtl/>
        </w:rPr>
        <w:t>מ</w:t>
      </w:r>
      <w:r w:rsidR="00221DF0" w:rsidRPr="000A3A60">
        <w:rPr>
          <w:rtl/>
        </w:rPr>
        <w:t xml:space="preserve"> 43325-08-24</w:t>
      </w:r>
      <w:r>
        <w:rPr>
          <w:rFonts w:hint="cs"/>
          <w:rtl/>
        </w:rPr>
        <w:t xml:space="preserve">), חברת סופרבוס הסעות ותיור בע"מ וחברת סופרבוס העמקים בע"מ (שתיהן יכונו יחד להלן: </w:t>
      </w:r>
      <w:r w:rsidRPr="002D343B">
        <w:rPr>
          <w:rFonts w:ascii="Century" w:hAnsi="Century" w:cs="Miriam" w:hint="cs"/>
          <w:b/>
          <w:spacing w:val="0"/>
          <w:sz w:val="22"/>
          <w:szCs w:val="24"/>
          <w:rtl/>
        </w:rPr>
        <w:t>סופרבוס</w:t>
      </w:r>
      <w:r>
        <w:rPr>
          <w:rFonts w:hint="cs"/>
          <w:rtl/>
        </w:rPr>
        <w:t>) יוכרזו כ"כשיר שני". מאיה דורגה שלישית במכרז.</w:t>
      </w:r>
    </w:p>
    <w:p w14:paraId="6E1A2124" w14:textId="77777777" w:rsidR="00BA0FC2" w:rsidRPr="00552279" w:rsidRDefault="00BA0FC2" w:rsidP="00BA0FC2">
      <w:pPr>
        <w:pStyle w:val="Ruller4"/>
        <w:numPr>
          <w:ilvl w:val="0"/>
          <w:numId w:val="0"/>
        </w:numPr>
        <w:rPr>
          <w:rFonts w:ascii="Century" w:hAnsi="Century" w:cs="Miriam"/>
          <w:b/>
          <w:spacing w:val="0"/>
          <w:sz w:val="22"/>
          <w:szCs w:val="24"/>
        </w:rPr>
      </w:pPr>
    </w:p>
    <w:p w14:paraId="7B7653F7" w14:textId="77777777" w:rsidR="00BA0FC2" w:rsidRDefault="00000000" w:rsidP="000A3A60">
      <w:pPr>
        <w:pStyle w:val="Ruller4"/>
        <w:rPr>
          <w:rFonts w:ascii="Century" w:hAnsi="Century"/>
          <w:sz w:val="22"/>
          <w:rtl/>
        </w:rPr>
      </w:pPr>
      <w:r>
        <w:rPr>
          <w:rFonts w:ascii="Century" w:hAnsi="Century" w:hint="cs"/>
          <w:sz w:val="22"/>
          <w:rtl/>
        </w:rPr>
        <w:t>משנודעו לה תוצאות המכרז, החליטה מאיה על עריכת חקירה בנוגע לקשריה של אפיקים עם עו"ד משה. במסגרת החקירה נמצא כי עו"ד משה ייצג את אפיקים לאורך השנים, לרבות במהלך המכרז, בעשרות הליכים משפטיים, רובם בתחום נזקי הרכוש. בהמשך לממצאי החקירה, הגישה מאיה תביעה אזרחית לבית המשפט המחוזי מרכז בלוד (</w:t>
      </w:r>
      <w:hyperlink r:id="rId9" w:history="1">
        <w:r w:rsidR="00221DF0" w:rsidRPr="00221DF0">
          <w:rPr>
            <w:rStyle w:val="Hyperlink"/>
            <w:rFonts w:ascii="Century" w:hAnsi="Century" w:hint="eastAsia"/>
            <w:sz w:val="22"/>
            <w:rtl/>
          </w:rPr>
          <w:t>ת</w:t>
        </w:r>
        <w:r w:rsidR="00221DF0" w:rsidRPr="00221DF0">
          <w:rPr>
            <w:rStyle w:val="Hyperlink"/>
            <w:rFonts w:ascii="Century" w:hAnsi="Century"/>
            <w:sz w:val="22"/>
            <w:rtl/>
          </w:rPr>
          <w:t>"</w:t>
        </w:r>
        <w:r w:rsidR="00221DF0" w:rsidRPr="00221DF0">
          <w:rPr>
            <w:rStyle w:val="Hyperlink"/>
            <w:rFonts w:ascii="Century" w:hAnsi="Century" w:hint="eastAsia"/>
            <w:sz w:val="22"/>
            <w:rtl/>
          </w:rPr>
          <w:t>א</w:t>
        </w:r>
        <w:r w:rsidR="00221DF0" w:rsidRPr="00221DF0">
          <w:rPr>
            <w:rStyle w:val="Hyperlink"/>
            <w:rFonts w:ascii="Century" w:hAnsi="Century"/>
            <w:sz w:val="22"/>
            <w:rtl/>
          </w:rPr>
          <w:t xml:space="preserve"> 4616</w:t>
        </w:r>
        <w:bookmarkStart w:id="21" w:name="_Hlt180396590"/>
        <w:r w:rsidR="00221DF0" w:rsidRPr="00221DF0">
          <w:rPr>
            <w:rStyle w:val="Hyperlink"/>
            <w:rFonts w:ascii="Century" w:hAnsi="Century"/>
            <w:sz w:val="22"/>
            <w:rtl/>
          </w:rPr>
          <w:t>-</w:t>
        </w:r>
        <w:bookmarkEnd w:id="21"/>
        <w:r w:rsidR="00221DF0" w:rsidRPr="00221DF0">
          <w:rPr>
            <w:rStyle w:val="Hyperlink"/>
            <w:rFonts w:ascii="Century" w:hAnsi="Century"/>
            <w:sz w:val="22"/>
            <w:rtl/>
          </w:rPr>
          <w:t>02-24</w:t>
        </w:r>
      </w:hyperlink>
      <w:r>
        <w:rPr>
          <w:rFonts w:ascii="Century" w:hAnsi="Century" w:hint="cs"/>
          <w:sz w:val="22"/>
          <w:rtl/>
        </w:rPr>
        <w:t xml:space="preserve">), </w:t>
      </w:r>
      <w:r w:rsidR="000A3A60">
        <w:rPr>
          <w:rFonts w:ascii="Century" w:hAnsi="Century" w:hint="cs"/>
          <w:sz w:val="22"/>
          <w:rtl/>
        </w:rPr>
        <w:t xml:space="preserve">[נבו] </w:t>
      </w:r>
      <w:r>
        <w:rPr>
          <w:rFonts w:ascii="Century" w:hAnsi="Century" w:hint="cs"/>
          <w:sz w:val="22"/>
          <w:rtl/>
        </w:rPr>
        <w:t xml:space="preserve">בה ביקשה כי בית המשפט יורה על ביטול המכרז בשל ניגוד עניינים של עו"ד משה, יחד עם בקשה למתן צו ארעי ולמתן צו ביניים (להלן: </w:t>
      </w:r>
      <w:r w:rsidRPr="0050208F">
        <w:rPr>
          <w:rFonts w:ascii="Century" w:hAnsi="Century" w:cs="Miriam" w:hint="cs"/>
          <w:b/>
          <w:spacing w:val="0"/>
          <w:sz w:val="22"/>
          <w:szCs w:val="24"/>
          <w:rtl/>
        </w:rPr>
        <w:t>התביעה האזרחית</w:t>
      </w:r>
      <w:r>
        <w:rPr>
          <w:rFonts w:ascii="Century" w:hAnsi="Century" w:hint="cs"/>
          <w:sz w:val="22"/>
          <w:rtl/>
        </w:rPr>
        <w:t xml:space="preserve">). ביום 11.3.2024 הורה בית המשפט המחוזי (כב' השופט הבכיר </w:t>
      </w:r>
      <w:r w:rsidRPr="001C3CAE">
        <w:rPr>
          <w:rFonts w:ascii="Century" w:hAnsi="Century" w:cs="Miriam" w:hint="cs"/>
          <w:b/>
          <w:spacing w:val="0"/>
          <w:sz w:val="22"/>
          <w:szCs w:val="24"/>
          <w:rtl/>
        </w:rPr>
        <w:t>יעקב שפסר</w:t>
      </w:r>
      <w:r>
        <w:rPr>
          <w:rFonts w:ascii="Century" w:hAnsi="Century" w:hint="cs"/>
          <w:sz w:val="22"/>
          <w:rtl/>
        </w:rPr>
        <w:t xml:space="preserve">) על מחיקת התובענה, וזאת בהיעדר סמכות עניינית של בית המשפט המחוזי בשבתו כבית משפט לעניינים אזרחיים לדון בה. בו יום, הגישה מאיה עתירה לבית המשפט המחוזי בשבתו כבית משפט לעניינים מנהליים, בה ביקשה בשנית את ביטולו של המכרז בשל ניגוד העניינים של עו"ד משה. לצד העתירה הוגשה בקשה למתן צו ביניים. </w:t>
      </w:r>
    </w:p>
    <w:p w14:paraId="05802E89" w14:textId="77777777" w:rsidR="00BA0FC2" w:rsidRPr="000E4AFA" w:rsidRDefault="00BA0FC2" w:rsidP="00BA0FC2">
      <w:pPr>
        <w:pStyle w:val="Ruller42"/>
      </w:pPr>
    </w:p>
    <w:p w14:paraId="2185DE5E" w14:textId="77777777" w:rsidR="00BA0FC2" w:rsidRDefault="00000000" w:rsidP="00BA0FC2">
      <w:pPr>
        <w:pStyle w:val="Ruller4"/>
        <w:rPr>
          <w:rFonts w:ascii="Century" w:hAnsi="Century"/>
          <w:sz w:val="22"/>
          <w:rtl/>
        </w:rPr>
      </w:pPr>
      <w:r w:rsidRPr="000E4AFA">
        <w:rPr>
          <w:rFonts w:ascii="Century" w:hAnsi="Century" w:hint="cs"/>
          <w:sz w:val="22"/>
          <w:rtl/>
        </w:rPr>
        <w:t>ביום</w:t>
      </w:r>
      <w:r>
        <w:rPr>
          <w:rFonts w:ascii="Century" w:hAnsi="Century" w:hint="cs"/>
          <w:sz w:val="22"/>
          <w:rtl/>
        </w:rPr>
        <w:t xml:space="preserve"> 7.4.2024 דחה בית המשפט קמא (כב' השופט </w:t>
      </w:r>
      <w:r w:rsidRPr="0097027E">
        <w:rPr>
          <w:rFonts w:ascii="Century" w:hAnsi="Century" w:cs="Miriam" w:hint="cs"/>
          <w:b/>
          <w:spacing w:val="0"/>
          <w:sz w:val="22"/>
          <w:szCs w:val="24"/>
          <w:rtl/>
        </w:rPr>
        <w:t>קרשן</w:t>
      </w:r>
      <w:r>
        <w:rPr>
          <w:rFonts w:ascii="Century" w:hAnsi="Century" w:hint="cs"/>
          <w:sz w:val="22"/>
          <w:rtl/>
        </w:rPr>
        <w:t>) את בקשתה של מאיה למתן צו ביניים, וזאת לאור העובדה כי מאיה לא הוכיחה שייגרם לה נזק בלתי הפיך או כזה שלא ניתן לפצות בכסף. לצד זאת, ציין בית המשפט קמא, כי אף שהבקשה למתן צו ביניים נדחתה "</w:t>
      </w:r>
      <w:r w:rsidRPr="00F666B7">
        <w:rPr>
          <w:rFonts w:ascii="Century" w:hAnsi="Century" w:cs="Miriam" w:hint="cs"/>
          <w:b/>
          <w:spacing w:val="0"/>
          <w:sz w:val="22"/>
          <w:szCs w:val="24"/>
          <w:rtl/>
        </w:rPr>
        <w:t>טוב יעשו המשיבות אם יכלכלו את צעדיהן בתבונה ולאור העובדה כי מתנהל הליך משפטי בעניין המכרז</w:t>
      </w:r>
      <w:r>
        <w:rPr>
          <w:rFonts w:ascii="Century" w:hAnsi="Century" w:hint="cs"/>
          <w:sz w:val="22"/>
          <w:rtl/>
        </w:rPr>
        <w:t>" (</w:t>
      </w:r>
      <w:bookmarkStart w:id="22" w:name="Seif15"/>
      <w:r>
        <w:rPr>
          <w:rFonts w:ascii="Century" w:hAnsi="Century" w:hint="cs"/>
          <w:sz w:val="22"/>
          <w:rtl/>
        </w:rPr>
        <w:t xml:space="preserve">פסקה </w:t>
      </w:r>
      <w:bookmarkEnd w:id="22"/>
      <w:r>
        <w:rPr>
          <w:rFonts w:ascii="Century" w:hAnsi="Century" w:hint="cs"/>
          <w:sz w:val="22"/>
          <w:rtl/>
        </w:rPr>
        <w:t>11 להחלטת בית המשפט קמא מיום 7.4.2024).</w:t>
      </w:r>
    </w:p>
    <w:p w14:paraId="27B07027" w14:textId="77777777" w:rsidR="00BA0FC2" w:rsidRDefault="00BA0FC2" w:rsidP="00BA0FC2">
      <w:pPr>
        <w:pStyle w:val="Ruller42"/>
        <w:rPr>
          <w:rtl/>
        </w:rPr>
      </w:pPr>
    </w:p>
    <w:p w14:paraId="36CB3DE4" w14:textId="77777777" w:rsidR="00C21D35" w:rsidRDefault="00000000">
      <w:pPr>
        <w:bidi w:val="0"/>
        <w:rPr>
          <w:rFonts w:ascii="Century" w:hAnsi="Century" w:cs="Miriam"/>
          <w:b/>
          <w:sz w:val="22"/>
          <w:rtl/>
        </w:rPr>
      </w:pPr>
      <w:r>
        <w:rPr>
          <w:rFonts w:ascii="Century" w:hAnsi="Century" w:cs="Miriam"/>
          <w:b/>
          <w:rtl/>
        </w:rPr>
        <w:br w:type="page"/>
      </w:r>
    </w:p>
    <w:p w14:paraId="2E1236BC" w14:textId="77777777" w:rsidR="00BA0FC2" w:rsidRDefault="00000000" w:rsidP="00BA0FC2">
      <w:pPr>
        <w:pStyle w:val="Ruller42"/>
        <w:rPr>
          <w:rFonts w:ascii="Century" w:hAnsi="Century" w:cs="Miriam"/>
          <w:b/>
          <w:spacing w:val="0"/>
          <w:szCs w:val="24"/>
          <w:rtl/>
        </w:rPr>
      </w:pPr>
      <w:r w:rsidRPr="00A543BD">
        <w:rPr>
          <w:rFonts w:ascii="Century" w:hAnsi="Century" w:cs="Miriam" w:hint="cs"/>
          <w:b/>
          <w:spacing w:val="0"/>
          <w:szCs w:val="24"/>
          <w:rtl/>
        </w:rPr>
        <w:t>פסק דינו של בית המשפט קמא</w:t>
      </w:r>
    </w:p>
    <w:p w14:paraId="0BCA9B26" w14:textId="77777777" w:rsidR="00BA0FC2" w:rsidRPr="00A543BD" w:rsidRDefault="00BA0FC2" w:rsidP="00BA0FC2">
      <w:pPr>
        <w:pStyle w:val="Ruller42"/>
        <w:rPr>
          <w:rFonts w:ascii="Century" w:hAnsi="Century" w:cs="Miriam"/>
          <w:b/>
          <w:spacing w:val="0"/>
          <w:szCs w:val="24"/>
        </w:rPr>
      </w:pPr>
    </w:p>
    <w:p w14:paraId="76AEB3E7" w14:textId="77777777" w:rsidR="00BA0FC2" w:rsidRDefault="00000000" w:rsidP="00BA0FC2">
      <w:pPr>
        <w:pStyle w:val="Ruller4"/>
        <w:rPr>
          <w:rFonts w:ascii="Century" w:hAnsi="Century"/>
          <w:sz w:val="22"/>
          <w:rtl/>
        </w:rPr>
      </w:pPr>
      <w:r w:rsidRPr="00A543BD">
        <w:rPr>
          <w:rFonts w:ascii="Century" w:hAnsi="Century" w:hint="cs"/>
          <w:sz w:val="22"/>
          <w:rtl/>
        </w:rPr>
        <w:t xml:space="preserve">ביום </w:t>
      </w:r>
      <w:r>
        <w:rPr>
          <w:rFonts w:ascii="Century" w:hAnsi="Century" w:hint="cs"/>
          <w:sz w:val="22"/>
          <w:rtl/>
        </w:rPr>
        <w:t xml:space="preserve">5.8.2024 ניתן פסק הדין קמא, אשר הורה על קבלת העתירה וביטול המכרז (להלן: </w:t>
      </w:r>
      <w:r w:rsidRPr="003E466E">
        <w:rPr>
          <w:rFonts w:ascii="Century" w:hAnsi="Century" w:cs="Miriam" w:hint="cs"/>
          <w:b/>
          <w:spacing w:val="0"/>
          <w:sz w:val="22"/>
          <w:szCs w:val="24"/>
          <w:rtl/>
        </w:rPr>
        <w:t>פסק הדין</w:t>
      </w:r>
      <w:r>
        <w:rPr>
          <w:rFonts w:ascii="Century" w:hAnsi="Century" w:hint="cs"/>
          <w:sz w:val="22"/>
          <w:rtl/>
        </w:rPr>
        <w:t xml:space="preserve">). לאחר שסקר את הפסיקה הנוגעת לאיסור על הימצאות בניגוד עניינים בתחום המכרזים, לרבות ביחס למקרים בהם מי שנמצא בניגוד עניינים הוא יועץ חיצוני של עורכת המכרז, קבע בית המשפט קמא כי עו"ד משה קלע עצמו לניגוד עניינים. לעמדתו של בית המשפט קמא, מאחר שעו"ד משה ניסח את המכרז וליווה את ההליכים הקשורים בביצועו עד לבחירת ההצעה הזוכה, ובאותה העת הועסק כיועץ משפטי של אחת המציעות במכרז, היה עו"ד משה מצוי בניגוד עניינים מהותי. לעניין זה הבהיר בית המשפט קמא כי החשש לניגוד עניינים נבחן באמת מידה אובייקטיבית </w:t>
      </w:r>
      <w:r>
        <w:rPr>
          <w:rFonts w:ascii="Century" w:hAnsi="Century"/>
          <w:sz w:val="22"/>
          <w:rtl/>
        </w:rPr>
        <w:t>–</w:t>
      </w:r>
      <w:r>
        <w:rPr>
          <w:rFonts w:ascii="Century" w:hAnsi="Century" w:hint="cs"/>
          <w:sz w:val="22"/>
          <w:rtl/>
        </w:rPr>
        <w:t xml:space="preserve"> האם אדם סביר המעורה בפרטי העניין היה מוצא שמתקיים חשש סביר כי מילוי תפקיד ציבורי מסוים יושפע מאינטרסים אחרים של עובד הציבור באופן שיימנע ממנו לבצע את עבודתו ללא משוא פנים. בשים לב לאמת מידה זו, קבע בית המשפט קמא כי בנסיבות העניין קיים חשש שעו"ד משה היה עלול להיות מושפע מאינטרסים אחרים במסגרת מילוי תפקידו, וזאת אף שלא הונחה בפני בית המשפט ראיה לכך שהוא ביצע בפועל פעולה פסולה שמקורה באינטרס אישי. על רקע האמור, קבע בית המשפט קמא כי במכרז נפל פגם מהותי של ניגוד עניינים. כן הודגש, כי אין בעובדה שאפיקים פנתה למועצה טרם הגשת הצעתה, וגילתה על קשריה עם עו"ד משה בהתאם לתנאי המכרז, כדי לרפא את הפגם. זאת, בין היתר, מאחר שהפנייה של אפיקים לא נמסרה על ידי המועצה למשתתפים האחרים במכרז, וכפועל יוצא נמנעה מהם האפשרות להשיג על כך; מאחר שאת ההחלטה על ניגוד העניינים הייתה צריכה לקבל המועצה עצמה, ולא ניתן היה להסתפק בבחינה שנעשתה על ידי גורמי המקצוע; ומאחר שבחינת קשריו של עו"ד משה עם אפיקים הייתה צריכה להוביל למסקנה כי הוא היה מצוי בניגוד עניינים מהותי. </w:t>
      </w:r>
    </w:p>
    <w:p w14:paraId="2738A07A" w14:textId="77777777" w:rsidR="00BA0FC2" w:rsidRDefault="00BA0FC2" w:rsidP="00BA0FC2">
      <w:pPr>
        <w:pStyle w:val="Ruller42"/>
        <w:rPr>
          <w:rtl/>
        </w:rPr>
      </w:pPr>
    </w:p>
    <w:p w14:paraId="42713007" w14:textId="77777777" w:rsidR="00BA0FC2" w:rsidRDefault="00000000" w:rsidP="00BA0FC2">
      <w:pPr>
        <w:pStyle w:val="Ruller42"/>
        <w:rPr>
          <w:rtl/>
        </w:rPr>
      </w:pPr>
      <w:r>
        <w:rPr>
          <w:rFonts w:hint="cs"/>
          <w:rtl/>
        </w:rPr>
        <w:tab/>
        <w:t xml:space="preserve">משמצא בית המשפט קמא כי לאור קשריו של עו"ד משה עם אפיקים נפל במכרז פגם של ניגוד העניינים, הוא עבר לבחון את תוצאתו. בית המשפט ציין כי אומנם סעד של ביטול המכרז שמור למקרים חריגים, בהם אין דרך לרפא את הפגם שנפל באמצעי אחר, אך קבע כי במקרה בו עסקינן, קיים חשש לניגוד עניינים של מי שניסח את מסמכי המכרז וליווה אותו מתחילתו ועד סופו, ועל כן הוא מסוג המקרים המחייבים את ביטול המכרז. לעניין זה הדגיש בית המשפט כי מאחר שניגוד העניינים של עו"ד משה השתרע על כל שלבי המכרז, לא ניתן בנסיבות העניין להסתפק בהשבת </w:t>
      </w:r>
      <w:r>
        <w:rPr>
          <w:rFonts w:hint="cs"/>
          <w:rtl/>
        </w:rPr>
        <w:lastRenderedPageBreak/>
        <w:t>ההחלטה על הזוכה לוועדת המכרזים. כמו כן, סבר בית המשפט קמא שלא ניתן להכריז על סופרבוס, שהוכרזה כ"כשיר שני", כזוכה במכרז במקום אפיקים, שכן כל הליכי המכרז היו נגועים בניגוד עניינים, מבלי שניתן לבודד את ה</w:t>
      </w:r>
      <w:bookmarkStart w:id="23" w:name="Seif47"/>
      <w:r>
        <w:rPr>
          <w:rFonts w:hint="cs"/>
          <w:rtl/>
        </w:rPr>
        <w:t xml:space="preserve">חלק הפגום </w:t>
      </w:r>
      <w:bookmarkEnd w:id="23"/>
      <w:r>
        <w:rPr>
          <w:rFonts w:hint="cs"/>
          <w:rtl/>
        </w:rPr>
        <w:t>בעבודת ועדת המכרזים. עוד ציין בית המשפט קמא כי הכרזה על סופרבוס כזוכה במכרז לא תהיה הוגנת כלפי אפיקים, שפעלה לגלות על קשריה עם עו"ד משה בהתאם להוראות המכרז. לאור זאת, קבע בית המשפט קמא כי אין מנוס אלא להורות על ביטול המכרז בכללותו.</w:t>
      </w:r>
    </w:p>
    <w:p w14:paraId="0B4C4FDE" w14:textId="77777777" w:rsidR="00BA0FC2" w:rsidRDefault="00BA0FC2" w:rsidP="00BA0FC2">
      <w:pPr>
        <w:pStyle w:val="Ruller42"/>
        <w:rPr>
          <w:rtl/>
        </w:rPr>
      </w:pPr>
    </w:p>
    <w:p w14:paraId="09A0AA87" w14:textId="77777777" w:rsidR="00BA0FC2" w:rsidRDefault="00000000" w:rsidP="00BA0FC2">
      <w:pPr>
        <w:pStyle w:val="Ruller42"/>
        <w:rPr>
          <w:rtl/>
        </w:rPr>
      </w:pPr>
      <w:r>
        <w:rPr>
          <w:rtl/>
        </w:rPr>
        <w:tab/>
      </w:r>
      <w:r>
        <w:rPr>
          <w:rFonts w:hint="cs"/>
          <w:rtl/>
        </w:rPr>
        <w:t>לסיום, ציין בית המשפט קמא כי בהתחשב בכך שהמועצה ידעה על קשריו של עו"ד משה עם אפיקים, עוד בשלב שבו שכרה את שירותיו כיועץ לצורך ניסוח המכרז וליוויו, היה עליה להבין שאין היתכנות בהעסקתו כיועץ למכרז מבלי לוודא מראש שאין בכוונת אפיקים להשתתף בו, או לחלופין לפסול מראש את השתתפותה של אפיקים במכרז.</w:t>
      </w:r>
    </w:p>
    <w:p w14:paraId="73BABD54" w14:textId="77777777" w:rsidR="00BA0FC2" w:rsidRDefault="00BA0FC2" w:rsidP="00BA0FC2">
      <w:pPr>
        <w:pStyle w:val="Ruller42"/>
        <w:rPr>
          <w:rtl/>
        </w:rPr>
      </w:pPr>
    </w:p>
    <w:p w14:paraId="5DFE39DF" w14:textId="77777777" w:rsidR="00BA0FC2" w:rsidRDefault="00000000" w:rsidP="00BA0FC2">
      <w:pPr>
        <w:pStyle w:val="Ruller42"/>
        <w:rPr>
          <w:rtl/>
        </w:rPr>
      </w:pPr>
      <w:r>
        <w:rPr>
          <w:rtl/>
        </w:rPr>
        <w:tab/>
      </w:r>
      <w:r>
        <w:rPr>
          <w:rFonts w:hint="cs"/>
          <w:rtl/>
        </w:rPr>
        <w:t xml:space="preserve">על הכרעה זו הוגשו שני הערעורים שלפנינו </w:t>
      </w:r>
      <w:r>
        <w:rPr>
          <w:rtl/>
        </w:rPr>
        <w:t>–</w:t>
      </w:r>
      <w:r>
        <w:rPr>
          <w:rFonts w:hint="cs"/>
          <w:rtl/>
        </w:rPr>
        <w:t xml:space="preserve"> האחד על ידי אפיקים (ע"א 24684-08-24. להלן: </w:t>
      </w:r>
      <w:r w:rsidRPr="0031255D">
        <w:rPr>
          <w:rFonts w:ascii="Century" w:hAnsi="Century" w:cs="Miriam" w:hint="cs"/>
          <w:b/>
          <w:spacing w:val="0"/>
          <w:szCs w:val="24"/>
          <w:rtl/>
        </w:rPr>
        <w:t>ערעור אפיקים</w:t>
      </w:r>
      <w:r>
        <w:rPr>
          <w:rFonts w:hint="cs"/>
          <w:rtl/>
        </w:rPr>
        <w:t xml:space="preserve">); השני, לו ניתנה כותרת של ערעור שכנגד, על ידי סופרבוס (ע"א 43325-08-24. להלן: </w:t>
      </w:r>
      <w:r w:rsidRPr="0031255D">
        <w:rPr>
          <w:rFonts w:ascii="Century" w:hAnsi="Century" w:cs="Miriam" w:hint="cs"/>
          <w:b/>
          <w:spacing w:val="0"/>
          <w:szCs w:val="24"/>
          <w:rtl/>
        </w:rPr>
        <w:t>ערעור סופרבוס</w:t>
      </w:r>
      <w:r>
        <w:rPr>
          <w:rFonts w:hint="cs"/>
          <w:rtl/>
        </w:rPr>
        <w:t>).</w:t>
      </w:r>
    </w:p>
    <w:p w14:paraId="7CFF11AD" w14:textId="77777777" w:rsidR="00BA0FC2" w:rsidRDefault="00BA0FC2" w:rsidP="00BA0FC2">
      <w:pPr>
        <w:pStyle w:val="Ruller42"/>
        <w:rPr>
          <w:rtl/>
        </w:rPr>
      </w:pPr>
    </w:p>
    <w:p w14:paraId="605608BD" w14:textId="77777777" w:rsidR="00BA0FC2" w:rsidRDefault="00000000" w:rsidP="00BA0FC2">
      <w:pPr>
        <w:pStyle w:val="Ruller42"/>
        <w:rPr>
          <w:rFonts w:ascii="Century" w:hAnsi="Century" w:cs="Miriam"/>
          <w:b/>
          <w:spacing w:val="0"/>
          <w:szCs w:val="24"/>
          <w:rtl/>
        </w:rPr>
      </w:pPr>
      <w:r w:rsidRPr="000C6617">
        <w:rPr>
          <w:rFonts w:ascii="Century" w:hAnsi="Century" w:cs="Miriam" w:hint="cs"/>
          <w:b/>
          <w:spacing w:val="0"/>
          <w:szCs w:val="24"/>
          <w:rtl/>
        </w:rPr>
        <w:t>טענות הצדדים</w:t>
      </w:r>
    </w:p>
    <w:p w14:paraId="5F9A3444" w14:textId="77777777" w:rsidR="00BA0FC2" w:rsidRPr="000C6617" w:rsidRDefault="00BA0FC2" w:rsidP="00BA0FC2">
      <w:pPr>
        <w:pStyle w:val="Ruller42"/>
        <w:rPr>
          <w:rFonts w:ascii="Century" w:hAnsi="Century" w:cs="Miriam"/>
          <w:b/>
          <w:spacing w:val="0"/>
          <w:szCs w:val="24"/>
          <w:rtl/>
        </w:rPr>
      </w:pPr>
    </w:p>
    <w:p w14:paraId="39D40D57" w14:textId="77777777" w:rsidR="00BA0FC2" w:rsidRDefault="00000000" w:rsidP="00BA0FC2">
      <w:pPr>
        <w:pStyle w:val="Ruller4"/>
        <w:rPr>
          <w:rtl/>
        </w:rPr>
      </w:pPr>
      <w:r>
        <w:rPr>
          <w:rFonts w:hint="cs"/>
          <w:rtl/>
        </w:rPr>
        <w:t>מאחר שעמדות וטענות כל אחד מהצדדים בשני הערעורים דומות במהותן, יוצגו להלן מכלול הטענות של כל צד ביחס לשני ההליכים באופן מאוחד.</w:t>
      </w:r>
    </w:p>
    <w:p w14:paraId="17108705" w14:textId="77777777" w:rsidR="00BA0FC2" w:rsidRPr="009270A4" w:rsidRDefault="00BA0FC2" w:rsidP="00BA0FC2">
      <w:pPr>
        <w:pStyle w:val="Ruller42"/>
        <w:rPr>
          <w:rtl/>
        </w:rPr>
      </w:pPr>
    </w:p>
    <w:p w14:paraId="70187812" w14:textId="77777777" w:rsidR="00BA0FC2" w:rsidRDefault="00000000" w:rsidP="00BA0FC2">
      <w:pPr>
        <w:pStyle w:val="Ruller4"/>
        <w:rPr>
          <w:rtl/>
        </w:rPr>
      </w:pPr>
      <w:r>
        <w:rPr>
          <w:rFonts w:hint="cs"/>
          <w:rtl/>
        </w:rPr>
        <w:t>בערעורה טוענת אפיקים כי שגה בית המשפט בכך שקבע כי נפל פגם בהשתתפותה במכרז, באופן המצדיק את ביטול זכייתה. לעמדתה, קביעתו של בית המשפט, לפיה מרגע שהחליטה המועצה להיעזר בשירותיו של עו"ד משה, היא הייתה מנועה מלהשתתף במכרז, פוגעת פגיעה קשה בזכות לחופש העיסוק, ואינה עולה בקנה אחד עם דיני המכרזים. חלף איסור מוחלט על אפשרות השתתפותה במכרז, אפיקים סבורה כי ניתן היה להסתפק בקביעת כללים בתוך המכרז, אשר בכוחם למתן את החשש מניגוד העניינים מבלי לפגוע בתחרות, כפי שנעשה בענייננו. נוסף על כך, לעמדת אפיקים בית המשפט שגה משלא הביא בחשבון ראיות קריטיות לעניין ההכרעה בהליך. בתוך כך, נטען כי בית המשפט לא נתן משקל לכך שלעו"ד משה היו קשרים למציעות נוספות במכרז, לרבות מאיה עצמה</w:t>
      </w:r>
      <w:r w:rsidRPr="0090270F">
        <w:rPr>
          <w:rFonts w:hint="cs"/>
          <w:rtl/>
        </w:rPr>
        <w:t>, ולכך ש</w:t>
      </w:r>
      <w:r>
        <w:rPr>
          <w:rFonts w:hint="cs"/>
          <w:rtl/>
        </w:rPr>
        <w:t xml:space="preserve">הצהיר כי </w:t>
      </w:r>
      <w:r w:rsidRPr="0090270F">
        <w:rPr>
          <w:rFonts w:hint="cs"/>
          <w:rtl/>
        </w:rPr>
        <w:t xml:space="preserve">אפיקים אינה "לקוח </w:t>
      </w:r>
      <w:r w:rsidRPr="0090270F">
        <w:rPr>
          <w:rFonts w:hint="cs"/>
          <w:rtl/>
        </w:rPr>
        <w:lastRenderedPageBreak/>
        <w:t xml:space="preserve">עוגן" של משרדו. עוד הוסיפה אפיקים וטענה כי מרגע שגילתה </w:t>
      </w:r>
      <w:r>
        <w:rPr>
          <w:rFonts w:hint="cs"/>
          <w:rtl/>
        </w:rPr>
        <w:t>את החשש ל</w:t>
      </w:r>
      <w:r w:rsidRPr="0090270F">
        <w:rPr>
          <w:rFonts w:hint="cs"/>
          <w:rtl/>
        </w:rPr>
        <w:t>ניגוד העניינים בהתאם למנגנון שנקבע במכרז, הוסר</w:t>
      </w:r>
      <w:r>
        <w:rPr>
          <w:rFonts w:hint="cs"/>
          <w:rtl/>
        </w:rPr>
        <w:t xml:space="preserve">ה האפשרות להטיה, במיוחד בהתחשב בכך ששיטת הניקוד במכרז מבוססת על אמות מידה אובייקטיביות, ואינה מאפשרת לעו"ד משה להשפיע על בחירת ההצעה הזוכה. גם מנקודת מבט רוחבית, אפיקים סבורה שבית המשפט קמא שגה, שכן תוצאת פסק הדין תוביל לכך שרשויות ציבור לא יוכלו, הלכה למעשה, לקבל ייעוץ משפטי ממומחים בתחומם, אשר מומחיותם מחייבת היכרות עם השחקנים הפועלים בשוק, וזאת מחשש לניגוד עניינים.  </w:t>
      </w:r>
    </w:p>
    <w:p w14:paraId="75C33FA6" w14:textId="77777777" w:rsidR="00BA0FC2" w:rsidRDefault="00BA0FC2" w:rsidP="00BA0FC2">
      <w:pPr>
        <w:pStyle w:val="Ruller42"/>
        <w:rPr>
          <w:rtl/>
        </w:rPr>
      </w:pPr>
    </w:p>
    <w:p w14:paraId="5E6DBFE9" w14:textId="77777777" w:rsidR="00BA0FC2" w:rsidRDefault="00000000" w:rsidP="00BA0FC2">
      <w:pPr>
        <w:pStyle w:val="Ruller42"/>
        <w:rPr>
          <w:rtl/>
        </w:rPr>
      </w:pPr>
      <w:r>
        <w:rPr>
          <w:rtl/>
        </w:rPr>
        <w:tab/>
      </w:r>
      <w:r>
        <w:rPr>
          <w:rFonts w:hint="cs"/>
          <w:rtl/>
        </w:rPr>
        <w:t xml:space="preserve">אשר לתוצאה אליה הגיע בית המשפט קמא </w:t>
      </w:r>
      <w:r>
        <w:rPr>
          <w:rtl/>
        </w:rPr>
        <w:t>–</w:t>
      </w:r>
      <w:r>
        <w:rPr>
          <w:rFonts w:hint="cs"/>
          <w:rtl/>
        </w:rPr>
        <w:t xml:space="preserve"> ביטול המכרז בכללותו </w:t>
      </w:r>
      <w:r>
        <w:rPr>
          <w:rtl/>
        </w:rPr>
        <w:t>–</w:t>
      </w:r>
      <w:r>
        <w:rPr>
          <w:rFonts w:hint="cs"/>
          <w:rtl/>
        </w:rPr>
        <w:t xml:space="preserve"> טוענת אפיקים כי מדובר בתוצאה קיצונית ובלתי מידתית בשים לב לשיקולי יושר, וכן בהתחשב בחלופות, ובראשן האפשרות להשיב את הדיון לוועדת המכרזים לבחירה מחודשת של זוכה. ביטולו של המכרז, כך נטען, יביא לדחייה ארוכה ביכולת לשפר את שירותי התחבורה באשכול רמת גולן; יסב לה נזקים כלכליים משמעותיים, בהתחשב בכך שהחלה בהיערכות להפעלת שירותי התחבורה עוד בטרם הוגשה התביעה האזרחית; ואינו הוגן, בהתחשב בכך שפעלה בהתאם להוראות המכרז. לפיכך, סבורה אפיקים כי היה על בית המשפט קמא להשיב את הדיון לוועדת המכרזים לטובת בחירה מחדש של זוכה יחד עם הוראות מתאימות, ככל שהן נדרשות, כדי להתגבר על כל חשש לניגוד העניינים. עוד טענה אפיקים במסגרת תשובתה לערעור סופרבוס, כי אין מקום להורות על זכייתה של סופרבוס במקומה. לעניין זה מדגישה אפיקים כי סופרבוס מנועה מלטעון לזכייתה בהליך שלפנינו, שעה שלא הגישה עתירה מטעמה לבית המשפט קמא, ואף הציגה את עמדתה זו בהליך קמא בשיהוי ניכר; וכך גם, מאחר שסופרבוס לא צירפה את הצעתה במכרז לביקורת שיפוטית, וקיבלה לידיה בחזרה את הערבות הבנקאית שהעמידה לטובת המכרז.  </w:t>
      </w:r>
    </w:p>
    <w:p w14:paraId="33682A2F" w14:textId="77777777" w:rsidR="00BA0FC2" w:rsidRDefault="00BA0FC2" w:rsidP="00BA0FC2">
      <w:pPr>
        <w:pStyle w:val="Ruller42"/>
        <w:rPr>
          <w:rtl/>
        </w:rPr>
      </w:pPr>
    </w:p>
    <w:p w14:paraId="3E270D10" w14:textId="77777777" w:rsidR="00BA0FC2" w:rsidRDefault="00000000" w:rsidP="00BA0FC2">
      <w:pPr>
        <w:pStyle w:val="Ruller4"/>
        <w:rPr>
          <w:rtl/>
        </w:rPr>
      </w:pPr>
      <w:r>
        <w:rPr>
          <w:rFonts w:hint="cs"/>
          <w:rtl/>
        </w:rPr>
        <w:t xml:space="preserve">בדומה לאפיקים, אף המועצה סבורה כי שגה בית המשפט קמא משהורה על ביטול המכרז. במסגרת טיעוניה התמקדה המועצה במאפייני השוק בו עסקינן </w:t>
      </w:r>
      <w:r>
        <w:rPr>
          <w:rtl/>
        </w:rPr>
        <w:t>–</w:t>
      </w:r>
      <w:r>
        <w:rPr>
          <w:rFonts w:hint="cs"/>
          <w:rtl/>
        </w:rPr>
        <w:t xml:space="preserve"> לטענתה מדובר בשוק מצומצם וייחודי, אשר מספר גורמי המקצוע הפועלים בו אינו גדול. לפיכך, הטלת מגבלות נוקשות, כפי שקבע בית המשפט קמא ביחס לטיב הקשר בין המציעות לבין היועצים שנמנו ב</w:t>
      </w:r>
      <w:bookmarkStart w:id="24" w:name="Seif6"/>
      <w:r>
        <w:rPr>
          <w:rFonts w:hint="cs"/>
          <w:rtl/>
        </w:rPr>
        <w:t xml:space="preserve">סעיף </w:t>
      </w:r>
      <w:bookmarkEnd w:id="24"/>
      <w:r>
        <w:rPr>
          <w:rFonts w:hint="cs"/>
          <w:rtl/>
        </w:rPr>
        <w:t xml:space="preserve">20.4 למכרז, הייתה מובילה לאחת משתי תוצאות </w:t>
      </w:r>
      <w:r>
        <w:rPr>
          <w:rtl/>
        </w:rPr>
        <w:t>–</w:t>
      </w:r>
      <w:r>
        <w:rPr>
          <w:rFonts w:hint="cs"/>
          <w:rtl/>
        </w:rPr>
        <w:t xml:space="preserve"> או שהמועצה הייתה נכשלת במציאת יועץ (לאור חשש של היועצים מפגיעה בפרנסתם השוטפת) או ש</w:t>
      </w:r>
      <w:bookmarkStart w:id="25" w:name="Seif59"/>
      <w:r>
        <w:rPr>
          <w:rFonts w:hint="cs"/>
          <w:rtl/>
        </w:rPr>
        <w:t xml:space="preserve">כלל המציעות </w:t>
      </w:r>
      <w:bookmarkEnd w:id="25"/>
      <w:r>
        <w:rPr>
          <w:rFonts w:hint="cs"/>
          <w:rtl/>
        </w:rPr>
        <w:t xml:space="preserve">היו נפסלות, ולא ניתן היה לקיים את ההליך התחרותי. במציאות זו, המועצה סבורה כי היה על בית המשפט קמא להסתפק במנגנון </w:t>
      </w:r>
      <w:r>
        <w:rPr>
          <w:rFonts w:hint="cs"/>
          <w:rtl/>
        </w:rPr>
        <w:lastRenderedPageBreak/>
        <w:t>שנקבע במכרז להתמודדות עם החשש לניגוד עניינים, חלף קביעתו של רף גבוה יותר. כך במיוחד, שעה שגורמי המקצוע במועצה בחנו באופן פרטני את החשש לניגוד עניינים בעניינה של אפיקים, וסברו כי ניתן לאפשר לה להתמודד במכרז חרף קשריה עם עו"ד משה. לאור האמור, גם המועצה טוענת כי שגה בית המשפט בקביעתו כי נפל פגם במכרז, תוך שהבהירה שאף אם יימצא שנפל פגם כאמור, הרי שהיה על בית המשפט לבחור בפתרון המאפשר את קיומו של המכרז, כדוגמת החזרת העניין לבחינה מחודשת של ועדת המכרזים.</w:t>
      </w:r>
    </w:p>
    <w:p w14:paraId="7B2CFD4B" w14:textId="77777777" w:rsidR="00BA0FC2" w:rsidRPr="00020B55" w:rsidRDefault="00BA0FC2" w:rsidP="00BA0FC2">
      <w:pPr>
        <w:pStyle w:val="Ruller42"/>
      </w:pPr>
    </w:p>
    <w:p w14:paraId="07FE2853" w14:textId="77777777" w:rsidR="00BA0FC2" w:rsidRDefault="00000000" w:rsidP="00BA0FC2">
      <w:pPr>
        <w:pStyle w:val="Ruller4"/>
        <w:rPr>
          <w:rtl/>
        </w:rPr>
      </w:pPr>
      <w:r>
        <w:rPr>
          <w:rFonts w:hint="cs"/>
          <w:rtl/>
        </w:rPr>
        <w:t xml:space="preserve"> מאיה, לעומת זאת, סומכת את ידיה על פסק דינו של בית המשפט קמא. לעמדתה, צדק בית המשפט קמא משקבע כי קיים ניגוד עניינים מובהק ואינהרנטי בין תפקידו של עו"ד משה בגיבוש וליווי המכרז לבין קשריו ההדוקים עם אפיקים. ניגוד עניינים זה, כך סבורה מאיה, מחייב את ביטולו של המכרז בשל הפגם שנפל בו</w:t>
      </w:r>
      <w:r>
        <w:t>;</w:t>
      </w:r>
      <w:r>
        <w:rPr>
          <w:rFonts w:hint="cs"/>
          <w:rtl/>
        </w:rPr>
        <w:t xml:space="preserve"> וזאת במובחן ממצב בו נפל פגם בהצעה של הזוכה בלבד. מאיה מוסיפה ומדגישה כי בניגוד לנטען על ידי אפיקים, הכרעה זו אינה שוללת בהכרח את האפשרות של אפיקים מלהתמודד במכרז. לדידה, אם אפיקים לא הייתה מסתפקת בפנייה לוועדת המכרזים, והייתה מגלה מבעוד מועד על קשריה עם עו"ד משה גם ליתר המציעות, ייתכן כי ניתן היה למצוא מתווה אשר היה מאפשר את השתתפותה במכרז. לבסוף, נטען כי המועצה ניצלה את חלון הזמן ממועד מתן פסק הדין ועד לדיון בערעור על מנת להודיע לה על הפסקת ההתקשרות עמה החל מיום 15.8.2024, וזאת כ</w:t>
      </w:r>
      <w:bookmarkStart w:id="26" w:name="Seif48"/>
      <w:r>
        <w:rPr>
          <w:rFonts w:hint="cs"/>
          <w:rtl/>
        </w:rPr>
        <w:t xml:space="preserve">חלק ממספר </w:t>
      </w:r>
      <w:bookmarkEnd w:id="26"/>
      <w:r>
        <w:rPr>
          <w:rFonts w:hint="cs"/>
          <w:rtl/>
        </w:rPr>
        <w:t xml:space="preserve">ניסיונות שלה לשנות את המצב הקיים, ולאיין את ההכרעה בערעור. </w:t>
      </w:r>
    </w:p>
    <w:p w14:paraId="3C5DB837" w14:textId="77777777" w:rsidR="00BA0FC2" w:rsidRDefault="00BA0FC2" w:rsidP="00BA0FC2">
      <w:pPr>
        <w:pStyle w:val="Ruller42"/>
        <w:rPr>
          <w:rtl/>
        </w:rPr>
      </w:pPr>
    </w:p>
    <w:p w14:paraId="7270FB6E" w14:textId="77777777" w:rsidR="00BA0FC2" w:rsidRDefault="00000000" w:rsidP="00BA0FC2">
      <w:pPr>
        <w:pStyle w:val="Ruller42"/>
        <w:rPr>
          <w:rtl/>
        </w:rPr>
      </w:pPr>
      <w:r>
        <w:rPr>
          <w:rtl/>
        </w:rPr>
        <w:tab/>
      </w:r>
      <w:r>
        <w:rPr>
          <w:rFonts w:hint="cs"/>
          <w:rtl/>
        </w:rPr>
        <w:t>ביחס לערעור סופרבוס, סבורה מאיה כי אין מקום להכיר בסופרבוס כזוכה במכרז הגם שהוכרזה כ"כשיר שני". זאת, הן לנוכח הפגם החמור שנפל במכרז ומחייב את ביטולו, הן בשים לב לכך שסופרבוס לא עתרה נגד תוצאות המכרז עם היוודע לה עליהן.</w:t>
      </w:r>
    </w:p>
    <w:p w14:paraId="736AA8EA" w14:textId="77777777" w:rsidR="00BA0FC2" w:rsidRPr="00894618" w:rsidRDefault="00BA0FC2" w:rsidP="00BA0FC2">
      <w:pPr>
        <w:pStyle w:val="Ruller42"/>
      </w:pPr>
    </w:p>
    <w:p w14:paraId="5DDEFFE2" w14:textId="77777777" w:rsidR="00BA0FC2" w:rsidRDefault="00000000" w:rsidP="00BA0FC2">
      <w:pPr>
        <w:pStyle w:val="Ruller4"/>
        <w:rPr>
          <w:rtl/>
        </w:rPr>
      </w:pPr>
      <w:r>
        <w:rPr>
          <w:rFonts w:hint="cs"/>
          <w:rtl/>
        </w:rPr>
        <w:t xml:space="preserve">לעמדתה של סופרבוס, יש לדחות את ערעור אפיקים, במובן זה שתאושר הקביעה כי הליך המכרז היה פגום, באופן המחייב את פסילת זכייתה של אפיקים, ולקבל את ערעורה, כך שחלף פסילת המכרז, תוכרז סופרבוס כזוכה במכרז מכוח מעמדה כ"כשיר שני". אשר לערעור אפיקים, סופרבוס סבורה כי הפגם בהליך המכרזי נפל, בין היתר, בשל התנהלותה ומחדלה של אפיקים, אשר העסיקה את עו"ד משה בניגוד להוראות המכרז ובמקביל להשתתפותה בו. לטענת סופרבוס, לו אפיקים הייתה </w:t>
      </w:r>
      <w:r>
        <w:rPr>
          <w:rFonts w:hint="cs"/>
          <w:rtl/>
        </w:rPr>
        <w:lastRenderedPageBreak/>
        <w:t xml:space="preserve">פונה לוועדת המכרזים בזמן, ובאופן שהיה מובא לידיעת </w:t>
      </w:r>
      <w:bookmarkStart w:id="27" w:name="Seif60"/>
      <w:r>
        <w:rPr>
          <w:rFonts w:hint="cs"/>
          <w:rtl/>
        </w:rPr>
        <w:t xml:space="preserve">כלל המציעות </w:t>
      </w:r>
      <w:bookmarkEnd w:id="27"/>
      <w:r>
        <w:rPr>
          <w:rFonts w:hint="cs"/>
          <w:rtl/>
        </w:rPr>
        <w:t>במכרז, או שהייתה עותרת ביחס לתנאי המכרז עם פרסומו, ניתן היה להימנע מניגוד העניינים או לקבוע הוראות ביחס אליו. בראייתה של סופרבוס, כפי שתוארה בהרחבה בערעור שכנגד, קביעתו של בית המשפט קמא לפיה נפל פגם במכרז הייתה צריכה להוביל לבחירתה כזוכה, וזאת בהינתן שהוכרזה כ"כשיר שני". זאת, בשים לב ל</w:t>
      </w:r>
      <w:bookmarkStart w:id="28" w:name="Seif7"/>
      <w:r>
        <w:rPr>
          <w:rFonts w:hint="cs"/>
          <w:rtl/>
        </w:rPr>
        <w:t xml:space="preserve">סעיף </w:t>
      </w:r>
      <w:bookmarkEnd w:id="28"/>
      <w:r>
        <w:rPr>
          <w:rFonts w:hint="cs"/>
          <w:rtl/>
        </w:rPr>
        <w:t xml:space="preserve">17.9.4 למכרז, בו נקבע כי ככל שההתקשרות עם המציע לא תוכל לצאת אל הפועל, המועצה תהיה רשאית לאשר את ההתקשרות עם המציע אשר סיים במקום השני; לכך שניגוד העניינים נוגע להצעה של אפיקים בלבד, ולגביה לא קיים חשש כאמור; ולכך שתוצאה זו תביא לפתרון מידתי והולם, העולה בקנה אחד עם העיקרון לפיו יש לבכר מתן פרשנות מקיימת למכרז חלף ביטולו. </w:t>
      </w:r>
    </w:p>
    <w:p w14:paraId="4F0B6A13" w14:textId="77777777" w:rsidR="00BA0FC2" w:rsidRPr="00D01A3A" w:rsidRDefault="00BA0FC2" w:rsidP="00BA0FC2">
      <w:pPr>
        <w:pStyle w:val="Ruller42"/>
        <w:rPr>
          <w:rtl/>
        </w:rPr>
      </w:pPr>
    </w:p>
    <w:p w14:paraId="03F1471A" w14:textId="77777777" w:rsidR="00BA0FC2" w:rsidRDefault="00000000" w:rsidP="00BA0FC2">
      <w:pPr>
        <w:pStyle w:val="Ruller4"/>
        <w:rPr>
          <w:rtl/>
        </w:rPr>
      </w:pPr>
      <w:r>
        <w:rPr>
          <w:rFonts w:hint="cs"/>
          <w:rtl/>
        </w:rPr>
        <w:t>יצוין, כי במקביל להגשת הערעור הגישה אפיקים בקשה לעיכוב ביצוע פסק הדין יחד עם בקשה למתן סעד ארעי לעיכוב ביצוע פסק הדין עד להכרעה בבקשה. בהחלטתי מיום 11.8.2024, הוריתי על קביעת הדיון בפני הרכב ביום 21.8.2024. לצד זאת ציינתי בהחלטה כי "</w:t>
      </w:r>
      <w:r w:rsidRPr="009A6FC5">
        <w:rPr>
          <w:rFonts w:ascii="Century" w:hAnsi="Century" w:cs="Miriam" w:hint="eastAsia"/>
          <w:b/>
          <w:spacing w:val="0"/>
          <w:sz w:val="22"/>
          <w:szCs w:val="24"/>
          <w:rtl/>
        </w:rPr>
        <w:t>בשים</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לב</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למשמעות</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עיכוב</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הביצוע</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המבוקש</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ולאור</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מועד</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הדיון</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שנקבע</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לא</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ראיתי</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מקום</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להיעתר</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לבקשה</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בעת</w:t>
      </w:r>
      <w:r w:rsidRPr="009A6FC5">
        <w:rPr>
          <w:rFonts w:ascii="Century" w:hAnsi="Century" w:cs="Miriam"/>
          <w:b/>
          <w:spacing w:val="0"/>
          <w:sz w:val="22"/>
          <w:szCs w:val="24"/>
          <w:rtl/>
        </w:rPr>
        <w:t xml:space="preserve"> </w:t>
      </w:r>
      <w:r w:rsidRPr="009A6FC5">
        <w:rPr>
          <w:rFonts w:ascii="Century" w:hAnsi="Century" w:cs="Miriam" w:hint="eastAsia"/>
          <w:b/>
          <w:spacing w:val="0"/>
          <w:sz w:val="22"/>
          <w:szCs w:val="24"/>
          <w:rtl/>
        </w:rPr>
        <w:t>הזו</w:t>
      </w:r>
      <w:r w:rsidRPr="009A6FC5">
        <w:rPr>
          <w:rFonts w:ascii="Century" w:hAnsi="Century" w:hint="cs"/>
          <w:sz w:val="22"/>
          <w:rtl/>
        </w:rPr>
        <w:t>".</w:t>
      </w:r>
    </w:p>
    <w:p w14:paraId="5A416F02" w14:textId="77777777" w:rsidR="00BA0FC2" w:rsidRDefault="00BA0FC2" w:rsidP="00BA0FC2">
      <w:pPr>
        <w:pStyle w:val="Ruller42"/>
        <w:rPr>
          <w:rtl/>
        </w:rPr>
      </w:pPr>
    </w:p>
    <w:p w14:paraId="1B4C9345" w14:textId="77777777" w:rsidR="00BA0FC2" w:rsidRDefault="00000000" w:rsidP="00BA0FC2">
      <w:pPr>
        <w:pStyle w:val="Ruller4"/>
      </w:pPr>
      <w:r>
        <w:rPr>
          <w:rFonts w:hint="cs"/>
          <w:rtl/>
        </w:rPr>
        <w:t>בדיון שהתקיים לפנינו ביום 21.8.2024 חזרו הצדדים על עיקר טענותיהם. בתמצית, טענה אפיקים כי בבואו של בית המשפט לפרש את הוראות המכרז עליו לעשות זאת בהתחשב במאפייני השוק, כמו גם בפרשנותה של המועצה להוראות שקבעה. לטיעון זה הצטרפה המועצה, אשר הוסיפה והבהירה כי הליך גיבושו של המכרז נעשה תחת פיקוח של משרד התחבורה, עניין שיש בו, בראייתה, כדי למתן את החשש מניגוד עניינים. עוד ציינה המועצה, ביחס לאפשרות כי ייקבע שסופרבוס תוכרז כזוכה במכרז חלף אפיקים, כי לאחר שנודע לה על תוצאות המכרז הוחזרה לסופרבוס הערבות שהפקידה באופן אשר מאיין את הצעתה. מן העבר השני, מאיה שבה וטענה כי הפגם שנפל נוגע למכרז כולו, ולא לאחת מההצעות בלבד. לנוכח זאת, מאיה סבורה כי אין מנוס מלהורות על ביטולו של המכרז בכללותו. יצוין, כי במענה לשאלתנו בעניין, מאיה אישרה שכשנה וחצי לפני המכרז אף היא נעזרה באופן ממוקד ומצומצם בשירותיו של עו"ד משה. לבסוף, סופרבוס טענה כי מאחר שלה אין קשר עם היועצים שנמנו ב</w:t>
      </w:r>
      <w:bookmarkStart w:id="29" w:name="Seif8"/>
      <w:r>
        <w:rPr>
          <w:rFonts w:hint="cs"/>
          <w:rtl/>
        </w:rPr>
        <w:t xml:space="preserve">סעיף </w:t>
      </w:r>
      <w:bookmarkEnd w:id="29"/>
      <w:r>
        <w:rPr>
          <w:rFonts w:hint="cs"/>
          <w:rtl/>
        </w:rPr>
        <w:t>20.4 למכרז, אין מקום לפסול את הצעתה. עוד ציינה סופרבוס במסגרת הדיון כי ככל שהיא תוכרז כזוכה היא תוכל להיכנס בנעלי אפיקים, ולהתחיל לספק את השירות בתוך "</w:t>
      </w:r>
      <w:r w:rsidRPr="00212119">
        <w:rPr>
          <w:rFonts w:ascii="Century" w:hAnsi="Century" w:cs="Miriam" w:hint="cs"/>
          <w:b/>
          <w:spacing w:val="0"/>
          <w:sz w:val="22"/>
          <w:szCs w:val="24"/>
          <w:rtl/>
        </w:rPr>
        <w:t>שבועות בודדים</w:t>
      </w:r>
      <w:r>
        <w:rPr>
          <w:rFonts w:hint="cs"/>
          <w:rtl/>
        </w:rPr>
        <w:t xml:space="preserve">" (עמ' 11 לפרוטוקול הדיון, ש' 21). </w:t>
      </w:r>
    </w:p>
    <w:p w14:paraId="63BA74FD" w14:textId="77777777" w:rsidR="00BA0FC2" w:rsidRDefault="00BA0FC2" w:rsidP="00BA0FC2">
      <w:pPr>
        <w:pStyle w:val="Ruller4"/>
        <w:numPr>
          <w:ilvl w:val="0"/>
          <w:numId w:val="0"/>
        </w:numPr>
      </w:pPr>
    </w:p>
    <w:p w14:paraId="0326ED39" w14:textId="77777777" w:rsidR="00BA0FC2" w:rsidRDefault="00000000" w:rsidP="00BA0FC2">
      <w:pPr>
        <w:pStyle w:val="Ruller4"/>
        <w:numPr>
          <w:ilvl w:val="0"/>
          <w:numId w:val="0"/>
        </w:numPr>
        <w:rPr>
          <w:rtl/>
        </w:rPr>
      </w:pPr>
      <w:r>
        <w:rPr>
          <w:rtl/>
        </w:rPr>
        <w:tab/>
      </w:r>
      <w:r>
        <w:rPr>
          <w:rFonts w:hint="cs"/>
          <w:rtl/>
        </w:rPr>
        <w:t xml:space="preserve">בתום דיון ממושך, המלצנו הן לאפיקים והן לסופרבוס שלא לעמוד על ערעוריהם, ואולם ביום 29.8.2024 מסרה כל אחת מהן הודעה מטעמה לפיה היא עומדת על ערעורה. </w:t>
      </w:r>
    </w:p>
    <w:p w14:paraId="076758FC" w14:textId="77777777" w:rsidR="00BA0FC2" w:rsidRDefault="00BA0FC2" w:rsidP="00BA0FC2">
      <w:pPr>
        <w:pStyle w:val="Ruller4"/>
        <w:numPr>
          <w:ilvl w:val="0"/>
          <w:numId w:val="0"/>
        </w:numPr>
        <w:rPr>
          <w:rtl/>
        </w:rPr>
      </w:pPr>
    </w:p>
    <w:p w14:paraId="22CD74A6" w14:textId="77777777" w:rsidR="00BA0FC2" w:rsidRDefault="00000000" w:rsidP="00BA0FC2">
      <w:pPr>
        <w:pStyle w:val="Ruller4"/>
        <w:numPr>
          <w:ilvl w:val="0"/>
          <w:numId w:val="0"/>
        </w:numPr>
        <w:rPr>
          <w:rtl/>
        </w:rPr>
      </w:pPr>
      <w:r>
        <w:rPr>
          <w:rtl/>
        </w:rPr>
        <w:tab/>
      </w:r>
      <w:r>
        <w:rPr>
          <w:rFonts w:hint="cs"/>
          <w:rtl/>
        </w:rPr>
        <w:t xml:space="preserve">עוד יצוין כי אפיקים ביקשה ביום 3.9.2024 "למען הזהירות בלבד" שתינתן לה אפשרות להשלים תשובה תמציתית בכתב ביחס לערעור סופרבוס (לגביו לא הוגשו תשובות בשל </w:t>
      </w:r>
      <w:bookmarkStart w:id="30" w:name="Seif55"/>
      <w:r>
        <w:rPr>
          <w:rFonts w:hint="cs"/>
          <w:rtl/>
        </w:rPr>
        <w:t xml:space="preserve">לוח הזמנים </w:t>
      </w:r>
      <w:bookmarkEnd w:id="30"/>
      <w:r>
        <w:rPr>
          <w:rFonts w:hint="cs"/>
          <w:rtl/>
        </w:rPr>
        <w:t xml:space="preserve">הקצר שנקבע לדיון במעמד הצדדים). מבוקשה ניתן לה, ובעקבות זאת הגישו </w:t>
      </w:r>
      <w:bookmarkStart w:id="31" w:name="Seif61"/>
      <w:r>
        <w:rPr>
          <w:rFonts w:hint="cs"/>
          <w:rtl/>
        </w:rPr>
        <w:t xml:space="preserve">כלל המשיבות </w:t>
      </w:r>
      <w:bookmarkEnd w:id="31"/>
      <w:r>
        <w:rPr>
          <w:rFonts w:hint="cs"/>
          <w:rtl/>
        </w:rPr>
        <w:t xml:space="preserve">בערעור סופרבוס את תשובותיהן עד ליום 18.9.2024.  בהיאסף כל אלה בשלה העת למתן הכרעתנו. </w:t>
      </w:r>
    </w:p>
    <w:p w14:paraId="3F00B825" w14:textId="77777777" w:rsidR="00BA0FC2" w:rsidRDefault="00BA0FC2" w:rsidP="00BA0FC2">
      <w:pPr>
        <w:pStyle w:val="Ruller42"/>
        <w:rPr>
          <w:rtl/>
        </w:rPr>
      </w:pPr>
    </w:p>
    <w:p w14:paraId="19A548B6" w14:textId="77777777" w:rsidR="00BA0FC2" w:rsidRPr="001F21F6" w:rsidRDefault="00000000" w:rsidP="00BA0FC2">
      <w:pPr>
        <w:pStyle w:val="Ruller42"/>
        <w:rPr>
          <w:rFonts w:ascii="Century" w:hAnsi="Century" w:cs="Miriam"/>
          <w:b/>
          <w:spacing w:val="0"/>
          <w:szCs w:val="24"/>
          <w:rtl/>
        </w:rPr>
      </w:pPr>
      <w:r w:rsidRPr="001F21F6">
        <w:rPr>
          <w:rFonts w:ascii="Century" w:hAnsi="Century" w:cs="Miriam" w:hint="cs"/>
          <w:b/>
          <w:spacing w:val="0"/>
          <w:szCs w:val="24"/>
          <w:rtl/>
        </w:rPr>
        <w:t>דיון והכרעה</w:t>
      </w:r>
    </w:p>
    <w:p w14:paraId="74E32111" w14:textId="77777777" w:rsidR="00BA0FC2" w:rsidRDefault="00BA0FC2" w:rsidP="00BA0FC2">
      <w:pPr>
        <w:pStyle w:val="Ruller42"/>
        <w:rPr>
          <w:rtl/>
        </w:rPr>
      </w:pPr>
    </w:p>
    <w:p w14:paraId="487876CC" w14:textId="77777777" w:rsidR="00BA0FC2" w:rsidRDefault="00000000" w:rsidP="00BA0FC2">
      <w:pPr>
        <w:pStyle w:val="Ruller4"/>
        <w:rPr>
          <w:rtl/>
        </w:rPr>
      </w:pPr>
      <w:r>
        <w:rPr>
          <w:rFonts w:hint="cs"/>
          <w:shd w:val="clear" w:color="auto" w:fill="FFFFFF"/>
          <w:rtl/>
        </w:rPr>
        <w:t>לא</w:t>
      </w:r>
      <w:r>
        <w:rPr>
          <w:shd w:val="clear" w:color="auto" w:fill="FFFFFF"/>
          <w:rtl/>
        </w:rPr>
        <w:t xml:space="preserve">חר </w:t>
      </w:r>
      <w:r>
        <w:rPr>
          <w:rFonts w:hint="cs"/>
          <w:shd w:val="clear" w:color="auto" w:fill="FFFFFF"/>
          <w:rtl/>
        </w:rPr>
        <w:t>ש</w:t>
      </w:r>
      <w:r>
        <w:rPr>
          <w:shd w:val="clear" w:color="auto" w:fill="FFFFFF"/>
          <w:rtl/>
        </w:rPr>
        <w:t xml:space="preserve">שמעתי </w:t>
      </w:r>
      <w:r>
        <w:rPr>
          <w:rFonts w:hint="cs"/>
          <w:shd w:val="clear" w:color="auto" w:fill="FFFFFF"/>
          <w:rtl/>
        </w:rPr>
        <w:t xml:space="preserve">ברוב קשב </w:t>
      </w:r>
      <w:r>
        <w:rPr>
          <w:shd w:val="clear" w:color="auto" w:fill="FFFFFF"/>
          <w:rtl/>
        </w:rPr>
        <w:t>את טיעוני</w:t>
      </w:r>
      <w:r>
        <w:rPr>
          <w:rFonts w:hint="cs"/>
          <w:shd w:val="clear" w:color="auto" w:fill="FFFFFF"/>
          <w:rtl/>
        </w:rPr>
        <w:t xml:space="preserve"> </w:t>
      </w:r>
      <w:r>
        <w:rPr>
          <w:shd w:val="clear" w:color="auto" w:fill="FFFFFF"/>
          <w:rtl/>
        </w:rPr>
        <w:t>ה</w:t>
      </w:r>
      <w:r>
        <w:rPr>
          <w:rFonts w:hint="cs"/>
          <w:shd w:val="clear" w:color="auto" w:fill="FFFFFF"/>
          <w:rtl/>
        </w:rPr>
        <w:t>צדדים</w:t>
      </w:r>
      <w:r>
        <w:rPr>
          <w:shd w:val="clear" w:color="auto" w:fill="FFFFFF"/>
          <w:rtl/>
        </w:rPr>
        <w:t xml:space="preserve"> בעל-פה בדיון שנערך לפנינו,</w:t>
      </w:r>
      <w:r>
        <w:rPr>
          <w:rFonts w:hint="cs"/>
          <w:shd w:val="clear" w:color="auto" w:fill="FFFFFF"/>
          <w:rtl/>
        </w:rPr>
        <w:t xml:space="preserve"> ועיינתי בטיעוניהם הכתובים, </w:t>
      </w:r>
      <w:r>
        <w:rPr>
          <w:shd w:val="clear" w:color="auto" w:fill="FFFFFF"/>
          <w:rtl/>
        </w:rPr>
        <w:t>הגעתי ל</w:t>
      </w:r>
      <w:bookmarkStart w:id="32" w:name="Seif62"/>
      <w:r>
        <w:rPr>
          <w:shd w:val="clear" w:color="auto" w:fill="FFFFFF"/>
          <w:rtl/>
        </w:rPr>
        <w:t xml:space="preserve">כלל מסקנה </w:t>
      </w:r>
      <w:bookmarkEnd w:id="32"/>
      <w:r>
        <w:rPr>
          <w:shd w:val="clear" w:color="auto" w:fill="FFFFFF"/>
          <w:rtl/>
        </w:rPr>
        <w:t xml:space="preserve">כי יש </w:t>
      </w:r>
      <w:r>
        <w:rPr>
          <w:rFonts w:hint="cs"/>
          <w:shd w:val="clear" w:color="auto" w:fill="FFFFFF"/>
          <w:rtl/>
        </w:rPr>
        <w:t>לדחות</w:t>
      </w:r>
      <w:r>
        <w:rPr>
          <w:shd w:val="clear" w:color="auto" w:fill="FFFFFF"/>
          <w:rtl/>
        </w:rPr>
        <w:t xml:space="preserve"> את </w:t>
      </w:r>
      <w:r>
        <w:rPr>
          <w:rFonts w:hint="cs"/>
          <w:shd w:val="clear" w:color="auto" w:fill="FFFFFF"/>
          <w:rtl/>
        </w:rPr>
        <w:t>שני הערעורים</w:t>
      </w:r>
      <w:r>
        <w:rPr>
          <w:shd w:val="clear" w:color="auto" w:fill="FFFFFF"/>
          <w:rtl/>
        </w:rPr>
        <w:t>, וכך אציע לחבריי לעשו</w:t>
      </w:r>
      <w:r>
        <w:rPr>
          <w:rFonts w:hint="cs"/>
          <w:shd w:val="clear" w:color="auto" w:fill="FFFFFF"/>
          <w:rtl/>
        </w:rPr>
        <w:t>ת.</w:t>
      </w:r>
    </w:p>
    <w:p w14:paraId="5072400F" w14:textId="77777777" w:rsidR="00BA0FC2" w:rsidRDefault="00BA0FC2" w:rsidP="00BA0FC2">
      <w:pPr>
        <w:pStyle w:val="Ruller42"/>
        <w:rPr>
          <w:rtl/>
        </w:rPr>
      </w:pPr>
    </w:p>
    <w:p w14:paraId="4A105205" w14:textId="77777777" w:rsidR="00BA0FC2" w:rsidRDefault="00000000" w:rsidP="00BA0FC2">
      <w:pPr>
        <w:pStyle w:val="Ruller4"/>
        <w:rPr>
          <w:rtl/>
        </w:rPr>
      </w:pPr>
      <w:r>
        <w:rPr>
          <w:rFonts w:hint="cs"/>
          <w:rtl/>
        </w:rPr>
        <w:t>כידוע, האיסור על ניגוד עניינים נובע מהחובה החלה על הרשות לפעול בהתאם לכללי הצדק הטבעי, בהגינות ובתום לב, לשקול שיקולים עניינים בלבד, ולא להיות מושפעת משיקולים אישיים או זרים (</w:t>
      </w:r>
      <w:hyperlink r:id="rId10"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415/19</w:t>
        </w:r>
      </w:hyperlink>
      <w:r w:rsidRPr="00DE25A2">
        <w:rPr>
          <w:rtl/>
        </w:rPr>
        <w:t xml:space="preserve"> </w:t>
      </w:r>
      <w:r w:rsidRPr="000D54C9">
        <w:rPr>
          <w:rFonts w:ascii="Century" w:hAnsi="Century" w:cs="Miriam" w:hint="eastAsia"/>
          <w:b/>
          <w:spacing w:val="0"/>
          <w:sz w:val="22"/>
          <w:szCs w:val="24"/>
          <w:rtl/>
        </w:rPr>
        <w:t>לוי</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נ</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שר</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הפנים</w:t>
      </w:r>
      <w:r>
        <w:rPr>
          <w:rFonts w:hint="cs"/>
          <w:rtl/>
        </w:rPr>
        <w:t xml:space="preserve">, </w:t>
      </w:r>
      <w:bookmarkStart w:id="33" w:name="Seif16"/>
      <w:r>
        <w:rPr>
          <w:rFonts w:hint="cs"/>
          <w:rtl/>
        </w:rPr>
        <w:t xml:space="preserve">פסקה </w:t>
      </w:r>
      <w:bookmarkEnd w:id="33"/>
      <w:r>
        <w:rPr>
          <w:rFonts w:hint="cs"/>
          <w:rtl/>
        </w:rPr>
        <w:t xml:space="preserve">16 </w:t>
      </w:r>
      <w:r w:rsidR="000A3A60">
        <w:rPr>
          <w:rFonts w:ascii="Century" w:hAnsi="Century" w:hint="cs"/>
          <w:sz w:val="22"/>
          <w:rtl/>
        </w:rPr>
        <w:t>[נבו]</w:t>
      </w:r>
      <w:r w:rsidR="000A3A60" w:rsidRPr="00DE25A2">
        <w:rPr>
          <w:rtl/>
        </w:rPr>
        <w:t xml:space="preserve"> </w:t>
      </w:r>
      <w:r w:rsidRPr="00DE25A2">
        <w:rPr>
          <w:rtl/>
        </w:rPr>
        <w:t>(21.4.2020)</w:t>
      </w:r>
      <w:r>
        <w:rPr>
          <w:rFonts w:hint="cs"/>
          <w:rtl/>
        </w:rPr>
        <w:t xml:space="preserve"> (להלן: </w:t>
      </w:r>
      <w:r w:rsidRPr="000D54C9">
        <w:rPr>
          <w:rFonts w:ascii="Century" w:hAnsi="Century" w:cs="Miriam" w:hint="cs"/>
          <w:b/>
          <w:spacing w:val="0"/>
          <w:sz w:val="22"/>
          <w:szCs w:val="24"/>
          <w:rtl/>
        </w:rPr>
        <w:t>עניין לוי</w:t>
      </w:r>
      <w:r w:rsidRPr="000D54C9">
        <w:rPr>
          <w:rFonts w:ascii="Century" w:hAnsi="Century" w:hint="cs"/>
          <w:sz w:val="22"/>
          <w:rtl/>
        </w:rPr>
        <w:t>)</w:t>
      </w:r>
      <w:r>
        <w:rPr>
          <w:rFonts w:hint="cs"/>
          <w:rtl/>
        </w:rPr>
        <w:t xml:space="preserve">; </w:t>
      </w:r>
      <w:hyperlink r:id="rId11" w:history="1">
        <w:r w:rsidR="00221DF0" w:rsidRPr="00221DF0">
          <w:rPr>
            <w:rStyle w:val="Hyperlink"/>
            <w:rFonts w:hint="eastAsia"/>
            <w:rtl/>
          </w:rPr>
          <w:t>עע</w:t>
        </w:r>
        <w:r w:rsidR="00221DF0" w:rsidRPr="00221DF0">
          <w:rPr>
            <w:rStyle w:val="Hyperlink"/>
            <w:rtl/>
          </w:rPr>
          <w:t>"</w:t>
        </w:r>
        <w:r w:rsidR="00221DF0" w:rsidRPr="00221DF0">
          <w:rPr>
            <w:rStyle w:val="Hyperlink"/>
            <w:rFonts w:hint="eastAsia"/>
            <w:rtl/>
          </w:rPr>
          <w:t>מ</w:t>
        </w:r>
        <w:r w:rsidR="00221DF0" w:rsidRPr="00221DF0">
          <w:rPr>
            <w:rStyle w:val="Hyperlink"/>
            <w:rtl/>
          </w:rPr>
          <w:t xml:space="preserve"> 3597/20</w:t>
        </w:r>
      </w:hyperlink>
      <w:r w:rsidRPr="00514596">
        <w:rPr>
          <w:rtl/>
        </w:rPr>
        <w:t xml:space="preserve"> </w:t>
      </w:r>
      <w:r w:rsidRPr="000D54C9">
        <w:rPr>
          <w:rFonts w:ascii="Century" w:hAnsi="Century" w:cs="Miriam" w:hint="eastAsia"/>
          <w:b/>
          <w:spacing w:val="0"/>
          <w:sz w:val="22"/>
          <w:szCs w:val="24"/>
          <w:rtl/>
        </w:rPr>
        <w:t>ארבע</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איי</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התפלה</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בע</w:t>
      </w:r>
      <w:r w:rsidRPr="000D54C9">
        <w:rPr>
          <w:rFonts w:ascii="Century" w:hAnsi="Century" w:cs="Miriam"/>
          <w:b/>
          <w:spacing w:val="0"/>
          <w:sz w:val="22"/>
          <w:szCs w:val="24"/>
          <w:rtl/>
        </w:rPr>
        <w:t>"</w:t>
      </w:r>
      <w:r w:rsidRPr="000D54C9">
        <w:rPr>
          <w:rFonts w:ascii="Century" w:hAnsi="Century" w:cs="Miriam" w:hint="eastAsia"/>
          <w:b/>
          <w:spacing w:val="0"/>
          <w:sz w:val="22"/>
          <w:szCs w:val="24"/>
          <w:rtl/>
        </w:rPr>
        <w:t>מ</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נ</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מדינת</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ישראל</w:t>
      </w:r>
      <w:r>
        <w:rPr>
          <w:rFonts w:ascii="Century" w:hAnsi="Century" w:cs="Miriam"/>
          <w:b/>
          <w:spacing w:val="0"/>
          <w:sz w:val="22"/>
          <w:szCs w:val="24"/>
          <w:rtl/>
        </w:rPr>
        <w:t xml:space="preserve"> –</w:t>
      </w:r>
      <w:r>
        <w:rPr>
          <w:rFonts w:ascii="Century" w:hAnsi="Century" w:cs="Miriam" w:hint="cs"/>
          <w:b/>
          <w:spacing w:val="0"/>
          <w:sz w:val="22"/>
          <w:szCs w:val="24"/>
          <w:rtl/>
        </w:rPr>
        <w:t xml:space="preserve"> </w:t>
      </w:r>
      <w:r w:rsidRPr="000D54C9">
        <w:rPr>
          <w:rFonts w:ascii="Century" w:hAnsi="Century" w:cs="Miriam" w:hint="eastAsia"/>
          <w:b/>
          <w:spacing w:val="0"/>
          <w:sz w:val="22"/>
          <w:szCs w:val="24"/>
          <w:rtl/>
        </w:rPr>
        <w:t>משרד</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האוצר</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משרד</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האנרגיה</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ורשות</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המים</w:t>
      </w:r>
      <w:r>
        <w:rPr>
          <w:rFonts w:hint="cs"/>
          <w:rtl/>
        </w:rPr>
        <w:t xml:space="preserve">, </w:t>
      </w:r>
      <w:bookmarkStart w:id="34" w:name="Seif17"/>
      <w:r>
        <w:rPr>
          <w:rFonts w:hint="cs"/>
          <w:rtl/>
        </w:rPr>
        <w:t xml:space="preserve">פסקה </w:t>
      </w:r>
      <w:bookmarkEnd w:id="34"/>
      <w:r>
        <w:rPr>
          <w:rFonts w:hint="cs"/>
          <w:rtl/>
        </w:rPr>
        <w:t xml:space="preserve">24 </w:t>
      </w:r>
      <w:r w:rsidR="000A3A60">
        <w:rPr>
          <w:rFonts w:ascii="Century" w:hAnsi="Century" w:hint="cs"/>
          <w:sz w:val="22"/>
          <w:rtl/>
        </w:rPr>
        <w:t>[נבו]</w:t>
      </w:r>
      <w:r w:rsidR="000A3A60" w:rsidRPr="00514596">
        <w:rPr>
          <w:rtl/>
        </w:rPr>
        <w:t xml:space="preserve"> </w:t>
      </w:r>
      <w:r w:rsidRPr="00514596">
        <w:rPr>
          <w:rtl/>
        </w:rPr>
        <w:t>(19.8.2020)</w:t>
      </w:r>
      <w:r>
        <w:rPr>
          <w:rFonts w:hint="cs"/>
          <w:rtl/>
        </w:rPr>
        <w:t xml:space="preserve"> (להלן: </w:t>
      </w:r>
      <w:r w:rsidRPr="000D54C9">
        <w:rPr>
          <w:rFonts w:ascii="Century" w:hAnsi="Century" w:cs="Miriam" w:hint="cs"/>
          <w:b/>
          <w:spacing w:val="0"/>
          <w:sz w:val="22"/>
          <w:szCs w:val="24"/>
          <w:rtl/>
        </w:rPr>
        <w:t>עניין ארבע איי התפלה</w:t>
      </w:r>
      <w:r w:rsidRPr="000D54C9">
        <w:rPr>
          <w:rFonts w:ascii="Century" w:hAnsi="Century" w:hint="cs"/>
          <w:sz w:val="22"/>
          <w:rtl/>
        </w:rPr>
        <w:t>);</w:t>
      </w:r>
      <w:r>
        <w:rPr>
          <w:rFonts w:hint="cs"/>
          <w:rtl/>
        </w:rPr>
        <w:t xml:space="preserve"> </w:t>
      </w:r>
      <w:hyperlink r:id="rId12" w:history="1">
        <w:r w:rsidR="00221DF0" w:rsidRPr="00221DF0">
          <w:rPr>
            <w:rStyle w:val="Hyperlink"/>
            <w:rFonts w:hint="eastAsia"/>
            <w:rtl/>
          </w:rPr>
          <w:t>עע</w:t>
        </w:r>
        <w:r w:rsidR="00221DF0" w:rsidRPr="00221DF0">
          <w:rPr>
            <w:rStyle w:val="Hyperlink"/>
            <w:rtl/>
          </w:rPr>
          <w:t>"</w:t>
        </w:r>
        <w:r w:rsidR="00221DF0" w:rsidRPr="00221DF0">
          <w:rPr>
            <w:rStyle w:val="Hyperlink"/>
            <w:rFonts w:hint="eastAsia"/>
            <w:rtl/>
          </w:rPr>
          <w:t>מ</w:t>
        </w:r>
        <w:r w:rsidR="00221DF0" w:rsidRPr="00221DF0">
          <w:rPr>
            <w:rStyle w:val="Hyperlink"/>
            <w:rtl/>
          </w:rPr>
          <w:t xml:space="preserve"> 7664/20</w:t>
        </w:r>
      </w:hyperlink>
      <w:r w:rsidRPr="00BF2DF0">
        <w:rPr>
          <w:rtl/>
        </w:rPr>
        <w:t xml:space="preserve"> </w:t>
      </w:r>
      <w:r w:rsidRPr="000D54C9">
        <w:rPr>
          <w:rFonts w:ascii="Century" w:hAnsi="Century" w:cs="Miriam" w:hint="eastAsia"/>
          <w:b/>
          <w:spacing w:val="0"/>
          <w:sz w:val="22"/>
          <w:szCs w:val="24"/>
          <w:rtl/>
        </w:rPr>
        <w:t>המועצה</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הארצית</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לתכנון</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ובנייה</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נ</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w:t>
      </w:r>
      <w:r w:rsidRPr="000D54C9">
        <w:rPr>
          <w:rFonts w:ascii="Century" w:hAnsi="Century" w:cs="Miriam"/>
          <w:b/>
          <w:spacing w:val="0"/>
          <w:sz w:val="22"/>
          <w:szCs w:val="24"/>
          <w:rtl/>
        </w:rPr>
        <w:t>.</w:t>
      </w:r>
      <w:r w:rsidRPr="000D54C9">
        <w:rPr>
          <w:rFonts w:ascii="Century" w:hAnsi="Century" w:cs="Miriam" w:hint="eastAsia"/>
          <w:b/>
          <w:spacing w:val="0"/>
          <w:sz w:val="22"/>
          <w:szCs w:val="24"/>
          <w:rtl/>
        </w:rPr>
        <w:t>ה</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משקיעים</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במקרקעין</w:t>
      </w:r>
      <w:r w:rsidRPr="000D54C9">
        <w:rPr>
          <w:rFonts w:ascii="Century" w:hAnsi="Century" w:cs="Miriam"/>
          <w:b/>
          <w:spacing w:val="0"/>
          <w:sz w:val="22"/>
          <w:szCs w:val="24"/>
          <w:rtl/>
        </w:rPr>
        <w:t xml:space="preserve"> </w:t>
      </w:r>
      <w:r w:rsidRPr="00524478">
        <w:rPr>
          <w:rFonts w:ascii="Century" w:hAnsi="Century" w:cs="Miriam" w:hint="eastAsia"/>
          <w:b/>
          <w:spacing w:val="0"/>
          <w:sz w:val="22"/>
          <w:szCs w:val="24"/>
          <w:rtl/>
        </w:rPr>
        <w:t>בע</w:t>
      </w:r>
      <w:r w:rsidRPr="00524478">
        <w:rPr>
          <w:rFonts w:ascii="Century" w:hAnsi="Century" w:cs="Miriam"/>
          <w:b/>
          <w:spacing w:val="0"/>
          <w:sz w:val="22"/>
          <w:szCs w:val="24"/>
          <w:rtl/>
        </w:rPr>
        <w:t>"</w:t>
      </w:r>
      <w:r w:rsidRPr="00524478">
        <w:rPr>
          <w:rFonts w:ascii="Century" w:hAnsi="Century" w:cs="Miriam" w:hint="eastAsia"/>
          <w:b/>
          <w:spacing w:val="0"/>
          <w:sz w:val="22"/>
          <w:szCs w:val="24"/>
          <w:rtl/>
        </w:rPr>
        <w:t>מ</w:t>
      </w:r>
      <w:r w:rsidRPr="00524478">
        <w:rPr>
          <w:rFonts w:hint="cs"/>
          <w:rtl/>
        </w:rPr>
        <w:t xml:space="preserve">, </w:t>
      </w:r>
      <w:bookmarkStart w:id="35" w:name="Seif18"/>
      <w:r w:rsidRPr="00524478">
        <w:rPr>
          <w:rFonts w:hint="cs"/>
          <w:rtl/>
        </w:rPr>
        <w:t xml:space="preserve">פסקה </w:t>
      </w:r>
      <w:bookmarkEnd w:id="35"/>
      <w:r w:rsidRPr="00524478">
        <w:rPr>
          <w:rFonts w:hint="cs"/>
          <w:rtl/>
        </w:rPr>
        <w:t>41</w:t>
      </w:r>
      <w:r>
        <w:rPr>
          <w:rFonts w:hint="cs"/>
          <w:rtl/>
        </w:rPr>
        <w:t xml:space="preserve"> </w:t>
      </w:r>
      <w:r w:rsidR="000A3A60">
        <w:rPr>
          <w:rFonts w:ascii="Century" w:hAnsi="Century" w:hint="cs"/>
          <w:sz w:val="22"/>
          <w:rtl/>
        </w:rPr>
        <w:t>[נבו]</w:t>
      </w:r>
      <w:r w:rsidR="000A3A60" w:rsidRPr="00BF2DF0">
        <w:rPr>
          <w:rtl/>
        </w:rPr>
        <w:t xml:space="preserve"> </w:t>
      </w:r>
      <w:r w:rsidRPr="00BF2DF0">
        <w:rPr>
          <w:rtl/>
        </w:rPr>
        <w:t>(5.7.2022)</w:t>
      </w:r>
      <w:r>
        <w:rPr>
          <w:rFonts w:hint="cs"/>
          <w:rtl/>
        </w:rPr>
        <w:t xml:space="preserve">). כללי ניגוד העניינים הם מניעתיים מטבעם </w:t>
      </w:r>
      <w:r>
        <w:rPr>
          <w:rtl/>
        </w:rPr>
        <w:t>–</w:t>
      </w:r>
      <w:r>
        <w:rPr>
          <w:rFonts w:hint="cs"/>
          <w:rtl/>
        </w:rPr>
        <w:t xml:space="preserve"> הם חולשים לא רק על פעולה שנעשתה במצב של ניגוד עניינים, אלא גם על עצם ההימצאות במצב של ניגוד עניינים (</w:t>
      </w:r>
      <w:hyperlink r:id="rId13" w:history="1">
        <w:r w:rsidR="00221DF0" w:rsidRPr="00221DF0">
          <w:rPr>
            <w:rStyle w:val="Hyperlink"/>
            <w:rFonts w:hint="eastAsia"/>
            <w:rtl/>
          </w:rPr>
          <w:t>עע</w:t>
        </w:r>
        <w:r w:rsidR="00221DF0" w:rsidRPr="00221DF0">
          <w:rPr>
            <w:rStyle w:val="Hyperlink"/>
            <w:rtl/>
          </w:rPr>
          <w:t>"</w:t>
        </w:r>
        <w:r w:rsidR="00221DF0" w:rsidRPr="00221DF0">
          <w:rPr>
            <w:rStyle w:val="Hyperlink"/>
            <w:rFonts w:hint="eastAsia"/>
            <w:rtl/>
          </w:rPr>
          <w:t>מ</w:t>
        </w:r>
        <w:r w:rsidR="00221DF0" w:rsidRPr="00221DF0">
          <w:rPr>
            <w:rStyle w:val="Hyperlink"/>
            <w:rtl/>
          </w:rPr>
          <w:t xml:space="preserve"> 4011/05</w:t>
        </w:r>
      </w:hyperlink>
      <w:r w:rsidRPr="001751C4">
        <w:rPr>
          <w:rtl/>
        </w:rPr>
        <w:t xml:space="preserve"> </w:t>
      </w:r>
      <w:r w:rsidRPr="000D54C9">
        <w:rPr>
          <w:rFonts w:ascii="Century" w:hAnsi="Century" w:cs="Miriam" w:hint="eastAsia"/>
          <w:b/>
          <w:spacing w:val="0"/>
          <w:sz w:val="22"/>
          <w:szCs w:val="24"/>
          <w:rtl/>
        </w:rPr>
        <w:t>דגש</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סחר</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חוץ</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ספנות</w:t>
      </w:r>
      <w:r w:rsidRPr="000D54C9">
        <w:rPr>
          <w:rFonts w:ascii="Century" w:hAnsi="Century" w:cs="Miriam"/>
          <w:b/>
          <w:spacing w:val="0"/>
          <w:sz w:val="22"/>
          <w:szCs w:val="24"/>
          <w:rtl/>
        </w:rPr>
        <w:t>)</w:t>
      </w:r>
      <w:r w:rsidRPr="000D54C9">
        <w:rPr>
          <w:rFonts w:ascii="Century" w:hAnsi="Century" w:cs="Miriam" w:hint="cs"/>
          <w:b/>
          <w:spacing w:val="0"/>
          <w:sz w:val="22"/>
          <w:szCs w:val="24"/>
          <w:rtl/>
        </w:rPr>
        <w:t xml:space="preserve"> </w:t>
      </w:r>
      <w:r w:rsidRPr="000D54C9">
        <w:rPr>
          <w:rFonts w:ascii="Century" w:hAnsi="Century" w:cs="Miriam" w:hint="eastAsia"/>
          <w:b/>
          <w:spacing w:val="0"/>
          <w:sz w:val="22"/>
          <w:szCs w:val="24"/>
          <w:rtl/>
        </w:rPr>
        <w:t>בע</w:t>
      </w:r>
      <w:r w:rsidRPr="000D54C9">
        <w:rPr>
          <w:rFonts w:ascii="Century" w:hAnsi="Century" w:cs="Miriam"/>
          <w:b/>
          <w:spacing w:val="0"/>
          <w:sz w:val="22"/>
          <w:szCs w:val="24"/>
          <w:rtl/>
        </w:rPr>
        <w:t>"</w:t>
      </w:r>
      <w:r w:rsidRPr="000D54C9">
        <w:rPr>
          <w:rFonts w:ascii="Century" w:hAnsi="Century" w:cs="Miriam" w:hint="eastAsia"/>
          <w:b/>
          <w:spacing w:val="0"/>
          <w:sz w:val="22"/>
          <w:szCs w:val="24"/>
          <w:rtl/>
        </w:rPr>
        <w:t>מ</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נ</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רשות</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הנמלים</w:t>
      </w:r>
      <w:r w:rsidRPr="000D54C9">
        <w:rPr>
          <w:rFonts w:ascii="Century" w:hAnsi="Century" w:hint="cs"/>
          <w:sz w:val="22"/>
          <w:rtl/>
        </w:rPr>
        <w:t xml:space="preserve">, </w:t>
      </w:r>
      <w:bookmarkStart w:id="36" w:name="Seif19"/>
      <w:r w:rsidRPr="000D54C9">
        <w:rPr>
          <w:rFonts w:ascii="Century" w:hAnsi="Century" w:hint="cs"/>
          <w:sz w:val="22"/>
          <w:rtl/>
        </w:rPr>
        <w:t xml:space="preserve">פסקה </w:t>
      </w:r>
      <w:bookmarkEnd w:id="36"/>
      <w:r w:rsidRPr="000D54C9">
        <w:rPr>
          <w:rFonts w:ascii="Century" w:hAnsi="Century" w:hint="cs"/>
          <w:sz w:val="22"/>
          <w:rtl/>
        </w:rPr>
        <w:t>38</w:t>
      </w:r>
      <w:r w:rsidRPr="000D54C9">
        <w:rPr>
          <w:rFonts w:ascii="Century" w:hAnsi="Century" w:cs="Miriam" w:hint="cs"/>
          <w:b/>
          <w:spacing w:val="0"/>
          <w:sz w:val="22"/>
          <w:szCs w:val="24"/>
          <w:rtl/>
        </w:rPr>
        <w:t xml:space="preserve"> </w:t>
      </w:r>
      <w:r w:rsidR="000A3A60">
        <w:rPr>
          <w:rFonts w:ascii="Century" w:hAnsi="Century" w:hint="cs"/>
          <w:sz w:val="22"/>
          <w:rtl/>
        </w:rPr>
        <w:t>[נבו]</w:t>
      </w:r>
      <w:r w:rsidR="000A3A60" w:rsidRPr="001751C4">
        <w:rPr>
          <w:rtl/>
        </w:rPr>
        <w:t xml:space="preserve"> </w:t>
      </w:r>
      <w:r w:rsidRPr="001751C4">
        <w:rPr>
          <w:rtl/>
        </w:rPr>
        <w:t>(11.2.2008)</w:t>
      </w:r>
      <w:r>
        <w:rPr>
          <w:rFonts w:hint="cs"/>
          <w:rtl/>
        </w:rPr>
        <w:t xml:space="preserve">; עניין </w:t>
      </w:r>
      <w:r w:rsidRPr="000D54C9">
        <w:rPr>
          <w:rFonts w:ascii="Century" w:hAnsi="Century" w:cs="Miriam" w:hint="cs"/>
          <w:b/>
          <w:spacing w:val="0"/>
          <w:sz w:val="22"/>
          <w:szCs w:val="24"/>
          <w:rtl/>
        </w:rPr>
        <w:t>לוי</w:t>
      </w:r>
      <w:r>
        <w:rPr>
          <w:rFonts w:hint="cs"/>
          <w:rtl/>
        </w:rPr>
        <w:t>, ב</w:t>
      </w:r>
      <w:bookmarkStart w:id="37" w:name="Seif20"/>
      <w:r>
        <w:rPr>
          <w:rFonts w:hint="cs"/>
          <w:rtl/>
        </w:rPr>
        <w:t xml:space="preserve">פסקה </w:t>
      </w:r>
      <w:bookmarkEnd w:id="37"/>
      <w:r>
        <w:rPr>
          <w:rFonts w:hint="cs"/>
          <w:rtl/>
        </w:rPr>
        <w:t xml:space="preserve">18; דפנה ברק-ארז </w:t>
      </w:r>
      <w:hyperlink r:id="rId14" w:history="1">
        <w:r w:rsidR="00221DF0" w:rsidRPr="00221DF0">
          <w:rPr>
            <w:rStyle w:val="Hyperlink"/>
            <w:rFonts w:ascii="Century" w:hAnsi="Century" w:cs="Miriam" w:hint="eastAsia"/>
            <w:b/>
            <w:spacing w:val="0"/>
            <w:sz w:val="22"/>
            <w:szCs w:val="24"/>
            <w:rtl/>
          </w:rPr>
          <w:t>משפט</w:t>
        </w:r>
        <w:r w:rsidR="00221DF0" w:rsidRPr="00221DF0">
          <w:rPr>
            <w:rStyle w:val="Hyperlink"/>
            <w:rFonts w:ascii="Century" w:hAnsi="Century" w:cs="Miriam"/>
            <w:b/>
            <w:spacing w:val="0"/>
            <w:sz w:val="22"/>
            <w:szCs w:val="24"/>
            <w:rtl/>
          </w:rPr>
          <w:t xml:space="preserve"> </w:t>
        </w:r>
        <w:r w:rsidR="00221DF0" w:rsidRPr="00221DF0">
          <w:rPr>
            <w:rStyle w:val="Hyperlink"/>
            <w:rFonts w:ascii="Century" w:hAnsi="Century" w:cs="Miriam" w:hint="eastAsia"/>
            <w:b/>
            <w:spacing w:val="0"/>
            <w:sz w:val="22"/>
            <w:szCs w:val="24"/>
            <w:rtl/>
          </w:rPr>
          <w:t>מינהלי</w:t>
        </w:r>
      </w:hyperlink>
      <w:r w:rsidRPr="000D54C9">
        <w:rPr>
          <w:rFonts w:ascii="Century" w:hAnsi="Century" w:cs="Miriam" w:hint="cs"/>
          <w:b/>
          <w:spacing w:val="0"/>
          <w:sz w:val="22"/>
          <w:szCs w:val="24"/>
          <w:rtl/>
        </w:rPr>
        <w:t xml:space="preserve"> </w:t>
      </w:r>
      <w:r w:rsidRPr="000D54C9">
        <w:rPr>
          <w:rFonts w:ascii="Century" w:hAnsi="Century" w:hint="cs"/>
          <w:sz w:val="22"/>
          <w:rtl/>
        </w:rPr>
        <w:t xml:space="preserve">כרך א 531 (2010) (להלן: </w:t>
      </w:r>
      <w:r w:rsidRPr="000D54C9">
        <w:rPr>
          <w:rFonts w:ascii="Century" w:hAnsi="Century" w:cs="Miriam" w:hint="cs"/>
          <w:b/>
          <w:spacing w:val="0"/>
          <w:sz w:val="22"/>
          <w:szCs w:val="24"/>
          <w:rtl/>
        </w:rPr>
        <w:t>ברק-ארז</w:t>
      </w:r>
      <w:r w:rsidRPr="000D54C9">
        <w:rPr>
          <w:rFonts w:ascii="Century" w:hAnsi="Century" w:hint="cs"/>
          <w:sz w:val="22"/>
          <w:rtl/>
        </w:rPr>
        <w:t>)</w:t>
      </w:r>
      <w:r>
        <w:rPr>
          <w:rFonts w:hint="cs"/>
          <w:rtl/>
        </w:rPr>
        <w:t>). עוד נקבע, כי האיסור על ניגוד עניינים חל לא רק על גופים בעלי סמכות לקבל החלטות אופרטיביות, אלא גם כאשר עסקינן בפעילותם של גורמים ממליצים, לרבות יועצים חיצוניים לרשות (</w:t>
      </w:r>
      <w:r w:rsidRPr="00D67DA6">
        <w:rPr>
          <w:rFonts w:ascii="Century" w:hAnsi="Century" w:cs="Miriam" w:hint="cs"/>
          <w:b/>
          <w:spacing w:val="0"/>
          <w:sz w:val="22"/>
          <w:szCs w:val="24"/>
          <w:rtl/>
        </w:rPr>
        <w:t>ברק-ארז</w:t>
      </w:r>
      <w:r>
        <w:rPr>
          <w:rFonts w:hint="cs"/>
          <w:rtl/>
        </w:rPr>
        <w:t xml:space="preserve">, בעמ' 553; </w:t>
      </w:r>
      <w:hyperlink r:id="rId15"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794/78</w:t>
        </w:r>
      </w:hyperlink>
      <w:r w:rsidRPr="000D54C9">
        <w:rPr>
          <w:rtl/>
        </w:rPr>
        <w:t xml:space="preserve"> </w:t>
      </w:r>
      <w:r w:rsidRPr="000D54C9">
        <w:rPr>
          <w:rFonts w:ascii="Century" w:hAnsi="Century" w:cs="Miriam" w:hint="eastAsia"/>
          <w:b/>
          <w:spacing w:val="0"/>
          <w:sz w:val="22"/>
          <w:szCs w:val="24"/>
          <w:rtl/>
        </w:rPr>
        <w:t>חרות</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בע</w:t>
      </w:r>
      <w:r w:rsidRPr="000D54C9">
        <w:rPr>
          <w:rFonts w:ascii="Century" w:hAnsi="Century" w:cs="Miriam"/>
          <w:b/>
          <w:spacing w:val="0"/>
          <w:sz w:val="22"/>
          <w:szCs w:val="24"/>
          <w:rtl/>
        </w:rPr>
        <w:t>"</w:t>
      </w:r>
      <w:r w:rsidRPr="000D54C9">
        <w:rPr>
          <w:rFonts w:ascii="Century" w:hAnsi="Century" w:cs="Miriam" w:hint="eastAsia"/>
          <w:b/>
          <w:spacing w:val="0"/>
          <w:sz w:val="22"/>
          <w:szCs w:val="24"/>
          <w:rtl/>
        </w:rPr>
        <w:t>מ</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נ</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שר</w:t>
      </w:r>
      <w:r w:rsidRPr="000D54C9">
        <w:rPr>
          <w:rFonts w:ascii="Century" w:hAnsi="Century" w:cs="Miriam"/>
          <w:b/>
          <w:spacing w:val="0"/>
          <w:sz w:val="22"/>
          <w:szCs w:val="24"/>
          <w:rtl/>
        </w:rPr>
        <w:t xml:space="preserve"> </w:t>
      </w:r>
      <w:r w:rsidRPr="000D54C9">
        <w:rPr>
          <w:rFonts w:ascii="Century" w:hAnsi="Century" w:cs="Miriam" w:hint="eastAsia"/>
          <w:b/>
          <w:spacing w:val="0"/>
          <w:sz w:val="22"/>
          <w:szCs w:val="24"/>
          <w:rtl/>
        </w:rPr>
        <w:t>הבריאות</w:t>
      </w:r>
      <w:r w:rsidRPr="000D54C9">
        <w:rPr>
          <w:rtl/>
        </w:rPr>
        <w:t>,</w:t>
      </w:r>
      <w:r>
        <w:rPr>
          <w:rFonts w:hint="cs"/>
          <w:rtl/>
        </w:rPr>
        <w:t xml:space="preserve"> פ"ד</w:t>
      </w:r>
      <w:r w:rsidRPr="000D54C9">
        <w:rPr>
          <w:rtl/>
        </w:rPr>
        <w:t xml:space="preserve"> </w:t>
      </w:r>
      <w:r w:rsidRPr="000D54C9">
        <w:rPr>
          <w:rFonts w:hint="eastAsia"/>
          <w:rtl/>
        </w:rPr>
        <w:t>לג</w:t>
      </w:r>
      <w:r w:rsidRPr="000D54C9">
        <w:rPr>
          <w:rtl/>
        </w:rPr>
        <w:t>(2) 716 (1979)</w:t>
      </w:r>
      <w:r>
        <w:rPr>
          <w:rFonts w:hint="cs"/>
          <w:rtl/>
        </w:rPr>
        <w:t xml:space="preserve"> (להלן: </w:t>
      </w:r>
      <w:r w:rsidRPr="008C3270">
        <w:rPr>
          <w:rFonts w:ascii="Century" w:hAnsi="Century" w:cs="Miriam" w:hint="cs"/>
          <w:b/>
          <w:spacing w:val="0"/>
          <w:sz w:val="22"/>
          <w:szCs w:val="24"/>
          <w:rtl/>
        </w:rPr>
        <w:t>עניין חרות</w:t>
      </w:r>
      <w:r>
        <w:rPr>
          <w:rFonts w:hint="cs"/>
          <w:rtl/>
        </w:rPr>
        <w:t xml:space="preserve">)). המבחן לקיומו של ניגוד עניינים הוא מבחן אובייקטיבי, בגדרו </w:t>
      </w:r>
      <w:r>
        <w:rPr>
          <w:rFonts w:hint="cs"/>
          <w:rtl/>
        </w:rPr>
        <w:lastRenderedPageBreak/>
        <w:t>נדרש בית המשפט לבחון אם אדם סביר המעורה בפרטי העניין היה מוצא שמתקיים חשש, במידת ההסתברות הנדרשת, כי מילוי תפקיד ציבורי מסוים יושפע מאינטרסים אחרים של עובד הציבור, באופן שיימנע ממנו לבצע את עבודתו ללא משוא פנים (</w:t>
      </w:r>
      <w:hyperlink r:id="rId16"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11745/04</w:t>
        </w:r>
      </w:hyperlink>
      <w:r w:rsidRPr="00177310">
        <w:rPr>
          <w:rtl/>
        </w:rPr>
        <w:t xml:space="preserve"> </w:t>
      </w:r>
      <w:r w:rsidRPr="00177310">
        <w:rPr>
          <w:rFonts w:ascii="Century" w:hAnsi="Century" w:cs="Miriam" w:hint="eastAsia"/>
          <w:b/>
          <w:spacing w:val="0"/>
          <w:sz w:val="22"/>
          <w:szCs w:val="24"/>
          <w:rtl/>
        </w:rPr>
        <w:t>רמות</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למען</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הסביבה</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נ</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המועצה</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הארצית</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לתכנון</w:t>
      </w:r>
      <w:r w:rsidRPr="00177310">
        <w:rPr>
          <w:rFonts w:ascii="Century" w:hAnsi="Century" w:cs="Miriam"/>
          <w:b/>
          <w:spacing w:val="0"/>
          <w:sz w:val="22"/>
          <w:szCs w:val="24"/>
          <w:rtl/>
        </w:rPr>
        <w:t xml:space="preserve"> </w:t>
      </w:r>
      <w:r w:rsidRPr="00177310">
        <w:rPr>
          <w:rFonts w:ascii="Century" w:hAnsi="Century" w:cs="Miriam" w:hint="eastAsia"/>
          <w:b/>
          <w:spacing w:val="0"/>
          <w:sz w:val="22"/>
          <w:szCs w:val="24"/>
          <w:rtl/>
        </w:rPr>
        <w:t>ולבניה</w:t>
      </w:r>
      <w:r w:rsidRPr="00177310">
        <w:rPr>
          <w:rFonts w:ascii="Century" w:hAnsi="Century" w:hint="cs"/>
          <w:sz w:val="22"/>
          <w:rtl/>
        </w:rPr>
        <w:t xml:space="preserve">, </w:t>
      </w:r>
      <w:bookmarkStart w:id="38" w:name="Seif21"/>
      <w:r w:rsidRPr="00177310">
        <w:rPr>
          <w:rFonts w:ascii="Century" w:hAnsi="Century" w:hint="cs"/>
          <w:sz w:val="22"/>
          <w:rtl/>
        </w:rPr>
        <w:t xml:space="preserve">פסקה </w:t>
      </w:r>
      <w:bookmarkEnd w:id="38"/>
      <w:r w:rsidRPr="00177310">
        <w:rPr>
          <w:rFonts w:ascii="Century" w:hAnsi="Century" w:hint="cs"/>
          <w:sz w:val="22"/>
          <w:rtl/>
        </w:rPr>
        <w:t>15</w:t>
      </w:r>
      <w:r w:rsidRPr="00177310">
        <w:rPr>
          <w:rFonts w:ascii="Century" w:hAnsi="Century" w:cs="Miriam" w:hint="cs"/>
          <w:b/>
          <w:spacing w:val="0"/>
          <w:sz w:val="22"/>
          <w:szCs w:val="24"/>
          <w:rtl/>
        </w:rPr>
        <w:t xml:space="preserve"> </w:t>
      </w:r>
      <w:r w:rsidR="000A3A60">
        <w:rPr>
          <w:rFonts w:ascii="Century" w:hAnsi="Century" w:hint="cs"/>
          <w:sz w:val="22"/>
          <w:rtl/>
        </w:rPr>
        <w:t>[נבו]</w:t>
      </w:r>
      <w:r w:rsidR="000A3A60" w:rsidRPr="00177310">
        <w:rPr>
          <w:rtl/>
        </w:rPr>
        <w:t xml:space="preserve"> </w:t>
      </w:r>
      <w:r w:rsidRPr="00177310">
        <w:rPr>
          <w:rtl/>
        </w:rPr>
        <w:t>(4.9.2008)</w:t>
      </w:r>
      <w:r>
        <w:rPr>
          <w:rFonts w:hint="cs"/>
          <w:rtl/>
        </w:rPr>
        <w:t xml:space="preserve"> (להלן: </w:t>
      </w:r>
      <w:r w:rsidRPr="000B1981">
        <w:rPr>
          <w:rFonts w:ascii="Century" w:hAnsi="Century" w:cs="Miriam" w:hint="cs"/>
          <w:b/>
          <w:spacing w:val="0"/>
          <w:sz w:val="22"/>
          <w:szCs w:val="24"/>
          <w:rtl/>
        </w:rPr>
        <w:t>עניין רמות</w:t>
      </w:r>
      <w:r>
        <w:rPr>
          <w:rFonts w:hint="cs"/>
          <w:rtl/>
        </w:rPr>
        <w:t xml:space="preserve">); </w:t>
      </w:r>
      <w:hyperlink r:id="rId17"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9485/08</w:t>
        </w:r>
      </w:hyperlink>
      <w:r w:rsidRPr="001C4F66">
        <w:rPr>
          <w:rtl/>
        </w:rPr>
        <w:t xml:space="preserve"> </w:t>
      </w:r>
      <w:r w:rsidRPr="001C4F66">
        <w:rPr>
          <w:rFonts w:ascii="Century" w:hAnsi="Century" w:cs="Miriam" w:hint="eastAsia"/>
          <w:b/>
          <w:spacing w:val="0"/>
          <w:sz w:val="22"/>
          <w:szCs w:val="24"/>
          <w:rtl/>
        </w:rPr>
        <w:t>עזרא</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נ</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ועדת</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המשנה</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לנושאים</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תכנוניים</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עקרוניים</w:t>
      </w:r>
      <w:r w:rsidRPr="001C4F66">
        <w:rPr>
          <w:rFonts w:ascii="Century" w:hAnsi="Century" w:cs="Miriam"/>
          <w:b/>
          <w:spacing w:val="0"/>
          <w:sz w:val="22"/>
          <w:szCs w:val="24"/>
          <w:rtl/>
        </w:rPr>
        <w:t xml:space="preserve"> (</w:t>
      </w:r>
      <w:r w:rsidRPr="001C4F66">
        <w:rPr>
          <w:rFonts w:ascii="Century" w:hAnsi="Century" w:cs="Miriam" w:hint="eastAsia"/>
          <w:b/>
          <w:spacing w:val="0"/>
          <w:sz w:val="22"/>
          <w:szCs w:val="24"/>
          <w:rtl/>
        </w:rPr>
        <w:t>ולנת</w:t>
      </w:r>
      <w:r w:rsidRPr="001C4F66">
        <w:rPr>
          <w:rFonts w:ascii="Century" w:hAnsi="Century" w:cs="Miriam"/>
          <w:b/>
          <w:spacing w:val="0"/>
          <w:sz w:val="22"/>
          <w:szCs w:val="24"/>
          <w:rtl/>
        </w:rPr>
        <w:t>"</w:t>
      </w:r>
      <w:r w:rsidRPr="001C4F66">
        <w:rPr>
          <w:rFonts w:ascii="Century" w:hAnsi="Century" w:cs="Miriam" w:hint="eastAsia"/>
          <w:b/>
          <w:spacing w:val="0"/>
          <w:sz w:val="22"/>
          <w:szCs w:val="24"/>
          <w:rtl/>
        </w:rPr>
        <w:t>ע</w:t>
      </w:r>
      <w:r w:rsidRPr="001C4F66">
        <w:rPr>
          <w:rFonts w:ascii="Century" w:hAnsi="Century" w:cs="Miriam"/>
          <w:b/>
          <w:spacing w:val="0"/>
          <w:sz w:val="22"/>
          <w:szCs w:val="24"/>
          <w:rtl/>
        </w:rPr>
        <w:t>)</w:t>
      </w:r>
      <w:r>
        <w:rPr>
          <w:rFonts w:hint="cs"/>
          <w:rtl/>
        </w:rPr>
        <w:t xml:space="preserve">, </w:t>
      </w:r>
      <w:bookmarkStart w:id="39" w:name="Seif22"/>
      <w:r>
        <w:rPr>
          <w:rFonts w:hint="cs"/>
          <w:rtl/>
        </w:rPr>
        <w:t xml:space="preserve">פסקה </w:t>
      </w:r>
      <w:bookmarkEnd w:id="39"/>
      <w:r>
        <w:rPr>
          <w:rFonts w:hint="cs"/>
          <w:rtl/>
        </w:rPr>
        <w:t xml:space="preserve">19 </w:t>
      </w:r>
      <w:r w:rsidR="000A3A60">
        <w:rPr>
          <w:rFonts w:ascii="Century" w:hAnsi="Century" w:hint="cs"/>
          <w:sz w:val="22"/>
          <w:rtl/>
        </w:rPr>
        <w:t>[נבו]</w:t>
      </w:r>
      <w:r w:rsidR="000A3A60" w:rsidRPr="001C4F66">
        <w:rPr>
          <w:rtl/>
        </w:rPr>
        <w:t xml:space="preserve"> </w:t>
      </w:r>
      <w:r w:rsidRPr="001C4F66">
        <w:rPr>
          <w:rtl/>
        </w:rPr>
        <w:t>(30.1.2012)</w:t>
      </w:r>
      <w:r>
        <w:rPr>
          <w:rFonts w:hint="cs"/>
          <w:rtl/>
        </w:rPr>
        <w:t xml:space="preserve">; עניין </w:t>
      </w:r>
      <w:r w:rsidRPr="00A37DE9">
        <w:rPr>
          <w:rFonts w:ascii="Century" w:hAnsi="Century" w:cs="Miriam" w:hint="cs"/>
          <w:b/>
          <w:spacing w:val="0"/>
          <w:sz w:val="22"/>
          <w:szCs w:val="24"/>
          <w:rtl/>
        </w:rPr>
        <w:t>ארבע איי התפלה</w:t>
      </w:r>
      <w:r>
        <w:rPr>
          <w:rFonts w:hint="cs"/>
          <w:rtl/>
        </w:rPr>
        <w:t>, ב</w:t>
      </w:r>
      <w:bookmarkStart w:id="40" w:name="Seif23"/>
      <w:r>
        <w:rPr>
          <w:rFonts w:hint="cs"/>
          <w:rtl/>
        </w:rPr>
        <w:t xml:space="preserve">פסקה </w:t>
      </w:r>
      <w:bookmarkEnd w:id="40"/>
      <w:r>
        <w:rPr>
          <w:rFonts w:hint="cs"/>
          <w:rtl/>
        </w:rPr>
        <w:t>24). יוער, כי טרם הוכרעה בפסיקה באופן חד משמעי השאלה אם רמת ההסתברות הנדרשת כדי למנוע מעובד ציבור לעסוק בנושא מסוים היא רמת הס</w:t>
      </w:r>
      <w:r w:rsidR="00C21D35">
        <w:rPr>
          <w:rFonts w:hint="cs"/>
          <w:rtl/>
        </w:rPr>
        <w:t>תברות של "אפשרו</w:t>
      </w:r>
      <w:r>
        <w:rPr>
          <w:rFonts w:hint="cs"/>
          <w:rtl/>
        </w:rPr>
        <w:t>ת ממשית" לניגוד עניינים או שדי ב"חשש סביר" לקיומו של ניגוד עניינים; אם כי קיימת מגמה לפיה במקרים בהם ניגוד העניינים נובע מאינטרס אישי נוגד (בשונה מאינטרס מוסדי או ציבורי), די להצביע על חשש סביר לניגוד עניינים (</w:t>
      </w:r>
      <w:hyperlink r:id="rId18"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202/90</w:t>
        </w:r>
      </w:hyperlink>
      <w:r>
        <w:rPr>
          <w:rFonts w:hint="cs"/>
          <w:rtl/>
        </w:rPr>
        <w:t xml:space="preserve"> </w:t>
      </w:r>
      <w:r w:rsidRPr="009B0F11">
        <w:rPr>
          <w:rFonts w:ascii="Century" w:hAnsi="Century" w:cs="Miriam" w:hint="cs"/>
          <w:b/>
          <w:spacing w:val="0"/>
          <w:sz w:val="22"/>
          <w:szCs w:val="24"/>
          <w:rtl/>
        </w:rPr>
        <w:t>י.ב.מ ישראל נ' משרד המשפטים</w:t>
      </w:r>
      <w:r>
        <w:rPr>
          <w:rFonts w:hint="cs"/>
          <w:rtl/>
        </w:rPr>
        <w:t xml:space="preserve">, פ"ד מה(2) 265, 272 (1990) (להלן: </w:t>
      </w:r>
      <w:r w:rsidRPr="009B0F11">
        <w:rPr>
          <w:rFonts w:ascii="Century" w:hAnsi="Century" w:cs="Miriam" w:hint="cs"/>
          <w:b/>
          <w:spacing w:val="0"/>
          <w:sz w:val="22"/>
          <w:szCs w:val="24"/>
          <w:rtl/>
        </w:rPr>
        <w:t>עניין י.ב.מ.</w:t>
      </w:r>
      <w:r>
        <w:rPr>
          <w:rFonts w:hint="cs"/>
          <w:rtl/>
        </w:rPr>
        <w:t xml:space="preserve">); עניין </w:t>
      </w:r>
      <w:r w:rsidRPr="009B0F11">
        <w:rPr>
          <w:rFonts w:ascii="Century" w:hAnsi="Century" w:cs="Miriam" w:hint="cs"/>
          <w:b/>
          <w:spacing w:val="0"/>
          <w:sz w:val="22"/>
          <w:szCs w:val="24"/>
          <w:rtl/>
        </w:rPr>
        <w:t>רמות</w:t>
      </w:r>
      <w:r>
        <w:rPr>
          <w:rFonts w:hint="cs"/>
          <w:rtl/>
        </w:rPr>
        <w:t>, ב</w:t>
      </w:r>
      <w:bookmarkStart w:id="41" w:name="Seif24"/>
      <w:r>
        <w:rPr>
          <w:rFonts w:hint="cs"/>
          <w:rtl/>
        </w:rPr>
        <w:t xml:space="preserve">פסקה </w:t>
      </w:r>
      <w:bookmarkEnd w:id="41"/>
      <w:r>
        <w:rPr>
          <w:rFonts w:hint="cs"/>
          <w:rtl/>
        </w:rPr>
        <w:t xml:space="preserve">15; עניין </w:t>
      </w:r>
      <w:r w:rsidRPr="009B0F11">
        <w:rPr>
          <w:rFonts w:ascii="Century" w:hAnsi="Century" w:cs="Miriam" w:hint="cs"/>
          <w:b/>
          <w:spacing w:val="0"/>
          <w:sz w:val="22"/>
          <w:szCs w:val="24"/>
          <w:rtl/>
        </w:rPr>
        <w:t>ארבעה איי התפלה</w:t>
      </w:r>
      <w:r>
        <w:rPr>
          <w:rFonts w:hint="cs"/>
          <w:rtl/>
        </w:rPr>
        <w:t>, ב</w:t>
      </w:r>
      <w:bookmarkStart w:id="42" w:name="Seif25"/>
      <w:r>
        <w:rPr>
          <w:rFonts w:hint="cs"/>
          <w:rtl/>
        </w:rPr>
        <w:t xml:space="preserve">פסקה </w:t>
      </w:r>
      <w:bookmarkEnd w:id="42"/>
      <w:r>
        <w:rPr>
          <w:rFonts w:hint="cs"/>
          <w:rtl/>
        </w:rPr>
        <w:t xml:space="preserve">24; </w:t>
      </w:r>
      <w:hyperlink r:id="rId19"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1213/24</w:t>
        </w:r>
      </w:hyperlink>
      <w:r w:rsidRPr="00C730A5">
        <w:rPr>
          <w:rtl/>
        </w:rPr>
        <w:t xml:space="preserve"> </w:t>
      </w:r>
      <w:r w:rsidRPr="00C730A5">
        <w:rPr>
          <w:rFonts w:ascii="Century" w:hAnsi="Century" w:cs="Miriam" w:hint="eastAsia"/>
          <w:b/>
          <w:spacing w:val="0"/>
          <w:sz w:val="22"/>
          <w:szCs w:val="24"/>
          <w:rtl/>
        </w:rPr>
        <w:t>ארגון</w:t>
      </w:r>
      <w:r w:rsidRPr="00C730A5">
        <w:rPr>
          <w:rFonts w:ascii="Century" w:hAnsi="Century" w:cs="Miriam"/>
          <w:b/>
          <w:spacing w:val="0"/>
          <w:sz w:val="22"/>
          <w:szCs w:val="24"/>
          <w:rtl/>
        </w:rPr>
        <w:t xml:space="preserve"> </w:t>
      </w:r>
      <w:r w:rsidRPr="00C730A5">
        <w:rPr>
          <w:rFonts w:ascii="Century" w:hAnsi="Century" w:cs="Miriam" w:hint="eastAsia"/>
          <w:b/>
          <w:spacing w:val="0"/>
          <w:sz w:val="22"/>
          <w:szCs w:val="24"/>
          <w:rtl/>
        </w:rPr>
        <w:t>לביא</w:t>
      </w:r>
      <w:r w:rsidRPr="00C730A5">
        <w:rPr>
          <w:rFonts w:ascii="Century" w:hAnsi="Century" w:cs="Miriam"/>
          <w:b/>
          <w:spacing w:val="0"/>
          <w:sz w:val="22"/>
          <w:szCs w:val="24"/>
          <w:rtl/>
        </w:rPr>
        <w:t xml:space="preserve"> </w:t>
      </w:r>
      <w:r w:rsidRPr="00C730A5">
        <w:rPr>
          <w:rFonts w:ascii="Century" w:hAnsi="Century" w:cs="Miriam" w:hint="eastAsia"/>
          <w:b/>
          <w:spacing w:val="0"/>
          <w:sz w:val="22"/>
          <w:szCs w:val="24"/>
          <w:rtl/>
        </w:rPr>
        <w:t>נ</w:t>
      </w:r>
      <w:r w:rsidRPr="00C730A5">
        <w:rPr>
          <w:rFonts w:ascii="Century" w:hAnsi="Century" w:cs="Miriam"/>
          <w:b/>
          <w:spacing w:val="0"/>
          <w:sz w:val="22"/>
          <w:szCs w:val="24"/>
          <w:rtl/>
        </w:rPr>
        <w:t xml:space="preserve">' </w:t>
      </w:r>
      <w:r w:rsidRPr="00C730A5">
        <w:rPr>
          <w:rFonts w:ascii="Century" w:hAnsi="Century" w:cs="Miriam" w:hint="eastAsia"/>
          <w:b/>
          <w:spacing w:val="0"/>
          <w:sz w:val="22"/>
          <w:szCs w:val="24"/>
          <w:rtl/>
        </w:rPr>
        <w:t>שר</w:t>
      </w:r>
      <w:r w:rsidRPr="00C730A5">
        <w:rPr>
          <w:rFonts w:ascii="Century" w:hAnsi="Century" w:cs="Miriam"/>
          <w:b/>
          <w:spacing w:val="0"/>
          <w:sz w:val="22"/>
          <w:szCs w:val="24"/>
          <w:rtl/>
        </w:rPr>
        <w:t xml:space="preserve"> </w:t>
      </w:r>
      <w:r w:rsidRPr="00C730A5">
        <w:rPr>
          <w:rFonts w:ascii="Century" w:hAnsi="Century" w:cs="Miriam" w:hint="eastAsia"/>
          <w:b/>
          <w:spacing w:val="0"/>
          <w:sz w:val="22"/>
          <w:szCs w:val="24"/>
          <w:rtl/>
        </w:rPr>
        <w:t>המשפטים</w:t>
      </w:r>
      <w:r w:rsidRPr="00C730A5">
        <w:rPr>
          <w:rtl/>
        </w:rPr>
        <w:t xml:space="preserve">, </w:t>
      </w:r>
      <w:bookmarkStart w:id="43" w:name="Seif26"/>
      <w:r>
        <w:rPr>
          <w:rFonts w:hint="cs"/>
          <w:rtl/>
        </w:rPr>
        <w:t xml:space="preserve">פסקה </w:t>
      </w:r>
      <w:bookmarkEnd w:id="43"/>
      <w:r>
        <w:rPr>
          <w:rFonts w:hint="cs"/>
          <w:rtl/>
        </w:rPr>
        <w:t xml:space="preserve">8 </w:t>
      </w:r>
      <w:r w:rsidR="000A3A60">
        <w:rPr>
          <w:rFonts w:ascii="Century" w:hAnsi="Century" w:hint="cs"/>
          <w:sz w:val="22"/>
          <w:rtl/>
        </w:rPr>
        <w:t>[נבו]</w:t>
      </w:r>
      <w:r w:rsidR="000A3A60" w:rsidRPr="00C730A5">
        <w:rPr>
          <w:rtl/>
        </w:rPr>
        <w:t xml:space="preserve"> </w:t>
      </w:r>
      <w:r w:rsidRPr="00C730A5">
        <w:rPr>
          <w:rtl/>
        </w:rPr>
        <w:t>(19.2.2024)</w:t>
      </w:r>
      <w:r>
        <w:rPr>
          <w:rFonts w:hint="cs"/>
          <w:rtl/>
        </w:rPr>
        <w:t xml:space="preserve"> (להלן: </w:t>
      </w:r>
      <w:r w:rsidRPr="00C730A5">
        <w:rPr>
          <w:rFonts w:ascii="Century" w:hAnsi="Century" w:cs="Miriam" w:hint="cs"/>
          <w:b/>
          <w:spacing w:val="0"/>
          <w:sz w:val="22"/>
          <w:szCs w:val="24"/>
          <w:rtl/>
        </w:rPr>
        <w:t>עניין לביא</w:t>
      </w:r>
      <w:r>
        <w:rPr>
          <w:rFonts w:hint="cs"/>
          <w:rtl/>
        </w:rPr>
        <w:t>)).</w:t>
      </w:r>
    </w:p>
    <w:p w14:paraId="6F276A19" w14:textId="77777777" w:rsidR="00BA0FC2" w:rsidRPr="002E7CAA" w:rsidRDefault="00BA0FC2" w:rsidP="00BA0FC2">
      <w:pPr>
        <w:pStyle w:val="Ruller42"/>
      </w:pPr>
    </w:p>
    <w:p w14:paraId="561E2A94" w14:textId="77777777" w:rsidR="00BA0FC2" w:rsidRDefault="00000000" w:rsidP="00BA0FC2">
      <w:pPr>
        <w:pStyle w:val="Ruller4"/>
        <w:rPr>
          <w:rFonts w:ascii="Century" w:hAnsi="Century" w:cs="Miriam"/>
          <w:b/>
          <w:spacing w:val="0"/>
          <w:sz w:val="22"/>
          <w:szCs w:val="24"/>
          <w:rtl/>
        </w:rPr>
      </w:pPr>
      <w:r>
        <w:rPr>
          <w:rFonts w:hint="cs"/>
          <w:rtl/>
        </w:rPr>
        <w:t xml:space="preserve">האיסור הכללי על הימצאות במצב של ניגוד עניינים חל גם, וביתר שאת, כאשר עסקינן במכרזים שעורכת הרשות, והוא נובע, בין היתר, מעיקרון השוויון אשר עומד </w:t>
      </w:r>
      <w:r w:rsidR="00C21D35">
        <w:rPr>
          <w:rFonts w:hint="cs"/>
          <w:rtl/>
        </w:rPr>
        <w:t>ב</w:t>
      </w:r>
      <w:r>
        <w:rPr>
          <w:rFonts w:hint="cs"/>
          <w:rtl/>
        </w:rPr>
        <w:t>בסיס דיני המכרזים (</w:t>
      </w:r>
      <w:hyperlink r:id="rId20"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35/82</w:t>
        </w:r>
      </w:hyperlink>
      <w:r w:rsidRPr="00C833CF">
        <w:rPr>
          <w:rtl/>
        </w:rPr>
        <w:t xml:space="preserve"> </w:t>
      </w:r>
      <w:r w:rsidRPr="00C833CF">
        <w:rPr>
          <w:rFonts w:ascii="Century" w:hAnsi="Century" w:cs="Miriam" w:hint="eastAsia"/>
          <w:b/>
          <w:spacing w:val="0"/>
          <w:sz w:val="22"/>
          <w:szCs w:val="24"/>
          <w:rtl/>
        </w:rPr>
        <w:t>ישפאר</w:t>
      </w:r>
      <w:r w:rsidRPr="00C833CF">
        <w:rPr>
          <w:rFonts w:ascii="Century" w:hAnsi="Century" w:cs="Miriam"/>
          <w:b/>
          <w:spacing w:val="0"/>
          <w:sz w:val="22"/>
          <w:szCs w:val="24"/>
          <w:rtl/>
        </w:rPr>
        <w:t xml:space="preserve"> </w:t>
      </w:r>
      <w:r w:rsidRPr="00C833CF">
        <w:rPr>
          <w:rFonts w:ascii="Century" w:hAnsi="Century" w:cs="Miriam" w:hint="eastAsia"/>
          <w:b/>
          <w:spacing w:val="0"/>
          <w:sz w:val="22"/>
          <w:szCs w:val="24"/>
          <w:rtl/>
        </w:rPr>
        <w:t>בע</w:t>
      </w:r>
      <w:r w:rsidRPr="00C833CF">
        <w:rPr>
          <w:rFonts w:ascii="Century" w:hAnsi="Century" w:cs="Miriam"/>
          <w:b/>
          <w:spacing w:val="0"/>
          <w:sz w:val="22"/>
          <w:szCs w:val="24"/>
          <w:rtl/>
        </w:rPr>
        <w:t>"</w:t>
      </w:r>
      <w:r w:rsidRPr="00C833CF">
        <w:rPr>
          <w:rFonts w:ascii="Century" w:hAnsi="Century" w:cs="Miriam" w:hint="eastAsia"/>
          <w:b/>
          <w:spacing w:val="0"/>
          <w:sz w:val="22"/>
          <w:szCs w:val="24"/>
          <w:rtl/>
        </w:rPr>
        <w:t>מ</w:t>
      </w:r>
      <w:r w:rsidRPr="00C833CF">
        <w:rPr>
          <w:rFonts w:ascii="Century" w:hAnsi="Century" w:cs="Miriam"/>
          <w:b/>
          <w:spacing w:val="0"/>
          <w:sz w:val="22"/>
          <w:szCs w:val="24"/>
          <w:rtl/>
        </w:rPr>
        <w:t xml:space="preserve"> </w:t>
      </w:r>
      <w:r w:rsidRPr="00C833CF">
        <w:rPr>
          <w:rFonts w:ascii="Century" w:hAnsi="Century" w:cs="Miriam" w:hint="eastAsia"/>
          <w:b/>
          <w:spacing w:val="0"/>
          <w:sz w:val="22"/>
          <w:szCs w:val="24"/>
          <w:rtl/>
        </w:rPr>
        <w:t>נ</w:t>
      </w:r>
      <w:r w:rsidRPr="00C833CF">
        <w:rPr>
          <w:rFonts w:ascii="Century" w:hAnsi="Century" w:cs="Miriam"/>
          <w:b/>
          <w:spacing w:val="0"/>
          <w:sz w:val="22"/>
          <w:szCs w:val="24"/>
          <w:rtl/>
        </w:rPr>
        <w:t xml:space="preserve">' </w:t>
      </w:r>
      <w:r w:rsidRPr="00C833CF">
        <w:rPr>
          <w:rFonts w:ascii="Century" w:hAnsi="Century" w:cs="Miriam" w:hint="eastAsia"/>
          <w:b/>
          <w:spacing w:val="0"/>
          <w:sz w:val="22"/>
          <w:szCs w:val="24"/>
          <w:rtl/>
        </w:rPr>
        <w:t>שר</w:t>
      </w:r>
      <w:r w:rsidRPr="00C833CF">
        <w:rPr>
          <w:rFonts w:ascii="Century" w:hAnsi="Century" w:cs="Miriam"/>
          <w:b/>
          <w:spacing w:val="0"/>
          <w:sz w:val="22"/>
          <w:szCs w:val="24"/>
          <w:rtl/>
        </w:rPr>
        <w:t xml:space="preserve"> </w:t>
      </w:r>
      <w:r w:rsidRPr="00C833CF">
        <w:rPr>
          <w:rFonts w:ascii="Century" w:hAnsi="Century" w:cs="Miriam" w:hint="eastAsia"/>
          <w:b/>
          <w:spacing w:val="0"/>
          <w:sz w:val="22"/>
          <w:szCs w:val="24"/>
          <w:rtl/>
        </w:rPr>
        <w:t>הביטחון</w:t>
      </w:r>
      <w:r w:rsidRPr="00C833CF">
        <w:rPr>
          <w:rtl/>
        </w:rPr>
        <w:t>,</w:t>
      </w:r>
      <w:r>
        <w:rPr>
          <w:rFonts w:hint="cs"/>
          <w:rtl/>
        </w:rPr>
        <w:t xml:space="preserve"> פ"ד</w:t>
      </w:r>
      <w:r w:rsidRPr="00C833CF">
        <w:rPr>
          <w:rtl/>
        </w:rPr>
        <w:t xml:space="preserve"> </w:t>
      </w:r>
      <w:r w:rsidRPr="00C833CF">
        <w:rPr>
          <w:rFonts w:hint="eastAsia"/>
          <w:rtl/>
        </w:rPr>
        <w:t>לז</w:t>
      </w:r>
      <w:r w:rsidRPr="00C833CF">
        <w:rPr>
          <w:rtl/>
        </w:rPr>
        <w:t>(2) 505</w:t>
      </w:r>
      <w:r>
        <w:rPr>
          <w:rFonts w:hint="cs"/>
          <w:rtl/>
        </w:rPr>
        <w:t xml:space="preserve">, 520 </w:t>
      </w:r>
      <w:r w:rsidRPr="00C833CF">
        <w:rPr>
          <w:rtl/>
        </w:rPr>
        <w:t>(1982)</w:t>
      </w:r>
      <w:r>
        <w:rPr>
          <w:rFonts w:hint="cs"/>
          <w:rtl/>
        </w:rPr>
        <w:t xml:space="preserve"> (להלן: </w:t>
      </w:r>
      <w:r w:rsidRPr="00E424BE">
        <w:rPr>
          <w:rFonts w:ascii="Century" w:hAnsi="Century" w:cs="Miriam" w:hint="cs"/>
          <w:b/>
          <w:spacing w:val="0"/>
          <w:sz w:val="22"/>
          <w:szCs w:val="24"/>
          <w:rtl/>
        </w:rPr>
        <w:t>עניין ישפאר</w:t>
      </w:r>
      <w:r>
        <w:rPr>
          <w:rFonts w:hint="cs"/>
          <w:rtl/>
        </w:rPr>
        <w:t xml:space="preserve">); </w:t>
      </w:r>
      <w:hyperlink r:id="rId21"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788/90</w:t>
        </w:r>
      </w:hyperlink>
      <w:r w:rsidRPr="00B2102B">
        <w:rPr>
          <w:rtl/>
        </w:rPr>
        <w:t xml:space="preserve"> </w:t>
      </w:r>
      <w:r w:rsidRPr="00B2102B">
        <w:rPr>
          <w:rFonts w:ascii="Century" w:hAnsi="Century" w:cs="Miriam" w:hint="eastAsia"/>
          <w:b/>
          <w:spacing w:val="0"/>
          <w:sz w:val="22"/>
          <w:szCs w:val="24"/>
          <w:rtl/>
        </w:rPr>
        <w:t>זוהר</w:t>
      </w:r>
      <w:r w:rsidRPr="00B2102B">
        <w:rPr>
          <w:rFonts w:ascii="Century" w:hAnsi="Century" w:cs="Miriam"/>
          <w:b/>
          <w:spacing w:val="0"/>
          <w:sz w:val="22"/>
          <w:szCs w:val="24"/>
          <w:rtl/>
        </w:rPr>
        <w:t xml:space="preserve"> </w:t>
      </w:r>
      <w:r w:rsidRPr="00B2102B">
        <w:rPr>
          <w:rFonts w:ascii="Century" w:hAnsi="Century" w:cs="Miriam" w:hint="eastAsia"/>
          <w:b/>
          <w:spacing w:val="0"/>
          <w:sz w:val="22"/>
          <w:szCs w:val="24"/>
          <w:rtl/>
        </w:rPr>
        <w:t>חוצות</w:t>
      </w:r>
      <w:r w:rsidRPr="00B2102B">
        <w:rPr>
          <w:rFonts w:ascii="Century" w:hAnsi="Century" w:cs="Miriam"/>
          <w:b/>
          <w:spacing w:val="0"/>
          <w:sz w:val="22"/>
          <w:szCs w:val="24"/>
          <w:rtl/>
        </w:rPr>
        <w:t xml:space="preserve"> </w:t>
      </w:r>
      <w:r w:rsidRPr="00B2102B">
        <w:rPr>
          <w:rFonts w:ascii="Century" w:hAnsi="Century" w:cs="Miriam" w:hint="eastAsia"/>
          <w:b/>
          <w:spacing w:val="0"/>
          <w:sz w:val="22"/>
          <w:szCs w:val="24"/>
          <w:rtl/>
        </w:rPr>
        <w:t>בע</w:t>
      </w:r>
      <w:r w:rsidRPr="00B2102B">
        <w:rPr>
          <w:rFonts w:ascii="Century" w:hAnsi="Century" w:cs="Miriam"/>
          <w:b/>
          <w:spacing w:val="0"/>
          <w:sz w:val="22"/>
          <w:szCs w:val="24"/>
          <w:rtl/>
        </w:rPr>
        <w:t>"</w:t>
      </w:r>
      <w:r w:rsidRPr="00B2102B">
        <w:rPr>
          <w:rFonts w:ascii="Century" w:hAnsi="Century" w:cs="Miriam" w:hint="eastAsia"/>
          <w:b/>
          <w:spacing w:val="0"/>
          <w:sz w:val="22"/>
          <w:szCs w:val="24"/>
          <w:rtl/>
        </w:rPr>
        <w:t>מ</w:t>
      </w:r>
      <w:r w:rsidRPr="00B2102B">
        <w:rPr>
          <w:rFonts w:ascii="Century" w:hAnsi="Century" w:cs="Miriam"/>
          <w:b/>
          <w:spacing w:val="0"/>
          <w:sz w:val="22"/>
          <w:szCs w:val="24"/>
          <w:rtl/>
        </w:rPr>
        <w:t xml:space="preserve"> </w:t>
      </w:r>
      <w:r w:rsidRPr="00B2102B">
        <w:rPr>
          <w:rFonts w:ascii="Century" w:hAnsi="Century" w:cs="Miriam" w:hint="eastAsia"/>
          <w:b/>
          <w:spacing w:val="0"/>
          <w:sz w:val="22"/>
          <w:szCs w:val="24"/>
          <w:rtl/>
        </w:rPr>
        <w:t>נ</w:t>
      </w:r>
      <w:r w:rsidRPr="00B2102B">
        <w:rPr>
          <w:rFonts w:ascii="Century" w:hAnsi="Century" w:cs="Miriam"/>
          <w:b/>
          <w:spacing w:val="0"/>
          <w:sz w:val="22"/>
          <w:szCs w:val="24"/>
          <w:rtl/>
        </w:rPr>
        <w:t xml:space="preserve">' </w:t>
      </w:r>
      <w:r w:rsidRPr="00B2102B">
        <w:rPr>
          <w:rFonts w:ascii="Century" w:hAnsi="Century" w:cs="Miriam" w:hint="eastAsia"/>
          <w:b/>
          <w:spacing w:val="0"/>
          <w:sz w:val="22"/>
          <w:szCs w:val="24"/>
          <w:rtl/>
        </w:rPr>
        <w:t>עיריית</w:t>
      </w:r>
      <w:r w:rsidRPr="00B2102B">
        <w:rPr>
          <w:rFonts w:ascii="Century" w:hAnsi="Century" w:cs="Miriam"/>
          <w:b/>
          <w:spacing w:val="0"/>
          <w:sz w:val="22"/>
          <w:szCs w:val="24"/>
          <w:rtl/>
        </w:rPr>
        <w:t xml:space="preserve"> </w:t>
      </w:r>
      <w:r w:rsidRPr="00B2102B">
        <w:rPr>
          <w:rFonts w:ascii="Century" w:hAnsi="Century" w:cs="Miriam" w:hint="eastAsia"/>
          <w:b/>
          <w:spacing w:val="0"/>
          <w:sz w:val="22"/>
          <w:szCs w:val="24"/>
          <w:rtl/>
        </w:rPr>
        <w:t>רמלה</w:t>
      </w:r>
      <w:r w:rsidRPr="00B2102B">
        <w:rPr>
          <w:rtl/>
        </w:rPr>
        <w:t xml:space="preserve">, </w:t>
      </w:r>
      <w:r>
        <w:rPr>
          <w:rFonts w:hint="cs"/>
          <w:rtl/>
        </w:rPr>
        <w:t xml:space="preserve">פ"ד </w:t>
      </w:r>
      <w:r w:rsidRPr="00B2102B">
        <w:rPr>
          <w:rFonts w:hint="eastAsia"/>
          <w:rtl/>
        </w:rPr>
        <w:t>מד</w:t>
      </w:r>
      <w:r w:rsidRPr="00B2102B">
        <w:rPr>
          <w:rtl/>
        </w:rPr>
        <w:t>(3) 843</w:t>
      </w:r>
      <w:r>
        <w:rPr>
          <w:rFonts w:hint="cs"/>
          <w:rtl/>
        </w:rPr>
        <w:t>, 849-847</w:t>
      </w:r>
      <w:r w:rsidRPr="00B2102B">
        <w:rPr>
          <w:rtl/>
        </w:rPr>
        <w:t xml:space="preserve"> (1990)</w:t>
      </w:r>
      <w:r>
        <w:rPr>
          <w:rFonts w:hint="cs"/>
          <w:rtl/>
        </w:rPr>
        <w:t xml:space="preserve">; </w:t>
      </w:r>
      <w:hyperlink r:id="rId22" w:history="1">
        <w:r w:rsidR="00221DF0" w:rsidRPr="00221DF0">
          <w:rPr>
            <w:rStyle w:val="Hyperlink"/>
            <w:rFonts w:hint="eastAsia"/>
            <w:rtl/>
          </w:rPr>
          <w:t>ע</w:t>
        </w:r>
        <w:r w:rsidR="00221DF0" w:rsidRPr="00221DF0">
          <w:rPr>
            <w:rStyle w:val="Hyperlink"/>
            <w:rtl/>
          </w:rPr>
          <w:t>"</w:t>
        </w:r>
        <w:r w:rsidR="00221DF0" w:rsidRPr="00221DF0">
          <w:rPr>
            <w:rStyle w:val="Hyperlink"/>
            <w:rFonts w:hint="eastAsia"/>
            <w:rtl/>
          </w:rPr>
          <w:t>א</w:t>
        </w:r>
        <w:r w:rsidR="00221DF0" w:rsidRPr="00221DF0">
          <w:rPr>
            <w:rStyle w:val="Hyperlink"/>
            <w:rtl/>
          </w:rPr>
          <w:t xml:space="preserve"> 3744/94</w:t>
        </w:r>
      </w:hyperlink>
      <w:r w:rsidRPr="00B404B5">
        <w:rPr>
          <w:rtl/>
        </w:rPr>
        <w:t xml:space="preserve"> </w:t>
      </w:r>
      <w:r w:rsidRPr="00D3724B">
        <w:rPr>
          <w:rFonts w:ascii="Century" w:hAnsi="Century" w:cs="Miriam" w:hint="eastAsia"/>
          <w:b/>
          <w:spacing w:val="0"/>
          <w:sz w:val="22"/>
          <w:szCs w:val="24"/>
          <w:rtl/>
        </w:rPr>
        <w:t>אבן</w:t>
      </w:r>
      <w:r w:rsidRPr="00D3724B">
        <w:rPr>
          <w:rtl/>
        </w:rPr>
        <w:t xml:space="preserve"> </w:t>
      </w:r>
      <w:r w:rsidRPr="00870A1C">
        <w:rPr>
          <w:rFonts w:ascii="Century" w:hAnsi="Century" w:cs="Miriam" w:hint="eastAsia"/>
          <w:b/>
          <w:spacing w:val="0"/>
          <w:sz w:val="22"/>
          <w:szCs w:val="24"/>
          <w:rtl/>
        </w:rPr>
        <w:t>הבונים</w:t>
      </w:r>
      <w:r w:rsidRPr="00870A1C">
        <w:rPr>
          <w:rFonts w:ascii="Century" w:hAnsi="Century" w:cs="Miriam"/>
          <w:b/>
          <w:spacing w:val="0"/>
          <w:sz w:val="22"/>
          <w:szCs w:val="24"/>
          <w:rtl/>
        </w:rPr>
        <w:t xml:space="preserve"> </w:t>
      </w:r>
      <w:r w:rsidRPr="00870A1C">
        <w:rPr>
          <w:rFonts w:ascii="Century" w:hAnsi="Century" w:cs="Miriam" w:hint="eastAsia"/>
          <w:b/>
          <w:spacing w:val="0"/>
          <w:sz w:val="22"/>
          <w:szCs w:val="24"/>
          <w:rtl/>
        </w:rPr>
        <w:t>בע</w:t>
      </w:r>
      <w:r w:rsidRPr="00870A1C">
        <w:rPr>
          <w:rFonts w:ascii="Century" w:hAnsi="Century" w:cs="Miriam"/>
          <w:b/>
          <w:spacing w:val="0"/>
          <w:sz w:val="22"/>
          <w:szCs w:val="24"/>
          <w:rtl/>
        </w:rPr>
        <w:t>"</w:t>
      </w:r>
      <w:r w:rsidRPr="00870A1C">
        <w:rPr>
          <w:rFonts w:ascii="Century" w:hAnsi="Century" w:cs="Miriam" w:hint="eastAsia"/>
          <w:b/>
          <w:spacing w:val="0"/>
          <w:sz w:val="22"/>
          <w:szCs w:val="24"/>
          <w:rtl/>
        </w:rPr>
        <w:t>מ</w:t>
      </w:r>
      <w:r w:rsidRPr="00870A1C">
        <w:rPr>
          <w:rFonts w:ascii="Century" w:hAnsi="Century" w:cs="Miriam"/>
          <w:b/>
          <w:spacing w:val="0"/>
          <w:sz w:val="22"/>
          <w:szCs w:val="24"/>
          <w:rtl/>
        </w:rPr>
        <w:t xml:space="preserve"> </w:t>
      </w:r>
      <w:r w:rsidRPr="00870A1C">
        <w:rPr>
          <w:rFonts w:ascii="Century" w:hAnsi="Century" w:cs="Miriam" w:hint="eastAsia"/>
          <w:b/>
          <w:spacing w:val="0"/>
          <w:sz w:val="22"/>
          <w:szCs w:val="24"/>
          <w:rtl/>
        </w:rPr>
        <w:t>נ</w:t>
      </w:r>
      <w:r w:rsidRPr="00870A1C">
        <w:rPr>
          <w:rFonts w:ascii="Century" w:hAnsi="Century" w:cs="Miriam"/>
          <w:b/>
          <w:spacing w:val="0"/>
          <w:sz w:val="22"/>
          <w:szCs w:val="24"/>
          <w:rtl/>
        </w:rPr>
        <w:t xml:space="preserve">' </w:t>
      </w:r>
      <w:r w:rsidRPr="00870A1C">
        <w:rPr>
          <w:rFonts w:ascii="Century" w:hAnsi="Century" w:cs="Miriam" w:hint="eastAsia"/>
          <w:b/>
          <w:spacing w:val="0"/>
          <w:sz w:val="22"/>
          <w:szCs w:val="24"/>
          <w:rtl/>
        </w:rPr>
        <w:t>ארבל</w:t>
      </w:r>
      <w:r w:rsidRPr="00870A1C">
        <w:rPr>
          <w:rFonts w:ascii="Century" w:hAnsi="Century" w:cs="Miriam"/>
          <w:b/>
          <w:spacing w:val="0"/>
          <w:sz w:val="22"/>
          <w:szCs w:val="24"/>
          <w:rtl/>
        </w:rPr>
        <w:t xml:space="preserve"> </w:t>
      </w:r>
      <w:r w:rsidRPr="00870A1C">
        <w:rPr>
          <w:rFonts w:ascii="Century" w:hAnsi="Century" w:cs="Miriam" w:hint="eastAsia"/>
          <w:b/>
          <w:spacing w:val="0"/>
          <w:sz w:val="22"/>
          <w:szCs w:val="24"/>
          <w:rtl/>
        </w:rPr>
        <w:t>הנדסה</w:t>
      </w:r>
      <w:r w:rsidRPr="00870A1C">
        <w:rPr>
          <w:rFonts w:ascii="Century" w:hAnsi="Century" w:cs="Miriam"/>
          <w:b/>
          <w:spacing w:val="0"/>
          <w:sz w:val="22"/>
          <w:szCs w:val="24"/>
          <w:rtl/>
        </w:rPr>
        <w:t xml:space="preserve"> </w:t>
      </w:r>
      <w:r w:rsidRPr="00870A1C">
        <w:rPr>
          <w:rFonts w:ascii="Century" w:hAnsi="Century" w:cs="Miriam" w:hint="eastAsia"/>
          <w:b/>
          <w:spacing w:val="0"/>
          <w:sz w:val="22"/>
          <w:szCs w:val="24"/>
          <w:rtl/>
        </w:rPr>
        <w:t>וקבלנות</w:t>
      </w:r>
      <w:r w:rsidRPr="00870A1C">
        <w:rPr>
          <w:rFonts w:ascii="Century" w:hAnsi="Century" w:cs="Miriam"/>
          <w:b/>
          <w:spacing w:val="0"/>
          <w:sz w:val="22"/>
          <w:szCs w:val="24"/>
          <w:rtl/>
        </w:rPr>
        <w:t xml:space="preserve"> </w:t>
      </w:r>
      <w:r w:rsidRPr="00B2102B">
        <w:rPr>
          <w:rFonts w:ascii="Century" w:hAnsi="Century" w:cs="Miriam"/>
          <w:sz w:val="22"/>
          <w:szCs w:val="24"/>
          <w:rtl/>
        </w:rPr>
        <w:t>(1984)</w:t>
      </w:r>
      <w:r w:rsidRPr="00B2102B">
        <w:rPr>
          <w:rFonts w:ascii="Century" w:hAnsi="Century"/>
          <w:sz w:val="22"/>
          <w:rtl/>
        </w:rPr>
        <w:t>,</w:t>
      </w:r>
      <w:r w:rsidRPr="00B2102B">
        <w:rPr>
          <w:rFonts w:ascii="Century" w:hAnsi="Century" w:hint="cs"/>
          <w:sz w:val="22"/>
          <w:rtl/>
        </w:rPr>
        <w:t xml:space="preserve"> </w:t>
      </w:r>
      <w:r>
        <w:rPr>
          <w:rFonts w:hint="cs"/>
          <w:rtl/>
        </w:rPr>
        <w:t>פ"ד</w:t>
      </w:r>
      <w:r w:rsidRPr="00B404B5">
        <w:rPr>
          <w:rtl/>
        </w:rPr>
        <w:t xml:space="preserve"> </w:t>
      </w:r>
      <w:r w:rsidRPr="00B404B5">
        <w:rPr>
          <w:rFonts w:hint="eastAsia"/>
          <w:rtl/>
        </w:rPr>
        <w:t>נ</w:t>
      </w:r>
      <w:r w:rsidRPr="00B404B5">
        <w:rPr>
          <w:rtl/>
        </w:rPr>
        <w:t>(5) 59</w:t>
      </w:r>
      <w:r>
        <w:rPr>
          <w:rFonts w:hint="cs"/>
          <w:rtl/>
        </w:rPr>
        <w:t>, 66</w:t>
      </w:r>
      <w:r w:rsidRPr="00B404B5">
        <w:rPr>
          <w:rtl/>
        </w:rPr>
        <w:t xml:space="preserve"> (1996)</w:t>
      </w:r>
      <w:r>
        <w:rPr>
          <w:rFonts w:hint="cs"/>
          <w:rtl/>
        </w:rPr>
        <w:t xml:space="preserve"> (להלן: </w:t>
      </w:r>
      <w:r w:rsidRPr="00B404B5">
        <w:rPr>
          <w:rFonts w:ascii="Century" w:hAnsi="Century" w:cs="Miriam" w:hint="cs"/>
          <w:b/>
          <w:spacing w:val="0"/>
          <w:sz w:val="22"/>
          <w:szCs w:val="24"/>
          <w:rtl/>
        </w:rPr>
        <w:t>עניין אבן הבונים</w:t>
      </w:r>
      <w:r>
        <w:rPr>
          <w:rFonts w:hint="cs"/>
          <w:rtl/>
        </w:rPr>
        <w:t xml:space="preserve">)). בהתאם, ניגוד עניינים בהכנת המכרז או בניהולו נחשבים כפגם במכרז, אשר עשוי להצדיק במקרים מסוימים אף את ביטולו (עניין </w:t>
      </w:r>
      <w:r w:rsidRPr="00C51596">
        <w:rPr>
          <w:rFonts w:ascii="Century" w:hAnsi="Century" w:cs="Miriam" w:hint="cs"/>
          <w:b/>
          <w:spacing w:val="0"/>
          <w:sz w:val="22"/>
          <w:szCs w:val="24"/>
          <w:rtl/>
        </w:rPr>
        <w:t>ישפאר</w:t>
      </w:r>
      <w:r w:rsidRPr="00D970CB">
        <w:rPr>
          <w:rFonts w:ascii="Century" w:hAnsi="Century" w:hint="cs"/>
          <w:sz w:val="22"/>
          <w:rtl/>
        </w:rPr>
        <w:t>, בעמ' 522</w:t>
      </w:r>
      <w:r>
        <w:rPr>
          <w:rFonts w:hint="cs"/>
          <w:rtl/>
        </w:rPr>
        <w:t xml:space="preserve">; עניין </w:t>
      </w:r>
      <w:r w:rsidRPr="009E181E">
        <w:rPr>
          <w:rFonts w:ascii="Century" w:hAnsi="Century" w:cs="Miriam" w:hint="cs"/>
          <w:b/>
          <w:spacing w:val="0"/>
          <w:sz w:val="22"/>
          <w:szCs w:val="24"/>
          <w:rtl/>
        </w:rPr>
        <w:t>י.ב.מ</w:t>
      </w:r>
      <w:r>
        <w:rPr>
          <w:rFonts w:ascii="Century" w:hAnsi="Century" w:cs="Miriam" w:hint="cs"/>
          <w:b/>
          <w:spacing w:val="0"/>
          <w:sz w:val="22"/>
          <w:szCs w:val="24"/>
          <w:rtl/>
        </w:rPr>
        <w:t>.</w:t>
      </w:r>
      <w:r w:rsidRPr="00EF5370">
        <w:rPr>
          <w:rFonts w:ascii="Century" w:hAnsi="Century" w:hint="cs"/>
          <w:sz w:val="22"/>
          <w:rtl/>
        </w:rPr>
        <w:t>, בעמ' 274-273</w:t>
      </w:r>
      <w:r>
        <w:rPr>
          <w:rFonts w:ascii="Century" w:hAnsi="Century" w:cs="Miriam" w:hint="cs"/>
          <w:b/>
          <w:spacing w:val="0"/>
          <w:sz w:val="22"/>
          <w:szCs w:val="24"/>
          <w:rtl/>
        </w:rPr>
        <w:t>;</w:t>
      </w:r>
      <w:r>
        <w:rPr>
          <w:rFonts w:hint="cs"/>
          <w:rtl/>
        </w:rPr>
        <w:t xml:space="preserve"> והשוו: </w:t>
      </w:r>
      <w:hyperlink r:id="rId23" w:history="1">
        <w:r w:rsidR="00221DF0" w:rsidRPr="00221DF0">
          <w:rPr>
            <w:rStyle w:val="Hyperlink"/>
            <w:rFonts w:hint="eastAsia"/>
            <w:rtl/>
          </w:rPr>
          <w:t>עע</w:t>
        </w:r>
        <w:r w:rsidR="00221DF0" w:rsidRPr="00221DF0">
          <w:rPr>
            <w:rStyle w:val="Hyperlink"/>
            <w:rtl/>
          </w:rPr>
          <w:t>"</w:t>
        </w:r>
        <w:r w:rsidR="00221DF0" w:rsidRPr="00221DF0">
          <w:rPr>
            <w:rStyle w:val="Hyperlink"/>
            <w:rFonts w:hint="eastAsia"/>
            <w:rtl/>
          </w:rPr>
          <w:t>מ</w:t>
        </w:r>
        <w:r w:rsidR="00221DF0" w:rsidRPr="00221DF0">
          <w:rPr>
            <w:rStyle w:val="Hyperlink"/>
            <w:rtl/>
          </w:rPr>
          <w:t xml:space="preserve"> 6090/05</w:t>
        </w:r>
      </w:hyperlink>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מ</w:t>
      </w:r>
      <w:r w:rsidRPr="00873780">
        <w:rPr>
          <w:rFonts w:ascii="Century" w:hAnsi="Century" w:cs="Miriam"/>
          <w:b/>
          <w:spacing w:val="0"/>
          <w:sz w:val="22"/>
          <w:szCs w:val="24"/>
          <w:rtl/>
        </w:rPr>
        <w:t>.</w:t>
      </w:r>
      <w:r w:rsidRPr="00873780">
        <w:rPr>
          <w:rFonts w:ascii="Century" w:hAnsi="Century" w:cs="Miriam" w:hint="eastAsia"/>
          <w:b/>
          <w:spacing w:val="0"/>
          <w:sz w:val="22"/>
          <w:szCs w:val="24"/>
          <w:rtl/>
        </w:rPr>
        <w:t>ג</w:t>
      </w:r>
      <w:r w:rsidRPr="00873780">
        <w:rPr>
          <w:rFonts w:ascii="Century" w:hAnsi="Century" w:cs="Miriam"/>
          <w:b/>
          <w:spacing w:val="0"/>
          <w:sz w:val="22"/>
          <w:szCs w:val="24"/>
          <w:rtl/>
        </w:rPr>
        <w:t>.</w:t>
      </w:r>
      <w:r w:rsidRPr="00873780">
        <w:rPr>
          <w:rFonts w:ascii="Century" w:hAnsi="Century" w:cs="Miriam" w:hint="eastAsia"/>
          <w:b/>
          <w:spacing w:val="0"/>
          <w:sz w:val="22"/>
          <w:szCs w:val="24"/>
          <w:rtl/>
        </w:rPr>
        <w:t>ע</w:t>
      </w:r>
      <w:r w:rsidRPr="00873780">
        <w:rPr>
          <w:rFonts w:ascii="Century" w:hAnsi="Century" w:cs="Miriam"/>
          <w:b/>
          <w:spacing w:val="0"/>
          <w:sz w:val="22"/>
          <w:szCs w:val="24"/>
          <w:rtl/>
        </w:rPr>
        <w:t>.</w:t>
      </w:r>
      <w:r w:rsidRPr="00873780">
        <w:rPr>
          <w:rFonts w:ascii="Century" w:hAnsi="Century" w:cs="Miriam" w:hint="eastAsia"/>
          <w:b/>
          <w:spacing w:val="0"/>
          <w:sz w:val="22"/>
          <w:szCs w:val="24"/>
          <w:rtl/>
        </w:rPr>
        <w:t>ר</w:t>
      </w:r>
      <w:r w:rsidRPr="00873780">
        <w:rPr>
          <w:rFonts w:ascii="Century" w:hAnsi="Century" w:cs="Miriam" w:hint="cs"/>
          <w:b/>
          <w:spacing w:val="0"/>
          <w:sz w:val="22"/>
          <w:szCs w:val="24"/>
          <w:rtl/>
        </w:rPr>
        <w:t xml:space="preserve"> </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מרכז</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גבייה</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ממוחשבת</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בע</w:t>
      </w:r>
      <w:r w:rsidRPr="00873780">
        <w:rPr>
          <w:rFonts w:ascii="Century" w:hAnsi="Century" w:cs="Miriam"/>
          <w:b/>
          <w:spacing w:val="0"/>
          <w:sz w:val="22"/>
          <w:szCs w:val="24"/>
          <w:rtl/>
        </w:rPr>
        <w:t>"</w:t>
      </w:r>
      <w:r w:rsidRPr="00873780">
        <w:rPr>
          <w:rFonts w:ascii="Century" w:hAnsi="Century" w:cs="Miriam" w:hint="eastAsia"/>
          <w:b/>
          <w:spacing w:val="0"/>
          <w:sz w:val="22"/>
          <w:szCs w:val="24"/>
          <w:rtl/>
        </w:rPr>
        <w:t>מ</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נ</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מי</w:t>
      </w:r>
      <w:r w:rsidRPr="00873780">
        <w:rPr>
          <w:rFonts w:ascii="Century" w:hAnsi="Century" w:cs="Miriam"/>
          <w:b/>
          <w:spacing w:val="0"/>
          <w:sz w:val="22"/>
          <w:szCs w:val="24"/>
          <w:rtl/>
        </w:rPr>
        <w:t xml:space="preserve"> </w:t>
      </w:r>
      <w:r w:rsidRPr="00873780">
        <w:rPr>
          <w:rFonts w:ascii="Century" w:hAnsi="Century" w:cs="Miriam" w:hint="eastAsia"/>
          <w:b/>
          <w:spacing w:val="0"/>
          <w:sz w:val="22"/>
          <w:szCs w:val="24"/>
          <w:rtl/>
        </w:rPr>
        <w:t>נתניה</w:t>
      </w:r>
      <w:r w:rsidRPr="00873780">
        <w:rPr>
          <w:rFonts w:ascii="Century" w:hAnsi="Century" w:cs="Miriam"/>
          <w:b/>
          <w:spacing w:val="0"/>
          <w:sz w:val="22"/>
          <w:szCs w:val="24"/>
          <w:rtl/>
        </w:rPr>
        <w:t xml:space="preserve"> (2003) </w:t>
      </w:r>
      <w:r w:rsidRPr="00873780">
        <w:rPr>
          <w:rFonts w:ascii="Century" w:hAnsi="Century" w:cs="Miriam" w:hint="eastAsia"/>
          <w:b/>
          <w:spacing w:val="0"/>
          <w:sz w:val="22"/>
          <w:szCs w:val="24"/>
          <w:rtl/>
        </w:rPr>
        <w:t>בע</w:t>
      </w:r>
      <w:r w:rsidRPr="00873780">
        <w:rPr>
          <w:rFonts w:ascii="Century" w:hAnsi="Century" w:cs="Miriam"/>
          <w:b/>
          <w:spacing w:val="0"/>
          <w:sz w:val="22"/>
          <w:szCs w:val="24"/>
          <w:rtl/>
        </w:rPr>
        <w:t>"</w:t>
      </w:r>
      <w:r w:rsidRPr="00873780">
        <w:rPr>
          <w:rFonts w:ascii="Century" w:hAnsi="Century" w:cs="Miriam" w:hint="eastAsia"/>
          <w:b/>
          <w:spacing w:val="0"/>
          <w:sz w:val="22"/>
          <w:szCs w:val="24"/>
          <w:rtl/>
        </w:rPr>
        <w:t>מ</w:t>
      </w:r>
      <w:r>
        <w:rPr>
          <w:rFonts w:ascii="Century" w:hAnsi="Century" w:hint="cs"/>
          <w:sz w:val="22"/>
          <w:rtl/>
        </w:rPr>
        <w:t xml:space="preserve">, </w:t>
      </w:r>
      <w:bookmarkStart w:id="44" w:name="Seif27"/>
      <w:r>
        <w:rPr>
          <w:rFonts w:ascii="Century" w:hAnsi="Century" w:hint="cs"/>
          <w:sz w:val="22"/>
          <w:rtl/>
        </w:rPr>
        <w:t xml:space="preserve">פסקה </w:t>
      </w:r>
      <w:bookmarkEnd w:id="44"/>
      <w:r>
        <w:rPr>
          <w:rFonts w:ascii="Century" w:hAnsi="Century" w:hint="cs"/>
          <w:sz w:val="22"/>
          <w:rtl/>
        </w:rPr>
        <w:t>13</w:t>
      </w:r>
      <w:r w:rsidRPr="00D970CB">
        <w:rPr>
          <w:rtl/>
        </w:rPr>
        <w:t xml:space="preserve"> </w:t>
      </w:r>
      <w:r w:rsidR="000A3A60">
        <w:rPr>
          <w:rFonts w:ascii="Century" w:hAnsi="Century" w:hint="cs"/>
          <w:sz w:val="22"/>
          <w:rtl/>
        </w:rPr>
        <w:t>[נבו]</w:t>
      </w:r>
      <w:r w:rsidR="000A3A60" w:rsidRPr="00D970CB">
        <w:rPr>
          <w:rtl/>
        </w:rPr>
        <w:t xml:space="preserve"> </w:t>
      </w:r>
      <w:r w:rsidRPr="00D970CB">
        <w:rPr>
          <w:rtl/>
        </w:rPr>
        <w:t>(27.2.2006)</w:t>
      </w:r>
      <w:r>
        <w:rPr>
          <w:rFonts w:hint="cs"/>
          <w:rtl/>
        </w:rPr>
        <w:t xml:space="preserve"> (להלן: </w:t>
      </w:r>
      <w:r w:rsidRPr="001251C8">
        <w:rPr>
          <w:rFonts w:ascii="Century" w:hAnsi="Century" w:cs="Miriam" w:hint="cs"/>
          <w:b/>
          <w:spacing w:val="0"/>
          <w:sz w:val="22"/>
          <w:szCs w:val="24"/>
          <w:rtl/>
        </w:rPr>
        <w:t>עניין מ.ג.ע.ר</w:t>
      </w:r>
      <w:r>
        <w:rPr>
          <w:rFonts w:hint="cs"/>
          <w:rtl/>
        </w:rPr>
        <w:t>)). ההכרעה בשאלה אם פגם שנפל במכרז בשל ניגוד עניינים מצדיק את ביטולו אינה פשוטה, ותלויה מצד אחד בעוצמת ניגוד העניינים, ומצד שני, בקיומן של דרכים חלופיות להסרת החששות הנובעים ממנו (</w:t>
      </w:r>
      <w:hyperlink r:id="rId24" w:history="1">
        <w:r w:rsidR="00221DF0" w:rsidRPr="00221DF0">
          <w:rPr>
            <w:rStyle w:val="Hyperlink"/>
            <w:rFonts w:hint="eastAsia"/>
            <w:rtl/>
          </w:rPr>
          <w:t>ע</w:t>
        </w:r>
        <w:r w:rsidR="00221DF0" w:rsidRPr="00221DF0">
          <w:rPr>
            <w:rStyle w:val="Hyperlink"/>
            <w:rtl/>
          </w:rPr>
          <w:t>"</w:t>
        </w:r>
        <w:r w:rsidR="00221DF0" w:rsidRPr="00221DF0">
          <w:rPr>
            <w:rStyle w:val="Hyperlink"/>
            <w:rFonts w:hint="eastAsia"/>
            <w:rtl/>
          </w:rPr>
          <w:t>א</w:t>
        </w:r>
        <w:r w:rsidR="00221DF0" w:rsidRPr="00221DF0">
          <w:rPr>
            <w:rStyle w:val="Hyperlink"/>
            <w:rtl/>
          </w:rPr>
          <w:t xml:space="preserve"> 6763/98</w:t>
        </w:r>
      </w:hyperlink>
      <w:r w:rsidRPr="003059D6">
        <w:rPr>
          <w:rtl/>
        </w:rPr>
        <w:t xml:space="preserve"> </w:t>
      </w:r>
      <w:r w:rsidRPr="003059D6">
        <w:rPr>
          <w:rFonts w:ascii="Century" w:hAnsi="Century" w:cs="Miriam" w:hint="eastAsia"/>
          <w:b/>
          <w:spacing w:val="0"/>
          <w:sz w:val="22"/>
          <w:szCs w:val="24"/>
          <w:rtl/>
        </w:rPr>
        <w:t>כרמי</w:t>
      </w:r>
      <w:r w:rsidRPr="003059D6">
        <w:rPr>
          <w:rFonts w:ascii="Century" w:hAnsi="Century" w:cs="Miriam"/>
          <w:b/>
          <w:spacing w:val="0"/>
          <w:sz w:val="22"/>
          <w:szCs w:val="24"/>
          <w:rtl/>
        </w:rPr>
        <w:t xml:space="preserve"> </w:t>
      </w:r>
      <w:r w:rsidRPr="003059D6">
        <w:rPr>
          <w:rFonts w:ascii="Century" w:hAnsi="Century" w:cs="Miriam" w:hint="eastAsia"/>
          <w:b/>
          <w:spacing w:val="0"/>
          <w:sz w:val="22"/>
          <w:szCs w:val="24"/>
          <w:rtl/>
        </w:rPr>
        <w:t>נ</w:t>
      </w:r>
      <w:r w:rsidRPr="003059D6">
        <w:rPr>
          <w:rFonts w:ascii="Century" w:hAnsi="Century" w:cs="Miriam"/>
          <w:b/>
          <w:spacing w:val="0"/>
          <w:sz w:val="22"/>
          <w:szCs w:val="24"/>
          <w:rtl/>
        </w:rPr>
        <w:t xml:space="preserve">' </w:t>
      </w:r>
      <w:r w:rsidRPr="003059D6">
        <w:rPr>
          <w:rFonts w:ascii="Century" w:hAnsi="Century" w:cs="Miriam" w:hint="eastAsia"/>
          <w:b/>
          <w:spacing w:val="0"/>
          <w:sz w:val="22"/>
          <w:szCs w:val="24"/>
          <w:rtl/>
        </w:rPr>
        <w:t>מדינת</w:t>
      </w:r>
      <w:r w:rsidRPr="003059D6">
        <w:rPr>
          <w:rFonts w:ascii="Century" w:hAnsi="Century" w:cs="Miriam"/>
          <w:b/>
          <w:spacing w:val="0"/>
          <w:sz w:val="22"/>
          <w:szCs w:val="24"/>
          <w:rtl/>
        </w:rPr>
        <w:t xml:space="preserve"> </w:t>
      </w:r>
      <w:r w:rsidRPr="003059D6">
        <w:rPr>
          <w:rFonts w:ascii="Century" w:hAnsi="Century" w:cs="Miriam" w:hint="eastAsia"/>
          <w:b/>
          <w:spacing w:val="0"/>
          <w:sz w:val="22"/>
          <w:szCs w:val="24"/>
          <w:rtl/>
        </w:rPr>
        <w:t>ישראל</w:t>
      </w:r>
      <w:r w:rsidRPr="003059D6">
        <w:rPr>
          <w:rtl/>
        </w:rPr>
        <w:t>,</w:t>
      </w:r>
      <w:r>
        <w:rPr>
          <w:rFonts w:hint="cs"/>
          <w:rtl/>
        </w:rPr>
        <w:t xml:space="preserve"> פ"ד</w:t>
      </w:r>
      <w:r w:rsidRPr="003059D6">
        <w:rPr>
          <w:rtl/>
        </w:rPr>
        <w:t xml:space="preserve"> </w:t>
      </w:r>
      <w:r w:rsidRPr="003059D6">
        <w:rPr>
          <w:rFonts w:hint="eastAsia"/>
          <w:rtl/>
        </w:rPr>
        <w:t>נה</w:t>
      </w:r>
      <w:r w:rsidRPr="003059D6">
        <w:rPr>
          <w:rtl/>
        </w:rPr>
        <w:t>(1) 418</w:t>
      </w:r>
      <w:r>
        <w:rPr>
          <w:rFonts w:hint="cs"/>
          <w:rtl/>
        </w:rPr>
        <w:t>, 428</w:t>
      </w:r>
      <w:r w:rsidRPr="003059D6">
        <w:rPr>
          <w:rtl/>
        </w:rPr>
        <w:t xml:space="preserve"> (1999)</w:t>
      </w:r>
      <w:r>
        <w:rPr>
          <w:rFonts w:hint="cs"/>
          <w:rtl/>
        </w:rPr>
        <w:t xml:space="preserve"> (להלן: </w:t>
      </w:r>
      <w:r w:rsidRPr="00AB63A2">
        <w:rPr>
          <w:rFonts w:ascii="Century" w:hAnsi="Century" w:cs="Miriam" w:hint="cs"/>
          <w:b/>
          <w:spacing w:val="0"/>
          <w:sz w:val="22"/>
          <w:szCs w:val="24"/>
          <w:rtl/>
        </w:rPr>
        <w:t>עניין כרמי</w:t>
      </w:r>
      <w:r>
        <w:rPr>
          <w:rFonts w:hint="cs"/>
          <w:rtl/>
        </w:rPr>
        <w:t xml:space="preserve">)). </w:t>
      </w:r>
      <w:r>
        <w:rPr>
          <w:rFonts w:ascii="Century" w:hAnsi="Century" w:hint="cs"/>
          <w:sz w:val="22"/>
          <w:rtl/>
        </w:rPr>
        <w:t>ודוק, לנוכח ההשלכות של ביטול מכרז, הן על האינטרס הציבורי והן על המשתתפים במכרז, נקבע לא אחת כי סעד של ביטול מכרז יישמר רק למקרים קיצוניים, בהם אין דרך חוקית אחרת לריפוי הפגם שנפל בו (</w:t>
      </w:r>
      <w:hyperlink r:id="rId25" w:history="1">
        <w:r w:rsidR="00221DF0" w:rsidRPr="00221DF0">
          <w:rPr>
            <w:rStyle w:val="Hyperlink"/>
            <w:rFonts w:ascii="Century" w:hAnsi="Century" w:hint="eastAsia"/>
            <w:sz w:val="22"/>
            <w:rtl/>
          </w:rPr>
          <w:t>עע</w:t>
        </w:r>
        <w:r w:rsidR="00221DF0" w:rsidRPr="00221DF0">
          <w:rPr>
            <w:rStyle w:val="Hyperlink"/>
            <w:rFonts w:ascii="Century" w:hAnsi="Century"/>
            <w:sz w:val="22"/>
            <w:rtl/>
          </w:rPr>
          <w:t>"</w:t>
        </w:r>
        <w:r w:rsidR="00221DF0" w:rsidRPr="00221DF0">
          <w:rPr>
            <w:rStyle w:val="Hyperlink"/>
            <w:rFonts w:ascii="Century" w:hAnsi="Century" w:hint="eastAsia"/>
            <w:sz w:val="22"/>
            <w:rtl/>
          </w:rPr>
          <w:t>מ</w:t>
        </w:r>
        <w:r w:rsidR="00221DF0" w:rsidRPr="00221DF0">
          <w:rPr>
            <w:rStyle w:val="Hyperlink"/>
            <w:rFonts w:ascii="Century" w:hAnsi="Century"/>
            <w:sz w:val="22"/>
            <w:rtl/>
          </w:rPr>
          <w:t xml:space="preserve"> 8409/09</w:t>
        </w:r>
      </w:hyperlink>
      <w:r w:rsidRPr="009F4378">
        <w:rPr>
          <w:rFonts w:ascii="Century" w:hAnsi="Century"/>
          <w:sz w:val="22"/>
          <w:rtl/>
        </w:rPr>
        <w:t xml:space="preserve"> </w:t>
      </w:r>
      <w:r w:rsidRPr="009F4378">
        <w:rPr>
          <w:rFonts w:ascii="Century" w:hAnsi="Century" w:cs="Miriam" w:hint="eastAsia"/>
          <w:b/>
          <w:spacing w:val="0"/>
          <w:sz w:val="22"/>
          <w:szCs w:val="24"/>
          <w:rtl/>
        </w:rPr>
        <w:t>חופרי</w:t>
      </w:r>
      <w:r w:rsidRPr="009F4378">
        <w:rPr>
          <w:rFonts w:ascii="Century" w:hAnsi="Century" w:cs="Miriam"/>
          <w:b/>
          <w:spacing w:val="0"/>
          <w:sz w:val="22"/>
          <w:szCs w:val="24"/>
          <w:rtl/>
        </w:rPr>
        <w:t xml:space="preserve"> </w:t>
      </w:r>
      <w:r w:rsidRPr="009F4378">
        <w:rPr>
          <w:rFonts w:ascii="Century" w:hAnsi="Century" w:cs="Miriam" w:hint="eastAsia"/>
          <w:b/>
          <w:spacing w:val="0"/>
          <w:sz w:val="22"/>
          <w:szCs w:val="24"/>
          <w:rtl/>
        </w:rPr>
        <w:t>השרון</w:t>
      </w:r>
      <w:r w:rsidRPr="009F4378">
        <w:rPr>
          <w:rFonts w:ascii="Century" w:hAnsi="Century" w:cs="Miriam"/>
          <w:b/>
          <w:spacing w:val="0"/>
          <w:sz w:val="22"/>
          <w:szCs w:val="24"/>
          <w:rtl/>
        </w:rPr>
        <w:t xml:space="preserve"> </w:t>
      </w:r>
      <w:r w:rsidRPr="009F4378">
        <w:rPr>
          <w:rFonts w:ascii="Century" w:hAnsi="Century" w:cs="Miriam" w:hint="eastAsia"/>
          <w:b/>
          <w:spacing w:val="0"/>
          <w:sz w:val="22"/>
          <w:szCs w:val="24"/>
          <w:rtl/>
        </w:rPr>
        <w:t>בע</w:t>
      </w:r>
      <w:r w:rsidRPr="009F4378">
        <w:rPr>
          <w:rFonts w:ascii="Century" w:hAnsi="Century" w:cs="Miriam"/>
          <w:b/>
          <w:spacing w:val="0"/>
          <w:sz w:val="22"/>
          <w:szCs w:val="24"/>
          <w:rtl/>
        </w:rPr>
        <w:t>"</w:t>
      </w:r>
      <w:r w:rsidRPr="009F4378">
        <w:rPr>
          <w:rFonts w:ascii="Century" w:hAnsi="Century" w:cs="Miriam" w:hint="eastAsia"/>
          <w:b/>
          <w:spacing w:val="0"/>
          <w:sz w:val="22"/>
          <w:szCs w:val="24"/>
          <w:rtl/>
        </w:rPr>
        <w:t>מ</w:t>
      </w:r>
      <w:r w:rsidRPr="009F4378">
        <w:rPr>
          <w:rFonts w:ascii="Century" w:hAnsi="Century" w:cs="Miriam"/>
          <w:b/>
          <w:spacing w:val="0"/>
          <w:sz w:val="22"/>
          <w:szCs w:val="24"/>
          <w:rtl/>
        </w:rPr>
        <w:t xml:space="preserve"> </w:t>
      </w:r>
      <w:r w:rsidRPr="009F4378">
        <w:rPr>
          <w:rFonts w:ascii="Century" w:hAnsi="Century" w:cs="Miriam" w:hint="eastAsia"/>
          <w:b/>
          <w:spacing w:val="0"/>
          <w:sz w:val="22"/>
          <w:szCs w:val="24"/>
          <w:rtl/>
        </w:rPr>
        <w:t>נ</w:t>
      </w:r>
      <w:r w:rsidRPr="009F4378">
        <w:rPr>
          <w:rFonts w:ascii="Century" w:hAnsi="Century" w:cs="Miriam"/>
          <w:b/>
          <w:spacing w:val="0"/>
          <w:sz w:val="22"/>
          <w:szCs w:val="24"/>
          <w:rtl/>
        </w:rPr>
        <w:t xml:space="preserve">' </w:t>
      </w:r>
      <w:r w:rsidRPr="009F4378">
        <w:rPr>
          <w:rFonts w:ascii="Century" w:hAnsi="Century" w:cs="Miriam" w:hint="eastAsia"/>
          <w:b/>
          <w:spacing w:val="0"/>
          <w:sz w:val="22"/>
          <w:szCs w:val="24"/>
          <w:rtl/>
        </w:rPr>
        <w:t>א</w:t>
      </w:r>
      <w:r w:rsidRPr="009F4378">
        <w:rPr>
          <w:rFonts w:ascii="Century" w:hAnsi="Century" w:cs="Miriam"/>
          <w:b/>
          <w:spacing w:val="0"/>
          <w:sz w:val="22"/>
          <w:szCs w:val="24"/>
          <w:rtl/>
        </w:rPr>
        <w:t>.</w:t>
      </w:r>
      <w:r w:rsidRPr="009F4378">
        <w:rPr>
          <w:rFonts w:ascii="Century" w:hAnsi="Century" w:cs="Miriam" w:hint="eastAsia"/>
          <w:b/>
          <w:spacing w:val="0"/>
          <w:sz w:val="22"/>
          <w:szCs w:val="24"/>
          <w:rtl/>
        </w:rPr>
        <w:t>י</w:t>
      </w:r>
      <w:r w:rsidRPr="009F4378">
        <w:rPr>
          <w:rFonts w:ascii="Century" w:hAnsi="Century" w:cs="Miriam"/>
          <w:b/>
          <w:spacing w:val="0"/>
          <w:sz w:val="22"/>
          <w:szCs w:val="24"/>
          <w:rtl/>
        </w:rPr>
        <w:t>.</w:t>
      </w:r>
      <w:r w:rsidRPr="009F4378">
        <w:rPr>
          <w:rFonts w:ascii="Century" w:hAnsi="Century" w:cs="Miriam" w:hint="eastAsia"/>
          <w:b/>
          <w:spacing w:val="0"/>
          <w:sz w:val="22"/>
          <w:szCs w:val="24"/>
          <w:rtl/>
        </w:rPr>
        <w:t>ל</w:t>
      </w:r>
      <w:r w:rsidRPr="009F4378">
        <w:rPr>
          <w:rFonts w:ascii="Century" w:hAnsi="Century" w:cs="Miriam"/>
          <w:b/>
          <w:spacing w:val="0"/>
          <w:sz w:val="22"/>
          <w:szCs w:val="24"/>
          <w:rtl/>
        </w:rPr>
        <w:t xml:space="preserve">. </w:t>
      </w:r>
      <w:r w:rsidRPr="009F4378">
        <w:rPr>
          <w:rFonts w:ascii="Century" w:hAnsi="Century" w:cs="Miriam" w:hint="eastAsia"/>
          <w:b/>
          <w:spacing w:val="0"/>
          <w:sz w:val="22"/>
          <w:szCs w:val="24"/>
          <w:rtl/>
        </w:rPr>
        <w:t>סלע</w:t>
      </w:r>
      <w:r w:rsidRPr="009F4378">
        <w:rPr>
          <w:rFonts w:ascii="Century" w:hAnsi="Century" w:cs="Miriam"/>
          <w:b/>
          <w:spacing w:val="0"/>
          <w:sz w:val="22"/>
          <w:szCs w:val="24"/>
          <w:rtl/>
        </w:rPr>
        <w:t xml:space="preserve"> (1991) </w:t>
      </w:r>
      <w:r w:rsidRPr="009F4378">
        <w:rPr>
          <w:rFonts w:ascii="Century" w:hAnsi="Century" w:cs="Miriam" w:hint="eastAsia"/>
          <w:b/>
          <w:spacing w:val="0"/>
          <w:sz w:val="22"/>
          <w:szCs w:val="24"/>
          <w:rtl/>
        </w:rPr>
        <w:t>בע</w:t>
      </w:r>
      <w:r w:rsidRPr="009F4378">
        <w:rPr>
          <w:rFonts w:ascii="Century" w:hAnsi="Century" w:cs="Miriam"/>
          <w:b/>
          <w:spacing w:val="0"/>
          <w:sz w:val="22"/>
          <w:szCs w:val="24"/>
          <w:rtl/>
        </w:rPr>
        <w:t>"</w:t>
      </w:r>
      <w:r w:rsidRPr="009F4378">
        <w:rPr>
          <w:rFonts w:ascii="Century" w:hAnsi="Century" w:cs="Miriam" w:hint="eastAsia"/>
          <w:b/>
          <w:spacing w:val="0"/>
          <w:sz w:val="22"/>
          <w:szCs w:val="24"/>
          <w:rtl/>
        </w:rPr>
        <w:t>מ</w:t>
      </w:r>
      <w:r w:rsidRPr="009F4378">
        <w:rPr>
          <w:rFonts w:ascii="Century" w:hAnsi="Century" w:hint="cs"/>
          <w:sz w:val="22"/>
          <w:rtl/>
        </w:rPr>
        <w:t xml:space="preserve">, </w:t>
      </w:r>
      <w:bookmarkStart w:id="45" w:name="Seif42"/>
      <w:r w:rsidRPr="009F4378">
        <w:rPr>
          <w:rFonts w:ascii="Century" w:hAnsi="Century" w:hint="cs"/>
          <w:sz w:val="22"/>
          <w:rtl/>
        </w:rPr>
        <w:t xml:space="preserve">פסקאות </w:t>
      </w:r>
      <w:bookmarkEnd w:id="45"/>
      <w:r w:rsidRPr="009F4378">
        <w:rPr>
          <w:rFonts w:ascii="Century" w:hAnsi="Century" w:hint="cs"/>
          <w:sz w:val="22"/>
          <w:rtl/>
        </w:rPr>
        <w:t>פב-פג</w:t>
      </w:r>
      <w:r w:rsidRPr="009F4378">
        <w:rPr>
          <w:rFonts w:ascii="Century" w:hAnsi="Century"/>
          <w:sz w:val="22"/>
          <w:rtl/>
        </w:rPr>
        <w:t xml:space="preserve"> </w:t>
      </w:r>
      <w:r w:rsidR="000A3A60">
        <w:rPr>
          <w:rFonts w:ascii="Century" w:hAnsi="Century" w:hint="cs"/>
          <w:sz w:val="22"/>
          <w:rtl/>
        </w:rPr>
        <w:t>[נבו]</w:t>
      </w:r>
      <w:r w:rsidR="000A3A60" w:rsidRPr="009F4378">
        <w:rPr>
          <w:rFonts w:ascii="Century" w:hAnsi="Century"/>
          <w:sz w:val="22"/>
          <w:rtl/>
        </w:rPr>
        <w:t xml:space="preserve"> </w:t>
      </w:r>
      <w:r w:rsidRPr="009F4378">
        <w:rPr>
          <w:rFonts w:ascii="Century" w:hAnsi="Century"/>
          <w:sz w:val="22"/>
          <w:rtl/>
        </w:rPr>
        <w:t>(24.5.2010</w:t>
      </w:r>
      <w:r w:rsidRPr="001F6377">
        <w:rPr>
          <w:rFonts w:ascii="Century" w:hAnsi="Century"/>
          <w:sz w:val="22"/>
          <w:rtl/>
        </w:rPr>
        <w:t>)</w:t>
      </w:r>
      <w:r>
        <w:rPr>
          <w:rFonts w:ascii="Century" w:hAnsi="Century" w:hint="cs"/>
          <w:sz w:val="22"/>
          <w:rtl/>
        </w:rPr>
        <w:t xml:space="preserve"> (להלן: </w:t>
      </w:r>
      <w:r w:rsidRPr="00B65D54">
        <w:rPr>
          <w:rFonts w:ascii="Century" w:hAnsi="Century" w:cs="Miriam" w:hint="cs"/>
          <w:b/>
          <w:spacing w:val="0"/>
          <w:sz w:val="22"/>
          <w:szCs w:val="24"/>
          <w:rtl/>
        </w:rPr>
        <w:t>עניין חופרי השרון</w:t>
      </w:r>
      <w:r>
        <w:rPr>
          <w:rFonts w:ascii="Century" w:hAnsi="Century" w:hint="cs"/>
          <w:sz w:val="22"/>
          <w:rtl/>
        </w:rPr>
        <w:t>)</w:t>
      </w:r>
      <w:r w:rsidRPr="001F6377">
        <w:rPr>
          <w:rFonts w:ascii="Century" w:hAnsi="Century" w:hint="cs"/>
          <w:sz w:val="22"/>
          <w:rtl/>
        </w:rPr>
        <w:t xml:space="preserve">; </w:t>
      </w:r>
      <w:hyperlink r:id="rId26" w:history="1">
        <w:r w:rsidR="00221DF0" w:rsidRPr="00221DF0">
          <w:rPr>
            <w:rStyle w:val="Hyperlink"/>
            <w:rFonts w:ascii="Century" w:hAnsi="Century" w:hint="eastAsia"/>
            <w:sz w:val="22"/>
            <w:rtl/>
          </w:rPr>
          <w:t>עע</w:t>
        </w:r>
        <w:r w:rsidR="00221DF0" w:rsidRPr="00221DF0">
          <w:rPr>
            <w:rStyle w:val="Hyperlink"/>
            <w:rFonts w:ascii="Century" w:hAnsi="Century"/>
            <w:sz w:val="22"/>
            <w:rtl/>
          </w:rPr>
          <w:t>"</w:t>
        </w:r>
        <w:r w:rsidR="00221DF0" w:rsidRPr="00221DF0">
          <w:rPr>
            <w:rStyle w:val="Hyperlink"/>
            <w:rFonts w:ascii="Century" w:hAnsi="Century" w:hint="eastAsia"/>
            <w:sz w:val="22"/>
            <w:rtl/>
          </w:rPr>
          <w:t>מ</w:t>
        </w:r>
        <w:r w:rsidR="00221DF0" w:rsidRPr="00221DF0">
          <w:rPr>
            <w:rStyle w:val="Hyperlink"/>
            <w:rFonts w:ascii="Century" w:hAnsi="Century"/>
            <w:sz w:val="22"/>
            <w:rtl/>
          </w:rPr>
          <w:t xml:space="preserve"> 4607/16</w:t>
        </w:r>
      </w:hyperlink>
      <w:r w:rsidRPr="001F6377">
        <w:rPr>
          <w:rFonts w:ascii="Century" w:hAnsi="Century" w:cs="Miriam"/>
          <w:b/>
          <w:spacing w:val="0"/>
          <w:sz w:val="22"/>
          <w:szCs w:val="24"/>
          <w:rtl/>
        </w:rPr>
        <w:t xml:space="preserve"> </w:t>
      </w:r>
      <w:r w:rsidRPr="00221DF0">
        <w:rPr>
          <w:rFonts w:ascii="Times New Roman" w:hAnsi="Times New Roman" w:cs="Times New Roman"/>
          <w:bCs/>
          <w:spacing w:val="0"/>
        </w:rPr>
        <w:lastRenderedPageBreak/>
        <w:t>Alstom Transport SA</w:t>
      </w:r>
      <w:r w:rsidRPr="00221DF0">
        <w:rPr>
          <w:rFonts w:ascii="Times New Roman" w:hAnsi="Times New Roman" w:cs="Times New Roman"/>
          <w:b/>
          <w:spacing w:val="0"/>
          <w:rtl/>
        </w:rPr>
        <w:t xml:space="preserve"> </w:t>
      </w:r>
      <w:r w:rsidRPr="001F6377">
        <w:rPr>
          <w:rFonts w:ascii="Century" w:hAnsi="Century" w:cs="Miriam" w:hint="eastAsia"/>
          <w:b/>
          <w:spacing w:val="0"/>
          <w:sz w:val="22"/>
          <w:szCs w:val="24"/>
          <w:rtl/>
        </w:rPr>
        <w:t>נ</w:t>
      </w:r>
      <w:r w:rsidRPr="001F6377">
        <w:rPr>
          <w:rFonts w:ascii="Century" w:hAnsi="Century" w:cs="Miriam"/>
          <w:b/>
          <w:spacing w:val="0"/>
          <w:sz w:val="22"/>
          <w:szCs w:val="24"/>
          <w:rtl/>
        </w:rPr>
        <w:t xml:space="preserve">' </w:t>
      </w:r>
      <w:r w:rsidRPr="001F6377">
        <w:rPr>
          <w:rFonts w:ascii="Century" w:hAnsi="Century" w:cs="Miriam" w:hint="eastAsia"/>
          <w:b/>
          <w:spacing w:val="0"/>
          <w:sz w:val="22"/>
          <w:szCs w:val="24"/>
          <w:rtl/>
        </w:rPr>
        <w:t>נת</w:t>
      </w:r>
      <w:r w:rsidRPr="001F6377">
        <w:rPr>
          <w:rFonts w:ascii="Century" w:hAnsi="Century" w:cs="Miriam"/>
          <w:b/>
          <w:spacing w:val="0"/>
          <w:sz w:val="22"/>
          <w:szCs w:val="24"/>
          <w:rtl/>
        </w:rPr>
        <w:t>"</w:t>
      </w:r>
      <w:r w:rsidRPr="001F6377">
        <w:rPr>
          <w:rFonts w:ascii="Century" w:hAnsi="Century" w:cs="Miriam" w:hint="eastAsia"/>
          <w:b/>
          <w:spacing w:val="0"/>
          <w:sz w:val="22"/>
          <w:szCs w:val="24"/>
          <w:rtl/>
        </w:rPr>
        <w:t>ע</w:t>
      </w:r>
      <w:r w:rsidRPr="001F6377">
        <w:rPr>
          <w:rFonts w:ascii="Century" w:hAnsi="Century" w:cs="Miriam"/>
          <w:b/>
          <w:spacing w:val="0"/>
          <w:sz w:val="22"/>
          <w:szCs w:val="24"/>
          <w:rtl/>
        </w:rPr>
        <w:t xml:space="preserve"> </w:t>
      </w:r>
      <w:r w:rsidRPr="001F6377">
        <w:rPr>
          <w:rFonts w:ascii="Century" w:hAnsi="Century" w:cs="Miriam" w:hint="eastAsia"/>
          <w:b/>
          <w:spacing w:val="0"/>
          <w:sz w:val="22"/>
          <w:szCs w:val="24"/>
          <w:rtl/>
        </w:rPr>
        <w:t>נתיבי</w:t>
      </w:r>
      <w:r w:rsidRPr="001F6377">
        <w:rPr>
          <w:rFonts w:ascii="Century" w:hAnsi="Century" w:cs="Miriam"/>
          <w:b/>
          <w:spacing w:val="0"/>
          <w:sz w:val="22"/>
          <w:szCs w:val="24"/>
          <w:rtl/>
        </w:rPr>
        <w:t xml:space="preserve"> </w:t>
      </w:r>
      <w:r w:rsidRPr="001F6377">
        <w:rPr>
          <w:rFonts w:ascii="Century" w:hAnsi="Century" w:cs="Miriam" w:hint="eastAsia"/>
          <w:b/>
          <w:spacing w:val="0"/>
          <w:sz w:val="22"/>
          <w:szCs w:val="24"/>
          <w:rtl/>
        </w:rPr>
        <w:t>תחבורה</w:t>
      </w:r>
      <w:r w:rsidRPr="001F6377">
        <w:rPr>
          <w:rFonts w:ascii="Century" w:hAnsi="Century" w:cs="Miriam"/>
          <w:b/>
          <w:spacing w:val="0"/>
          <w:sz w:val="22"/>
          <w:szCs w:val="24"/>
          <w:rtl/>
        </w:rPr>
        <w:t xml:space="preserve"> </w:t>
      </w:r>
      <w:r w:rsidRPr="001F6377">
        <w:rPr>
          <w:rFonts w:ascii="Century" w:hAnsi="Century" w:cs="Miriam" w:hint="eastAsia"/>
          <w:b/>
          <w:spacing w:val="0"/>
          <w:sz w:val="22"/>
          <w:szCs w:val="24"/>
          <w:rtl/>
        </w:rPr>
        <w:t>עירוניים</w:t>
      </w:r>
      <w:r w:rsidRPr="001F6377">
        <w:rPr>
          <w:rFonts w:ascii="Century" w:hAnsi="Century" w:cs="Miriam"/>
          <w:b/>
          <w:spacing w:val="0"/>
          <w:sz w:val="22"/>
          <w:szCs w:val="24"/>
          <w:rtl/>
        </w:rPr>
        <w:t xml:space="preserve"> </w:t>
      </w:r>
      <w:r w:rsidRPr="001F6377">
        <w:rPr>
          <w:rFonts w:ascii="Century" w:hAnsi="Century" w:cs="Miriam" w:hint="eastAsia"/>
          <w:b/>
          <w:spacing w:val="0"/>
          <w:sz w:val="22"/>
          <w:szCs w:val="24"/>
          <w:rtl/>
        </w:rPr>
        <w:t>בע</w:t>
      </w:r>
      <w:r w:rsidRPr="001F6377">
        <w:rPr>
          <w:rFonts w:ascii="Century" w:hAnsi="Century" w:cs="Miriam"/>
          <w:b/>
          <w:spacing w:val="0"/>
          <w:sz w:val="22"/>
          <w:szCs w:val="24"/>
          <w:rtl/>
        </w:rPr>
        <w:t>"</w:t>
      </w:r>
      <w:r w:rsidRPr="001F6377">
        <w:rPr>
          <w:rFonts w:ascii="Century" w:hAnsi="Century" w:cs="Miriam" w:hint="eastAsia"/>
          <w:b/>
          <w:spacing w:val="0"/>
          <w:sz w:val="22"/>
          <w:szCs w:val="24"/>
          <w:rtl/>
        </w:rPr>
        <w:t>מ</w:t>
      </w:r>
      <w:r w:rsidRPr="001F6377">
        <w:rPr>
          <w:rFonts w:ascii="Century" w:hAnsi="Century" w:hint="cs"/>
          <w:sz w:val="22"/>
          <w:rtl/>
        </w:rPr>
        <w:t xml:space="preserve">, </w:t>
      </w:r>
      <w:bookmarkStart w:id="46" w:name="Seif28"/>
      <w:r w:rsidRPr="001F6377">
        <w:rPr>
          <w:rFonts w:ascii="Century" w:hAnsi="Century" w:hint="cs"/>
          <w:sz w:val="22"/>
          <w:rtl/>
        </w:rPr>
        <w:t xml:space="preserve">פסקה </w:t>
      </w:r>
      <w:bookmarkEnd w:id="46"/>
      <w:r>
        <w:rPr>
          <w:rFonts w:ascii="Century" w:hAnsi="Century" w:hint="cs"/>
          <w:sz w:val="22"/>
          <w:rtl/>
        </w:rPr>
        <w:t xml:space="preserve">49 </w:t>
      </w:r>
      <w:r w:rsidR="000A3A60">
        <w:rPr>
          <w:rFonts w:ascii="Century" w:hAnsi="Century" w:hint="cs"/>
          <w:sz w:val="22"/>
          <w:rtl/>
        </w:rPr>
        <w:t>[נבו]</w:t>
      </w:r>
      <w:r w:rsidR="000A3A60" w:rsidRPr="001F6377">
        <w:rPr>
          <w:rFonts w:ascii="Century" w:hAnsi="Century"/>
          <w:sz w:val="22"/>
          <w:rtl/>
        </w:rPr>
        <w:t xml:space="preserve"> </w:t>
      </w:r>
      <w:r w:rsidRPr="001F6377">
        <w:rPr>
          <w:rFonts w:ascii="Century" w:hAnsi="Century"/>
          <w:sz w:val="22"/>
          <w:rtl/>
        </w:rPr>
        <w:t>(18.4.2017)</w:t>
      </w:r>
      <w:r w:rsidRPr="00452E88">
        <w:rPr>
          <w:rFonts w:ascii="Century" w:hAnsi="Century" w:hint="cs"/>
          <w:sz w:val="22"/>
          <w:rtl/>
        </w:rPr>
        <w:t>).</w:t>
      </w:r>
    </w:p>
    <w:p w14:paraId="5E546660" w14:textId="77777777" w:rsidR="00BA0FC2" w:rsidRPr="009C3682" w:rsidRDefault="00BA0FC2" w:rsidP="00BA0FC2">
      <w:pPr>
        <w:pStyle w:val="Ruller42"/>
      </w:pPr>
    </w:p>
    <w:p w14:paraId="66E85F51" w14:textId="77777777" w:rsidR="00BA0FC2" w:rsidRDefault="00000000" w:rsidP="00BA0FC2">
      <w:pPr>
        <w:pStyle w:val="Ruller4"/>
        <w:rPr>
          <w:rtl/>
        </w:rPr>
      </w:pPr>
      <w:r>
        <w:rPr>
          <w:rFonts w:hint="cs"/>
          <w:rtl/>
        </w:rPr>
        <w:t xml:space="preserve">מצוידים בעקרונות אלה, עלינו לבחון את המקרה שלפנינו בשני שלבים: האם בנסיבות העניין קיים חשש לניגוד עניינים בשל זיקתו של עו"ד משה לאפיקים; וככל שהתשובה על כך חיובית </w:t>
      </w:r>
      <w:r>
        <w:rPr>
          <w:rtl/>
        </w:rPr>
        <w:t>–</w:t>
      </w:r>
      <w:r>
        <w:rPr>
          <w:rFonts w:hint="cs"/>
          <w:rtl/>
        </w:rPr>
        <w:t xml:space="preserve"> מה תוצאתו של פגם זה, וב</w:t>
      </w:r>
      <w:bookmarkStart w:id="47" w:name="Seif54"/>
      <w:r>
        <w:rPr>
          <w:rFonts w:hint="cs"/>
          <w:rtl/>
        </w:rPr>
        <w:t xml:space="preserve">פרט האם </w:t>
      </w:r>
      <w:bookmarkEnd w:id="47"/>
      <w:r>
        <w:rPr>
          <w:rFonts w:hint="cs"/>
          <w:rtl/>
        </w:rPr>
        <w:t>הוא מחייב את ביטול המכרז.</w:t>
      </w:r>
    </w:p>
    <w:p w14:paraId="7B9D9C96" w14:textId="77777777" w:rsidR="00BA0FC2" w:rsidRDefault="00BA0FC2" w:rsidP="00BA0FC2">
      <w:pPr>
        <w:pStyle w:val="Ruller42"/>
        <w:rPr>
          <w:rtl/>
        </w:rPr>
      </w:pPr>
    </w:p>
    <w:p w14:paraId="688D117D" w14:textId="77777777" w:rsidR="00C21D35" w:rsidRDefault="00C21D35">
      <w:pPr>
        <w:bidi w:val="0"/>
        <w:rPr>
          <w:rFonts w:ascii="Century" w:hAnsi="Century" w:cs="Miriam"/>
          <w:b/>
          <w:sz w:val="22"/>
          <w:rtl/>
        </w:rPr>
      </w:pPr>
    </w:p>
    <w:p w14:paraId="06E4D0F0" w14:textId="77777777" w:rsidR="00BA0FC2" w:rsidRPr="001B3E63" w:rsidRDefault="00000000" w:rsidP="00BA0FC2">
      <w:pPr>
        <w:pStyle w:val="Ruller42"/>
        <w:rPr>
          <w:rFonts w:ascii="Century" w:hAnsi="Century" w:cs="Miriam"/>
          <w:b/>
          <w:spacing w:val="0"/>
          <w:szCs w:val="24"/>
          <w:rtl/>
        </w:rPr>
      </w:pPr>
      <w:r>
        <w:rPr>
          <w:rFonts w:ascii="Century" w:hAnsi="Century" w:cs="Miriam" w:hint="cs"/>
          <w:b/>
          <w:spacing w:val="0"/>
          <w:szCs w:val="24"/>
          <w:rtl/>
        </w:rPr>
        <w:t>האם קיים בענייננו חשש לניגוד עניינים?</w:t>
      </w:r>
    </w:p>
    <w:p w14:paraId="13304994" w14:textId="77777777" w:rsidR="00BA0FC2" w:rsidRDefault="00BA0FC2" w:rsidP="00BA0FC2">
      <w:pPr>
        <w:pStyle w:val="Ruller42"/>
        <w:rPr>
          <w:rFonts w:ascii="FrankRuehl" w:hAnsi="FrankRuehl"/>
          <w:color w:val="000000"/>
          <w:shd w:val="clear" w:color="auto" w:fill="FFFFFF"/>
          <w:rtl/>
        </w:rPr>
      </w:pPr>
    </w:p>
    <w:p w14:paraId="3E8363B2" w14:textId="77777777" w:rsidR="00BA0FC2" w:rsidRPr="008A021B" w:rsidRDefault="00000000" w:rsidP="00BA0FC2">
      <w:pPr>
        <w:pStyle w:val="Ruller4"/>
        <w:rPr>
          <w:shd w:val="clear" w:color="auto" w:fill="FFFFFF"/>
          <w:rtl/>
        </w:rPr>
      </w:pPr>
      <w:r w:rsidRPr="008A021B">
        <w:rPr>
          <w:rFonts w:hint="cs"/>
          <w:shd w:val="clear" w:color="auto" w:fill="FFFFFF"/>
          <w:rtl/>
        </w:rPr>
        <w:t xml:space="preserve">כזכור, במסגרת פסק הדין בית המשפט קמא קבע כי נוצר ניגוד עניינים מהותי </w:t>
      </w:r>
      <w:r>
        <w:rPr>
          <w:rFonts w:hint="cs"/>
          <w:shd w:val="clear" w:color="auto" w:fill="FFFFFF"/>
          <w:rtl/>
        </w:rPr>
        <w:t xml:space="preserve">הנובע </w:t>
      </w:r>
      <w:r w:rsidRPr="008A021B">
        <w:rPr>
          <w:rFonts w:hint="cs"/>
          <w:shd w:val="clear" w:color="auto" w:fill="FFFFFF"/>
          <w:rtl/>
        </w:rPr>
        <w:t xml:space="preserve">מכך שעו"ד משה שימש </w:t>
      </w:r>
      <w:r>
        <w:rPr>
          <w:rFonts w:hint="cs"/>
          <w:shd w:val="clear" w:color="auto" w:fill="FFFFFF"/>
          <w:rtl/>
        </w:rPr>
        <w:t xml:space="preserve">הן </w:t>
      </w:r>
      <w:r w:rsidRPr="008A021B">
        <w:rPr>
          <w:rFonts w:hint="cs"/>
          <w:shd w:val="clear" w:color="auto" w:fill="FFFFFF"/>
          <w:rtl/>
        </w:rPr>
        <w:t xml:space="preserve">כיועץ חיצוני של המועצה לעניין המכרז, </w:t>
      </w:r>
      <w:r>
        <w:rPr>
          <w:rFonts w:hint="cs"/>
          <w:shd w:val="clear" w:color="auto" w:fill="FFFFFF"/>
          <w:rtl/>
        </w:rPr>
        <w:t xml:space="preserve">והן </w:t>
      </w:r>
      <w:r w:rsidRPr="008A021B">
        <w:rPr>
          <w:rFonts w:hint="cs"/>
          <w:shd w:val="clear" w:color="auto" w:fill="FFFFFF"/>
          <w:rtl/>
        </w:rPr>
        <w:t>כ</w:t>
      </w:r>
      <w:r>
        <w:rPr>
          <w:rFonts w:hint="cs"/>
          <w:shd w:val="clear" w:color="auto" w:fill="FFFFFF"/>
          <w:rtl/>
        </w:rPr>
        <w:t>עורך דין חיצוני המעניק באופן תדיר י</w:t>
      </w:r>
      <w:r w:rsidRPr="008A021B">
        <w:rPr>
          <w:rFonts w:hint="cs"/>
          <w:shd w:val="clear" w:color="auto" w:fill="FFFFFF"/>
          <w:rtl/>
        </w:rPr>
        <w:t>יע</w:t>
      </w:r>
      <w:r>
        <w:rPr>
          <w:rFonts w:hint="cs"/>
          <w:shd w:val="clear" w:color="auto" w:fill="FFFFFF"/>
          <w:rtl/>
        </w:rPr>
        <w:t>ו</w:t>
      </w:r>
      <w:r w:rsidRPr="008A021B">
        <w:rPr>
          <w:rFonts w:hint="cs"/>
          <w:shd w:val="clear" w:color="auto" w:fill="FFFFFF"/>
          <w:rtl/>
        </w:rPr>
        <w:t xml:space="preserve">ץ משפטי לאחת המציעות במכרז (אפיקים). זאת, בשים לב לתפקידו המרכזי של עו"ד משה בניסוח המכרז ובליוויו עד לשלב בחירת ההצעה הזוכה מחד גיסא, ולעובדה כי הועסק על ידי אפיקים במגוון תחומים ובמספר </w:t>
      </w:r>
      <w:r>
        <w:rPr>
          <w:rFonts w:hint="cs"/>
          <w:shd w:val="clear" w:color="auto" w:fill="FFFFFF"/>
          <w:rtl/>
        </w:rPr>
        <w:t xml:space="preserve">ניכר </w:t>
      </w:r>
      <w:r w:rsidRPr="008A021B">
        <w:rPr>
          <w:rFonts w:hint="cs"/>
          <w:shd w:val="clear" w:color="auto" w:fill="FFFFFF"/>
          <w:rtl/>
        </w:rPr>
        <w:t>של מקרים</w:t>
      </w:r>
      <w:r>
        <w:rPr>
          <w:rFonts w:hint="cs"/>
          <w:shd w:val="clear" w:color="auto" w:fill="FFFFFF"/>
          <w:rtl/>
        </w:rPr>
        <w:t xml:space="preserve">, הן בעבר והן בהווה, </w:t>
      </w:r>
      <w:r w:rsidRPr="008A021B">
        <w:rPr>
          <w:rFonts w:hint="cs"/>
          <w:shd w:val="clear" w:color="auto" w:fill="FFFFFF"/>
          <w:rtl/>
        </w:rPr>
        <w:t xml:space="preserve">מאידך גיסא. לעמדת אפיקים והמועצה, מסקנתו </w:t>
      </w:r>
      <w:r>
        <w:rPr>
          <w:rFonts w:hint="cs"/>
          <w:shd w:val="clear" w:color="auto" w:fill="FFFFFF"/>
          <w:rtl/>
        </w:rPr>
        <w:t xml:space="preserve">האמורה </w:t>
      </w:r>
      <w:r w:rsidRPr="008A021B">
        <w:rPr>
          <w:rFonts w:hint="cs"/>
          <w:shd w:val="clear" w:color="auto" w:fill="FFFFFF"/>
          <w:rtl/>
        </w:rPr>
        <w:t xml:space="preserve">של בית המשפט שגויה. שגיאתו, כך הן סבורות, נובעת מכך שהתעלם מראיות הנוגעות לטיב הקשר בין עו"ד משה לאפיקים ולמציעות אחרות; מכך שלא ייחס משקל למאפייני השוק </w:t>
      </w:r>
      <w:r>
        <w:rPr>
          <w:rFonts w:hint="cs"/>
          <w:shd w:val="clear" w:color="auto" w:fill="FFFFFF"/>
          <w:rtl/>
        </w:rPr>
        <w:t>בו עסקינן</w:t>
      </w:r>
      <w:r w:rsidRPr="008A021B">
        <w:rPr>
          <w:rFonts w:hint="cs"/>
          <w:shd w:val="clear" w:color="auto" w:fill="FFFFFF"/>
          <w:rtl/>
        </w:rPr>
        <w:t xml:space="preserve">; ומכך שלא הסתפק במנגנון שנקבע </w:t>
      </w:r>
      <w:r>
        <w:rPr>
          <w:rFonts w:hint="cs"/>
          <w:shd w:val="clear" w:color="auto" w:fill="FFFFFF"/>
          <w:rtl/>
        </w:rPr>
        <w:t xml:space="preserve">במכרז </w:t>
      </w:r>
      <w:r w:rsidRPr="008A021B">
        <w:rPr>
          <w:rFonts w:hint="cs"/>
          <w:shd w:val="clear" w:color="auto" w:fill="FFFFFF"/>
          <w:rtl/>
        </w:rPr>
        <w:t>להתמודד</w:t>
      </w:r>
      <w:r>
        <w:rPr>
          <w:rFonts w:hint="cs"/>
          <w:shd w:val="clear" w:color="auto" w:fill="FFFFFF"/>
          <w:rtl/>
        </w:rPr>
        <w:t>ות</w:t>
      </w:r>
      <w:r w:rsidRPr="008A021B">
        <w:rPr>
          <w:rFonts w:hint="cs"/>
          <w:shd w:val="clear" w:color="auto" w:fill="FFFFFF"/>
          <w:rtl/>
        </w:rPr>
        <w:t xml:space="preserve"> עם </w:t>
      </w:r>
      <w:r>
        <w:rPr>
          <w:rFonts w:hint="cs"/>
          <w:shd w:val="clear" w:color="auto" w:fill="FFFFFF"/>
          <w:rtl/>
        </w:rPr>
        <w:t>ה</w:t>
      </w:r>
      <w:r w:rsidRPr="008A021B">
        <w:rPr>
          <w:rFonts w:hint="cs"/>
          <w:shd w:val="clear" w:color="auto" w:fill="FFFFFF"/>
          <w:rtl/>
        </w:rPr>
        <w:t>חשש לניגוד עניינים. אקדים מסקנה לדיון, ואציין כי אין בידי לקבל טענות אלה.</w:t>
      </w:r>
    </w:p>
    <w:p w14:paraId="51946E97" w14:textId="77777777" w:rsidR="00BA0FC2" w:rsidRDefault="00BA0FC2" w:rsidP="00BA0FC2">
      <w:pPr>
        <w:pStyle w:val="Ruller42"/>
        <w:rPr>
          <w:rtl/>
        </w:rPr>
      </w:pPr>
    </w:p>
    <w:p w14:paraId="46638945" w14:textId="77777777" w:rsidR="00BA0FC2" w:rsidRDefault="00000000" w:rsidP="00BA0FC2">
      <w:pPr>
        <w:pStyle w:val="Ruller4"/>
        <w:rPr>
          <w:rtl/>
        </w:rPr>
      </w:pPr>
      <w:r>
        <w:rPr>
          <w:rtl/>
        </w:rPr>
        <w:tab/>
      </w:r>
      <w:r>
        <w:rPr>
          <w:rFonts w:hint="cs"/>
          <w:rtl/>
        </w:rPr>
        <w:t xml:space="preserve">באשר </w:t>
      </w:r>
      <w:r w:rsidRPr="0031255D">
        <w:rPr>
          <w:rFonts w:hint="cs"/>
          <w:shd w:val="clear" w:color="auto" w:fill="FFFFFF"/>
          <w:rtl/>
        </w:rPr>
        <w:t>לטענה</w:t>
      </w:r>
      <w:r>
        <w:rPr>
          <w:rFonts w:hint="cs"/>
          <w:rtl/>
        </w:rPr>
        <w:t xml:space="preserve"> כי שגה בית המשפט קמא בהערכת טיב הקשר בין עו"ד משה לבין אפיקים, סבורני כי אין מקום להתערב במסקנתו לפיה בנסיבות העניין קיים ניגוד עניינים מהותי בין תפקידו של עו"ד משה כיועץ למועצה ובין תפקידו כעורך דין בשירותה של אפיקים. בית המשפט קמא עמד בהרחבה על מידת מעורבותו של עו"ד משה בהליך גיבוש המכרז ובליוויו, כמו גם על היקף שיתוף הפעולה בין עו"ד משה ואפיקים, וקבע כי בנסיבות אלה קיים חשש שמא עו"ד משה יושפע </w:t>
      </w:r>
      <w:r w:rsidRPr="0090270F">
        <w:rPr>
          <w:rFonts w:hint="cs"/>
          <w:rtl/>
        </w:rPr>
        <w:t>מאינטרסים אחרים באופן שימנע ממנו לבצע את עבודתו ללא משוא פנים (</w:t>
      </w:r>
      <w:bookmarkStart w:id="48" w:name="Seif43"/>
      <w:r w:rsidRPr="0090270F">
        <w:rPr>
          <w:rFonts w:hint="cs"/>
          <w:rtl/>
        </w:rPr>
        <w:t xml:space="preserve">פסקאות </w:t>
      </w:r>
      <w:bookmarkEnd w:id="48"/>
      <w:r w:rsidRPr="0090270F">
        <w:rPr>
          <w:rFonts w:hint="cs"/>
          <w:rtl/>
        </w:rPr>
        <w:t>30-29 לפסק הדין). בשים לב ל</w:t>
      </w:r>
      <w:r>
        <w:rPr>
          <w:rFonts w:hint="cs"/>
          <w:rtl/>
        </w:rPr>
        <w:t xml:space="preserve">היקף השירותים המשפטיים אותם העניק </w:t>
      </w:r>
      <w:r w:rsidRPr="0090270F">
        <w:rPr>
          <w:rFonts w:hint="cs"/>
          <w:rtl/>
        </w:rPr>
        <w:t xml:space="preserve">עו"ד משה </w:t>
      </w:r>
      <w:r>
        <w:rPr>
          <w:rFonts w:hint="cs"/>
          <w:rtl/>
        </w:rPr>
        <w:t>ל</w:t>
      </w:r>
      <w:r w:rsidRPr="0090270F">
        <w:rPr>
          <w:rFonts w:hint="cs"/>
          <w:rtl/>
        </w:rPr>
        <w:t xml:space="preserve">אפיקים, </w:t>
      </w:r>
      <w:r>
        <w:rPr>
          <w:rFonts w:hint="cs"/>
          <w:rtl/>
        </w:rPr>
        <w:t>אשר כללו ייצוג בלמעלה מ-50 הליכים משפטיים</w:t>
      </w:r>
      <w:r w:rsidRPr="0090270F">
        <w:rPr>
          <w:rFonts w:hint="cs"/>
          <w:rtl/>
        </w:rPr>
        <w:t xml:space="preserve"> שונים בין השנים 202</w:t>
      </w:r>
      <w:r>
        <w:rPr>
          <w:rFonts w:hint="cs"/>
          <w:rtl/>
        </w:rPr>
        <w:t>3</w:t>
      </w:r>
      <w:r w:rsidRPr="0090270F">
        <w:rPr>
          <w:rFonts w:hint="cs"/>
          <w:rtl/>
        </w:rPr>
        <w:t>-202</w:t>
      </w:r>
      <w:r>
        <w:rPr>
          <w:rFonts w:hint="cs"/>
          <w:rtl/>
        </w:rPr>
        <w:t>1</w:t>
      </w:r>
      <w:r w:rsidRPr="0090270F">
        <w:rPr>
          <w:rFonts w:hint="cs"/>
          <w:rtl/>
        </w:rPr>
        <w:t xml:space="preserve">, </w:t>
      </w:r>
      <w:bookmarkStart w:id="49" w:name="Seif49"/>
      <w:r>
        <w:rPr>
          <w:rFonts w:hint="cs"/>
          <w:rtl/>
        </w:rPr>
        <w:t xml:space="preserve">חלק לא </w:t>
      </w:r>
      <w:bookmarkEnd w:id="49"/>
      <w:r>
        <w:rPr>
          <w:rFonts w:hint="cs"/>
          <w:rtl/>
        </w:rPr>
        <w:t xml:space="preserve">מבוטל מהם </w:t>
      </w:r>
      <w:r w:rsidRPr="0090270F">
        <w:rPr>
          <w:rFonts w:hint="cs"/>
          <w:rtl/>
        </w:rPr>
        <w:t>ב</w:t>
      </w:r>
      <w:r>
        <w:rPr>
          <w:rFonts w:hint="cs"/>
          <w:rtl/>
        </w:rPr>
        <w:t xml:space="preserve">מקביל לקיומו </w:t>
      </w:r>
      <w:r w:rsidRPr="0090270F">
        <w:rPr>
          <w:rFonts w:hint="cs"/>
          <w:rtl/>
        </w:rPr>
        <w:t xml:space="preserve">של הליך המכרז, </w:t>
      </w:r>
      <w:r>
        <w:rPr>
          <w:rFonts w:hint="cs"/>
          <w:rtl/>
        </w:rPr>
        <w:t xml:space="preserve">אני סבור כי </w:t>
      </w:r>
      <w:r w:rsidRPr="0090270F">
        <w:rPr>
          <w:rFonts w:hint="cs"/>
          <w:rtl/>
        </w:rPr>
        <w:t xml:space="preserve">קביעה זו עולה בקנה אחד עם </w:t>
      </w:r>
      <w:r w:rsidRPr="0090270F">
        <w:rPr>
          <w:rFonts w:hint="cs"/>
          <w:rtl/>
        </w:rPr>
        <w:lastRenderedPageBreak/>
        <w:t xml:space="preserve">אמות המידה שנקבעו בפסיקה לבחינת קיומו של ניגוד עניינים, כמו גם עם הכרעות קודמות שניתנו על ידי בית משפט זה ביחס למקרים בהם התעורר חשש לניגוד עניינים של יועץ לוועדת מכרזים (ראו והשוו: עניין </w:t>
      </w:r>
      <w:r w:rsidRPr="0031255D">
        <w:rPr>
          <w:rFonts w:ascii="Century" w:hAnsi="Century" w:cs="Miriam" w:hint="cs"/>
          <w:b/>
          <w:spacing w:val="0"/>
          <w:sz w:val="22"/>
          <w:szCs w:val="24"/>
          <w:rtl/>
        </w:rPr>
        <w:t>חרות</w:t>
      </w:r>
      <w:r w:rsidRPr="0090270F">
        <w:rPr>
          <w:rFonts w:hint="cs"/>
          <w:rtl/>
        </w:rPr>
        <w:t xml:space="preserve">; </w:t>
      </w:r>
      <w:r w:rsidRPr="0031255D">
        <w:rPr>
          <w:rFonts w:ascii="Century" w:hAnsi="Century" w:hint="cs"/>
          <w:sz w:val="22"/>
          <w:rtl/>
        </w:rPr>
        <w:t>עניין</w:t>
      </w:r>
      <w:r w:rsidRPr="0031255D">
        <w:rPr>
          <w:rFonts w:ascii="Century" w:hAnsi="Century" w:cs="Miriam" w:hint="cs"/>
          <w:b/>
          <w:spacing w:val="0"/>
          <w:sz w:val="22"/>
          <w:szCs w:val="24"/>
          <w:rtl/>
        </w:rPr>
        <w:t xml:space="preserve"> י.ב.מ.</w:t>
      </w:r>
      <w:r w:rsidRPr="0090270F">
        <w:rPr>
          <w:rFonts w:hint="cs"/>
          <w:rtl/>
        </w:rPr>
        <w:t xml:space="preserve">, בעמ' 273; עניין </w:t>
      </w:r>
      <w:r w:rsidRPr="0031255D">
        <w:rPr>
          <w:rFonts w:ascii="Century" w:hAnsi="Century" w:cs="Miriam" w:hint="cs"/>
          <w:b/>
          <w:spacing w:val="0"/>
          <w:sz w:val="22"/>
          <w:szCs w:val="24"/>
          <w:rtl/>
        </w:rPr>
        <w:t>אבן הבונים</w:t>
      </w:r>
      <w:r w:rsidRPr="0090270F">
        <w:rPr>
          <w:rFonts w:hint="cs"/>
          <w:rtl/>
        </w:rPr>
        <w:t>,</w:t>
      </w:r>
      <w:r>
        <w:rPr>
          <w:rFonts w:hint="cs"/>
          <w:rtl/>
        </w:rPr>
        <w:t xml:space="preserve"> בעמ' 66; </w:t>
      </w:r>
      <w:hyperlink r:id="rId27" w:history="1">
        <w:r w:rsidR="00221DF0" w:rsidRPr="00221DF0">
          <w:rPr>
            <w:rStyle w:val="Hyperlink"/>
            <w:rFonts w:hint="eastAsia"/>
            <w:rtl/>
          </w:rPr>
          <w:t>ע</w:t>
        </w:r>
        <w:r w:rsidR="00221DF0" w:rsidRPr="00221DF0">
          <w:rPr>
            <w:rStyle w:val="Hyperlink"/>
            <w:rtl/>
          </w:rPr>
          <w:t>"</w:t>
        </w:r>
        <w:r w:rsidR="00221DF0" w:rsidRPr="00221DF0">
          <w:rPr>
            <w:rStyle w:val="Hyperlink"/>
            <w:rFonts w:hint="eastAsia"/>
            <w:rtl/>
          </w:rPr>
          <w:t>א</w:t>
        </w:r>
        <w:r w:rsidR="00221DF0" w:rsidRPr="00221DF0">
          <w:rPr>
            <w:rStyle w:val="Hyperlink"/>
            <w:rtl/>
          </w:rPr>
          <w:t xml:space="preserve"> 9201/00</w:t>
        </w:r>
      </w:hyperlink>
      <w:r w:rsidRPr="00DC7220">
        <w:rPr>
          <w:rtl/>
        </w:rPr>
        <w:t xml:space="preserve"> </w:t>
      </w:r>
      <w:r w:rsidRPr="0031255D">
        <w:rPr>
          <w:rFonts w:ascii="Century" w:hAnsi="Century" w:cs="Miriam" w:hint="eastAsia"/>
          <w:b/>
          <w:spacing w:val="0"/>
          <w:sz w:val="22"/>
          <w:szCs w:val="24"/>
          <w:rtl/>
        </w:rPr>
        <w:t>מסיעי</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אריה</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שאשא</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בע</w:t>
      </w:r>
      <w:r w:rsidRPr="0031255D">
        <w:rPr>
          <w:rFonts w:ascii="Century" w:hAnsi="Century" w:cs="Miriam"/>
          <w:b/>
          <w:spacing w:val="0"/>
          <w:sz w:val="22"/>
          <w:szCs w:val="24"/>
          <w:rtl/>
        </w:rPr>
        <w:t>"</w:t>
      </w:r>
      <w:r w:rsidRPr="0031255D">
        <w:rPr>
          <w:rFonts w:ascii="Century" w:hAnsi="Century" w:cs="Miriam" w:hint="eastAsia"/>
          <w:b/>
          <w:spacing w:val="0"/>
          <w:sz w:val="22"/>
          <w:szCs w:val="24"/>
          <w:rtl/>
        </w:rPr>
        <w:t>מ</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נ</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מדינת</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ישראל</w:t>
      </w:r>
      <w:r w:rsidRPr="0031255D">
        <w:rPr>
          <w:rFonts w:ascii="Century" w:hAnsi="Century" w:cs="Miriam"/>
          <w:b/>
          <w:spacing w:val="0"/>
          <w:sz w:val="22"/>
          <w:szCs w:val="24"/>
          <w:rtl/>
        </w:rPr>
        <w:t xml:space="preserve"> – </w:t>
      </w:r>
      <w:r w:rsidRPr="0031255D">
        <w:rPr>
          <w:rFonts w:ascii="Century" w:hAnsi="Century" w:cs="Miriam" w:hint="eastAsia"/>
          <w:b/>
          <w:spacing w:val="0"/>
          <w:sz w:val="22"/>
          <w:szCs w:val="24"/>
          <w:rtl/>
        </w:rPr>
        <w:t>משרד</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התחבורה</w:t>
      </w:r>
      <w:r w:rsidRPr="00DC7220">
        <w:rPr>
          <w:rtl/>
        </w:rPr>
        <w:t xml:space="preserve"> </w:t>
      </w:r>
      <w:r w:rsidR="000A3A60">
        <w:rPr>
          <w:rFonts w:ascii="Century" w:hAnsi="Century" w:hint="cs"/>
          <w:sz w:val="22"/>
          <w:rtl/>
        </w:rPr>
        <w:t>[נבו]</w:t>
      </w:r>
      <w:r w:rsidR="000A3A60" w:rsidRPr="00DC7220">
        <w:rPr>
          <w:rtl/>
        </w:rPr>
        <w:t xml:space="preserve"> </w:t>
      </w:r>
      <w:r w:rsidRPr="00DC7220">
        <w:rPr>
          <w:rtl/>
        </w:rPr>
        <w:t>(20.3.2002)</w:t>
      </w:r>
      <w:r>
        <w:rPr>
          <w:rFonts w:hint="cs"/>
          <w:rtl/>
        </w:rPr>
        <w:t xml:space="preserve"> (להלן: </w:t>
      </w:r>
      <w:r>
        <w:rPr>
          <w:rFonts w:ascii="Century" w:hAnsi="Century" w:cs="Miriam" w:hint="cs"/>
          <w:b/>
          <w:spacing w:val="0"/>
          <w:sz w:val="22"/>
          <w:szCs w:val="24"/>
          <w:rtl/>
        </w:rPr>
        <w:t xml:space="preserve">עניין </w:t>
      </w:r>
      <w:r w:rsidRPr="009354B5">
        <w:rPr>
          <w:rFonts w:ascii="Century" w:hAnsi="Century" w:cs="Miriam" w:hint="cs"/>
          <w:b/>
          <w:spacing w:val="0"/>
          <w:sz w:val="22"/>
          <w:szCs w:val="24"/>
          <w:rtl/>
        </w:rPr>
        <w:t>מסיעי שאשא</w:t>
      </w:r>
      <w:r>
        <w:rPr>
          <w:rFonts w:hint="cs"/>
          <w:rtl/>
        </w:rPr>
        <w:t>)). בהינתן האמור, אף לא מצאתי לקבל את טענת אפיקים כי היה מקום לייחס משקל משמעותי להצהרתו של עו"ד משה שאפיקים אינה "לקוח עוגן" של משרדו (למען הדיוק, המדובר בהצהרה כללית שנתן עו"ד משה בתצהיר מיום 28.2.2024, ואשר בו נאמר: "</w:t>
      </w:r>
      <w:r w:rsidRPr="0031255D">
        <w:rPr>
          <w:rFonts w:ascii="Century" w:hAnsi="Century" w:cs="Miriam" w:hint="cs"/>
          <w:b/>
          <w:spacing w:val="0"/>
          <w:sz w:val="22"/>
          <w:szCs w:val="24"/>
          <w:rtl/>
        </w:rPr>
        <w:t>משרדי מייצג מספר חברות בתחום התח"צ, וכן לקוחות נוספים מתחומים אחרים, כאשר אף אחד מהם לא מהווה "לקוח עוגן" מבחינת המשרד</w:t>
      </w:r>
      <w:r>
        <w:rPr>
          <w:rFonts w:hint="cs"/>
          <w:rtl/>
        </w:rPr>
        <w:t>"</w:t>
      </w:r>
      <w:r w:rsidRPr="0090270F">
        <w:rPr>
          <w:rFonts w:hint="cs"/>
          <w:rtl/>
        </w:rPr>
        <w:t xml:space="preserve">. </w:t>
      </w:r>
      <w:bookmarkStart w:id="50" w:name="Seif9"/>
      <w:r>
        <w:rPr>
          <w:rFonts w:hint="cs"/>
          <w:rtl/>
        </w:rPr>
        <w:t xml:space="preserve">סעיף </w:t>
      </w:r>
      <w:bookmarkEnd w:id="50"/>
      <w:r>
        <w:rPr>
          <w:rFonts w:hint="cs"/>
          <w:rtl/>
        </w:rPr>
        <w:t>2 ל</w:t>
      </w:r>
      <w:r w:rsidRPr="0090270F">
        <w:rPr>
          <w:rFonts w:hint="cs"/>
          <w:rtl/>
        </w:rPr>
        <w:t>תצהירו של עו"ד משה שצורף במסגרת נספח 16 לערעור)</w:t>
      </w:r>
      <w:r>
        <w:rPr>
          <w:rFonts w:hint="cs"/>
          <w:rtl/>
        </w:rPr>
        <w:t>. המונח "לקוח עוגן" לא הוגדר על ידי עו"ד משה, ולא ברור למה כוונתו בהצהירו שאף לקוח אינו "לקוח עוגן" מבחינת המשרד. דומה שאיש לא יחלוק על כך שלקוח עסקי מסוגה של אפיקים המספק למשרד עורך דין קטן במשך שלוש שנים יותר מ-50 תיקים הוא לקוח משמעותי מבחינת המשרד, וזאת גם אם למשרד יש לקוחות משמעותיים נוספים. בכך די על פי מבחן "</w:t>
      </w:r>
      <w:r w:rsidRPr="0031255D">
        <w:rPr>
          <w:rFonts w:ascii="Century" w:hAnsi="Century" w:cs="Miriam" w:hint="cs"/>
          <w:b/>
          <w:spacing w:val="0"/>
          <w:sz w:val="22"/>
          <w:szCs w:val="24"/>
          <w:rtl/>
        </w:rPr>
        <w:t>האדם הסביר המעורה בפרטי העניין</w:t>
      </w:r>
      <w:r>
        <w:rPr>
          <w:rFonts w:hint="cs"/>
          <w:rtl/>
        </w:rPr>
        <w:t xml:space="preserve">", על מנת ליצור חשש למשוא פנים כאשר עו"ד משה משמש כיועץ משפטי חיצוני למכרז בו משתתף אותו לקוח. ויובהר, על בחינת קיומו של חשש לניגוד עניינים להיעשות בהתאם למכלול הנסיבות, תוך בחינה מהותית </w:t>
      </w:r>
      <w:r w:rsidRPr="0090270F">
        <w:rPr>
          <w:rFonts w:hint="cs"/>
          <w:rtl/>
        </w:rPr>
        <w:t>של הקשרים העשויים לבסס את ניגוד העניינים (</w:t>
      </w:r>
      <w:r w:rsidRPr="0031255D">
        <w:rPr>
          <w:rFonts w:ascii="Century" w:hAnsi="Century" w:cs="Miriam" w:hint="cs"/>
          <w:b/>
          <w:spacing w:val="0"/>
          <w:sz w:val="22"/>
          <w:szCs w:val="24"/>
          <w:rtl/>
        </w:rPr>
        <w:t>ברק-ארז</w:t>
      </w:r>
      <w:r w:rsidRPr="0090270F">
        <w:rPr>
          <w:rFonts w:hint="cs"/>
          <w:rtl/>
        </w:rPr>
        <w:t xml:space="preserve">, בעמ' 544; עניין </w:t>
      </w:r>
      <w:r w:rsidRPr="0031255D">
        <w:rPr>
          <w:rFonts w:ascii="Century" w:hAnsi="Century" w:cs="Miriam" w:hint="eastAsia"/>
          <w:b/>
          <w:spacing w:val="0"/>
          <w:sz w:val="22"/>
          <w:szCs w:val="24"/>
          <w:rtl/>
        </w:rPr>
        <w:t>לביא</w:t>
      </w:r>
      <w:r w:rsidRPr="0090270F">
        <w:rPr>
          <w:rFonts w:hint="cs"/>
          <w:rtl/>
        </w:rPr>
        <w:t>, ב</w:t>
      </w:r>
      <w:bookmarkStart w:id="51" w:name="Seif29"/>
      <w:r w:rsidRPr="0090270F">
        <w:rPr>
          <w:rFonts w:hint="cs"/>
          <w:rtl/>
        </w:rPr>
        <w:t xml:space="preserve">פסקה </w:t>
      </w:r>
      <w:bookmarkEnd w:id="51"/>
      <w:r w:rsidRPr="0090270F">
        <w:rPr>
          <w:rFonts w:hint="cs"/>
          <w:rtl/>
        </w:rPr>
        <w:t>10</w:t>
      </w:r>
      <w:r w:rsidRPr="0090270F">
        <w:rPr>
          <w:rtl/>
        </w:rPr>
        <w:t xml:space="preserve"> (19.2.2024)</w:t>
      </w:r>
      <w:r w:rsidRPr="0090270F">
        <w:rPr>
          <w:rFonts w:hint="cs"/>
          <w:rtl/>
        </w:rPr>
        <w:t>). לפיכך, היצמדות ל</w:t>
      </w:r>
      <w:r>
        <w:rPr>
          <w:rFonts w:hint="cs"/>
          <w:rtl/>
        </w:rPr>
        <w:t xml:space="preserve">כותרות </w:t>
      </w:r>
      <w:r w:rsidRPr="0090270F">
        <w:rPr>
          <w:rFonts w:hint="cs"/>
          <w:rtl/>
        </w:rPr>
        <w:t>כאלה ואחר</w:t>
      </w:r>
      <w:r>
        <w:rPr>
          <w:rFonts w:hint="cs"/>
          <w:rtl/>
        </w:rPr>
        <w:t xml:space="preserve">ות שהגורמים המעורבים בחרו לתת ליחסיהם </w:t>
      </w:r>
      <w:r w:rsidRPr="0090270F">
        <w:rPr>
          <w:rFonts w:hint="cs"/>
          <w:rtl/>
        </w:rPr>
        <w:t>(לבטח מבלי שניתן הסבר מספק באשר לטיב</w:t>
      </w:r>
      <w:r>
        <w:rPr>
          <w:rFonts w:hint="cs"/>
          <w:rtl/>
        </w:rPr>
        <w:t>ן</w:t>
      </w:r>
      <w:r w:rsidRPr="0090270F">
        <w:rPr>
          <w:rFonts w:hint="cs"/>
          <w:rtl/>
        </w:rPr>
        <w:t xml:space="preserve"> המדויק) אינה עולה בקנה אחד עם ההלכה הנוהגת. באותו אופן, לא מצאתי כי קשריו של עו"ד משה עם מציעות נוספות ממתן את החשש לניגוד עניינים. </w:t>
      </w:r>
      <w:r>
        <w:rPr>
          <w:rFonts w:hint="cs"/>
          <w:rtl/>
        </w:rPr>
        <w:t xml:space="preserve">כך, בוודאי, כאשר הקשר האמור קיים רק עם </w:t>
      </w:r>
      <w:bookmarkStart w:id="52" w:name="Seif50"/>
      <w:r>
        <w:rPr>
          <w:rFonts w:hint="cs"/>
          <w:rtl/>
        </w:rPr>
        <w:t xml:space="preserve">חלק מהמשתתפים </w:t>
      </w:r>
      <w:bookmarkEnd w:id="52"/>
      <w:r>
        <w:rPr>
          <w:rFonts w:hint="cs"/>
          <w:rtl/>
        </w:rPr>
        <w:t xml:space="preserve">האחרים במכרז, ואף לגבי אלה היקף השירותים אשר ניתן על ידי עו"ד משה שונה בתכלית.  </w:t>
      </w:r>
    </w:p>
    <w:p w14:paraId="739603EA" w14:textId="77777777" w:rsidR="00BA0FC2" w:rsidRDefault="00000000" w:rsidP="00BA0FC2">
      <w:pPr>
        <w:pStyle w:val="Ruller42"/>
        <w:rPr>
          <w:rtl/>
        </w:rPr>
      </w:pPr>
      <w:r>
        <w:rPr>
          <w:rtl/>
        </w:rPr>
        <w:tab/>
      </w:r>
    </w:p>
    <w:p w14:paraId="5D211EC5" w14:textId="77777777" w:rsidR="00BA0FC2" w:rsidRDefault="00000000" w:rsidP="00BA0FC2">
      <w:pPr>
        <w:pStyle w:val="Ruller4"/>
      </w:pPr>
      <w:r>
        <w:rPr>
          <w:rtl/>
        </w:rPr>
        <w:tab/>
      </w:r>
      <w:r>
        <w:rPr>
          <w:rFonts w:hint="cs"/>
          <w:rtl/>
        </w:rPr>
        <w:t xml:space="preserve">ויודגש, לא בכל מקרה בו יועץ חיצוני למכרז נתן בעבר שירותים מקצועיים לאחד המשתתפים במכרז יוצר הדבר מבחינה משפטית חשש לניגוד עניינים מהותי. מגוון רחב של נסיבות נדרש להביא בחשבון לעניין זה, ובהן: (1) היקף השירותים שנתן היועץ במסגרת המכרז מזה ולמשתתף מזה; (2) טיב השירותים האמורים והדמיון ביניהם; (3) רמת המומחיות של היועץ וייחודיות שירותיו; (4) חלוף הזמן; ועוד. בהחלט ייתכנו מקרים בהם הצטברות השיקולים הללו ילמדו כי למרות שהתקיימו קשרי עבודה בין יועץ חיצוני לאחד המשתתפים, אין הם בעוצמה מספיקה על מנת </w:t>
      </w:r>
      <w:r>
        <w:rPr>
          <w:rFonts w:hint="cs"/>
          <w:rtl/>
        </w:rPr>
        <w:lastRenderedPageBreak/>
        <w:t xml:space="preserve">לעורר קושי מהותי. כך, למשל, לו היה מתברר כי עו"ד משה טיפל בעבור אפיקים בתביעה או שתיים לפני מספר שנים, בהיקפים שאינם משמעותיים מבחינת פעילותו, ובהקשרים שאינם משיקים לתחום המכרז, ייתכן מאד שניתן היה לקבל את טענת אפיקים כי לא מתקיים חשש לניגוד עניינים מהותי. אפס, כאשר עסקינן בטיפול מתמשך, בעבר הקרוב ובהווה, בעשרות רבות של תיקים, וממילא בהיקף משמעותי מבחינת עורך דין עצמאי </w:t>
      </w:r>
      <w:r>
        <w:rPr>
          <w:rtl/>
        </w:rPr>
        <w:t>–</w:t>
      </w:r>
      <w:r>
        <w:rPr>
          <w:rFonts w:hint="cs"/>
          <w:rtl/>
        </w:rPr>
        <w:t xml:space="preserve"> </w:t>
      </w:r>
      <w:r w:rsidRPr="0031255D">
        <w:rPr>
          <w:rtl/>
        </w:rPr>
        <w:t>שָׁאנֵי</w:t>
      </w:r>
      <w:r>
        <w:rPr>
          <w:rFonts w:hint="cs"/>
          <w:rtl/>
        </w:rPr>
        <w:t xml:space="preserve">. כך, אף אם אניח לקולא כי התיקים בהם טיפל עו"ד משה בעבור אפיקים לא נגעו </w:t>
      </w:r>
      <w:bookmarkStart w:id="53" w:name="Seif63"/>
      <w:r>
        <w:rPr>
          <w:rFonts w:hint="cs"/>
          <w:rtl/>
        </w:rPr>
        <w:t xml:space="preserve">כלל לתחום </w:t>
      </w:r>
      <w:bookmarkEnd w:id="53"/>
      <w:r>
        <w:rPr>
          <w:rFonts w:hint="cs"/>
          <w:rtl/>
        </w:rPr>
        <w:t>המכרזי, וכי בנושא מכרזי תעבורה יש לעו"ד משה מומחיות ייחודית.</w:t>
      </w:r>
    </w:p>
    <w:p w14:paraId="5AA641A8" w14:textId="77777777" w:rsidR="00BA0FC2" w:rsidRDefault="00000000" w:rsidP="00BA0FC2">
      <w:pPr>
        <w:pStyle w:val="Ruller4"/>
        <w:numPr>
          <w:ilvl w:val="0"/>
          <w:numId w:val="0"/>
        </w:numPr>
        <w:rPr>
          <w:rtl/>
        </w:rPr>
      </w:pPr>
      <w:r>
        <w:rPr>
          <w:rFonts w:hint="cs"/>
          <w:rtl/>
        </w:rPr>
        <w:t xml:space="preserve"> </w:t>
      </w:r>
    </w:p>
    <w:p w14:paraId="3731BEEC" w14:textId="77777777" w:rsidR="00BA0FC2" w:rsidRPr="0031255D" w:rsidRDefault="00000000" w:rsidP="00BA0FC2">
      <w:pPr>
        <w:pStyle w:val="Ruller4"/>
        <w:rPr>
          <w:rFonts w:ascii="FrankRuehl" w:hAnsi="FrankRuehl"/>
          <w:color w:val="000000"/>
          <w:shd w:val="clear" w:color="auto" w:fill="FFFFFF"/>
          <w:rtl/>
        </w:rPr>
      </w:pPr>
      <w:r>
        <w:rPr>
          <w:rFonts w:hint="cs"/>
          <w:rtl/>
        </w:rPr>
        <w:t xml:space="preserve">בדומה, אינני סבור כי יש במאפייני השוק במקרה דנן </w:t>
      </w:r>
      <w:r>
        <w:rPr>
          <w:rtl/>
        </w:rPr>
        <w:t>–</w:t>
      </w:r>
      <w:r>
        <w:rPr>
          <w:rFonts w:hint="cs"/>
          <w:rtl/>
        </w:rPr>
        <w:t xml:space="preserve"> יועצים משפטיים למכרזים בתחום התחבורה </w:t>
      </w:r>
      <w:r>
        <w:rPr>
          <w:rtl/>
        </w:rPr>
        <w:t>–</w:t>
      </w:r>
      <w:r>
        <w:rPr>
          <w:rFonts w:hint="cs"/>
          <w:rtl/>
        </w:rPr>
        <w:t xml:space="preserve"> כדי לשנות מן המסקנה אליה הגיע בית המשפט קמא. אכן, כפי שנפסק בעניין </w:t>
      </w:r>
      <w:r w:rsidRPr="0031255D">
        <w:rPr>
          <w:rFonts w:cs="Miriam" w:hint="cs"/>
          <w:b/>
          <w:spacing w:val="0"/>
          <w:szCs w:val="24"/>
          <w:rtl/>
        </w:rPr>
        <w:t>י.ב.מ.</w:t>
      </w:r>
      <w:r w:rsidRPr="0031255D">
        <w:rPr>
          <w:rFonts w:hint="cs"/>
          <w:rtl/>
        </w:rPr>
        <w:t>:</w:t>
      </w:r>
      <w:r w:rsidRPr="00D62871">
        <w:rPr>
          <w:rFonts w:hint="cs"/>
          <w:rtl/>
        </w:rPr>
        <w:t xml:space="preserve"> </w:t>
      </w:r>
      <w:r>
        <w:rPr>
          <w:rFonts w:hint="cs"/>
          <w:rtl/>
        </w:rPr>
        <w:t>"</w:t>
      </w:r>
      <w:r w:rsidRPr="0031255D">
        <w:rPr>
          <w:rFonts w:cs="Miriam" w:hint="cs"/>
          <w:b/>
          <w:spacing w:val="0"/>
          <w:szCs w:val="24"/>
          <w:shd w:val="clear" w:color="auto" w:fill="FFFFFF"/>
          <w:rtl/>
        </w:rPr>
        <w:t>ב</w:t>
      </w:r>
      <w:r w:rsidRPr="0031255D">
        <w:rPr>
          <w:rFonts w:cs="Miriam"/>
          <w:b/>
          <w:spacing w:val="0"/>
          <w:szCs w:val="24"/>
          <w:shd w:val="clear" w:color="auto" w:fill="FFFFFF"/>
          <w:rtl/>
        </w:rPr>
        <w:t>קביעת ההתנהגות הראויה אין להציב אידיאלים שאינם בני השגה</w:t>
      </w:r>
      <w:r w:rsidRPr="0031255D">
        <w:rPr>
          <w:rFonts w:hint="cs"/>
          <w:shd w:val="clear" w:color="auto" w:fill="FFFFFF"/>
          <w:rtl/>
        </w:rPr>
        <w:t>"</w:t>
      </w:r>
      <w:r w:rsidRPr="0031255D">
        <w:rPr>
          <w:rFonts w:cs="Miriam" w:hint="cs"/>
          <w:b/>
          <w:spacing w:val="0"/>
          <w:szCs w:val="24"/>
          <w:shd w:val="clear" w:color="auto" w:fill="FFFFFF"/>
          <w:rtl/>
        </w:rPr>
        <w:t xml:space="preserve"> </w:t>
      </w:r>
      <w:r w:rsidRPr="0031255D">
        <w:rPr>
          <w:rFonts w:hint="cs"/>
          <w:shd w:val="clear" w:color="auto" w:fill="FFFFFF"/>
          <w:rtl/>
        </w:rPr>
        <w:t xml:space="preserve">(שם, בעמ' 273). כך במיוחד, בנסיבות בהן מדובר בשוק מצומצם בו קיימת היכרות מוקדמת בין השחקנים השונים בשוק, והצבת רף גבוה מדי עלולה להביא לפגיעה ביכולתה של הרשות להיעזר במומחים הטובים ביותר או לצמצום </w:t>
      </w:r>
      <w:r>
        <w:rPr>
          <w:rFonts w:hint="cs"/>
          <w:shd w:val="clear" w:color="auto" w:fill="FFFFFF"/>
          <w:rtl/>
        </w:rPr>
        <w:t>ב</w:t>
      </w:r>
      <w:r w:rsidRPr="0031255D">
        <w:rPr>
          <w:rFonts w:hint="cs"/>
          <w:shd w:val="clear" w:color="auto" w:fill="FFFFFF"/>
          <w:rtl/>
        </w:rPr>
        <w:t xml:space="preserve">מספר המתחרים במכרז (דפנה ברק-ארז </w:t>
      </w:r>
      <w:hyperlink r:id="rId28" w:history="1">
        <w:r w:rsidR="00221DF0" w:rsidRPr="00221DF0">
          <w:rPr>
            <w:rStyle w:val="Hyperlink"/>
            <w:rFonts w:cs="Miriam" w:hint="eastAsia"/>
            <w:b/>
            <w:spacing w:val="0"/>
            <w:szCs w:val="24"/>
            <w:shd w:val="clear" w:color="auto" w:fill="FFFFFF"/>
            <w:rtl/>
          </w:rPr>
          <w:t>משפט</w:t>
        </w:r>
        <w:r w:rsidR="00221DF0" w:rsidRPr="00221DF0">
          <w:rPr>
            <w:rStyle w:val="Hyperlink"/>
            <w:rFonts w:cs="Miriam"/>
            <w:b/>
            <w:spacing w:val="0"/>
            <w:szCs w:val="24"/>
            <w:shd w:val="clear" w:color="auto" w:fill="FFFFFF"/>
            <w:rtl/>
          </w:rPr>
          <w:t xml:space="preserve"> </w:t>
        </w:r>
        <w:r w:rsidR="00221DF0" w:rsidRPr="00221DF0">
          <w:rPr>
            <w:rStyle w:val="Hyperlink"/>
            <w:rFonts w:cs="Miriam" w:hint="eastAsia"/>
            <w:b/>
            <w:spacing w:val="0"/>
            <w:szCs w:val="24"/>
            <w:shd w:val="clear" w:color="auto" w:fill="FFFFFF"/>
            <w:rtl/>
          </w:rPr>
          <w:t>מינהלי</w:t>
        </w:r>
      </w:hyperlink>
      <w:r w:rsidRPr="0031255D">
        <w:rPr>
          <w:rFonts w:cs="Miriam" w:hint="cs"/>
          <w:b/>
          <w:spacing w:val="0"/>
          <w:szCs w:val="24"/>
          <w:shd w:val="clear" w:color="auto" w:fill="FFFFFF"/>
          <w:rtl/>
        </w:rPr>
        <w:t xml:space="preserve"> </w:t>
      </w:r>
      <w:r w:rsidRPr="0031255D">
        <w:rPr>
          <w:rFonts w:cs="Miriam"/>
          <w:b/>
          <w:spacing w:val="0"/>
          <w:szCs w:val="24"/>
          <w:shd w:val="clear" w:color="auto" w:fill="FFFFFF"/>
          <w:rtl/>
        </w:rPr>
        <w:t>–</w:t>
      </w:r>
      <w:r w:rsidRPr="0031255D">
        <w:rPr>
          <w:rFonts w:cs="Miriam" w:hint="cs"/>
          <w:b/>
          <w:spacing w:val="0"/>
          <w:szCs w:val="24"/>
          <w:shd w:val="clear" w:color="auto" w:fill="FFFFFF"/>
          <w:rtl/>
        </w:rPr>
        <w:t xml:space="preserve"> משפט מינהלי כלכלי </w:t>
      </w:r>
      <w:r w:rsidRPr="0031255D">
        <w:rPr>
          <w:rFonts w:hint="cs"/>
          <w:shd w:val="clear" w:color="auto" w:fill="FFFFFF"/>
          <w:rtl/>
        </w:rPr>
        <w:t>כרך ג 162 (2013)</w:t>
      </w:r>
      <w:r>
        <w:rPr>
          <w:rFonts w:hint="cs"/>
          <w:rtl/>
        </w:rPr>
        <w:t xml:space="preserve">; והשוו: </w:t>
      </w:r>
      <w:hyperlink r:id="rId29" w:history="1">
        <w:r w:rsidR="00221DF0" w:rsidRPr="00221DF0">
          <w:rPr>
            <w:rStyle w:val="Hyperlink"/>
            <w:rFonts w:hint="eastAsia"/>
            <w:rtl/>
          </w:rPr>
          <w:t>בג</w:t>
        </w:r>
        <w:r w:rsidR="00221DF0" w:rsidRPr="00221DF0">
          <w:rPr>
            <w:rStyle w:val="Hyperlink"/>
            <w:rtl/>
          </w:rPr>
          <w:t>"</w:t>
        </w:r>
        <w:r w:rsidR="00221DF0" w:rsidRPr="00221DF0">
          <w:rPr>
            <w:rStyle w:val="Hyperlink"/>
            <w:rFonts w:hint="eastAsia"/>
            <w:rtl/>
          </w:rPr>
          <w:t>ץ</w:t>
        </w:r>
        <w:r w:rsidR="00221DF0" w:rsidRPr="00221DF0">
          <w:rPr>
            <w:rStyle w:val="Hyperlink"/>
            <w:rtl/>
          </w:rPr>
          <w:t xml:space="preserve"> 3346/09</w:t>
        </w:r>
      </w:hyperlink>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פורום</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משפטי</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למען</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ארץ</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ישראל</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ע</w:t>
      </w:r>
      <w:r w:rsidRPr="0031255D">
        <w:rPr>
          <w:rFonts w:ascii="Century" w:hAnsi="Century" w:cs="Miriam"/>
          <w:b/>
          <w:spacing w:val="0"/>
          <w:sz w:val="22"/>
          <w:szCs w:val="24"/>
          <w:rtl/>
        </w:rPr>
        <w:t>"</w:t>
      </w:r>
      <w:r w:rsidRPr="0031255D">
        <w:rPr>
          <w:rFonts w:ascii="Century" w:hAnsi="Century" w:cs="Miriam" w:hint="eastAsia"/>
          <w:b/>
          <w:spacing w:val="0"/>
          <w:sz w:val="22"/>
          <w:szCs w:val="24"/>
          <w:rtl/>
        </w:rPr>
        <w:t>ר</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נ</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שר</w:t>
      </w:r>
      <w:r w:rsidRPr="0031255D">
        <w:rPr>
          <w:rFonts w:ascii="Century" w:hAnsi="Century" w:cs="Miriam"/>
          <w:b/>
          <w:spacing w:val="0"/>
          <w:sz w:val="22"/>
          <w:szCs w:val="24"/>
          <w:rtl/>
        </w:rPr>
        <w:t xml:space="preserve"> </w:t>
      </w:r>
      <w:r w:rsidRPr="0031255D">
        <w:rPr>
          <w:rFonts w:ascii="Century" w:hAnsi="Century" w:cs="Miriam" w:hint="eastAsia"/>
          <w:b/>
          <w:spacing w:val="0"/>
          <w:sz w:val="22"/>
          <w:szCs w:val="24"/>
          <w:rtl/>
        </w:rPr>
        <w:t>החינוך</w:t>
      </w:r>
      <w:r>
        <w:rPr>
          <w:rFonts w:hint="cs"/>
          <w:rtl/>
        </w:rPr>
        <w:t xml:space="preserve">, </w:t>
      </w:r>
      <w:bookmarkStart w:id="54" w:name="Seif30"/>
      <w:r>
        <w:rPr>
          <w:rFonts w:hint="cs"/>
          <w:rtl/>
        </w:rPr>
        <w:t xml:space="preserve">פסקה </w:t>
      </w:r>
      <w:bookmarkEnd w:id="54"/>
      <w:r>
        <w:rPr>
          <w:rFonts w:hint="cs"/>
          <w:rtl/>
        </w:rPr>
        <w:t>28</w:t>
      </w:r>
      <w:r w:rsidRPr="00D72D20">
        <w:rPr>
          <w:rtl/>
        </w:rPr>
        <w:t xml:space="preserve"> </w:t>
      </w:r>
      <w:r w:rsidR="000A3A60">
        <w:rPr>
          <w:rFonts w:ascii="Century" w:hAnsi="Century" w:hint="cs"/>
          <w:sz w:val="22"/>
          <w:rtl/>
        </w:rPr>
        <w:t>[נבו]</w:t>
      </w:r>
      <w:r w:rsidR="000A3A60" w:rsidRPr="00D72D20">
        <w:rPr>
          <w:rtl/>
        </w:rPr>
        <w:t xml:space="preserve"> </w:t>
      </w:r>
      <w:r w:rsidRPr="00D72D20">
        <w:rPr>
          <w:rtl/>
        </w:rPr>
        <w:t>(26.4.2009)</w:t>
      </w:r>
      <w:r>
        <w:rPr>
          <w:rFonts w:hint="cs"/>
          <w:rtl/>
        </w:rPr>
        <w:t>). אולם, מן העבר השני, אין במיעוט השחקנים בשוק כדי להביא לביטול גורף של ה</w:t>
      </w:r>
      <w:bookmarkStart w:id="55" w:name="Seif64"/>
      <w:r>
        <w:rPr>
          <w:rFonts w:hint="cs"/>
          <w:rtl/>
        </w:rPr>
        <w:t xml:space="preserve">כלל האוסר </w:t>
      </w:r>
      <w:bookmarkEnd w:id="55"/>
      <w:r>
        <w:rPr>
          <w:rFonts w:hint="cs"/>
          <w:rtl/>
        </w:rPr>
        <w:t xml:space="preserve">על ניגוד העניינים. כך, בוודאי כאשר קשרי העבודה בין היועץ לבין המשתתף הם הדוקים ומשמעותיים כמו אלה שקיימים בענייננו. במקרים מעין אלה על </w:t>
      </w:r>
      <w:r w:rsidRPr="0031255D">
        <w:rPr>
          <w:rFonts w:hint="cs"/>
          <w:shd w:val="clear" w:color="auto" w:fill="FFFFFF"/>
          <w:rtl/>
        </w:rPr>
        <w:t xml:space="preserve">בית המשפט לאזן בין התכליות השונות, תוך מתן משקל לאפשרות לקבוע במכרז כללים הממתנים את החשש לניגוד עניינים (ראו עניין </w:t>
      </w:r>
      <w:r w:rsidRPr="0031255D">
        <w:rPr>
          <w:rFonts w:ascii="Century" w:hAnsi="Century" w:cs="Miriam" w:hint="cs"/>
          <w:b/>
          <w:spacing w:val="0"/>
          <w:sz w:val="22"/>
          <w:szCs w:val="24"/>
          <w:shd w:val="clear" w:color="auto" w:fill="FFFFFF"/>
          <w:rtl/>
        </w:rPr>
        <w:t>כרמי</w:t>
      </w:r>
      <w:r w:rsidRPr="0031255D">
        <w:rPr>
          <w:rFonts w:hint="cs"/>
          <w:shd w:val="clear" w:color="auto" w:fill="FFFFFF"/>
          <w:rtl/>
        </w:rPr>
        <w:t xml:space="preserve">, בעמ' 430; </w:t>
      </w:r>
      <w:r>
        <w:rPr>
          <w:rFonts w:hint="cs"/>
          <w:shd w:val="clear" w:color="auto" w:fill="FFFFFF"/>
          <w:rtl/>
        </w:rPr>
        <w:t xml:space="preserve">עניין </w:t>
      </w:r>
      <w:r w:rsidRPr="0031255D">
        <w:rPr>
          <w:rFonts w:ascii="Century" w:hAnsi="Century" w:cs="Miriam" w:hint="eastAsia"/>
          <w:b/>
          <w:spacing w:val="0"/>
          <w:sz w:val="22"/>
          <w:szCs w:val="24"/>
          <w:shd w:val="clear" w:color="auto" w:fill="FFFFFF"/>
          <w:rtl/>
        </w:rPr>
        <w:t>מ</w:t>
      </w:r>
      <w:r w:rsidRPr="0031255D">
        <w:rPr>
          <w:rFonts w:ascii="Century" w:hAnsi="Century" w:cs="Miriam"/>
          <w:b/>
          <w:spacing w:val="0"/>
          <w:sz w:val="22"/>
          <w:szCs w:val="24"/>
          <w:shd w:val="clear" w:color="auto" w:fill="FFFFFF"/>
          <w:rtl/>
        </w:rPr>
        <w:t>.</w:t>
      </w:r>
      <w:r w:rsidRPr="0031255D">
        <w:rPr>
          <w:rFonts w:ascii="Century" w:hAnsi="Century" w:cs="Miriam" w:hint="eastAsia"/>
          <w:b/>
          <w:spacing w:val="0"/>
          <w:sz w:val="22"/>
          <w:szCs w:val="24"/>
          <w:shd w:val="clear" w:color="auto" w:fill="FFFFFF"/>
          <w:rtl/>
        </w:rPr>
        <w:t>ג</w:t>
      </w:r>
      <w:r w:rsidRPr="0031255D">
        <w:rPr>
          <w:rFonts w:ascii="Century" w:hAnsi="Century" w:cs="Miriam"/>
          <w:b/>
          <w:spacing w:val="0"/>
          <w:sz w:val="22"/>
          <w:szCs w:val="24"/>
          <w:shd w:val="clear" w:color="auto" w:fill="FFFFFF"/>
          <w:rtl/>
        </w:rPr>
        <w:t>.</w:t>
      </w:r>
      <w:r w:rsidRPr="0031255D">
        <w:rPr>
          <w:rFonts w:ascii="Century" w:hAnsi="Century" w:cs="Miriam" w:hint="eastAsia"/>
          <w:b/>
          <w:spacing w:val="0"/>
          <w:sz w:val="22"/>
          <w:szCs w:val="24"/>
          <w:shd w:val="clear" w:color="auto" w:fill="FFFFFF"/>
          <w:rtl/>
        </w:rPr>
        <w:t>ע</w:t>
      </w:r>
      <w:r w:rsidRPr="0031255D">
        <w:rPr>
          <w:rFonts w:ascii="Century" w:hAnsi="Century" w:cs="Miriam"/>
          <w:b/>
          <w:spacing w:val="0"/>
          <w:sz w:val="22"/>
          <w:szCs w:val="24"/>
          <w:shd w:val="clear" w:color="auto" w:fill="FFFFFF"/>
          <w:rtl/>
        </w:rPr>
        <w:t>.</w:t>
      </w:r>
      <w:r w:rsidRPr="0031255D">
        <w:rPr>
          <w:rFonts w:ascii="Century" w:hAnsi="Century" w:cs="Miriam" w:hint="eastAsia"/>
          <w:b/>
          <w:spacing w:val="0"/>
          <w:sz w:val="22"/>
          <w:szCs w:val="24"/>
          <w:shd w:val="clear" w:color="auto" w:fill="FFFFFF"/>
          <w:rtl/>
        </w:rPr>
        <w:t>ר</w:t>
      </w:r>
      <w:r w:rsidRPr="0031255D">
        <w:rPr>
          <w:rFonts w:hint="cs"/>
          <w:shd w:val="clear" w:color="auto" w:fill="FFFFFF"/>
          <w:rtl/>
        </w:rPr>
        <w:t xml:space="preserve">, </w:t>
      </w:r>
      <w:r>
        <w:rPr>
          <w:rFonts w:hint="cs"/>
          <w:shd w:val="clear" w:color="auto" w:fill="FFFFFF"/>
          <w:rtl/>
        </w:rPr>
        <w:t>ב</w:t>
      </w:r>
      <w:bookmarkStart w:id="56" w:name="Seif31"/>
      <w:r w:rsidRPr="0031255D">
        <w:rPr>
          <w:rFonts w:hint="cs"/>
          <w:shd w:val="clear" w:color="auto" w:fill="FFFFFF"/>
          <w:rtl/>
        </w:rPr>
        <w:t xml:space="preserve">פסקה </w:t>
      </w:r>
      <w:bookmarkEnd w:id="56"/>
      <w:r w:rsidRPr="0031255D">
        <w:rPr>
          <w:rFonts w:hint="cs"/>
          <w:shd w:val="clear" w:color="auto" w:fill="FFFFFF"/>
          <w:rtl/>
        </w:rPr>
        <w:t>15</w:t>
      </w:r>
      <w:r w:rsidRPr="0031255D">
        <w:rPr>
          <w:rFonts w:ascii="FrankRuehl" w:hAnsi="FrankRuehl" w:hint="cs"/>
          <w:color w:val="000000"/>
          <w:shd w:val="clear" w:color="auto" w:fill="FFFFFF"/>
          <w:rtl/>
        </w:rPr>
        <w:t>). כך נעשה גם במכרז שלפנינו,</w:t>
      </w:r>
      <w:r>
        <w:rPr>
          <w:rFonts w:ascii="FrankRuehl" w:hAnsi="FrankRuehl" w:hint="cs"/>
          <w:color w:val="000000"/>
          <w:shd w:val="clear" w:color="auto" w:fill="FFFFFF"/>
          <w:rtl/>
        </w:rPr>
        <w:t xml:space="preserve"> אשר </w:t>
      </w:r>
      <w:bookmarkStart w:id="57" w:name="Seif65"/>
      <w:r>
        <w:rPr>
          <w:rFonts w:ascii="FrankRuehl" w:hAnsi="FrankRuehl" w:hint="cs"/>
          <w:color w:val="000000"/>
          <w:shd w:val="clear" w:color="auto" w:fill="FFFFFF"/>
          <w:rtl/>
        </w:rPr>
        <w:t xml:space="preserve">כלל מספר </w:t>
      </w:r>
      <w:bookmarkEnd w:id="57"/>
      <w:r>
        <w:rPr>
          <w:rFonts w:ascii="FrankRuehl" w:hAnsi="FrankRuehl" w:hint="cs"/>
          <w:color w:val="000000"/>
          <w:shd w:val="clear" w:color="auto" w:fill="FFFFFF"/>
          <w:rtl/>
        </w:rPr>
        <w:t xml:space="preserve">הוראות שמטרתן התמודדות עם מצב של ניגודי עניינים הנוגע ליועצי המכרז, ובהם עו"ד משה (ראו </w:t>
      </w:r>
      <w:bookmarkStart w:id="58" w:name="Seif32"/>
      <w:r>
        <w:rPr>
          <w:rFonts w:ascii="FrankRuehl" w:hAnsi="FrankRuehl" w:hint="cs"/>
          <w:color w:val="000000"/>
          <w:shd w:val="clear" w:color="auto" w:fill="FFFFFF"/>
          <w:rtl/>
        </w:rPr>
        <w:t xml:space="preserve">פסקה </w:t>
      </w:r>
      <w:bookmarkEnd w:id="58"/>
      <w:r>
        <w:rPr>
          <w:rFonts w:ascii="FrankRuehl" w:hAnsi="FrankRuehl" w:hint="cs"/>
          <w:color w:val="000000"/>
          <w:shd w:val="clear" w:color="auto" w:fill="FFFFFF"/>
          <w:rtl/>
        </w:rPr>
        <w:t>2 לעיל).</w:t>
      </w:r>
      <w:r w:rsidRPr="0031255D">
        <w:rPr>
          <w:rFonts w:ascii="FrankRuehl" w:hAnsi="FrankRuehl" w:hint="cs"/>
          <w:color w:val="000000"/>
          <w:shd w:val="clear" w:color="auto" w:fill="FFFFFF"/>
          <w:rtl/>
        </w:rPr>
        <w:t xml:space="preserve"> </w:t>
      </w:r>
      <w:r>
        <w:rPr>
          <w:rFonts w:ascii="FrankRuehl" w:hAnsi="FrankRuehl" w:hint="cs"/>
          <w:color w:val="000000"/>
          <w:shd w:val="clear" w:color="auto" w:fill="FFFFFF"/>
          <w:rtl/>
        </w:rPr>
        <w:t xml:space="preserve">ואולם, הליכים אלה לא הופעלו, ובפניית אפיקים כשלעצמה אין כדי לרפא את פגם במקרה דנן. ארחיב קמעה בנקודה זו, המהווה את קו הטיעון השלישי שהעלו אפיקים והמועצה נגד הקביעה כי נפל פגם במכרז. </w:t>
      </w:r>
    </w:p>
    <w:p w14:paraId="0A762500" w14:textId="77777777" w:rsidR="00BA0FC2" w:rsidRPr="0031255D" w:rsidRDefault="00BA0FC2" w:rsidP="00BA0FC2">
      <w:pPr>
        <w:pStyle w:val="Ruller42"/>
      </w:pPr>
    </w:p>
    <w:p w14:paraId="71762C7E" w14:textId="77777777" w:rsidR="00BA0FC2" w:rsidRDefault="00000000" w:rsidP="00BA0FC2">
      <w:pPr>
        <w:pStyle w:val="Ruller4"/>
        <w:rPr>
          <w:shd w:val="clear" w:color="auto" w:fill="FFFFFF"/>
          <w:rtl/>
        </w:rPr>
      </w:pPr>
      <w:r w:rsidRPr="007E0153">
        <w:rPr>
          <w:rFonts w:ascii="FrankRuehl" w:hAnsi="FrankRuehl" w:hint="cs"/>
          <w:color w:val="000000"/>
          <w:shd w:val="clear" w:color="auto" w:fill="FFFFFF"/>
          <w:rtl/>
        </w:rPr>
        <w:t xml:space="preserve">כפי שפורט, אפיקים פנתה זמן קצר (יומיים) לפני </w:t>
      </w:r>
      <w:r>
        <w:rPr>
          <w:rFonts w:ascii="FrankRuehl" w:hAnsi="FrankRuehl" w:hint="cs"/>
          <w:color w:val="000000"/>
          <w:shd w:val="clear" w:color="auto" w:fill="FFFFFF"/>
          <w:rtl/>
        </w:rPr>
        <w:t>המועד האחרון ל</w:t>
      </w:r>
      <w:r w:rsidRPr="007E0153">
        <w:rPr>
          <w:rFonts w:ascii="FrankRuehl" w:hAnsi="FrankRuehl" w:hint="cs"/>
          <w:color w:val="000000"/>
          <w:shd w:val="clear" w:color="auto" w:fill="FFFFFF"/>
          <w:rtl/>
        </w:rPr>
        <w:t>הגשת ההצעות במכרז במכתב לוועדת המכרזים, ומסרה כי עו"ד משה "</w:t>
      </w:r>
      <w:r w:rsidRPr="007E0153">
        <w:rPr>
          <w:rFonts w:ascii="Century" w:hAnsi="Century" w:cs="Miriam" w:hint="eastAsia"/>
          <w:b/>
          <w:spacing w:val="0"/>
          <w:sz w:val="22"/>
          <w:szCs w:val="24"/>
          <w:rtl/>
        </w:rPr>
        <w:t>מספק</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מעת</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לעת</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שירותי</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ייעוץ</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משפטי</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למציע</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בקשר</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עם</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עניינים</w:t>
      </w:r>
      <w:r w:rsidRPr="007E0153">
        <w:rPr>
          <w:rFonts w:ascii="Century" w:hAnsi="Century" w:cs="Miriam"/>
          <w:b/>
          <w:spacing w:val="0"/>
          <w:sz w:val="22"/>
          <w:szCs w:val="24"/>
          <w:rtl/>
        </w:rPr>
        <w:t xml:space="preserve"> </w:t>
      </w:r>
      <w:r w:rsidRPr="007E0153">
        <w:rPr>
          <w:rFonts w:ascii="Century" w:hAnsi="Century" w:cs="Miriam" w:hint="eastAsia"/>
          <w:b/>
          <w:spacing w:val="0"/>
          <w:sz w:val="22"/>
          <w:szCs w:val="24"/>
          <w:rtl/>
        </w:rPr>
        <w:t>שוטפים</w:t>
      </w:r>
      <w:r>
        <w:rPr>
          <w:rFonts w:hint="cs"/>
          <w:rtl/>
        </w:rPr>
        <w:t>"</w:t>
      </w:r>
      <w:r w:rsidRPr="007E0153">
        <w:rPr>
          <w:rFonts w:ascii="FrankRuehl" w:hAnsi="FrankRuehl" w:hint="cs"/>
          <w:color w:val="000000"/>
          <w:shd w:val="clear" w:color="auto" w:fill="FFFFFF"/>
          <w:rtl/>
        </w:rPr>
        <w:t xml:space="preserve">. לשיטתה של אפיקים, בכך יצאה </w:t>
      </w:r>
      <w:r w:rsidRPr="007E0153">
        <w:rPr>
          <w:rFonts w:ascii="FrankRuehl" w:hAnsi="FrankRuehl" w:hint="cs"/>
          <w:color w:val="000000"/>
          <w:shd w:val="clear" w:color="auto" w:fill="FFFFFF"/>
          <w:rtl/>
        </w:rPr>
        <w:lastRenderedPageBreak/>
        <w:t xml:space="preserve">ידי חובתה על פי התנאים שנקבעו במכרז, ועובדה זו, בצירוף החלטת הגורמים המקצועיים, די בה כדי לרפא את הפגם שנפל במכרז. למרבה הצער, כפי שקבע בית המשפט קמא, לא ניתן לקבל קו טיעון זה, שכן </w:t>
      </w:r>
      <w:r w:rsidRPr="007E0153">
        <w:rPr>
          <w:rFonts w:hint="cs"/>
          <w:shd w:val="clear" w:color="auto" w:fill="FFFFFF"/>
          <w:rtl/>
        </w:rPr>
        <w:t xml:space="preserve">בנסיבות העניין אין בגילוי שנערך על ידי אפיקים כדי לרפא את החשש מקיומו של ניגוד עניינים. </w:t>
      </w:r>
    </w:p>
    <w:p w14:paraId="5D95C027" w14:textId="77777777" w:rsidR="00BA0FC2" w:rsidRPr="007E0153" w:rsidRDefault="00BA0FC2" w:rsidP="00BA0FC2">
      <w:pPr>
        <w:pStyle w:val="Ruller42"/>
      </w:pPr>
    </w:p>
    <w:p w14:paraId="54F9850A" w14:textId="77777777" w:rsidR="00BA0FC2" w:rsidRPr="00221DF0" w:rsidRDefault="00000000" w:rsidP="00C21D35">
      <w:pPr>
        <w:pStyle w:val="Ruller4"/>
        <w:rPr>
          <w:color w:val="808080"/>
          <w:shd w:val="clear" w:color="auto" w:fill="FFFFFF"/>
        </w:rPr>
      </w:pPr>
      <w:r w:rsidRPr="007E0153">
        <w:rPr>
          <w:rFonts w:hint="cs"/>
          <w:shd w:val="clear" w:color="auto" w:fill="FFFFFF"/>
          <w:rtl/>
        </w:rPr>
        <w:t xml:space="preserve">טוב עשתה אפיקים שפנתה לוועדת המכרזים </w:t>
      </w:r>
      <w:r>
        <w:rPr>
          <w:rFonts w:hint="cs"/>
          <w:shd w:val="clear" w:color="auto" w:fill="FFFFFF"/>
          <w:rtl/>
        </w:rPr>
        <w:t xml:space="preserve">בטרם הגישה הצעה במכרז, </w:t>
      </w:r>
      <w:r w:rsidRPr="007E0153">
        <w:rPr>
          <w:rFonts w:hint="cs"/>
          <w:shd w:val="clear" w:color="auto" w:fill="FFFFFF"/>
          <w:rtl/>
        </w:rPr>
        <w:t>על מנת שזו תוכל לבחון את החשש לקיומו של ניגוד העניינים</w:t>
      </w:r>
      <w:r>
        <w:rPr>
          <w:rFonts w:hint="cs"/>
          <w:shd w:val="clear" w:color="auto" w:fill="FFFFFF"/>
          <w:rtl/>
        </w:rPr>
        <w:t>. אכן, מוטב היה שפנייה זו הייתה מועברת בשלב מוקדם יותר, ולא ברגע האחרון, ומן הראוי היה לכלול בה גילוי נרחב יותר בדבר היקף היחסים וטיבם. ואולם, מוטב מאוחר מאשר לעולם לא, באשר ניתן לסבור כי די היה בפניה שהועברה כדי לאפשר לוועדת המכרזים לקיים בירור נאות בעניין זה</w:t>
      </w:r>
      <w:r w:rsidRPr="007E0153">
        <w:rPr>
          <w:rFonts w:hint="cs"/>
          <w:shd w:val="clear" w:color="auto" w:fill="FFFFFF"/>
          <w:rtl/>
        </w:rPr>
        <w:t xml:space="preserve">. </w:t>
      </w:r>
      <w:r>
        <w:rPr>
          <w:rFonts w:hint="cs"/>
          <w:shd w:val="clear" w:color="auto" w:fill="FFFFFF"/>
          <w:rtl/>
        </w:rPr>
        <w:t>אפס</w:t>
      </w:r>
      <w:r w:rsidRPr="007E0153">
        <w:rPr>
          <w:rFonts w:hint="cs"/>
          <w:shd w:val="clear" w:color="auto" w:fill="FFFFFF"/>
          <w:rtl/>
        </w:rPr>
        <w:t xml:space="preserve">, טיפולה של ועדת המכרזים בפנייה לא נעשה בהתאם להוראות המכרז, </w:t>
      </w:r>
      <w:r>
        <w:rPr>
          <w:rFonts w:hint="cs"/>
          <w:shd w:val="clear" w:color="auto" w:fill="FFFFFF"/>
          <w:rtl/>
        </w:rPr>
        <w:t xml:space="preserve">ולא הוביל לבירור בעיית ניגוד העניינים. </w:t>
      </w:r>
      <w:r w:rsidRPr="007E0153">
        <w:rPr>
          <w:rFonts w:hint="cs"/>
          <w:shd w:val="clear" w:color="auto" w:fill="FFFFFF"/>
          <w:rtl/>
        </w:rPr>
        <w:t>כתוצאה מכך, אין ב</w:t>
      </w:r>
      <w:r>
        <w:rPr>
          <w:rFonts w:hint="cs"/>
          <w:shd w:val="clear" w:color="auto" w:fill="FFFFFF"/>
          <w:rtl/>
        </w:rPr>
        <w:t>פנייה זו</w:t>
      </w:r>
      <w:r w:rsidRPr="007E0153">
        <w:rPr>
          <w:rFonts w:hint="cs"/>
          <w:shd w:val="clear" w:color="auto" w:fill="FFFFFF"/>
          <w:rtl/>
        </w:rPr>
        <w:t xml:space="preserve"> כדי למתן את החשש הממשי מניגוד עניינים המתעורר במקרה זה. על פי הוראות המכרז (</w:t>
      </w:r>
      <w:bookmarkStart w:id="59" w:name="Seif10"/>
      <w:r w:rsidRPr="007E0153">
        <w:rPr>
          <w:rFonts w:hint="cs"/>
          <w:shd w:val="clear" w:color="auto" w:fill="FFFFFF"/>
          <w:rtl/>
        </w:rPr>
        <w:t xml:space="preserve">סעיף </w:t>
      </w:r>
      <w:bookmarkEnd w:id="59"/>
      <w:r w:rsidRPr="007E0153">
        <w:rPr>
          <w:rFonts w:hint="cs"/>
          <w:shd w:val="clear" w:color="auto" w:fill="FFFFFF"/>
          <w:rtl/>
        </w:rPr>
        <w:t xml:space="preserve">14.2), החלטה על ענייני ניגוד העניינים היא בסמכות המועצה, ואולם פנייתה של אפיקים לא הובאה </w:t>
      </w:r>
      <w:bookmarkStart w:id="60" w:name="Seif66"/>
      <w:r w:rsidRPr="007E0153">
        <w:rPr>
          <w:rFonts w:hint="cs"/>
          <w:shd w:val="clear" w:color="auto" w:fill="FFFFFF"/>
          <w:rtl/>
        </w:rPr>
        <w:t xml:space="preserve">כלל לידיעת </w:t>
      </w:r>
      <w:bookmarkEnd w:id="60"/>
      <w:r w:rsidRPr="007E0153">
        <w:rPr>
          <w:rFonts w:hint="cs"/>
          <w:shd w:val="clear" w:color="auto" w:fill="FFFFFF"/>
          <w:rtl/>
        </w:rPr>
        <w:t>המועצה</w:t>
      </w:r>
      <w:r>
        <w:rPr>
          <w:rFonts w:hint="cs"/>
          <w:shd w:val="clear" w:color="auto" w:fill="FFFFFF"/>
          <w:rtl/>
        </w:rPr>
        <w:t xml:space="preserve">, </w:t>
      </w:r>
      <w:r w:rsidRPr="007E0153">
        <w:rPr>
          <w:rFonts w:hint="cs"/>
          <w:shd w:val="clear" w:color="auto" w:fill="FFFFFF"/>
          <w:rtl/>
        </w:rPr>
        <w:t>ו</w:t>
      </w:r>
      <w:r>
        <w:rPr>
          <w:rFonts w:hint="cs"/>
          <w:shd w:val="clear" w:color="auto" w:fill="FFFFFF"/>
          <w:rtl/>
        </w:rPr>
        <w:t xml:space="preserve">ממילא </w:t>
      </w:r>
      <w:r w:rsidRPr="007E0153">
        <w:rPr>
          <w:rFonts w:hint="cs"/>
          <w:shd w:val="clear" w:color="auto" w:fill="FFFFFF"/>
          <w:rtl/>
        </w:rPr>
        <w:t>לא נידונה על יד</w:t>
      </w:r>
      <w:r>
        <w:rPr>
          <w:rFonts w:hint="cs"/>
          <w:shd w:val="clear" w:color="auto" w:fill="FFFFFF"/>
          <w:rtl/>
        </w:rPr>
        <w:t>ה</w:t>
      </w:r>
      <w:r w:rsidRPr="007E0153">
        <w:rPr>
          <w:rFonts w:hint="cs"/>
          <w:shd w:val="clear" w:color="auto" w:fill="FFFFFF"/>
          <w:rtl/>
        </w:rPr>
        <w:t xml:space="preserve">. </w:t>
      </w:r>
      <w:r>
        <w:rPr>
          <w:rFonts w:hint="cs"/>
          <w:shd w:val="clear" w:color="auto" w:fill="FFFFFF"/>
          <w:rtl/>
        </w:rPr>
        <w:t xml:space="preserve">זאת ועוד, הלכה למעשה, </w:t>
      </w:r>
      <w:r w:rsidRPr="007E0153">
        <w:rPr>
          <w:rFonts w:hint="cs"/>
          <w:shd w:val="clear" w:color="auto" w:fill="FFFFFF"/>
          <w:rtl/>
        </w:rPr>
        <w:t xml:space="preserve">הטיפול </w:t>
      </w:r>
      <w:r>
        <w:rPr>
          <w:rFonts w:hint="cs"/>
          <w:shd w:val="clear" w:color="auto" w:fill="FFFFFF"/>
          <w:rtl/>
        </w:rPr>
        <w:t>בפנייתה</w:t>
      </w:r>
      <w:r w:rsidRPr="007E0153">
        <w:rPr>
          <w:rFonts w:hint="cs"/>
          <w:shd w:val="clear" w:color="auto" w:fill="FFFFFF"/>
          <w:rtl/>
        </w:rPr>
        <w:t xml:space="preserve"> של אפיקים בזמן אמת היה שטחי מאד, והתמצה בהפנייתה לעו"ד משה, אשר הדף אות</w:t>
      </w:r>
      <w:r w:rsidR="00C21D35">
        <w:rPr>
          <w:rFonts w:hint="cs"/>
          <w:shd w:val="clear" w:color="auto" w:fill="FFFFFF"/>
          <w:rtl/>
        </w:rPr>
        <w:t>ה</w:t>
      </w:r>
      <w:r w:rsidRPr="007E0153">
        <w:rPr>
          <w:rFonts w:hint="cs"/>
          <w:shd w:val="clear" w:color="auto" w:fill="FFFFFF"/>
          <w:rtl/>
        </w:rPr>
        <w:t xml:space="preserve"> בקש. </w:t>
      </w:r>
      <w:r>
        <w:rPr>
          <w:rFonts w:hint="cs"/>
          <w:shd w:val="clear" w:color="auto" w:fill="FFFFFF"/>
          <w:rtl/>
        </w:rPr>
        <w:t xml:space="preserve">לא ברור כלל, בהיעדר תיעוד, מי קיבל את ההחלטה להכשיר את ניגוד העניינים, על בסיס איזה מצע עובדתי ועל סמך אילו נימוקים. במצב דברים זה, אין הפנייה לבדה יכולה להכשיר את ניגוד העניינים. כך משלושה טעמים, שיפורטו להלן. </w:t>
      </w:r>
    </w:p>
    <w:p w14:paraId="0371A78E" w14:textId="77777777" w:rsidR="00BA0FC2" w:rsidRPr="00221DF0" w:rsidRDefault="00BA0FC2" w:rsidP="00BA0FC2">
      <w:pPr>
        <w:pStyle w:val="Ruller4"/>
        <w:numPr>
          <w:ilvl w:val="0"/>
          <w:numId w:val="0"/>
        </w:numPr>
        <w:rPr>
          <w:color w:val="808080"/>
          <w:shd w:val="clear" w:color="auto" w:fill="FFFFFF"/>
        </w:rPr>
      </w:pPr>
    </w:p>
    <w:p w14:paraId="3A359AAC" w14:textId="77777777" w:rsidR="00BA0FC2" w:rsidRPr="00221DF0" w:rsidRDefault="00000000" w:rsidP="00BA0FC2">
      <w:pPr>
        <w:pStyle w:val="Ruller4"/>
        <w:numPr>
          <w:ilvl w:val="0"/>
          <w:numId w:val="0"/>
        </w:numPr>
        <w:rPr>
          <w:color w:val="808080"/>
          <w:shd w:val="clear" w:color="auto" w:fill="FFFFFF"/>
          <w:rtl/>
        </w:rPr>
      </w:pPr>
      <w:r>
        <w:rPr>
          <w:rFonts w:ascii="Century" w:hAnsi="Century" w:cs="Miriam"/>
          <w:b/>
          <w:spacing w:val="0"/>
          <w:sz w:val="22"/>
          <w:szCs w:val="24"/>
          <w:shd w:val="clear" w:color="auto" w:fill="FFFFFF"/>
          <w:rtl/>
        </w:rPr>
        <w:tab/>
      </w:r>
      <w:r w:rsidRPr="007E0153">
        <w:rPr>
          <w:rFonts w:ascii="Century" w:hAnsi="Century" w:cs="Miriam" w:hint="cs"/>
          <w:b/>
          <w:spacing w:val="0"/>
          <w:sz w:val="22"/>
          <w:szCs w:val="24"/>
          <w:shd w:val="clear" w:color="auto" w:fill="FFFFFF"/>
          <w:rtl/>
        </w:rPr>
        <w:t>ראשית</w:t>
      </w:r>
      <w:r>
        <w:rPr>
          <w:rFonts w:hint="cs"/>
          <w:shd w:val="clear" w:color="auto" w:fill="FFFFFF"/>
          <w:rtl/>
        </w:rPr>
        <w:t xml:space="preserve">, מבחינה פורמאלית, בהיעדר החלטה של הגורם המוסמך (המועצה), לא ניתן לטעון כי המנגנון למניעת ניגוד עניינים הופעל בזמן אמת. ודוק, ליועצים מקצועיים סמכות לקבל החלטה להתעלם מטענות חסרות בסיס עובדתי או משפטי לפגמים במכרז, ואין מחובתם להביא כל עניין המגיע לידיעתם להכרעת הגורם המוסמך. ואולם, ככל ששגו בחוות דעתם המקצועית, ונמנעו מהבאת סוגיה שעל פי דין נדרש היה להביאה בפני הגורם המוסמך, הרי שהפגם המנהלי </w:t>
      </w:r>
      <w:r w:rsidRPr="007E0153">
        <w:rPr>
          <w:rFonts w:hint="cs"/>
          <w:shd w:val="clear" w:color="auto" w:fill="FFFFFF"/>
          <w:rtl/>
        </w:rPr>
        <w:t>נותר בעינו</w:t>
      </w:r>
      <w:r>
        <w:rPr>
          <w:rFonts w:hint="cs"/>
          <w:shd w:val="clear" w:color="auto" w:fill="FFFFFF"/>
          <w:rtl/>
        </w:rPr>
        <w:t xml:space="preserve">. זהו מצב הדברים בענייננו. כפי שהובהר, ניגוד העניינים בו עו"ד משה מצוי בקשר להשתתפותה של אפיקים במכרז </w:t>
      </w:r>
      <w:r w:rsidRPr="007E0153">
        <w:rPr>
          <w:rFonts w:hint="cs"/>
          <w:shd w:val="clear" w:color="auto" w:fill="FFFFFF"/>
          <w:rtl/>
        </w:rPr>
        <w:t xml:space="preserve">הוא </w:t>
      </w:r>
      <w:r>
        <w:rPr>
          <w:rFonts w:hint="cs"/>
          <w:shd w:val="clear" w:color="auto" w:fill="FFFFFF"/>
          <w:rtl/>
        </w:rPr>
        <w:t>עמוק ו</w:t>
      </w:r>
      <w:r w:rsidRPr="007E0153">
        <w:rPr>
          <w:rFonts w:hint="cs"/>
          <w:shd w:val="clear" w:color="auto" w:fill="FFFFFF"/>
          <w:rtl/>
        </w:rPr>
        <w:t>מהותי</w:t>
      </w:r>
      <w:r>
        <w:rPr>
          <w:rFonts w:hint="cs"/>
          <w:shd w:val="clear" w:color="auto" w:fill="FFFFFF"/>
          <w:rtl/>
        </w:rPr>
        <w:t xml:space="preserve">, וככזה חייב דיון על ידי הגורם המוסמך, דהיינו על פי </w:t>
      </w:r>
      <w:bookmarkStart w:id="61" w:name="Seif11"/>
      <w:r>
        <w:rPr>
          <w:rFonts w:hint="cs"/>
          <w:shd w:val="clear" w:color="auto" w:fill="FFFFFF"/>
          <w:rtl/>
        </w:rPr>
        <w:t xml:space="preserve">סעיף </w:t>
      </w:r>
      <w:bookmarkEnd w:id="61"/>
      <w:r>
        <w:rPr>
          <w:rFonts w:hint="cs"/>
          <w:shd w:val="clear" w:color="auto" w:fill="FFFFFF"/>
          <w:rtl/>
        </w:rPr>
        <w:t xml:space="preserve">14.2 למכרז, המועצה. </w:t>
      </w:r>
      <w:r w:rsidRPr="007E0153">
        <w:rPr>
          <w:rFonts w:hint="cs"/>
          <w:shd w:val="clear" w:color="auto" w:fill="FFFFFF"/>
          <w:rtl/>
        </w:rPr>
        <w:t xml:space="preserve">העובדה שהגורמים המקצועיים המייעצים לוועדת המכרזים הגיעו </w:t>
      </w:r>
      <w:r>
        <w:rPr>
          <w:rFonts w:hint="cs"/>
          <w:shd w:val="clear" w:color="auto" w:fill="FFFFFF"/>
          <w:rtl/>
        </w:rPr>
        <w:t xml:space="preserve">בזמן אמת </w:t>
      </w:r>
      <w:r w:rsidRPr="007E0153">
        <w:rPr>
          <w:rFonts w:hint="cs"/>
          <w:shd w:val="clear" w:color="auto" w:fill="FFFFFF"/>
          <w:rtl/>
        </w:rPr>
        <w:t xml:space="preserve">למסקנה שאין </w:t>
      </w:r>
      <w:r>
        <w:rPr>
          <w:rFonts w:hint="cs"/>
          <w:shd w:val="clear" w:color="auto" w:fill="FFFFFF"/>
          <w:rtl/>
        </w:rPr>
        <w:t>צורך ב</w:t>
      </w:r>
      <w:r w:rsidRPr="007E0153">
        <w:rPr>
          <w:rFonts w:hint="cs"/>
          <w:shd w:val="clear" w:color="auto" w:fill="FFFFFF"/>
          <w:rtl/>
        </w:rPr>
        <w:t xml:space="preserve">כך, </w:t>
      </w:r>
      <w:r>
        <w:rPr>
          <w:rFonts w:hint="cs"/>
          <w:shd w:val="clear" w:color="auto" w:fill="FFFFFF"/>
          <w:rtl/>
        </w:rPr>
        <w:t xml:space="preserve">ככל הנראה בעקבות התייחסותו </w:t>
      </w:r>
      <w:r>
        <w:rPr>
          <w:rFonts w:hint="cs"/>
          <w:shd w:val="clear" w:color="auto" w:fill="FFFFFF"/>
          <w:rtl/>
        </w:rPr>
        <w:lastRenderedPageBreak/>
        <w:t xml:space="preserve">המבטלת של עו"ד משה לעניין, </w:t>
      </w:r>
      <w:r w:rsidRPr="007E0153">
        <w:rPr>
          <w:rFonts w:hint="cs"/>
          <w:shd w:val="clear" w:color="auto" w:fill="FFFFFF"/>
          <w:rtl/>
        </w:rPr>
        <w:t>אין בה כדי לה</w:t>
      </w:r>
      <w:r>
        <w:rPr>
          <w:rFonts w:hint="cs"/>
          <w:shd w:val="clear" w:color="auto" w:fill="FFFFFF"/>
          <w:rtl/>
        </w:rPr>
        <w:t xml:space="preserve">כשיר את ניגוד העניינים בו הוא עצמו היה מצוי. </w:t>
      </w:r>
    </w:p>
    <w:p w14:paraId="357B9925" w14:textId="77777777" w:rsidR="00BA0FC2" w:rsidRDefault="00BA0FC2" w:rsidP="00BA0FC2">
      <w:pPr>
        <w:pStyle w:val="Ruller42"/>
        <w:rPr>
          <w:rtl/>
        </w:rPr>
      </w:pPr>
    </w:p>
    <w:p w14:paraId="61AEE00E" w14:textId="77777777" w:rsidR="00BA0FC2" w:rsidRDefault="00000000" w:rsidP="00BA0FC2">
      <w:pPr>
        <w:pStyle w:val="Ruller42"/>
        <w:rPr>
          <w:rtl/>
        </w:rPr>
      </w:pPr>
      <w:r>
        <w:rPr>
          <w:rtl/>
        </w:rPr>
        <w:tab/>
      </w:r>
      <w:r w:rsidRPr="007E0153">
        <w:rPr>
          <w:rFonts w:ascii="Century" w:hAnsi="Century" w:cs="Miriam" w:hint="cs"/>
          <w:b/>
          <w:spacing w:val="0"/>
          <w:szCs w:val="24"/>
          <w:shd w:val="clear" w:color="auto" w:fill="FFFFFF"/>
          <w:rtl/>
        </w:rPr>
        <w:t>שנית</w:t>
      </w:r>
      <w:r>
        <w:rPr>
          <w:rFonts w:hint="cs"/>
          <w:rtl/>
        </w:rPr>
        <w:t xml:space="preserve">, בהיעדר החלטה מתועדת ומנומקת, לא של המועצה, וכמובהר גם לא של הגורמים המקצועיים, אין כל אפשרות להעביר תחת שרביט הביקורת את תקינותה המנהלית </w:t>
      </w:r>
      <w:r>
        <w:rPr>
          <w:rFonts w:hint="cs"/>
          <w:shd w:val="clear" w:color="auto" w:fill="FFFFFF"/>
          <w:rtl/>
        </w:rPr>
        <w:t xml:space="preserve">וטעמיה </w:t>
      </w:r>
      <w:r w:rsidRPr="007E0153">
        <w:rPr>
          <w:rFonts w:hint="cs"/>
          <w:shd w:val="clear" w:color="auto" w:fill="FFFFFF"/>
          <w:rtl/>
        </w:rPr>
        <w:t xml:space="preserve">(השוו </w:t>
      </w:r>
      <w:hyperlink r:id="rId30" w:history="1">
        <w:r w:rsidR="00221DF0" w:rsidRPr="00221DF0">
          <w:rPr>
            <w:rStyle w:val="Hyperlink"/>
            <w:shd w:val="clear" w:color="auto" w:fill="FFFFFF"/>
            <w:rtl/>
          </w:rPr>
          <w:t>בג"ץ 3751/03</w:t>
        </w:r>
      </w:hyperlink>
      <w:r w:rsidRPr="007E0153">
        <w:rPr>
          <w:shd w:val="clear" w:color="auto" w:fill="FFFFFF"/>
          <w:rtl/>
        </w:rPr>
        <w:t xml:space="preserve"> </w:t>
      </w:r>
      <w:r w:rsidRPr="007E0153">
        <w:rPr>
          <w:rFonts w:ascii="Century" w:hAnsi="Century" w:cs="Miriam" w:hint="eastAsia"/>
          <w:b/>
          <w:spacing w:val="0"/>
          <w:szCs w:val="24"/>
          <w:shd w:val="clear" w:color="auto" w:fill="FFFFFF"/>
          <w:rtl/>
        </w:rPr>
        <w:t>יוסי</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אילן</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נ</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עיריית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תל</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אביב</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יפו</w:t>
      </w:r>
      <w:r w:rsidRPr="007E0153">
        <w:rPr>
          <w:shd w:val="clear" w:color="auto" w:fill="FFFFFF"/>
          <w:rtl/>
        </w:rPr>
        <w:t xml:space="preserve">, </w:t>
      </w:r>
      <w:r w:rsidRPr="007E0153">
        <w:rPr>
          <w:rFonts w:hint="cs"/>
          <w:shd w:val="clear" w:color="auto" w:fill="FFFFFF"/>
          <w:rtl/>
        </w:rPr>
        <w:t xml:space="preserve">פ"ד </w:t>
      </w:r>
      <w:r w:rsidRPr="007E0153">
        <w:rPr>
          <w:rFonts w:hint="eastAsia"/>
          <w:shd w:val="clear" w:color="auto" w:fill="FFFFFF"/>
          <w:rtl/>
        </w:rPr>
        <w:t>נט</w:t>
      </w:r>
      <w:r w:rsidRPr="007E0153">
        <w:rPr>
          <w:shd w:val="clear" w:color="auto" w:fill="FFFFFF"/>
          <w:rtl/>
        </w:rPr>
        <w:t>(3) 817</w:t>
      </w:r>
      <w:r w:rsidRPr="007E0153">
        <w:rPr>
          <w:rFonts w:hint="cs"/>
          <w:shd w:val="clear" w:color="auto" w:fill="FFFFFF"/>
          <w:rtl/>
        </w:rPr>
        <w:t>, 840-836</w:t>
      </w:r>
      <w:r w:rsidRPr="007E0153">
        <w:rPr>
          <w:shd w:val="clear" w:color="auto" w:fill="FFFFFF"/>
          <w:rtl/>
        </w:rPr>
        <w:t xml:space="preserve"> (2004)</w:t>
      </w:r>
      <w:r w:rsidRPr="007E0153">
        <w:rPr>
          <w:rFonts w:hint="cs"/>
          <w:shd w:val="clear" w:color="auto" w:fill="FFFFFF"/>
          <w:rtl/>
        </w:rPr>
        <w:t xml:space="preserve">; </w:t>
      </w:r>
      <w:hyperlink r:id="rId31" w:history="1">
        <w:r w:rsidR="00221DF0" w:rsidRPr="00221DF0">
          <w:rPr>
            <w:rStyle w:val="Hyperlink"/>
            <w:shd w:val="clear" w:color="auto" w:fill="FFFFFF"/>
            <w:rtl/>
          </w:rPr>
          <w:t>עע"מ 6823/10</w:t>
        </w:r>
      </w:hyperlink>
      <w:r w:rsidRPr="007E0153">
        <w:rPr>
          <w:shd w:val="clear" w:color="auto" w:fill="FFFFFF"/>
          <w:rtl/>
        </w:rPr>
        <w:t xml:space="preserve"> </w:t>
      </w:r>
      <w:r w:rsidRPr="007E0153">
        <w:rPr>
          <w:rFonts w:ascii="Century" w:hAnsi="Century" w:cs="Miriam" w:hint="eastAsia"/>
          <w:b/>
          <w:spacing w:val="0"/>
          <w:szCs w:val="24"/>
          <w:shd w:val="clear" w:color="auto" w:fill="FFFFFF"/>
          <w:rtl/>
        </w:rPr>
        <w:t>מתן</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שירותי</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בריאות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בע</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מ</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נ</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משרד</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הבריאות</w:t>
      </w:r>
      <w:r w:rsidRPr="007E0153">
        <w:rPr>
          <w:rFonts w:hint="cs"/>
          <w:shd w:val="clear" w:color="auto" w:fill="FFFFFF"/>
          <w:rtl/>
        </w:rPr>
        <w:t xml:space="preserve">, </w:t>
      </w:r>
      <w:bookmarkStart w:id="62" w:name="Seif33"/>
      <w:r w:rsidRPr="007E0153">
        <w:rPr>
          <w:rFonts w:hint="cs"/>
          <w:shd w:val="clear" w:color="auto" w:fill="FFFFFF"/>
          <w:rtl/>
        </w:rPr>
        <w:t xml:space="preserve">פסקה </w:t>
      </w:r>
      <w:bookmarkEnd w:id="62"/>
      <w:r w:rsidRPr="007E0153">
        <w:rPr>
          <w:rFonts w:hint="cs"/>
          <w:shd w:val="clear" w:color="auto" w:fill="FFFFFF"/>
          <w:rtl/>
        </w:rPr>
        <w:t xml:space="preserve">27 </w:t>
      </w:r>
      <w:r w:rsidR="000A3A60">
        <w:rPr>
          <w:rFonts w:ascii="Century" w:hAnsi="Century" w:hint="cs"/>
          <w:rtl/>
        </w:rPr>
        <w:t>[נבו]</w:t>
      </w:r>
      <w:r w:rsidR="000A3A60" w:rsidRPr="007E0153">
        <w:rPr>
          <w:shd w:val="clear" w:color="auto" w:fill="FFFFFF"/>
          <w:rtl/>
        </w:rPr>
        <w:t xml:space="preserve"> </w:t>
      </w:r>
      <w:r w:rsidRPr="007E0153">
        <w:rPr>
          <w:shd w:val="clear" w:color="auto" w:fill="FFFFFF"/>
          <w:rtl/>
        </w:rPr>
        <w:t>(28.2.2011</w:t>
      </w:r>
      <w:r w:rsidRPr="007E0153">
        <w:rPr>
          <w:rFonts w:hint="cs"/>
          <w:shd w:val="clear" w:color="auto" w:fill="FFFFFF"/>
          <w:rtl/>
        </w:rPr>
        <w:t>)</w:t>
      </w:r>
      <w:r w:rsidRPr="007E0153">
        <w:rPr>
          <w:shd w:val="clear" w:color="auto" w:fill="FFFFFF"/>
          <w:rtl/>
        </w:rPr>
        <w:t>)</w:t>
      </w:r>
      <w:r>
        <w:rPr>
          <w:rFonts w:hint="cs"/>
          <w:rtl/>
        </w:rPr>
        <w:t>. כך, למשל, אין אנו יכולים לדעת מהי הבדיקה שבוצעה בקשר לטיב היחסים שבין עו"ד משה לבין אפיקים, והאם היא א</w:t>
      </w:r>
      <w:r>
        <w:rPr>
          <w:rFonts w:ascii="FrankRuehl" w:hAnsi="FrankRuehl"/>
          <w:rtl/>
        </w:rPr>
        <w:t>ִ</w:t>
      </w:r>
      <w:r>
        <w:rPr>
          <w:rFonts w:hint="cs"/>
          <w:rtl/>
        </w:rPr>
        <w:t xml:space="preserve">פשרה לוועדת המכרזים להתרשם מהיקף וטיב היחסים המקצועיים, כפי שהתברר בהליכים המשפטיים. ייתכן, ואינני קובע בעניין זה כל ממצא, כי לוועדת המכרזים הוצג בזמן אמת מידע חסר, אשר חשף טפח (עצם קיום קשרי עבודה) אך הסתיר טפחיים (היקף היחסים הללו). אם כך, הרי שגם אם הייתי מניח שהתקבלה החלטה לפי תנאי המכרז להתיר את השתתפות אפיקים, היא לא הייתה יכולה לעמוד בביקורת מנהלית, ולשמש כסות להכשרת ניגוד העניינים בו עו"ד משה מצוי. </w:t>
      </w:r>
    </w:p>
    <w:p w14:paraId="0CD65B18" w14:textId="77777777" w:rsidR="00BA0FC2" w:rsidRDefault="00000000" w:rsidP="00BA0FC2">
      <w:pPr>
        <w:pStyle w:val="Ruller42"/>
        <w:rPr>
          <w:rtl/>
        </w:rPr>
      </w:pPr>
      <w:r>
        <w:rPr>
          <w:rFonts w:hint="cs"/>
          <w:rtl/>
        </w:rPr>
        <w:t xml:space="preserve"> </w:t>
      </w:r>
    </w:p>
    <w:p w14:paraId="167171AD" w14:textId="77777777" w:rsidR="00BA0FC2" w:rsidRDefault="00000000" w:rsidP="00BA0FC2">
      <w:pPr>
        <w:pStyle w:val="Ruller42"/>
        <w:rPr>
          <w:rtl/>
        </w:rPr>
      </w:pPr>
      <w:r>
        <w:rPr>
          <w:rtl/>
        </w:rPr>
        <w:tab/>
      </w:r>
      <w:r w:rsidRPr="003A1D47">
        <w:rPr>
          <w:rFonts w:ascii="Century" w:hAnsi="Century" w:cs="Miriam" w:hint="cs"/>
          <w:b/>
          <w:spacing w:val="0"/>
          <w:szCs w:val="24"/>
          <w:rtl/>
        </w:rPr>
        <w:t>שלישית</w:t>
      </w:r>
      <w:r>
        <w:rPr>
          <w:rFonts w:hint="cs"/>
          <w:rtl/>
        </w:rPr>
        <w:t xml:space="preserve">, להחלטה לאפשר את השתתפות אפיקים במכרז למרות המידע שנמסר בפנייתה לא ניתן פומבי בשעתו, וכתוצאה מכך לא התאפשר ליתר המשתתפים במכרז להשיג עליה בזמן אמת </w:t>
      </w:r>
      <w:r>
        <w:rPr>
          <w:rtl/>
        </w:rPr>
        <w:t>–</w:t>
      </w:r>
      <w:r>
        <w:rPr>
          <w:rFonts w:hint="cs"/>
          <w:rtl/>
        </w:rPr>
        <w:t xml:space="preserve"> לא בפני ועדת המכרזים ולא באמצעות פניה לערכאות משפטיות </w:t>
      </w:r>
      <w:r w:rsidRPr="007E0153">
        <w:rPr>
          <w:rFonts w:hint="cs"/>
          <w:shd w:val="clear" w:color="auto" w:fill="FFFFFF"/>
          <w:rtl/>
        </w:rPr>
        <w:t xml:space="preserve">(לאפשרות ליתן זכות טיעון למי שעלולה להיפגע זכותו בהליכי מכרז ראו </w:t>
      </w:r>
      <w:hyperlink r:id="rId32" w:history="1">
        <w:r w:rsidR="00221DF0" w:rsidRPr="00221DF0">
          <w:rPr>
            <w:rStyle w:val="Hyperlink"/>
            <w:shd w:val="clear" w:color="auto" w:fill="FFFFFF"/>
            <w:rtl/>
          </w:rPr>
          <w:t>בג"ץ 346/81</w:t>
        </w:r>
      </w:hyperlink>
      <w:r w:rsidRPr="007E0153">
        <w:rPr>
          <w:shd w:val="clear" w:color="auto" w:fill="FFFFFF"/>
          <w:rtl/>
        </w:rPr>
        <w:t xml:space="preserve"> </w:t>
      </w:r>
      <w:r w:rsidRPr="007E0153">
        <w:rPr>
          <w:rFonts w:ascii="Century" w:hAnsi="Century" w:cs="Miriam" w:hint="eastAsia"/>
          <w:b/>
          <w:spacing w:val="0"/>
          <w:szCs w:val="24"/>
          <w:shd w:val="clear" w:color="auto" w:fill="FFFFFF"/>
          <w:rtl/>
        </w:rPr>
        <w:t>ס</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ע</w:t>
      </w:r>
      <w:r w:rsidRPr="007E0153">
        <w:rPr>
          <w:rFonts w:ascii="Century" w:hAnsi="Century" w:cs="Miriam"/>
          <w:b/>
          <w:spacing w:val="0"/>
          <w:szCs w:val="24"/>
          <w:shd w:val="clear" w:color="auto" w:fill="FFFFFF"/>
          <w:rtl/>
        </w:rPr>
        <w:t>.</w:t>
      </w:r>
      <w:r w:rsidRPr="007E0153">
        <w:rPr>
          <w:shd w:val="clear" w:color="auto" w:fill="FFFFFF"/>
          <w:rtl/>
        </w:rPr>
        <w:t xml:space="preserve"> </w:t>
      </w:r>
      <w:r w:rsidRPr="007E0153">
        <w:rPr>
          <w:rFonts w:ascii="Century" w:hAnsi="Century" w:cs="Miriam" w:hint="eastAsia"/>
          <w:b/>
          <w:spacing w:val="0"/>
          <w:szCs w:val="24"/>
          <w:shd w:val="clear" w:color="auto" w:fill="FFFFFF"/>
          <w:rtl/>
        </w:rPr>
        <w:t>רינגל</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בע</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מ</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נ</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מועצה</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מקומית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כרמיאל</w:t>
      </w:r>
      <w:r w:rsidRPr="007E0153">
        <w:rPr>
          <w:shd w:val="clear" w:color="auto" w:fill="FFFFFF"/>
          <w:rtl/>
        </w:rPr>
        <w:t>,</w:t>
      </w:r>
      <w:r w:rsidRPr="007E0153">
        <w:rPr>
          <w:rFonts w:hint="cs"/>
          <w:shd w:val="clear" w:color="auto" w:fill="FFFFFF"/>
          <w:rtl/>
        </w:rPr>
        <w:t xml:space="preserve"> פ"ד</w:t>
      </w:r>
      <w:r w:rsidRPr="007E0153">
        <w:rPr>
          <w:shd w:val="clear" w:color="auto" w:fill="FFFFFF"/>
          <w:rtl/>
        </w:rPr>
        <w:t xml:space="preserve"> </w:t>
      </w:r>
      <w:r w:rsidRPr="007E0153">
        <w:rPr>
          <w:rFonts w:hint="eastAsia"/>
          <w:shd w:val="clear" w:color="auto" w:fill="FFFFFF"/>
          <w:rtl/>
        </w:rPr>
        <w:t>לה</w:t>
      </w:r>
      <w:r w:rsidRPr="007E0153">
        <w:rPr>
          <w:shd w:val="clear" w:color="auto" w:fill="FFFFFF"/>
          <w:rtl/>
        </w:rPr>
        <w:t>(4) 825</w:t>
      </w:r>
      <w:r w:rsidRPr="007E0153">
        <w:rPr>
          <w:rFonts w:hint="cs"/>
          <w:shd w:val="clear" w:color="auto" w:fill="FFFFFF"/>
          <w:rtl/>
        </w:rPr>
        <w:t>, 830-828</w:t>
      </w:r>
      <w:r w:rsidRPr="007E0153">
        <w:rPr>
          <w:shd w:val="clear" w:color="auto" w:fill="FFFFFF"/>
          <w:rtl/>
        </w:rPr>
        <w:t xml:space="preserve"> (1981)</w:t>
      </w:r>
      <w:r w:rsidRPr="007E0153">
        <w:rPr>
          <w:rFonts w:hint="cs"/>
          <w:shd w:val="clear" w:color="auto" w:fill="FFFFFF"/>
          <w:rtl/>
        </w:rPr>
        <w:t xml:space="preserve">; </w:t>
      </w:r>
      <w:hyperlink r:id="rId33" w:history="1">
        <w:r w:rsidR="00221DF0" w:rsidRPr="00221DF0">
          <w:rPr>
            <w:rStyle w:val="Hyperlink"/>
            <w:shd w:val="clear" w:color="auto" w:fill="FFFFFF"/>
            <w:rtl/>
          </w:rPr>
          <w:t>עע"מ 7201/11</w:t>
        </w:r>
      </w:hyperlink>
      <w:r w:rsidRPr="007E0153">
        <w:rPr>
          <w:shd w:val="clear" w:color="auto" w:fill="FFFFFF"/>
          <w:rtl/>
        </w:rPr>
        <w:t xml:space="preserve"> </w:t>
      </w:r>
      <w:r w:rsidRPr="007E0153">
        <w:rPr>
          <w:rFonts w:ascii="Century" w:hAnsi="Century" w:cs="Miriam" w:hint="eastAsia"/>
          <w:b/>
          <w:spacing w:val="0"/>
          <w:szCs w:val="24"/>
          <w:shd w:val="clear" w:color="auto" w:fill="FFFFFF"/>
          <w:rtl/>
        </w:rPr>
        <w:t>רחמני</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ד</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א</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עבודות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עפר</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בע</w:t>
      </w:r>
      <w:r w:rsidRPr="007E0153">
        <w:rPr>
          <w:rFonts w:ascii="Century" w:hAnsi="Century" w:cs="Miriam"/>
          <w:b/>
          <w:spacing w:val="0"/>
          <w:szCs w:val="24"/>
          <w:shd w:val="clear" w:color="auto" w:fill="FFFFFF"/>
          <w:rtl/>
        </w:rPr>
        <w:t>"</w:t>
      </w:r>
      <w:r w:rsidRPr="007E0153">
        <w:rPr>
          <w:rFonts w:ascii="Century" w:hAnsi="Century" w:cs="Miriam" w:hint="eastAsia"/>
          <w:b/>
          <w:spacing w:val="0"/>
          <w:szCs w:val="24"/>
          <w:shd w:val="clear" w:color="auto" w:fill="FFFFFF"/>
          <w:rtl/>
        </w:rPr>
        <w:t>מ</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נ</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רשות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שדות</w:t>
      </w:r>
      <w:r w:rsidRPr="007E0153">
        <w:rPr>
          <w:rFonts w:ascii="Century" w:hAnsi="Century" w:cs="Miriam"/>
          <w:b/>
          <w:spacing w:val="0"/>
          <w:szCs w:val="24"/>
          <w:shd w:val="clear" w:color="auto" w:fill="FFFFFF"/>
          <w:rtl/>
        </w:rPr>
        <w:t xml:space="preserve"> </w:t>
      </w:r>
      <w:r w:rsidRPr="007E0153">
        <w:rPr>
          <w:rFonts w:ascii="Century" w:hAnsi="Century" w:cs="Miriam" w:hint="eastAsia"/>
          <w:b/>
          <w:spacing w:val="0"/>
          <w:szCs w:val="24"/>
          <w:shd w:val="clear" w:color="auto" w:fill="FFFFFF"/>
          <w:rtl/>
        </w:rPr>
        <w:t>התעופה</w:t>
      </w:r>
      <w:r w:rsidRPr="007E0153">
        <w:rPr>
          <w:rFonts w:hint="cs"/>
          <w:shd w:val="clear" w:color="auto" w:fill="FFFFFF"/>
          <w:rtl/>
        </w:rPr>
        <w:t xml:space="preserve">, </w:t>
      </w:r>
      <w:bookmarkStart w:id="63" w:name="Seif44"/>
      <w:r w:rsidRPr="007E0153">
        <w:rPr>
          <w:rFonts w:hint="cs"/>
          <w:shd w:val="clear" w:color="auto" w:fill="FFFFFF"/>
          <w:rtl/>
        </w:rPr>
        <w:t xml:space="preserve">פסקאות </w:t>
      </w:r>
      <w:bookmarkEnd w:id="63"/>
      <w:r w:rsidRPr="007E0153">
        <w:rPr>
          <w:rFonts w:hint="cs"/>
          <w:shd w:val="clear" w:color="auto" w:fill="FFFFFF"/>
          <w:rtl/>
        </w:rPr>
        <w:t xml:space="preserve">48-46 </w:t>
      </w:r>
      <w:r w:rsidR="000A3A60">
        <w:rPr>
          <w:rFonts w:ascii="Century" w:hAnsi="Century" w:hint="cs"/>
          <w:rtl/>
        </w:rPr>
        <w:t>[נבו]</w:t>
      </w:r>
      <w:r w:rsidR="000A3A60" w:rsidRPr="007E0153">
        <w:rPr>
          <w:shd w:val="clear" w:color="auto" w:fill="FFFFFF"/>
          <w:rtl/>
        </w:rPr>
        <w:t xml:space="preserve"> </w:t>
      </w:r>
      <w:r w:rsidRPr="007E0153">
        <w:rPr>
          <w:shd w:val="clear" w:color="auto" w:fill="FFFFFF"/>
          <w:rtl/>
        </w:rPr>
        <w:t>(7.1.2014)</w:t>
      </w:r>
      <w:r w:rsidRPr="007E0153">
        <w:rPr>
          <w:rFonts w:hint="cs"/>
          <w:shd w:val="clear" w:color="auto" w:fill="FFFFFF"/>
          <w:rtl/>
        </w:rPr>
        <w:t>).</w:t>
      </w:r>
    </w:p>
    <w:p w14:paraId="1922B80A" w14:textId="77777777" w:rsidR="00BA0FC2" w:rsidRDefault="00000000" w:rsidP="00BA0FC2">
      <w:pPr>
        <w:pStyle w:val="Ruller42"/>
        <w:rPr>
          <w:rtl/>
        </w:rPr>
      </w:pPr>
      <w:r>
        <w:rPr>
          <w:rFonts w:hint="cs"/>
          <w:rtl/>
        </w:rPr>
        <w:t xml:space="preserve"> </w:t>
      </w:r>
    </w:p>
    <w:p w14:paraId="63FB2854" w14:textId="77777777" w:rsidR="00BA0FC2" w:rsidRDefault="00000000" w:rsidP="00BA0FC2">
      <w:pPr>
        <w:pStyle w:val="Ruller4"/>
        <w:rPr>
          <w:rtl/>
        </w:rPr>
      </w:pPr>
      <w:r>
        <w:rPr>
          <w:rtl/>
        </w:rPr>
        <w:tab/>
      </w:r>
      <w:r w:rsidRPr="003A1D47">
        <w:rPr>
          <w:rFonts w:hint="cs"/>
          <w:shd w:val="clear" w:color="auto" w:fill="FFFFFF"/>
          <w:rtl/>
        </w:rPr>
        <w:t>מכל</w:t>
      </w:r>
      <w:r>
        <w:rPr>
          <w:rFonts w:hint="cs"/>
          <w:rtl/>
        </w:rPr>
        <w:t xml:space="preserve"> הטעמים הללו, בוודאי בהצטברותם, ברור וגלוי כי אין די בעצם פנייתה של אפיקים לוועדת המכרזים, </w:t>
      </w:r>
      <w:r>
        <w:rPr>
          <w:rFonts w:hint="cs"/>
          <w:shd w:val="clear" w:color="auto" w:fill="FFFFFF"/>
          <w:rtl/>
        </w:rPr>
        <w:t xml:space="preserve">ולא ניתן </w:t>
      </w:r>
      <w:r w:rsidRPr="007E0153">
        <w:rPr>
          <w:rFonts w:hint="cs"/>
          <w:shd w:val="clear" w:color="auto" w:fill="FFFFFF"/>
          <w:rtl/>
        </w:rPr>
        <w:t xml:space="preserve">להסתפק באופן בו נבחנו הדברים על ידי </w:t>
      </w:r>
      <w:r>
        <w:rPr>
          <w:rFonts w:hint="cs"/>
          <w:shd w:val="clear" w:color="auto" w:fill="FFFFFF"/>
          <w:rtl/>
        </w:rPr>
        <w:t>ועדת המכרזים,</w:t>
      </w:r>
      <w:r w:rsidRPr="007E0153">
        <w:rPr>
          <w:rFonts w:hint="cs"/>
          <w:shd w:val="clear" w:color="auto" w:fill="FFFFFF"/>
          <w:rtl/>
        </w:rPr>
        <w:t xml:space="preserve"> כדי לקבוע שניתן מענה לחשש מניגוד עניינים.</w:t>
      </w:r>
      <w:r>
        <w:rPr>
          <w:rFonts w:hint="cs"/>
          <w:rtl/>
        </w:rPr>
        <w:t xml:space="preserve"> ויובהר, אין אנו נדרשים לעסוק בשאלה מיהו הגורם האחראי לכשל שנפל בטיפול בפניית אפיקים (ואף לא שמענו טיעון מלא בעניין זה). לכך פנים לכאן ולכאן, ואין אנו מביעים בסוגיה זו כל עמדה. לצורך ההתדיינות הנוכחית די בקביעה שלא ניתן לראות בפניה כפי שטופלה משום תרופה לניגוד העניינים המהותי המונח לפתחנו, ובכך נסתפק. </w:t>
      </w:r>
    </w:p>
    <w:p w14:paraId="35471068" w14:textId="77777777" w:rsidR="00BA0FC2" w:rsidRDefault="00BA0FC2" w:rsidP="00BA0FC2">
      <w:pPr>
        <w:pStyle w:val="Ruller42"/>
        <w:rPr>
          <w:rtl/>
        </w:rPr>
      </w:pPr>
    </w:p>
    <w:p w14:paraId="024D4339" w14:textId="77777777" w:rsidR="00BA0FC2" w:rsidRDefault="00000000" w:rsidP="00BA0FC2">
      <w:pPr>
        <w:pStyle w:val="Ruller4"/>
        <w:rPr>
          <w:rtl/>
        </w:rPr>
      </w:pPr>
      <w:r>
        <w:rPr>
          <w:rFonts w:hint="cs"/>
          <w:rtl/>
        </w:rPr>
        <w:lastRenderedPageBreak/>
        <w:t xml:space="preserve">שאלה אחרת היא האם, בהנחה שפניית אפיקים הייתה מטופלת כראוי, רשאית הייתה המועצה לקבל החלטה המאפשרת את השתתפותה במכרז למרות ניגוד העניינים המהותי שהיה כרוך בכך. בשלב זה, המדובר בשאלה היפותטית, וככזו אינני סבור כי ראוי שנרחיב בה. </w:t>
      </w:r>
      <w:r w:rsidRPr="003A1D47">
        <w:rPr>
          <w:rFonts w:hint="cs"/>
          <w:rtl/>
        </w:rPr>
        <w:t xml:space="preserve">אציין עם זאת, כי בניגוד לבית המשפט קמא, אינני משוכנע כי הגילוי שעשתה אפיקים היה חייב להוביל את המועצה למסקנה כי לאור קשריה עם עו"ד משה מתחייבת פסילתה מראש כמציעה. לא מן הנמנע כי בחינה כאמור הייתה יכולה להוביל גם למסקנה כי ניתן להתמודד עם החשש לניגוד עניינים </w:t>
      </w:r>
      <w:r w:rsidRPr="003A1D47">
        <w:rPr>
          <w:rtl/>
        </w:rPr>
        <w:t>–</w:t>
      </w:r>
      <w:r w:rsidRPr="003A1D47">
        <w:rPr>
          <w:rFonts w:hint="cs"/>
          <w:rtl/>
        </w:rPr>
        <w:t xml:space="preserve"> בין אם באמצעות הטלת מגבלות על אפיקים, בין אם באמצעות הטלת מגבלות על עו"ד משה ובין אם באמצעים אחרים (השוו: עניין </w:t>
      </w:r>
      <w:r w:rsidRPr="003A1D47">
        <w:rPr>
          <w:rFonts w:ascii="Century" w:hAnsi="Century" w:cs="Miriam" w:hint="cs"/>
          <w:b/>
          <w:spacing w:val="0"/>
          <w:sz w:val="22"/>
          <w:szCs w:val="24"/>
          <w:rtl/>
        </w:rPr>
        <w:t>מ.ג.ע.ר</w:t>
      </w:r>
      <w:r w:rsidRPr="003A1D47">
        <w:rPr>
          <w:rFonts w:hint="cs"/>
          <w:rtl/>
        </w:rPr>
        <w:t>, ב</w:t>
      </w:r>
      <w:bookmarkStart w:id="64" w:name="Seif34"/>
      <w:r w:rsidRPr="003A1D47">
        <w:rPr>
          <w:rFonts w:hint="cs"/>
          <w:rtl/>
        </w:rPr>
        <w:t xml:space="preserve">פסקה </w:t>
      </w:r>
      <w:bookmarkEnd w:id="64"/>
      <w:r w:rsidRPr="003A1D47">
        <w:rPr>
          <w:rFonts w:hint="cs"/>
          <w:rtl/>
        </w:rPr>
        <w:t>15). מכל מקום, אותיר שאלה זו בצריך עיון.</w:t>
      </w:r>
    </w:p>
    <w:p w14:paraId="69188239" w14:textId="77777777" w:rsidR="00BA0FC2" w:rsidRPr="003A1D47" w:rsidRDefault="00BA0FC2" w:rsidP="00BA0FC2">
      <w:pPr>
        <w:pStyle w:val="Ruller42"/>
      </w:pPr>
    </w:p>
    <w:p w14:paraId="6C48BE77" w14:textId="77777777" w:rsidR="00BA0FC2" w:rsidRPr="00F6176E" w:rsidRDefault="00000000" w:rsidP="00BA0FC2">
      <w:pPr>
        <w:pStyle w:val="Ruller4"/>
        <w:rPr>
          <w:rFonts w:ascii="FrankRuehl" w:hAnsi="FrankRuehl"/>
          <w:color w:val="000000"/>
          <w:shd w:val="clear" w:color="auto" w:fill="FFFFFF"/>
          <w:rtl/>
        </w:rPr>
      </w:pPr>
      <w:r>
        <w:rPr>
          <w:rFonts w:ascii="FrankRuehl" w:hAnsi="FrankRuehl" w:hint="cs"/>
          <w:color w:val="000000"/>
          <w:shd w:val="clear" w:color="auto" w:fill="FFFFFF"/>
          <w:rtl/>
        </w:rPr>
        <w:t xml:space="preserve">לאור האמור לעיל, לא מצאתי כי יש מקום להתערב בקביעתו של בית המשפט קמא לפיה נפל במכרז פגם מהותי בשל ניגוד העניינים של עו"ד משה. משאלו פני הדברים, נעבור עתה לבחון מה משמעותו של פגם זה במישור התוצאה.  </w:t>
      </w:r>
    </w:p>
    <w:p w14:paraId="3DBFD271" w14:textId="77777777" w:rsidR="00BA0FC2" w:rsidRDefault="00BA0FC2" w:rsidP="00BA0FC2">
      <w:pPr>
        <w:pStyle w:val="Ruller42"/>
        <w:rPr>
          <w:rFonts w:ascii="FrankRuehl" w:hAnsi="FrankRuehl"/>
          <w:color w:val="000000"/>
          <w:shd w:val="clear" w:color="auto" w:fill="FFFFFF"/>
          <w:rtl/>
        </w:rPr>
      </w:pPr>
    </w:p>
    <w:p w14:paraId="02F91298" w14:textId="77777777" w:rsidR="00BA0FC2" w:rsidRDefault="00000000" w:rsidP="00BA0FC2">
      <w:pPr>
        <w:pStyle w:val="Ruller42"/>
        <w:rPr>
          <w:rFonts w:ascii="Century" w:hAnsi="Century" w:cs="Miriam"/>
          <w:b/>
          <w:spacing w:val="0"/>
          <w:szCs w:val="24"/>
          <w:rtl/>
        </w:rPr>
      </w:pPr>
      <w:r>
        <w:rPr>
          <w:rFonts w:ascii="Century" w:hAnsi="Century" w:cs="Miriam" w:hint="cs"/>
          <w:b/>
          <w:spacing w:val="0"/>
          <w:szCs w:val="24"/>
          <w:rtl/>
        </w:rPr>
        <w:t>האם יש להורות על ביטול המכרז?</w:t>
      </w:r>
    </w:p>
    <w:p w14:paraId="284B0705" w14:textId="77777777" w:rsidR="00BA0FC2" w:rsidRDefault="00BA0FC2" w:rsidP="00BA0FC2">
      <w:pPr>
        <w:pStyle w:val="Ruller42"/>
        <w:rPr>
          <w:rFonts w:ascii="Century" w:hAnsi="Century" w:cs="Miriam"/>
          <w:b/>
          <w:spacing w:val="0"/>
          <w:szCs w:val="24"/>
          <w:rtl/>
        </w:rPr>
      </w:pPr>
    </w:p>
    <w:p w14:paraId="61590E54" w14:textId="77777777" w:rsidR="00BA0FC2" w:rsidRDefault="00000000" w:rsidP="00BA0FC2">
      <w:pPr>
        <w:pStyle w:val="Ruller4"/>
      </w:pPr>
      <w:r>
        <w:rPr>
          <w:rFonts w:hint="cs"/>
          <w:rtl/>
        </w:rPr>
        <w:t>בפסק דינו קבע בית המשפט קמא כי הפגם שנפל במכרז בשל ניגוד העניינים של עו"ד משה הוא פגם מהותי, אשר "</w:t>
      </w:r>
      <w:r w:rsidRPr="00650B8E">
        <w:rPr>
          <w:rFonts w:ascii="Century" w:hAnsi="Century" w:cs="Miriam" w:hint="cs"/>
          <w:b/>
          <w:spacing w:val="0"/>
          <w:sz w:val="22"/>
          <w:szCs w:val="24"/>
          <w:rtl/>
        </w:rPr>
        <w:t>פוגע בעקרונות היסוד של דיני המכרזים, ובמיוחד בעיקרון השוויון והתחרות ההוגנות</w:t>
      </w:r>
      <w:r>
        <w:rPr>
          <w:rFonts w:hint="cs"/>
          <w:rtl/>
        </w:rPr>
        <w:t>" (</w:t>
      </w:r>
      <w:bookmarkStart w:id="65" w:name="Seif35"/>
      <w:r>
        <w:rPr>
          <w:rFonts w:hint="cs"/>
          <w:rtl/>
        </w:rPr>
        <w:t xml:space="preserve">פסקה </w:t>
      </w:r>
      <w:bookmarkEnd w:id="65"/>
      <w:r>
        <w:rPr>
          <w:rFonts w:hint="cs"/>
          <w:rtl/>
        </w:rPr>
        <w:t>39 לפסק הדין). לאור זאת, ואף שביטול המכרז הוא סעד השמור למקרים חריגים, מצא בית המשפט כי אין מנוס אלא להורות על ביטול המכרז. בעניין זה הבהיר בית המשפט קמא כי מאחר שעו"ד משה ליווה את המכרז לאורך כל שלביו, לא ניתן להסתפק בהחזרת העניין להכרעת ועדת המכרזים. עוד הובהר, כי הפגם שנפל במכרז אינו נוגע רק להצעתה של אפיקים, אלא למכרז כולו, ולכן גם אין בכוחה של הכרזה על סופרבוס כזוכה במכרז כדי לרפא את החשש מניגוד עניינים.</w:t>
      </w:r>
    </w:p>
    <w:p w14:paraId="3087903F" w14:textId="77777777" w:rsidR="00BA0FC2" w:rsidRDefault="00BA0FC2" w:rsidP="00BA0FC2">
      <w:pPr>
        <w:pStyle w:val="Ruller4"/>
        <w:numPr>
          <w:ilvl w:val="0"/>
          <w:numId w:val="0"/>
        </w:numPr>
      </w:pPr>
    </w:p>
    <w:p w14:paraId="5BB591A8" w14:textId="77777777" w:rsidR="00BA0FC2" w:rsidRDefault="00000000" w:rsidP="00BA0FC2">
      <w:pPr>
        <w:pStyle w:val="Ruller4"/>
        <w:numPr>
          <w:ilvl w:val="0"/>
          <w:numId w:val="0"/>
        </w:numPr>
        <w:rPr>
          <w:rtl/>
        </w:rPr>
      </w:pPr>
      <w:r>
        <w:rPr>
          <w:rFonts w:hint="cs"/>
          <w:rtl/>
        </w:rPr>
        <w:tab/>
        <w:t xml:space="preserve">לעמדת אפיקים, המועצה וסופרבוס שגה בית המשפט קמא משהורה על ביטול המכרז, ולא על סעד מתון יותר </w:t>
      </w:r>
      <w:r>
        <w:rPr>
          <w:rtl/>
        </w:rPr>
        <w:t>–</w:t>
      </w:r>
      <w:r>
        <w:rPr>
          <w:rFonts w:hint="cs"/>
          <w:rtl/>
        </w:rPr>
        <w:t xml:space="preserve"> בין אם החזרת העניין לוועדת המכרזים לצורך בחינה מחדש (כעמדת אפיקים והמועצה), ובין אם הכרזה על סופרבוס כזוכה במכרז חלף אפיקים (כעמדת סופרבוס בערעור שכנגד). כך, לעמדת אפיקים, הפגם שמצא בית המשפט קמא נוגע להצעתה בלבד (להבדיל מהמכרז כולו), וניתן גם כיום להחזיר את </w:t>
      </w:r>
      <w:r>
        <w:rPr>
          <w:rFonts w:hint="cs"/>
          <w:rtl/>
        </w:rPr>
        <w:lastRenderedPageBreak/>
        <w:t>העניין לבחינה מחדש של ועדת המכרזים יחד עם הוראות מתאימות לגבי מעורבותו של עו"ד משה אשר ירפאו את החשש לניגוד עניינים. בדומה, גם המועצה סבורה כי יש להחזיר את העניין לוועדת המכרזים, שתבחן ותנקד מחדש את ההצעות של המשתתפים במכרז מבלי להיוועץ בעו"ד משה. אף סופרבוס סבורה כי אין מקום לבטל את המכרז בכללותו, אך בשונה מאפיקים ומהמועצה, לעמדתה, בשל ההכרזה עליה כ"כשיר שני", יש להורות על זכייתה במכרז חלף אפיקים. לאחר שבחנתי את מכלול הטענות, סבורני כי בנסיבות העניין אין מקום להתערב בתוצאה אליה הגיע בית המשפט קמא, ויש להורות על ביטול המכרז.</w:t>
      </w:r>
    </w:p>
    <w:p w14:paraId="5FA1D2E4" w14:textId="77777777" w:rsidR="00BA0FC2" w:rsidRDefault="00BA0FC2" w:rsidP="00BA0FC2">
      <w:pPr>
        <w:pStyle w:val="Ruller42"/>
        <w:rPr>
          <w:rtl/>
        </w:rPr>
      </w:pPr>
    </w:p>
    <w:p w14:paraId="5E244E24" w14:textId="77777777" w:rsidR="00BA0FC2" w:rsidRDefault="00000000" w:rsidP="00BA0FC2">
      <w:pPr>
        <w:pStyle w:val="Ruller4"/>
        <w:rPr>
          <w:rtl/>
        </w:rPr>
      </w:pPr>
      <w:r>
        <w:rPr>
          <w:rFonts w:hint="cs"/>
          <w:rtl/>
        </w:rPr>
        <w:t xml:space="preserve">אמת, לא בנקל יורה בית המשפט על סעד של ביטול המכרז בכללותו. יפים לעניין זה דבריו של השופט </w:t>
      </w:r>
      <w:r w:rsidRPr="0022266F">
        <w:rPr>
          <w:rFonts w:ascii="Century" w:hAnsi="Century" w:cs="Miriam" w:hint="cs"/>
          <w:b/>
          <w:spacing w:val="0"/>
          <w:sz w:val="22"/>
          <w:szCs w:val="24"/>
          <w:rtl/>
        </w:rPr>
        <w:t>מ</w:t>
      </w:r>
      <w:r>
        <w:rPr>
          <w:rFonts w:ascii="Century" w:hAnsi="Century" w:cs="Miriam" w:hint="cs"/>
          <w:b/>
          <w:spacing w:val="0"/>
          <w:sz w:val="22"/>
          <w:szCs w:val="24"/>
          <w:rtl/>
        </w:rPr>
        <w:t>ני</w:t>
      </w:r>
      <w:r w:rsidRPr="0022266F">
        <w:rPr>
          <w:rFonts w:ascii="Century" w:hAnsi="Century" w:cs="Miriam" w:hint="cs"/>
          <w:b/>
          <w:spacing w:val="0"/>
          <w:sz w:val="22"/>
          <w:szCs w:val="24"/>
          <w:rtl/>
        </w:rPr>
        <w:t xml:space="preserve"> מזו</w:t>
      </w:r>
      <w:r>
        <w:rPr>
          <w:rFonts w:ascii="Century" w:hAnsi="Century" w:cs="Miriam" w:hint="cs"/>
          <w:b/>
          <w:spacing w:val="0"/>
          <w:sz w:val="22"/>
          <w:szCs w:val="24"/>
          <w:rtl/>
        </w:rPr>
        <w:t xml:space="preserve">ז </w:t>
      </w:r>
      <w:r w:rsidRPr="00790CEE">
        <w:rPr>
          <w:rFonts w:ascii="Century" w:hAnsi="Century" w:hint="cs"/>
          <w:sz w:val="22"/>
          <w:rtl/>
        </w:rPr>
        <w:t>ב</w:t>
      </w:r>
      <w:hyperlink r:id="rId34" w:history="1">
        <w:r w:rsidR="00221DF0" w:rsidRPr="00221DF0">
          <w:rPr>
            <w:rStyle w:val="Hyperlink"/>
            <w:rFonts w:ascii="Century" w:hAnsi="Century" w:hint="eastAsia"/>
            <w:sz w:val="22"/>
            <w:rtl/>
          </w:rPr>
          <w:t>עע</w:t>
        </w:r>
        <w:r w:rsidR="00221DF0" w:rsidRPr="00221DF0">
          <w:rPr>
            <w:rStyle w:val="Hyperlink"/>
            <w:rFonts w:ascii="Century" w:hAnsi="Century"/>
            <w:sz w:val="22"/>
            <w:rtl/>
          </w:rPr>
          <w:t>"</w:t>
        </w:r>
        <w:r w:rsidR="00221DF0" w:rsidRPr="00221DF0">
          <w:rPr>
            <w:rStyle w:val="Hyperlink"/>
            <w:rFonts w:ascii="Century" w:hAnsi="Century" w:hint="eastAsia"/>
            <w:sz w:val="22"/>
            <w:rtl/>
          </w:rPr>
          <w:t>מ</w:t>
        </w:r>
        <w:r w:rsidR="00221DF0" w:rsidRPr="00221DF0">
          <w:rPr>
            <w:rStyle w:val="Hyperlink"/>
            <w:rFonts w:ascii="Century" w:hAnsi="Century"/>
            <w:sz w:val="22"/>
            <w:rtl/>
          </w:rPr>
          <w:t xml:space="preserve"> 4529/15</w:t>
        </w:r>
      </w:hyperlink>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אורט</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ישראל</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חל</w:t>
      </w:r>
      <w:r w:rsidRPr="00790CEE">
        <w:rPr>
          <w:rFonts w:ascii="Century" w:hAnsi="Century" w:cs="Miriam"/>
          <w:b/>
          <w:spacing w:val="0"/>
          <w:sz w:val="22"/>
          <w:szCs w:val="24"/>
          <w:rtl/>
        </w:rPr>
        <w:t>"</w:t>
      </w:r>
      <w:r w:rsidRPr="00790CEE">
        <w:rPr>
          <w:rFonts w:ascii="Century" w:hAnsi="Century" w:cs="Miriam" w:hint="eastAsia"/>
          <w:b/>
          <w:spacing w:val="0"/>
          <w:sz w:val="22"/>
          <w:szCs w:val="24"/>
          <w:rtl/>
        </w:rPr>
        <w:t>צ</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נ</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המועצה</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המקומית</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דלית</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אל</w:t>
      </w:r>
      <w:r w:rsidRPr="00790CEE">
        <w:rPr>
          <w:rFonts w:ascii="Century" w:hAnsi="Century" w:cs="Miriam"/>
          <w:b/>
          <w:spacing w:val="0"/>
          <w:sz w:val="22"/>
          <w:szCs w:val="24"/>
          <w:rtl/>
        </w:rPr>
        <w:t xml:space="preserve"> </w:t>
      </w:r>
      <w:r w:rsidRPr="00790CEE">
        <w:rPr>
          <w:rFonts w:ascii="Century" w:hAnsi="Century" w:cs="Miriam" w:hint="eastAsia"/>
          <w:b/>
          <w:spacing w:val="0"/>
          <w:sz w:val="22"/>
          <w:szCs w:val="24"/>
          <w:rtl/>
        </w:rPr>
        <w:t>כרמל</w:t>
      </w:r>
      <w:r w:rsidRPr="00790CEE">
        <w:rPr>
          <w:rFonts w:ascii="Century" w:hAnsi="Century" w:cs="Miriam"/>
          <w:b/>
          <w:spacing w:val="0"/>
          <w:sz w:val="22"/>
          <w:szCs w:val="24"/>
          <w:rtl/>
        </w:rPr>
        <w:t xml:space="preserve"> </w:t>
      </w:r>
      <w:r w:rsidR="000A3A60">
        <w:rPr>
          <w:rFonts w:ascii="Century" w:hAnsi="Century" w:hint="cs"/>
          <w:sz w:val="22"/>
          <w:rtl/>
        </w:rPr>
        <w:t>[נבו]</w:t>
      </w:r>
      <w:r w:rsidR="000A3A60" w:rsidRPr="0083117C">
        <w:rPr>
          <w:rFonts w:ascii="Century" w:hAnsi="Century"/>
          <w:sz w:val="22"/>
          <w:rtl/>
        </w:rPr>
        <w:t xml:space="preserve"> </w:t>
      </w:r>
      <w:r w:rsidRPr="0083117C">
        <w:rPr>
          <w:rFonts w:ascii="Century" w:hAnsi="Century"/>
          <w:sz w:val="22"/>
          <w:rtl/>
        </w:rPr>
        <w:t>(24.8.2015)</w:t>
      </w:r>
      <w:r>
        <w:rPr>
          <w:rFonts w:hint="cs"/>
          <w:rtl/>
        </w:rPr>
        <w:t>:</w:t>
      </w:r>
    </w:p>
    <w:p w14:paraId="31D6A8B3" w14:textId="77777777" w:rsidR="00BA0FC2" w:rsidRDefault="00BA0FC2" w:rsidP="00BA0FC2">
      <w:pPr>
        <w:pStyle w:val="Ruller42"/>
        <w:rPr>
          <w:rtl/>
        </w:rPr>
      </w:pPr>
    </w:p>
    <w:p w14:paraId="1312AAE7" w14:textId="77777777" w:rsidR="00BA0FC2" w:rsidRDefault="00000000" w:rsidP="00BA0FC2">
      <w:pPr>
        <w:pStyle w:val="Ruller5"/>
        <w:rPr>
          <w:rtl/>
        </w:rPr>
      </w:pPr>
      <w:r>
        <w:rPr>
          <w:rFonts w:hint="cs"/>
          <w:rtl/>
        </w:rPr>
        <w:t xml:space="preserve">ביטול המכרז כולו הוא סעד השמור למקרים חריגים, "כאשר אין דרך </w:t>
      </w:r>
      <w:r w:rsidRPr="0083117C">
        <w:rPr>
          <w:rFonts w:hint="cs"/>
          <w:rtl/>
        </w:rPr>
        <w:t xml:space="preserve">חוקית אחרת לריפוי הפגם שנפל בו" (ענין </w:t>
      </w:r>
      <w:r w:rsidRPr="0083117C">
        <w:rPr>
          <w:rFonts w:cs="Miriam" w:hint="cs"/>
          <w:b/>
          <w:spacing w:val="0"/>
          <w:szCs w:val="24"/>
          <w:rtl/>
        </w:rPr>
        <w:t>מיצויוסי</w:t>
      </w:r>
      <w:r w:rsidRPr="0083117C">
        <w:rPr>
          <w:rFonts w:hint="cs"/>
          <w:rtl/>
        </w:rPr>
        <w:t xml:space="preserve">, </w:t>
      </w:r>
      <w:bookmarkStart w:id="66" w:name="Seif36"/>
      <w:r w:rsidRPr="0083117C">
        <w:rPr>
          <w:rFonts w:hint="cs"/>
          <w:rtl/>
        </w:rPr>
        <w:t xml:space="preserve">פסקה </w:t>
      </w:r>
      <w:bookmarkEnd w:id="66"/>
      <w:r w:rsidRPr="0083117C">
        <w:rPr>
          <w:rFonts w:hint="cs"/>
          <w:rtl/>
        </w:rPr>
        <w:t xml:space="preserve">כ"ז; ראו גם: </w:t>
      </w:r>
      <w:hyperlink r:id="rId35" w:history="1">
        <w:r w:rsidR="00221DF0" w:rsidRPr="00221DF0">
          <w:rPr>
            <w:rStyle w:val="Hyperlink"/>
            <w:rtl/>
          </w:rPr>
          <w:t>עע"מ 8696/10</w:t>
        </w:r>
      </w:hyperlink>
      <w:r w:rsidRPr="0083117C">
        <w:rPr>
          <w:rFonts w:hint="cs"/>
          <w:rtl/>
        </w:rPr>
        <w:t xml:space="preserve"> </w:t>
      </w:r>
      <w:r w:rsidRPr="0083117C">
        <w:rPr>
          <w:rFonts w:cs="Miriam" w:hint="cs"/>
          <w:b/>
          <w:spacing w:val="0"/>
          <w:szCs w:val="24"/>
          <w:rtl/>
        </w:rPr>
        <w:t>שערי ריבית בע"מ נ' מדינת ישראל - משרד האוצר</w:t>
      </w:r>
      <w:r w:rsidRPr="0083117C">
        <w:rPr>
          <w:rFonts w:hint="cs"/>
          <w:rtl/>
        </w:rPr>
        <w:t xml:space="preserve">, </w:t>
      </w:r>
      <w:bookmarkStart w:id="67" w:name="Seif37"/>
      <w:r w:rsidRPr="0083117C">
        <w:rPr>
          <w:rFonts w:hint="cs"/>
          <w:rtl/>
        </w:rPr>
        <w:t xml:space="preserve">פסקה </w:t>
      </w:r>
      <w:bookmarkEnd w:id="67"/>
      <w:r w:rsidRPr="0083117C">
        <w:rPr>
          <w:rFonts w:hint="cs"/>
          <w:rtl/>
        </w:rPr>
        <w:t xml:space="preserve">10 </w:t>
      </w:r>
      <w:r w:rsidR="000A3A60">
        <w:rPr>
          <w:rFonts w:ascii="Century" w:hAnsi="Century" w:hint="cs"/>
          <w:rtl/>
        </w:rPr>
        <w:t>[נבו]</w:t>
      </w:r>
      <w:r w:rsidR="000A3A60" w:rsidRPr="0083117C">
        <w:rPr>
          <w:rFonts w:hint="cs"/>
          <w:rtl/>
        </w:rPr>
        <w:t xml:space="preserve"> </w:t>
      </w:r>
      <w:r w:rsidRPr="0083117C">
        <w:rPr>
          <w:rFonts w:hint="cs"/>
          <w:rtl/>
        </w:rPr>
        <w:t xml:space="preserve">(6.9.2011)). הטעם להיותו של סעד הביטול חריג הוא כפול: ראשית, ביטול המכרז עלול לפגוע באינטרס </w:t>
      </w:r>
      <w:r w:rsidRPr="0083117C">
        <w:rPr>
          <w:rFonts w:cs="Miriam" w:hint="cs"/>
          <w:b/>
          <w:spacing w:val="0"/>
          <w:szCs w:val="24"/>
          <w:rtl/>
        </w:rPr>
        <w:t>הציבורי</w:t>
      </w:r>
      <w:r w:rsidRPr="0083117C">
        <w:rPr>
          <w:rFonts w:hint="cs"/>
          <w:rtl/>
        </w:rPr>
        <w:t xml:space="preserve"> בשל כך שההתקשרות עם המציע הזוכה תידחה, ובכך יידחה מימוש התכלית הציבורית שלשמה נערך המכרז.</w:t>
      </w:r>
      <w:r>
        <w:rPr>
          <w:rFonts w:hint="cs"/>
          <w:rtl/>
        </w:rPr>
        <w:t xml:space="preserve"> [...] </w:t>
      </w:r>
      <w:r w:rsidRPr="0083117C">
        <w:rPr>
          <w:rFonts w:hint="cs"/>
          <w:rtl/>
        </w:rPr>
        <w:t xml:space="preserve">שנית, ביטול המכרז פוגע מטבע הדברים באינטרס ההסתמכות והציפייה של </w:t>
      </w:r>
      <w:r w:rsidRPr="0083117C">
        <w:rPr>
          <w:rFonts w:cs="Miriam" w:hint="cs"/>
          <w:b/>
          <w:spacing w:val="0"/>
          <w:szCs w:val="24"/>
          <w:rtl/>
        </w:rPr>
        <w:t>המציע שזכה במכרז</w:t>
      </w:r>
      <w:r w:rsidRPr="0083117C">
        <w:rPr>
          <w:rFonts w:hint="cs"/>
          <w:rtl/>
        </w:rPr>
        <w:t xml:space="preserve">, ופגיעה זו בוודאי אינה מוצדקת כאשר הפגם שנמצא אינו בהצעתו של הזוכה אלא בהתנהלות </w:t>
      </w:r>
      <w:r>
        <w:rPr>
          <w:rFonts w:hint="cs"/>
          <w:rtl/>
        </w:rPr>
        <w:t>ועדת המכרזים. ביטול המכרז גם יעמיד את המציע שזכה בעמדת נחיתות ביחס למציעים במכרז החדש, שכן הצעתו כבר נחשפה. לעתים קיימת פגיעה גם בהיבט של הפסד הזדמנויות עסקיות אחרות עליהן ויתר המציע לצורך השתתפות במכרז</w:t>
      </w:r>
      <w:r w:rsidRPr="0083117C">
        <w:rPr>
          <w:rFonts w:hint="cs"/>
          <w:rtl/>
        </w:rPr>
        <w:t xml:space="preserve"> </w:t>
      </w:r>
      <w:r>
        <w:rPr>
          <w:rFonts w:hint="cs"/>
          <w:rtl/>
        </w:rPr>
        <w:t xml:space="preserve">במכרז (ראו למשל: </w:t>
      </w:r>
      <w:r>
        <w:rPr>
          <w:rFonts w:cs="Miriam" w:hint="cs"/>
          <w:b/>
          <w:spacing w:val="0"/>
          <w:szCs w:val="24"/>
          <w:rtl/>
        </w:rPr>
        <w:t>ברק-ארז</w:t>
      </w:r>
      <w:r>
        <w:rPr>
          <w:rFonts w:hint="cs"/>
          <w:rtl/>
        </w:rPr>
        <w:t xml:space="preserve">, בעמ' 149; ענין </w:t>
      </w:r>
      <w:r>
        <w:rPr>
          <w:rFonts w:cs="Miriam" w:hint="cs"/>
          <w:b/>
          <w:spacing w:val="0"/>
          <w:szCs w:val="24"/>
          <w:rtl/>
        </w:rPr>
        <w:t>מיצויוסי</w:t>
      </w:r>
      <w:r>
        <w:rPr>
          <w:rFonts w:hint="cs"/>
          <w:rtl/>
        </w:rPr>
        <w:t xml:space="preserve">, </w:t>
      </w:r>
      <w:bookmarkStart w:id="68" w:name="Seif38"/>
      <w:r>
        <w:rPr>
          <w:rFonts w:hint="cs"/>
          <w:rtl/>
        </w:rPr>
        <w:t xml:space="preserve">פסקה </w:t>
      </w:r>
      <w:bookmarkEnd w:id="68"/>
      <w:r>
        <w:rPr>
          <w:rFonts w:hint="cs"/>
          <w:rtl/>
        </w:rPr>
        <w:t xml:space="preserve">כ"ז; ענין </w:t>
      </w:r>
      <w:r>
        <w:rPr>
          <w:rFonts w:cs="Miriam" w:hint="cs"/>
          <w:b/>
          <w:spacing w:val="0"/>
          <w:szCs w:val="24"/>
          <w:rtl/>
        </w:rPr>
        <w:t>יוסף חורי</w:t>
      </w:r>
      <w:r>
        <w:rPr>
          <w:rFonts w:hint="cs"/>
          <w:rtl/>
        </w:rPr>
        <w:t>,</w:t>
      </w:r>
      <w:r>
        <w:rPr>
          <w:rFonts w:cs="Miriam" w:hint="cs"/>
          <w:b/>
          <w:spacing w:val="0"/>
          <w:szCs w:val="24"/>
          <w:rtl/>
        </w:rPr>
        <w:t xml:space="preserve"> </w:t>
      </w:r>
      <w:r>
        <w:rPr>
          <w:rFonts w:hint="cs"/>
          <w:rtl/>
        </w:rPr>
        <w:t>שם). (שם, ב</w:t>
      </w:r>
      <w:bookmarkStart w:id="69" w:name="Seif39"/>
      <w:r>
        <w:rPr>
          <w:rFonts w:hint="cs"/>
          <w:rtl/>
        </w:rPr>
        <w:t xml:space="preserve">פסקה </w:t>
      </w:r>
      <w:bookmarkEnd w:id="69"/>
      <w:r>
        <w:rPr>
          <w:rFonts w:hint="cs"/>
          <w:rtl/>
        </w:rPr>
        <w:t>15).</w:t>
      </w:r>
    </w:p>
    <w:p w14:paraId="4E332B85" w14:textId="77777777" w:rsidR="00BA0FC2" w:rsidRDefault="00BA0FC2" w:rsidP="00BA0FC2">
      <w:pPr>
        <w:pStyle w:val="Ruller5"/>
        <w:rPr>
          <w:rtl/>
        </w:rPr>
      </w:pPr>
    </w:p>
    <w:p w14:paraId="1C1971B9" w14:textId="77777777" w:rsidR="00BA0FC2" w:rsidRDefault="00000000" w:rsidP="00BA0FC2">
      <w:pPr>
        <w:pStyle w:val="Ruller42"/>
        <w:rPr>
          <w:rtl/>
        </w:rPr>
      </w:pPr>
      <w:r>
        <w:rPr>
          <w:rtl/>
        </w:rPr>
        <w:tab/>
      </w:r>
      <w:r>
        <w:rPr>
          <w:rFonts w:hint="cs"/>
          <w:rtl/>
        </w:rPr>
        <w:t xml:space="preserve">בענייננו, המועצה הדגישה בטיעוניה כי מדובר בהליך מכרזי שנמשך קרוב לשנתיים, בו הושקעו מאמצים ומשאבים רבים. עוד היא הוסיפה כי ביטולו של המכרז בנקודת הזמן הנוכחית, לאחר שהסתיימה ההתקשרות עם מאיה ומבלי שבאפשרותה להתקשר עם גורם אחר, לצד ההבנה כי יידרשו זמן ומשאבים רבים על מנת לקיים את המכרז מחדש, היא תוצאה קשה ובלתי סבירה. אכן, אין להתעלם מההשפעה הקשה של ביטול המכרז על תושבי אשכול רמת </w:t>
      </w:r>
      <w:r w:rsidRPr="005F29BC">
        <w:rPr>
          <w:rFonts w:hint="cs"/>
          <w:rtl/>
        </w:rPr>
        <w:t xml:space="preserve">גולן, כמו גם על </w:t>
      </w:r>
      <w:r>
        <w:rPr>
          <w:rFonts w:hint="cs"/>
          <w:rtl/>
        </w:rPr>
        <w:t>משתתפות המכרז</w:t>
      </w:r>
      <w:r w:rsidRPr="005F29BC">
        <w:rPr>
          <w:rFonts w:hint="cs"/>
          <w:rtl/>
        </w:rPr>
        <w:t xml:space="preserve">. </w:t>
      </w:r>
      <w:r>
        <w:rPr>
          <w:rFonts w:hint="cs"/>
          <w:rtl/>
        </w:rPr>
        <w:t xml:space="preserve">כך, על פי </w:t>
      </w:r>
      <w:r>
        <w:rPr>
          <w:rFonts w:hint="cs"/>
          <w:rtl/>
        </w:rPr>
        <w:lastRenderedPageBreak/>
        <w:t xml:space="preserve">הנטען, אחת ממטרות המכרז הייתה לשפר את שירותי התחבורה הציבורית באזור, תוך החלפת צי האוטובוסים בו נעשה שימוש (ראו </w:t>
      </w:r>
      <w:bookmarkStart w:id="70" w:name="Seif40"/>
      <w:r>
        <w:rPr>
          <w:rFonts w:hint="cs"/>
          <w:rtl/>
        </w:rPr>
        <w:t xml:space="preserve">פסקה </w:t>
      </w:r>
      <w:bookmarkEnd w:id="70"/>
      <w:r>
        <w:rPr>
          <w:rFonts w:hint="cs"/>
          <w:rtl/>
        </w:rPr>
        <w:t>92 לערעור); ומטבע הדברים, ביטול המכרז יוביל לעיכוב נוסף בהגשמת מטרה ראויה זו. ברם, מצאתי כי אף בשים לב לשיקולים אלה, בנסיבות העניין אין מנוס מלהורות על ביטולו של המכרז.</w:t>
      </w:r>
    </w:p>
    <w:p w14:paraId="172C88F9" w14:textId="77777777" w:rsidR="00BA0FC2" w:rsidRDefault="00BA0FC2" w:rsidP="00BA0FC2">
      <w:pPr>
        <w:pStyle w:val="Ruller42"/>
        <w:rPr>
          <w:rtl/>
        </w:rPr>
      </w:pPr>
    </w:p>
    <w:p w14:paraId="228F65DE" w14:textId="77777777" w:rsidR="00BA0FC2" w:rsidRDefault="00000000" w:rsidP="00BA0FC2">
      <w:pPr>
        <w:pStyle w:val="Ruller4"/>
        <w:rPr>
          <w:rtl/>
        </w:rPr>
      </w:pPr>
      <w:r w:rsidRPr="004E3527">
        <w:rPr>
          <w:rFonts w:ascii="Century" w:hAnsi="Century" w:cs="Miriam" w:hint="cs"/>
          <w:b/>
          <w:spacing w:val="0"/>
          <w:sz w:val="22"/>
          <w:szCs w:val="24"/>
          <w:rtl/>
        </w:rPr>
        <w:t>ראשית</w:t>
      </w:r>
      <w:r>
        <w:rPr>
          <w:rFonts w:hint="cs"/>
          <w:rtl/>
        </w:rPr>
        <w:t>, כפי שהדגיש בית המשפט קמא, הפגם שנפל בהליכי המכרז הוא פגם חמור, באשר מדובר בניגוד עניינים מהותי הנוגע לפעולתו של יועץ מרכזי למכרז, שמלכתחילה הוזהרו המציעים בתנאי המכרז שלא להעסיקו (</w:t>
      </w:r>
      <w:bookmarkStart w:id="71" w:name="Seif12"/>
      <w:r>
        <w:rPr>
          <w:rFonts w:hint="cs"/>
          <w:rtl/>
        </w:rPr>
        <w:t xml:space="preserve">סעיף </w:t>
      </w:r>
      <w:bookmarkEnd w:id="71"/>
      <w:r>
        <w:rPr>
          <w:rFonts w:hint="cs"/>
          <w:rtl/>
        </w:rPr>
        <w:t xml:space="preserve">20.4.5 למכרז. ודוק, גם אם ניתן לפרש הוראה זו כמתייחסת להעסקה לצורכי המכרז בלבד, פשיטא כי היא מלמדת על תפקידו המרכזי של עו"ד משה בהליכי המכרז). בפסיקת בית משפט זה נקבע בעבר, במקרה קרוב, כי פגם מסוג זה חמור דיו על מנת להביא לביטול המכרז. בעניין </w:t>
      </w:r>
      <w:r w:rsidRPr="009354B5">
        <w:rPr>
          <w:rFonts w:ascii="Century" w:hAnsi="Century" w:cs="Miriam" w:hint="cs"/>
          <w:b/>
          <w:spacing w:val="0"/>
          <w:sz w:val="22"/>
          <w:szCs w:val="24"/>
          <w:rtl/>
        </w:rPr>
        <w:t>מ</w:t>
      </w:r>
      <w:r>
        <w:rPr>
          <w:rFonts w:ascii="Century" w:hAnsi="Century" w:cs="Miriam" w:hint="cs"/>
          <w:b/>
          <w:spacing w:val="0"/>
          <w:sz w:val="22"/>
          <w:szCs w:val="24"/>
          <w:rtl/>
        </w:rPr>
        <w:t xml:space="preserve">סיעי </w:t>
      </w:r>
      <w:r w:rsidRPr="009354B5">
        <w:rPr>
          <w:rFonts w:ascii="Century" w:hAnsi="Century" w:cs="Miriam" w:hint="cs"/>
          <w:b/>
          <w:spacing w:val="0"/>
          <w:sz w:val="22"/>
          <w:szCs w:val="24"/>
          <w:rtl/>
        </w:rPr>
        <w:t>שאשא</w:t>
      </w:r>
      <w:r>
        <w:rPr>
          <w:rFonts w:hint="cs"/>
          <w:rtl/>
        </w:rPr>
        <w:t xml:space="preserve"> נידון מקרה שיש לו דמיון מפתיע לזה שלפנינו: גם שם דובר במכרז להפעלת שירותי תחבורה שפורסם על ידי רשות ציבורית (משרד התחבורה להסעות בישוב אלעד); גם שם ניגוד העניינים נגע להעסקת יועץ חיצוני ששימש הן את הרשות הציבורית והן את המציע הזוכה (אלא ששם היה זה יועץ לענייני תעבורה); גם שם ניגוד העניינים לא נבע מהעסקת היועץ ביחס למכרז על ידי שני הגורמים הללו (אלא שבאותו מקרה הועסק היועץ בענייני המכרז על ידי הזוכה, ובעניינים כלליים על ידי הרשות). והנה, באותו עניין בית המשפט סבר כי ניגוד העניינים האמור די בו, במכלול הנסיבות, כדי להביא לביטול המכרז בכללותו (באותו מקרה, בעיקר בשל הזמן שחלף מאז נערך המכרז). </w:t>
      </w:r>
    </w:p>
    <w:p w14:paraId="7243ABF8" w14:textId="77777777" w:rsidR="00BA0FC2" w:rsidRPr="009354B5" w:rsidRDefault="00BA0FC2" w:rsidP="00BA0FC2">
      <w:pPr>
        <w:pStyle w:val="Ruller42"/>
      </w:pPr>
    </w:p>
    <w:p w14:paraId="29293D62" w14:textId="77777777" w:rsidR="00BA0FC2" w:rsidRDefault="00000000" w:rsidP="00BA0FC2">
      <w:pPr>
        <w:pStyle w:val="Ruller4"/>
        <w:rPr>
          <w:rtl/>
        </w:rPr>
      </w:pPr>
      <w:r w:rsidRPr="009354B5">
        <w:rPr>
          <w:rFonts w:ascii="Century" w:hAnsi="Century" w:cs="Miriam" w:hint="cs"/>
          <w:b/>
          <w:spacing w:val="0"/>
          <w:sz w:val="22"/>
          <w:szCs w:val="24"/>
          <w:rtl/>
        </w:rPr>
        <w:t>שנית</w:t>
      </w:r>
      <w:r>
        <w:rPr>
          <w:rFonts w:hint="cs"/>
          <w:rtl/>
        </w:rPr>
        <w:t xml:space="preserve">, הפגם שנפל במכרז בשל ניגוד העניינים של עו"ד משה נוגע למכרז כולו, ולא רק להצעתה של אפיקים. עו"ד משה היה מעורב בניסוח המכרז ולקח </w:t>
      </w:r>
      <w:bookmarkStart w:id="72" w:name="Seif51"/>
      <w:r>
        <w:rPr>
          <w:rFonts w:hint="cs"/>
          <w:rtl/>
        </w:rPr>
        <w:t xml:space="preserve">חלק בישיבות </w:t>
      </w:r>
      <w:bookmarkEnd w:id="72"/>
      <w:r>
        <w:rPr>
          <w:rFonts w:hint="cs"/>
          <w:rtl/>
        </w:rPr>
        <w:t xml:space="preserve">ועדת המכרזים מתחילת ההליך ועד לבחירת הזוכה. בנסיבות אלה, סבורני כי הפגם שנפל במכרז חולש על כל שלביו, מבלי שניתן לבודד חוליה כזו או אחרת אשר ממנה כבר לא יעמוד החשש לניגוד עניינים (השוו: עניין </w:t>
      </w:r>
      <w:r w:rsidRPr="009354B5">
        <w:rPr>
          <w:rFonts w:ascii="Century" w:hAnsi="Century" w:cs="Miriam" w:hint="cs"/>
          <w:b/>
          <w:spacing w:val="0"/>
          <w:sz w:val="22"/>
          <w:szCs w:val="24"/>
          <w:rtl/>
        </w:rPr>
        <w:t>י.ב.מ.</w:t>
      </w:r>
      <w:r>
        <w:rPr>
          <w:rFonts w:hint="cs"/>
          <w:rtl/>
        </w:rPr>
        <w:t>, בעמ' 273). כל זאת</w:t>
      </w:r>
      <w:r w:rsidRPr="009354B5">
        <w:rPr>
          <w:rFonts w:hint="cs"/>
          <w:rtl/>
        </w:rPr>
        <w:t>, למרבה הצער,</w:t>
      </w:r>
      <w:r>
        <w:rPr>
          <w:rFonts w:hint="cs"/>
          <w:rtl/>
        </w:rPr>
        <w:t xml:space="preserve"> מבלי שהחשש לניגוד עניינים נבחן על ידי המועצה באופן שיש בו כדי להניח את הדעת (כמפורט ב</w:t>
      </w:r>
      <w:bookmarkStart w:id="73" w:name="Seif41"/>
      <w:r>
        <w:rPr>
          <w:rFonts w:hint="cs"/>
          <w:rtl/>
        </w:rPr>
        <w:t xml:space="preserve">פסקה </w:t>
      </w:r>
      <w:bookmarkEnd w:id="73"/>
      <w:r>
        <w:rPr>
          <w:rFonts w:hint="cs"/>
          <w:rtl/>
        </w:rPr>
        <w:t xml:space="preserve">25 לעיל). </w:t>
      </w:r>
    </w:p>
    <w:p w14:paraId="2E24AED8" w14:textId="77777777" w:rsidR="00BA0FC2" w:rsidRDefault="00BA0FC2" w:rsidP="00BA0FC2">
      <w:pPr>
        <w:pStyle w:val="Ruller42"/>
        <w:rPr>
          <w:rtl/>
        </w:rPr>
      </w:pPr>
    </w:p>
    <w:p w14:paraId="505470EE" w14:textId="77777777" w:rsidR="00BA0FC2" w:rsidRDefault="00000000" w:rsidP="00BA0FC2">
      <w:pPr>
        <w:pStyle w:val="Ruller42"/>
        <w:rPr>
          <w:rtl/>
        </w:rPr>
      </w:pPr>
      <w:r>
        <w:rPr>
          <w:rtl/>
        </w:rPr>
        <w:tab/>
      </w:r>
      <w:r>
        <w:rPr>
          <w:rFonts w:hint="cs"/>
          <w:rtl/>
        </w:rPr>
        <w:t xml:space="preserve">ויובהר, אילו אפיקים לא הייתה זוכה במכרז, ומקל וחומר אילו לא הייתה משתתפת בו כלל, החשש לניגוד עניינים בו עסקינן, הגם שהוא נוגע למכרז בכללותו, לא היה מצדיק לבדו מתן סעד משפטי של ביטול המכרז, ולמעשה, אף לא של ביטול </w:t>
      </w:r>
      <w:r>
        <w:rPr>
          <w:rFonts w:hint="cs"/>
          <w:rtl/>
        </w:rPr>
        <w:lastRenderedPageBreak/>
        <w:t xml:space="preserve">הזכייה. במצב דברים זה, בהיעדר ראיות משכנעות לכך שניגוד העניינים הביא בפועל לעיוות תנאי המכרז או אופן התנהלותו, אינני סבור כי ניתן היה לראות בו טעם המצדיק מתן סעד השולל מזוכה תם לב את זכייתו. כך, שכן הן מבחינת עיקרון השוויון בין מציעים והן מבחינת מראית פני הדברים, לא היה בניגוד העניינים האמור כדי להצדיק תוצאה מסוג זה. מבחינת עקרון השוויון </w:t>
      </w:r>
      <w:r>
        <w:rPr>
          <w:rtl/>
        </w:rPr>
        <w:t>–</w:t>
      </w:r>
      <w:r>
        <w:rPr>
          <w:rFonts w:hint="cs"/>
          <w:rtl/>
        </w:rPr>
        <w:t xml:space="preserve"> שהרי המציע הזוכה לא הועמד בעמדת יתרון מול המציעים האחרים בשל ניגוד העניינים; מבחינת מראית פני הצדק </w:t>
      </w:r>
      <w:r>
        <w:rPr>
          <w:rtl/>
        </w:rPr>
        <w:t>–</w:t>
      </w:r>
      <w:r>
        <w:rPr>
          <w:rFonts w:hint="cs"/>
          <w:rtl/>
        </w:rPr>
        <w:t xml:space="preserve"> שכן זכייתו של מציע "נקי" מלמדת שפוטנציאל השחיתות הטמון בניגוד העניינים לא התממש. לפיכך, בהיעדר ראיות לכך שניגוד עניינים פוטנציאלי זה פגם הלכה למעשה בהתנהלות המכרז, קשה לראות הצדקה לביטול המכרז, ולמעשה לכל סעד אופרטיבי המשליך על הזכייה במכרז.</w:t>
      </w:r>
    </w:p>
    <w:p w14:paraId="527D39D8" w14:textId="77777777" w:rsidR="00BA0FC2" w:rsidRDefault="00BA0FC2" w:rsidP="00BA0FC2">
      <w:pPr>
        <w:pStyle w:val="Ruller42"/>
        <w:rPr>
          <w:rtl/>
        </w:rPr>
      </w:pPr>
    </w:p>
    <w:p w14:paraId="2920F613" w14:textId="77777777" w:rsidR="00BA0FC2" w:rsidRDefault="00000000" w:rsidP="00BA0FC2">
      <w:pPr>
        <w:pStyle w:val="Ruller42"/>
        <w:rPr>
          <w:rtl/>
        </w:rPr>
      </w:pPr>
      <w:r>
        <w:rPr>
          <w:rtl/>
        </w:rPr>
        <w:tab/>
      </w:r>
      <w:r>
        <w:rPr>
          <w:rFonts w:hint="cs"/>
          <w:rtl/>
        </w:rPr>
        <w:t xml:space="preserve">שונים הדברים מקום בו הפגם של ניגוד עניינים לא רק שנוגע לכל שלבי המכרז, אלא שהוא מתייחס למציע אשר זכה במכרז. במצב דברים זה, הן מראית פני הצדק והן עקרון השוויון בין מציעים מחייבים מתן סעד אופרטיבי, וסעד זה עשוי, במקרים בהם אין מנוס מכך, להיות ביטול המכרז בכללותו. </w:t>
      </w:r>
    </w:p>
    <w:p w14:paraId="708D123D" w14:textId="77777777" w:rsidR="00BA0FC2" w:rsidRDefault="00BA0FC2" w:rsidP="00BA0FC2">
      <w:pPr>
        <w:pStyle w:val="Ruller4"/>
        <w:numPr>
          <w:ilvl w:val="0"/>
          <w:numId w:val="0"/>
        </w:numPr>
      </w:pPr>
    </w:p>
    <w:p w14:paraId="6F01981B" w14:textId="77777777" w:rsidR="00BA0FC2" w:rsidRDefault="00000000" w:rsidP="00BA0FC2">
      <w:pPr>
        <w:pStyle w:val="Ruller4"/>
        <w:rPr>
          <w:rtl/>
        </w:rPr>
      </w:pPr>
      <w:r w:rsidRPr="00A57E76">
        <w:rPr>
          <w:rFonts w:ascii="Century" w:hAnsi="Century" w:cs="Miriam" w:hint="cs"/>
          <w:b/>
          <w:spacing w:val="0"/>
          <w:sz w:val="22"/>
          <w:szCs w:val="24"/>
          <w:rtl/>
        </w:rPr>
        <w:t>ש</w:t>
      </w:r>
      <w:r>
        <w:rPr>
          <w:rFonts w:ascii="Century" w:hAnsi="Century" w:cs="Miriam" w:hint="cs"/>
          <w:b/>
          <w:spacing w:val="0"/>
          <w:sz w:val="22"/>
          <w:szCs w:val="24"/>
          <w:rtl/>
        </w:rPr>
        <w:t>לישי</w:t>
      </w:r>
      <w:r w:rsidRPr="00A57E76">
        <w:rPr>
          <w:rFonts w:ascii="Century" w:hAnsi="Century" w:cs="Miriam" w:hint="cs"/>
          <w:b/>
          <w:spacing w:val="0"/>
          <w:sz w:val="22"/>
          <w:szCs w:val="24"/>
          <w:rtl/>
        </w:rPr>
        <w:t>ת</w:t>
      </w:r>
      <w:r>
        <w:rPr>
          <w:rFonts w:hint="cs"/>
          <w:rtl/>
        </w:rPr>
        <w:t xml:space="preserve">, לא מצאתי כי </w:t>
      </w:r>
      <w:r>
        <w:rPr>
          <w:rFonts w:hint="eastAsia"/>
          <w:rtl/>
        </w:rPr>
        <w:t>בנסיבות המקרה</w:t>
      </w:r>
      <w:r>
        <w:rPr>
          <w:rFonts w:hint="cs"/>
          <w:rtl/>
        </w:rPr>
        <w:t xml:space="preserve"> דנן ניתן להסתפק בסעד מתון יותר, לא בחלופה שהוצעה על ידי אפיקים והמועצה מזה (החזרת הדיון לוועדת המכרזים), ולא בחלופה שהוצעה על ידי סופרבוס מזה (הכרזה עליה כזוכה במכרז). אפרט. </w:t>
      </w:r>
    </w:p>
    <w:p w14:paraId="2B353E05" w14:textId="77777777" w:rsidR="00BA0FC2" w:rsidRDefault="00BA0FC2" w:rsidP="00BA0FC2">
      <w:pPr>
        <w:pStyle w:val="Ruller42"/>
        <w:rPr>
          <w:rtl/>
        </w:rPr>
      </w:pPr>
    </w:p>
    <w:p w14:paraId="3499032F" w14:textId="77777777" w:rsidR="00BA0FC2" w:rsidRPr="004770E2" w:rsidRDefault="00000000" w:rsidP="00BA0FC2">
      <w:pPr>
        <w:pStyle w:val="Ruller4"/>
        <w:rPr>
          <w:rtl/>
        </w:rPr>
      </w:pPr>
      <w:r>
        <w:rPr>
          <w:rFonts w:hint="cs"/>
          <w:rtl/>
        </w:rPr>
        <w:t xml:space="preserve">אשר לחלופה של החזרת הדיון בשלב זה לוועדת המכרזים </w:t>
      </w:r>
      <w:r>
        <w:rPr>
          <w:rtl/>
        </w:rPr>
        <w:t>–</w:t>
      </w:r>
      <w:r>
        <w:rPr>
          <w:rFonts w:hint="cs"/>
          <w:rtl/>
        </w:rPr>
        <w:t xml:space="preserve"> חלופה בה תמכו אפיקים ו</w:t>
      </w:r>
      <w:r w:rsidRPr="006D1697">
        <w:rPr>
          <w:rFonts w:hint="cs"/>
          <w:rtl/>
        </w:rPr>
        <w:t>המועצה</w:t>
      </w:r>
      <w:r>
        <w:rPr>
          <w:rFonts w:hint="cs"/>
          <w:rtl/>
        </w:rPr>
        <w:t xml:space="preserve"> </w:t>
      </w:r>
      <w:r>
        <w:rPr>
          <w:rtl/>
        </w:rPr>
        <w:t>–</w:t>
      </w:r>
      <w:r>
        <w:rPr>
          <w:rFonts w:hint="cs"/>
          <w:rtl/>
        </w:rPr>
        <w:t xml:space="preserve"> הרי שבנסיבות המקרה אין בה </w:t>
      </w:r>
      <w:r w:rsidRPr="006D1697">
        <w:rPr>
          <w:rFonts w:hint="cs"/>
          <w:rtl/>
        </w:rPr>
        <w:t xml:space="preserve">כדי </w:t>
      </w:r>
      <w:r>
        <w:rPr>
          <w:rFonts w:hint="cs"/>
          <w:rtl/>
        </w:rPr>
        <w:t>לרפא את ה</w:t>
      </w:r>
      <w:r w:rsidRPr="006D1697">
        <w:rPr>
          <w:rFonts w:hint="cs"/>
          <w:rtl/>
        </w:rPr>
        <w:t>פגם שנפל במכרז. ה</w:t>
      </w:r>
      <w:r>
        <w:rPr>
          <w:rFonts w:hint="cs"/>
          <w:rtl/>
        </w:rPr>
        <w:t>ח</w:t>
      </w:r>
      <w:r w:rsidRPr="006D1697">
        <w:rPr>
          <w:rFonts w:hint="cs"/>
          <w:rtl/>
        </w:rPr>
        <w:t xml:space="preserve">שש שנוצר עקב מעורבותו של עו"ד משה בהליך המכרז אינו </w:t>
      </w:r>
      <w:r>
        <w:rPr>
          <w:rFonts w:hint="cs"/>
          <w:rtl/>
        </w:rPr>
        <w:t>מתעורר אך ביחס לשלב בו נבחרה</w:t>
      </w:r>
      <w:r w:rsidRPr="006D1697">
        <w:rPr>
          <w:rFonts w:hint="cs"/>
          <w:rtl/>
        </w:rPr>
        <w:t xml:space="preserve"> ההצעה הזוכה, אלא</w:t>
      </w:r>
      <w:r>
        <w:rPr>
          <w:rFonts w:hint="cs"/>
          <w:rtl/>
        </w:rPr>
        <w:t xml:space="preserve"> הוא נוגע</w:t>
      </w:r>
      <w:r w:rsidRPr="006D1697">
        <w:rPr>
          <w:rFonts w:hint="cs"/>
          <w:rtl/>
        </w:rPr>
        <w:t xml:space="preserve">, כאמור, למכרז </w:t>
      </w:r>
      <w:r>
        <w:rPr>
          <w:rFonts w:hint="cs"/>
          <w:rtl/>
        </w:rPr>
        <w:t>בכללותו</w:t>
      </w:r>
      <w:r w:rsidRPr="006D1697">
        <w:rPr>
          <w:rFonts w:hint="cs"/>
          <w:rtl/>
        </w:rPr>
        <w:t xml:space="preserve">. זאת, בהתחשב במעורבותו </w:t>
      </w:r>
      <w:r>
        <w:rPr>
          <w:rFonts w:hint="cs"/>
          <w:rtl/>
        </w:rPr>
        <w:t xml:space="preserve">של עו"ד משה </w:t>
      </w:r>
      <w:r w:rsidRPr="006D1697">
        <w:rPr>
          <w:rFonts w:hint="cs"/>
          <w:rtl/>
        </w:rPr>
        <w:t>גם בשלבים המוקדמים של גיבוש המכרז, לצד העובדה שלא נקבעו, או למצער שלא נבחנו כהלכה</w:t>
      </w:r>
      <w:r>
        <w:rPr>
          <w:rFonts w:hint="cs"/>
          <w:rtl/>
        </w:rPr>
        <w:t xml:space="preserve"> ובמועד המתאים</w:t>
      </w:r>
      <w:r w:rsidRPr="006D1697">
        <w:rPr>
          <w:rFonts w:hint="cs"/>
          <w:rtl/>
        </w:rPr>
        <w:t xml:space="preserve">, אמצעים למיתון החשש לניגוד עניינים. </w:t>
      </w:r>
      <w:r>
        <w:rPr>
          <w:rFonts w:hint="cs"/>
          <w:rtl/>
        </w:rPr>
        <w:t xml:space="preserve">במצב דברים זה קשה לראות כיצד ניתן בדיעבד, לאחר שהמכרז התנהל, ואפיקים הוכרזה כזוכה, לתקן את הפגם באופן שישמר את האמון הציבורי בתקינות ההליך, ויבטיח שמירה על עקרון השוויון בין המציעים. הדרך היחידה שעשויה להועיל להסרת חשש זה בשלב הנוכחי, היא להורות על החזרת הדיון לוועדת המכרזים בתנאי שמועמדותה של אפיקים תוסר מהפרק, דהיינו שהלכה למעשה הצעתה תיפסל. ואולם, לתוצאה כה קשה מבחינת אפיקים אין הצדקה, בהינתן שהיא פעלה </w:t>
      </w:r>
      <w:r>
        <w:rPr>
          <w:rFonts w:hint="cs"/>
          <w:rtl/>
        </w:rPr>
        <w:lastRenderedPageBreak/>
        <w:t>בהתאם למנגנון שנקבע במכרז והודיעה לוועדת המכרזים על קשריה עם עו"ד משה, ואין בסיס לטעון שפעלה בחוסר תום לב. בנסיבות אלה, חסימת דרכה של אפיקים מהאפשרות לזכות במכרז פוגעת בה למעלה מן הראוי, במיוחד בהתחשב בכך שהצעתה נבחרה על ידי ועדת המכרזים כ</w:t>
      </w:r>
      <w:r w:rsidRPr="004770E2">
        <w:rPr>
          <w:rFonts w:hint="cs"/>
          <w:rtl/>
        </w:rPr>
        <w:t>טובה ביותר.</w:t>
      </w:r>
    </w:p>
    <w:p w14:paraId="6D1BF2D8" w14:textId="77777777" w:rsidR="00BA0FC2" w:rsidRDefault="00BA0FC2" w:rsidP="00BA0FC2">
      <w:pPr>
        <w:pStyle w:val="Ruller42"/>
        <w:rPr>
          <w:rtl/>
        </w:rPr>
      </w:pPr>
    </w:p>
    <w:p w14:paraId="64404154" w14:textId="77777777" w:rsidR="00BA0FC2" w:rsidRDefault="00000000" w:rsidP="00BA0FC2">
      <w:pPr>
        <w:pStyle w:val="Ruller4"/>
        <w:rPr>
          <w:rtl/>
        </w:rPr>
      </w:pPr>
      <w:r>
        <w:rPr>
          <w:rtl/>
        </w:rPr>
        <w:tab/>
      </w:r>
      <w:r>
        <w:rPr>
          <w:rFonts w:hint="cs"/>
          <w:rtl/>
        </w:rPr>
        <w:t xml:space="preserve">אשר לאפשרות להכריז על סופרבוס כזוכה במכרז, בהינתן ההכרזה עליה כ"כשיר שני", הרי שלאחר לבטים, הגעתי למסקנה כי גם היא אינה ראויה במכלול נסיבות המקרה. כך, בשל משלב של טעמים שיפורטו להלן. </w:t>
      </w:r>
    </w:p>
    <w:p w14:paraId="10170CE9" w14:textId="77777777" w:rsidR="00BA0FC2" w:rsidRDefault="00BA0FC2" w:rsidP="00BA0FC2">
      <w:pPr>
        <w:pStyle w:val="Ruller42"/>
        <w:rPr>
          <w:rtl/>
        </w:rPr>
      </w:pPr>
    </w:p>
    <w:p w14:paraId="5F56EE81" w14:textId="77777777" w:rsidR="00BA0FC2" w:rsidRDefault="00000000" w:rsidP="00BA0FC2">
      <w:pPr>
        <w:pStyle w:val="Ruller42"/>
        <w:numPr>
          <w:ilvl w:val="0"/>
          <w:numId w:val="19"/>
        </w:numPr>
        <w:textAlignment w:val="baseline"/>
      </w:pPr>
      <w:r>
        <w:rPr>
          <w:rFonts w:hint="cs"/>
          <w:rtl/>
        </w:rPr>
        <w:t>על פי תנאי המכרז, המועצה אינה חייבת להתקשר בהסכם עם הכשיר השני, אלא רשאית לעשות כן (</w:t>
      </w:r>
      <w:bookmarkStart w:id="74" w:name="Seif13"/>
      <w:r>
        <w:rPr>
          <w:rFonts w:hint="cs"/>
          <w:rtl/>
        </w:rPr>
        <w:t xml:space="preserve">סעיף  </w:t>
      </w:r>
      <w:bookmarkEnd w:id="74"/>
      <w:r>
        <w:rPr>
          <w:rFonts w:hint="cs"/>
          <w:rtl/>
        </w:rPr>
        <w:t xml:space="preserve">17.9.4 למכרז: "[...] </w:t>
      </w:r>
      <w:r w:rsidRPr="00706BDE">
        <w:rPr>
          <w:rFonts w:ascii="Century" w:hAnsi="Century" w:cs="Miriam" w:hint="cs"/>
          <w:b/>
          <w:spacing w:val="0"/>
          <w:szCs w:val="24"/>
          <w:rtl/>
        </w:rPr>
        <w:t xml:space="preserve">רשאית המועצה, אך לא חייבת, לאשר התקשרות לגבי מתן השירותים, או כל </w:t>
      </w:r>
      <w:bookmarkStart w:id="75" w:name="Seif52"/>
      <w:r w:rsidRPr="00706BDE">
        <w:rPr>
          <w:rFonts w:ascii="Century" w:hAnsi="Century" w:cs="Miriam" w:hint="cs"/>
          <w:b/>
          <w:spacing w:val="0"/>
          <w:szCs w:val="24"/>
          <w:rtl/>
        </w:rPr>
        <w:t>חלק מהם</w:t>
      </w:r>
      <w:bookmarkEnd w:id="75"/>
      <w:r w:rsidRPr="00706BDE">
        <w:rPr>
          <w:rFonts w:ascii="Century" w:hAnsi="Century" w:cs="Miriam" w:hint="cs"/>
          <w:b/>
          <w:spacing w:val="0"/>
          <w:szCs w:val="24"/>
          <w:rtl/>
        </w:rPr>
        <w:t>, עם המציע הבא אחריו בהליך (המציע השני בדירוג המציעים)</w:t>
      </w:r>
      <w:r>
        <w:rPr>
          <w:rFonts w:hint="cs"/>
          <w:rtl/>
        </w:rPr>
        <w:t xml:space="preserve">"). מכאן שהסעד אותו ניתן לתת במקרה זה הוא החזרת העניין למועצה על מנת שתבחן אם ברצונה להתקשר עם סופרבוס. בהינתן עמדת המועצה בהליך שלפנינו, שלא הביעה עניין בסעד מסוג זה, ספק אם תועלתו של הליך מסוג זה עולה על עלותו במקרה דנן. </w:t>
      </w:r>
    </w:p>
    <w:p w14:paraId="2508BCFB" w14:textId="77777777" w:rsidR="00BA0FC2" w:rsidRDefault="00BA0FC2" w:rsidP="00BA0FC2">
      <w:pPr>
        <w:pStyle w:val="Ruller42"/>
        <w:ind w:left="1164"/>
      </w:pPr>
    </w:p>
    <w:p w14:paraId="5B46B529" w14:textId="77777777" w:rsidR="00BA0FC2" w:rsidRDefault="00000000" w:rsidP="00BA0FC2">
      <w:pPr>
        <w:pStyle w:val="Ruller42"/>
        <w:numPr>
          <w:ilvl w:val="0"/>
          <w:numId w:val="19"/>
        </w:numPr>
        <w:textAlignment w:val="baseline"/>
        <w:rPr>
          <w:rtl/>
        </w:rPr>
      </w:pPr>
      <w:r>
        <w:rPr>
          <w:rFonts w:hint="cs"/>
          <w:rtl/>
        </w:rPr>
        <w:t>הכרזת סופרבוס כזוכה שקולה, מבחינת אפיקים, לפסילת הצעתה, וכמובהר זו תוצאה שאינה הוגנת כלפיה, בהינתן שהיא התריעה מבעוד מועד על החשש לניגוד עניינים, ואין בסיס לקבוע שפעלה בחוסר תום לב.</w:t>
      </w:r>
    </w:p>
    <w:p w14:paraId="42A0C6C7" w14:textId="77777777" w:rsidR="00BA0FC2" w:rsidRDefault="00BA0FC2" w:rsidP="00BA0FC2">
      <w:pPr>
        <w:pStyle w:val="Ruller42"/>
        <w:rPr>
          <w:rtl/>
        </w:rPr>
      </w:pPr>
    </w:p>
    <w:p w14:paraId="2CF694D0" w14:textId="77777777" w:rsidR="00BA0FC2" w:rsidRDefault="00000000" w:rsidP="00BA0FC2">
      <w:pPr>
        <w:pStyle w:val="Ruller42"/>
        <w:numPr>
          <w:ilvl w:val="0"/>
          <w:numId w:val="19"/>
        </w:numPr>
        <w:textAlignment w:val="baseline"/>
      </w:pPr>
      <w:r>
        <w:rPr>
          <w:rFonts w:hint="cs"/>
          <w:rtl/>
        </w:rPr>
        <w:t xml:space="preserve">סופרבוס לא פעלה נגד זכיית אפיקים במכרז ולא הגישה את העתירה בעניין (כזכור העתירה מושא הערעור הוגשה על ידי מציע שלישי, מאיה). עובדה זו אינה שוללת אומנם את </w:t>
      </w:r>
      <w:r w:rsidRPr="004770E2">
        <w:rPr>
          <w:rFonts w:ascii="Century" w:hAnsi="Century" w:cs="Miriam" w:hint="cs"/>
          <w:b/>
          <w:spacing w:val="0"/>
          <w:szCs w:val="24"/>
          <w:rtl/>
        </w:rPr>
        <w:t>מעמדה</w:t>
      </w:r>
      <w:r w:rsidRPr="004770E2">
        <w:rPr>
          <w:rFonts w:hint="cs"/>
          <w:rtl/>
        </w:rPr>
        <w:t xml:space="preserve"> </w:t>
      </w:r>
      <w:r>
        <w:rPr>
          <w:rFonts w:hint="cs"/>
          <w:rtl/>
        </w:rPr>
        <w:t xml:space="preserve">של סופרבוס כ"כשיר שני", אך יש בה כדי להחליש משמעותית את </w:t>
      </w:r>
      <w:r w:rsidRPr="004770E2">
        <w:rPr>
          <w:rFonts w:ascii="Century" w:hAnsi="Century" w:cs="Miriam" w:hint="cs"/>
          <w:b/>
          <w:spacing w:val="0"/>
          <w:szCs w:val="24"/>
          <w:rtl/>
        </w:rPr>
        <w:t xml:space="preserve">דרישתה </w:t>
      </w:r>
      <w:r w:rsidRPr="004770E2">
        <w:rPr>
          <w:rFonts w:ascii="Century" w:hAnsi="Century" w:hint="cs"/>
          <w:rtl/>
        </w:rPr>
        <w:t>להכריז עליה כזוכה</w:t>
      </w:r>
      <w:r w:rsidRPr="004770E2">
        <w:rPr>
          <w:rFonts w:ascii="Century" w:hAnsi="Century" w:cs="Miriam" w:hint="cs"/>
          <w:b/>
          <w:spacing w:val="0"/>
          <w:szCs w:val="24"/>
          <w:rtl/>
        </w:rPr>
        <w:t xml:space="preserve"> </w:t>
      </w:r>
      <w:r>
        <w:rPr>
          <w:rFonts w:hint="cs"/>
          <w:rtl/>
        </w:rPr>
        <w:t>(וב</w:t>
      </w:r>
      <w:bookmarkStart w:id="76" w:name="Seif67"/>
      <w:r>
        <w:rPr>
          <w:rFonts w:hint="cs"/>
          <w:rtl/>
        </w:rPr>
        <w:t xml:space="preserve">כלל זה </w:t>
      </w:r>
      <w:bookmarkEnd w:id="76"/>
      <w:r>
        <w:rPr>
          <w:rFonts w:hint="cs"/>
          <w:rtl/>
        </w:rPr>
        <w:t>לכפות על המועצה, הר כגיגית, לדון באפשרות זו).</w:t>
      </w:r>
    </w:p>
    <w:p w14:paraId="0AB7C536" w14:textId="77777777" w:rsidR="00BA0FC2" w:rsidRDefault="00BA0FC2" w:rsidP="00BA0FC2">
      <w:pPr>
        <w:pStyle w:val="1f3"/>
        <w:rPr>
          <w:rtl/>
        </w:rPr>
      </w:pPr>
    </w:p>
    <w:p w14:paraId="47154D55" w14:textId="77777777" w:rsidR="00BA0FC2" w:rsidRDefault="00000000" w:rsidP="00BA0FC2">
      <w:pPr>
        <w:pStyle w:val="Ruller42"/>
        <w:numPr>
          <w:ilvl w:val="0"/>
          <w:numId w:val="19"/>
        </w:numPr>
        <w:spacing w:before="240"/>
        <w:textAlignment w:val="baseline"/>
        <w:rPr>
          <w:rtl/>
        </w:rPr>
      </w:pPr>
      <w:r>
        <w:rPr>
          <w:rFonts w:hint="cs"/>
          <w:rtl/>
        </w:rPr>
        <w:t>קושי נוסף בקבלת החלופה שהציעה סופרבוס נעוץ בכך שהושבה לה הערבות שהיא העמידה לצורך המכרז (עמ' 23 לפרוטוקול דיון, ש' 8-2). כך, בהתאם להלכה הפסוקה, לפיה משתתף שהושבה לו ערבותו על פי בקשתו אומנם יוכל לדרוש את ביטולו של המכרז, אך כ</w:t>
      </w:r>
      <w:bookmarkStart w:id="77" w:name="Seif68"/>
      <w:r>
        <w:rPr>
          <w:rFonts w:hint="cs"/>
          <w:rtl/>
        </w:rPr>
        <w:t xml:space="preserve">כלל לא </w:t>
      </w:r>
      <w:bookmarkEnd w:id="77"/>
      <w:r>
        <w:rPr>
          <w:rFonts w:hint="cs"/>
          <w:rtl/>
        </w:rPr>
        <w:t xml:space="preserve">יוכל לבקש </w:t>
      </w:r>
      <w:r>
        <w:rPr>
          <w:rFonts w:hint="cs"/>
          <w:rtl/>
        </w:rPr>
        <w:lastRenderedPageBreak/>
        <w:t xml:space="preserve">סעד של העברת הזכייה לידיו משום שאינו עומד בתנאי המכרז (ראו דעת הרוב (השופטת </w:t>
      </w:r>
      <w:r w:rsidRPr="00186BB7">
        <w:rPr>
          <w:rFonts w:ascii="Century" w:hAnsi="Century" w:cs="Miriam" w:hint="cs"/>
          <w:b/>
          <w:spacing w:val="0"/>
          <w:szCs w:val="24"/>
          <w:rtl/>
        </w:rPr>
        <w:t>טובה שטרסברג-כהן</w:t>
      </w:r>
      <w:r>
        <w:rPr>
          <w:rFonts w:hint="cs"/>
          <w:rtl/>
        </w:rPr>
        <w:t xml:space="preserve"> והשופט </w:t>
      </w:r>
      <w:r w:rsidRPr="00186BB7">
        <w:rPr>
          <w:rFonts w:ascii="Century" w:hAnsi="Century" w:cs="Miriam" w:hint="cs"/>
          <w:b/>
          <w:spacing w:val="0"/>
          <w:szCs w:val="24"/>
          <w:rtl/>
        </w:rPr>
        <w:t>אדמונד לוי</w:t>
      </w:r>
      <w:r>
        <w:rPr>
          <w:rFonts w:hint="cs"/>
          <w:rtl/>
        </w:rPr>
        <w:t>) ב</w:t>
      </w:r>
      <w:hyperlink r:id="rId36" w:history="1">
        <w:r w:rsidR="00221DF0" w:rsidRPr="00221DF0">
          <w:rPr>
            <w:rStyle w:val="Hyperlink"/>
            <w:rtl/>
          </w:rPr>
          <w:t>ע"א 7699/00</w:t>
        </w:r>
      </w:hyperlink>
      <w:r w:rsidRPr="00186BB7">
        <w:rPr>
          <w:rFonts w:ascii="Century" w:hAnsi="Century" w:cs="Miriam"/>
          <w:b/>
          <w:spacing w:val="0"/>
          <w:szCs w:val="24"/>
          <w:rtl/>
        </w:rPr>
        <w:t xml:space="preserve"> </w:t>
      </w:r>
      <w:r w:rsidRPr="00186BB7">
        <w:rPr>
          <w:rFonts w:ascii="Century" w:hAnsi="Century" w:cs="Miriam" w:hint="eastAsia"/>
          <w:b/>
          <w:spacing w:val="0"/>
          <w:szCs w:val="24"/>
          <w:rtl/>
        </w:rPr>
        <w:t>טמג</w:t>
      </w:r>
      <w:r w:rsidRPr="00186BB7">
        <w:rPr>
          <w:rFonts w:ascii="Century" w:hAnsi="Century" w:cs="Miriam"/>
          <w:b/>
          <w:spacing w:val="0"/>
          <w:szCs w:val="24"/>
          <w:rtl/>
        </w:rPr>
        <w:t>"</w:t>
      </w:r>
      <w:r w:rsidRPr="00186BB7">
        <w:rPr>
          <w:rFonts w:ascii="Century" w:hAnsi="Century" w:cs="Miriam" w:hint="eastAsia"/>
          <w:b/>
          <w:spacing w:val="0"/>
          <w:szCs w:val="24"/>
          <w:rtl/>
        </w:rPr>
        <w:t>ש</w:t>
      </w:r>
      <w:r w:rsidRPr="00186BB7">
        <w:rPr>
          <w:rFonts w:ascii="Century" w:hAnsi="Century" w:cs="Miriam"/>
          <w:b/>
          <w:spacing w:val="0"/>
          <w:szCs w:val="24"/>
          <w:rtl/>
        </w:rPr>
        <w:t xml:space="preserve"> </w:t>
      </w:r>
      <w:r w:rsidRPr="00186BB7">
        <w:rPr>
          <w:rFonts w:ascii="Century" w:hAnsi="Century" w:cs="Miriam" w:hint="eastAsia"/>
          <w:b/>
          <w:spacing w:val="0"/>
          <w:szCs w:val="24"/>
          <w:rtl/>
        </w:rPr>
        <w:t>חברה</w:t>
      </w:r>
      <w:r w:rsidRPr="00186BB7">
        <w:rPr>
          <w:rFonts w:ascii="Century" w:hAnsi="Century" w:cs="Miriam"/>
          <w:b/>
          <w:spacing w:val="0"/>
          <w:szCs w:val="24"/>
          <w:rtl/>
        </w:rPr>
        <w:t xml:space="preserve"> </w:t>
      </w:r>
      <w:r w:rsidRPr="00186BB7">
        <w:rPr>
          <w:rFonts w:ascii="Century" w:hAnsi="Century" w:cs="Miriam" w:hint="eastAsia"/>
          <w:b/>
          <w:spacing w:val="0"/>
          <w:szCs w:val="24"/>
          <w:rtl/>
        </w:rPr>
        <w:t>לניהול</w:t>
      </w:r>
      <w:r w:rsidRPr="00186BB7">
        <w:rPr>
          <w:rFonts w:ascii="Century" w:hAnsi="Century" w:cs="Miriam"/>
          <w:b/>
          <w:spacing w:val="0"/>
          <w:szCs w:val="24"/>
          <w:rtl/>
        </w:rPr>
        <w:t xml:space="preserve"> </w:t>
      </w:r>
      <w:r w:rsidRPr="00186BB7">
        <w:rPr>
          <w:rFonts w:ascii="Century" w:hAnsi="Century" w:cs="Miriam" w:hint="eastAsia"/>
          <w:b/>
          <w:spacing w:val="0"/>
          <w:szCs w:val="24"/>
          <w:rtl/>
        </w:rPr>
        <w:t>ופיתוח</w:t>
      </w:r>
      <w:r w:rsidRPr="00186BB7">
        <w:rPr>
          <w:rFonts w:ascii="Century" w:hAnsi="Century" w:cs="Miriam"/>
          <w:b/>
          <w:spacing w:val="0"/>
          <w:szCs w:val="24"/>
          <w:rtl/>
        </w:rPr>
        <w:t xml:space="preserve"> </w:t>
      </w:r>
      <w:r w:rsidRPr="00186BB7">
        <w:rPr>
          <w:rFonts w:ascii="Century" w:hAnsi="Century" w:cs="Miriam" w:hint="eastAsia"/>
          <w:b/>
          <w:spacing w:val="0"/>
          <w:szCs w:val="24"/>
          <w:rtl/>
        </w:rPr>
        <w:t>פרויקטים</w:t>
      </w:r>
      <w:r w:rsidRPr="00186BB7">
        <w:rPr>
          <w:rFonts w:ascii="Century" w:hAnsi="Century" w:cs="Miriam"/>
          <w:b/>
          <w:spacing w:val="0"/>
          <w:szCs w:val="24"/>
          <w:rtl/>
        </w:rPr>
        <w:t xml:space="preserve"> </w:t>
      </w:r>
      <w:r w:rsidRPr="00186BB7">
        <w:rPr>
          <w:rFonts w:ascii="Century" w:hAnsi="Century" w:cs="Miriam" w:hint="eastAsia"/>
          <w:b/>
          <w:spacing w:val="0"/>
          <w:szCs w:val="24"/>
          <w:rtl/>
        </w:rPr>
        <w:t>בע</w:t>
      </w:r>
      <w:r w:rsidRPr="00186BB7">
        <w:rPr>
          <w:rFonts w:ascii="Century" w:hAnsi="Century" w:cs="Miriam"/>
          <w:b/>
          <w:spacing w:val="0"/>
          <w:szCs w:val="24"/>
          <w:rtl/>
        </w:rPr>
        <w:t>"</w:t>
      </w:r>
      <w:r w:rsidRPr="00186BB7">
        <w:rPr>
          <w:rFonts w:ascii="Century" w:hAnsi="Century" w:cs="Miriam" w:hint="eastAsia"/>
          <w:b/>
          <w:spacing w:val="0"/>
          <w:szCs w:val="24"/>
          <w:rtl/>
        </w:rPr>
        <w:t>מ</w:t>
      </w:r>
      <w:r w:rsidRPr="00186BB7">
        <w:rPr>
          <w:rFonts w:ascii="Century" w:hAnsi="Century" w:cs="Miriam"/>
          <w:b/>
          <w:spacing w:val="0"/>
          <w:szCs w:val="24"/>
          <w:rtl/>
        </w:rPr>
        <w:t xml:space="preserve"> </w:t>
      </w:r>
      <w:r w:rsidRPr="00186BB7">
        <w:rPr>
          <w:rFonts w:ascii="Century" w:hAnsi="Century" w:cs="Miriam" w:hint="eastAsia"/>
          <w:b/>
          <w:spacing w:val="0"/>
          <w:szCs w:val="24"/>
          <w:rtl/>
        </w:rPr>
        <w:t>נ</w:t>
      </w:r>
      <w:r w:rsidRPr="00186BB7">
        <w:rPr>
          <w:rFonts w:ascii="Century" w:hAnsi="Century" w:cs="Miriam"/>
          <w:b/>
          <w:spacing w:val="0"/>
          <w:szCs w:val="24"/>
          <w:rtl/>
        </w:rPr>
        <w:t xml:space="preserve">' </w:t>
      </w:r>
      <w:r w:rsidRPr="00186BB7">
        <w:rPr>
          <w:rFonts w:ascii="Century" w:hAnsi="Century" w:cs="Miriam" w:hint="eastAsia"/>
          <w:b/>
          <w:spacing w:val="0"/>
          <w:szCs w:val="24"/>
          <w:rtl/>
        </w:rPr>
        <w:t>רשות</w:t>
      </w:r>
      <w:r w:rsidRPr="00186BB7">
        <w:rPr>
          <w:rFonts w:ascii="Century" w:hAnsi="Century" w:cs="Miriam"/>
          <w:b/>
          <w:spacing w:val="0"/>
          <w:szCs w:val="24"/>
          <w:rtl/>
        </w:rPr>
        <w:t xml:space="preserve"> </w:t>
      </w:r>
      <w:r w:rsidRPr="00186BB7">
        <w:rPr>
          <w:rFonts w:ascii="Century" w:hAnsi="Century" w:cs="Miriam" w:hint="eastAsia"/>
          <w:b/>
          <w:spacing w:val="0"/>
          <w:szCs w:val="24"/>
          <w:rtl/>
        </w:rPr>
        <w:t>הניקוז</w:t>
      </w:r>
      <w:r w:rsidRPr="00186BB7">
        <w:rPr>
          <w:rFonts w:ascii="Century" w:hAnsi="Century" w:cs="Miriam"/>
          <w:b/>
          <w:spacing w:val="0"/>
          <w:szCs w:val="24"/>
          <w:rtl/>
        </w:rPr>
        <w:t xml:space="preserve"> </w:t>
      </w:r>
      <w:r w:rsidRPr="00186BB7">
        <w:rPr>
          <w:rFonts w:ascii="Century" w:hAnsi="Century" w:cs="Miriam" w:hint="eastAsia"/>
          <w:b/>
          <w:spacing w:val="0"/>
          <w:szCs w:val="24"/>
          <w:rtl/>
        </w:rPr>
        <w:t>קישון</w:t>
      </w:r>
      <w:r w:rsidRPr="00111D30">
        <w:rPr>
          <w:rtl/>
        </w:rPr>
        <w:t>,</w:t>
      </w:r>
      <w:r>
        <w:rPr>
          <w:rFonts w:hint="cs"/>
          <w:rtl/>
        </w:rPr>
        <w:t xml:space="preserve"> פ"ד</w:t>
      </w:r>
      <w:r w:rsidRPr="00111D30">
        <w:rPr>
          <w:rtl/>
        </w:rPr>
        <w:t xml:space="preserve"> </w:t>
      </w:r>
      <w:r w:rsidRPr="00111D30">
        <w:rPr>
          <w:rFonts w:hint="eastAsia"/>
          <w:rtl/>
        </w:rPr>
        <w:t>נה</w:t>
      </w:r>
      <w:r w:rsidRPr="00111D30">
        <w:rPr>
          <w:rtl/>
        </w:rPr>
        <w:t>(4) 873</w:t>
      </w:r>
      <w:r>
        <w:rPr>
          <w:rFonts w:hint="cs"/>
          <w:rtl/>
        </w:rPr>
        <w:t>, 897-896</w:t>
      </w:r>
      <w:r w:rsidRPr="00111D30">
        <w:rPr>
          <w:rtl/>
        </w:rPr>
        <w:t xml:space="preserve"> (2001)</w:t>
      </w:r>
      <w:r>
        <w:rPr>
          <w:rFonts w:hint="cs"/>
          <w:rtl/>
        </w:rPr>
        <w:t xml:space="preserve"> (להלן: </w:t>
      </w:r>
      <w:r w:rsidRPr="00186BB7">
        <w:rPr>
          <w:rFonts w:ascii="Century" w:hAnsi="Century" w:cs="Miriam" w:hint="cs"/>
          <w:b/>
          <w:spacing w:val="0"/>
          <w:szCs w:val="24"/>
          <w:rtl/>
        </w:rPr>
        <w:t>עניין טמג"ש</w:t>
      </w:r>
      <w:r>
        <w:rPr>
          <w:rFonts w:hint="cs"/>
          <w:rtl/>
        </w:rPr>
        <w:t>)). ויובהר, לו קושי זה היה עומד לבדו, ייתכן מאד כי ניתן היה להתגבר עליו בנסיבות מקרה זה. כך, בין אם משום שהשבת הערבות נעשתה ביוזמת המועצה, הגם שתוך שיתוף פעולה מצד סופרבוס</w:t>
      </w:r>
      <w:r w:rsidRPr="00186BB7">
        <w:rPr>
          <w:rFonts w:hint="cs"/>
          <w:rtl/>
        </w:rPr>
        <w:t xml:space="preserve"> </w:t>
      </w:r>
      <w:r>
        <w:rPr>
          <w:rFonts w:hint="cs"/>
          <w:rtl/>
        </w:rPr>
        <w:t>(השו</w:t>
      </w:r>
      <w:r w:rsidRPr="000A29FA">
        <w:rPr>
          <w:rFonts w:hint="cs"/>
          <w:rtl/>
        </w:rPr>
        <w:t>ו: עניין</w:t>
      </w:r>
      <w:r>
        <w:rPr>
          <w:rFonts w:hint="cs"/>
          <w:rtl/>
        </w:rPr>
        <w:t xml:space="preserve"> </w:t>
      </w:r>
      <w:r w:rsidRPr="00186BB7">
        <w:rPr>
          <w:rFonts w:ascii="Century" w:hAnsi="Century" w:cs="Miriam" w:hint="cs"/>
          <w:b/>
          <w:spacing w:val="0"/>
          <w:szCs w:val="24"/>
          <w:rtl/>
        </w:rPr>
        <w:t>חופרי השרון</w:t>
      </w:r>
      <w:r>
        <w:rPr>
          <w:rFonts w:hint="cs"/>
          <w:rtl/>
        </w:rPr>
        <w:t>, ב</w:t>
      </w:r>
      <w:bookmarkStart w:id="78" w:name="Seif45"/>
      <w:r>
        <w:rPr>
          <w:rFonts w:hint="cs"/>
          <w:rtl/>
        </w:rPr>
        <w:t xml:space="preserve">פסקאות </w:t>
      </w:r>
      <w:bookmarkEnd w:id="78"/>
      <w:r>
        <w:rPr>
          <w:rFonts w:hint="cs"/>
          <w:rtl/>
        </w:rPr>
        <w:t xml:space="preserve">סח-עא בו נעשתה אבחנה בין ערבות שהוחזרה באופן חד צדדי לערבות שהושבה לפי דרישה); בין אם בשל מעמדה של סופרבוס כ"כשיר שני", אשר לגביו נקבעו הוראות מפורשות ביחס לעיתוי השבת הערבות במכרז (ראו </w:t>
      </w:r>
      <w:bookmarkStart w:id="79" w:name="Seif14"/>
      <w:r>
        <w:rPr>
          <w:rFonts w:hint="cs"/>
          <w:rtl/>
        </w:rPr>
        <w:t xml:space="preserve">סעיף </w:t>
      </w:r>
      <w:bookmarkEnd w:id="79"/>
      <w:r>
        <w:rPr>
          <w:rFonts w:hint="cs"/>
          <w:rtl/>
        </w:rPr>
        <w:t xml:space="preserve">13.16.1 למכרז); ובין אם משום הצורך בבחינה מחודשת של ההלכה שנקבעה בעניין </w:t>
      </w:r>
      <w:r w:rsidRPr="00186BB7">
        <w:rPr>
          <w:rFonts w:ascii="Century" w:hAnsi="Century" w:cs="Miriam" w:hint="cs"/>
          <w:b/>
          <w:spacing w:val="0"/>
          <w:szCs w:val="24"/>
          <w:rtl/>
        </w:rPr>
        <w:t>טמג"ש</w:t>
      </w:r>
      <w:r>
        <w:rPr>
          <w:rFonts w:hint="cs"/>
          <w:rtl/>
        </w:rPr>
        <w:t xml:space="preserve"> (וזאת, בשים לב לדעת המיעוט החזקה של השופט </w:t>
      </w:r>
      <w:r w:rsidRPr="00186BB7">
        <w:rPr>
          <w:rFonts w:ascii="Century" w:hAnsi="Century" w:cs="Miriam" w:hint="cs"/>
          <w:b/>
          <w:spacing w:val="0"/>
          <w:szCs w:val="24"/>
          <w:rtl/>
        </w:rPr>
        <w:t>מישאל חשין</w:t>
      </w:r>
      <w:r>
        <w:rPr>
          <w:rFonts w:hint="cs"/>
          <w:rtl/>
        </w:rPr>
        <w:t xml:space="preserve"> בעניין </w:t>
      </w:r>
      <w:r w:rsidRPr="00186BB7">
        <w:rPr>
          <w:rFonts w:ascii="Century" w:hAnsi="Century" w:cs="Miriam" w:hint="cs"/>
          <w:b/>
          <w:spacing w:val="0"/>
          <w:szCs w:val="24"/>
          <w:rtl/>
        </w:rPr>
        <w:t>טמג"ש</w:t>
      </w:r>
      <w:r>
        <w:rPr>
          <w:rFonts w:hint="cs"/>
          <w:rtl/>
        </w:rPr>
        <w:t xml:space="preserve">, הגורסת כי, ככלל, אין לחסום את דרכו של מתמודד שהושבה לו ערבות ההשתתפות מלטעון לזכייתו במכרז (שם, </w:t>
      </w:r>
      <w:r w:rsidRPr="00186BB7">
        <w:rPr>
          <w:rFonts w:ascii="Century" w:hAnsi="Century" w:hint="cs"/>
          <w:rtl/>
        </w:rPr>
        <w:t xml:space="preserve">בעמ' </w:t>
      </w:r>
      <w:r w:rsidRPr="00186BB7">
        <w:rPr>
          <w:rFonts w:ascii="FrankRuehl" w:hAnsi="FrankRuehl"/>
          <w:sz w:val="28"/>
        </w:rPr>
        <w:t>891</w:t>
      </w:r>
      <w:r>
        <w:rPr>
          <w:rFonts w:hint="cs"/>
          <w:rtl/>
        </w:rPr>
        <w:t xml:space="preserve">)). מכל מקום, בהינתן שמדובר באחד ממספר שיקולים מצטברים, לא סברתי כי ראוי להעמיד את ההלכה בעניין זה על מכונה במקרה דנן.  </w:t>
      </w:r>
    </w:p>
    <w:p w14:paraId="17448FDF" w14:textId="77777777" w:rsidR="00BA0FC2" w:rsidRPr="00ED43C0" w:rsidRDefault="00BA0FC2" w:rsidP="00BA0FC2">
      <w:pPr>
        <w:pStyle w:val="Ruller42"/>
        <w:rPr>
          <w:rtl/>
        </w:rPr>
      </w:pPr>
    </w:p>
    <w:p w14:paraId="3C501742" w14:textId="77777777" w:rsidR="00BA0FC2" w:rsidRDefault="00000000" w:rsidP="00BA0FC2">
      <w:pPr>
        <w:pStyle w:val="Ruller42"/>
        <w:rPr>
          <w:rtl/>
        </w:rPr>
      </w:pPr>
      <w:r>
        <w:rPr>
          <w:rtl/>
        </w:rPr>
        <w:tab/>
      </w:r>
      <w:r>
        <w:rPr>
          <w:rFonts w:hint="cs"/>
          <w:rtl/>
        </w:rPr>
        <w:t xml:space="preserve">שילוב הטעמים הללו, יותר מאשר כל אחד מהם בפני עצמו, מצדיק לשיטתי את המסקנה כי גם החלופה שמציעה סופרבוס לא תסכון במקרה דנן. </w:t>
      </w:r>
    </w:p>
    <w:p w14:paraId="6799101F" w14:textId="77777777" w:rsidR="00BA0FC2" w:rsidRDefault="00BA0FC2" w:rsidP="00BA0FC2">
      <w:pPr>
        <w:pStyle w:val="Ruller42"/>
        <w:rPr>
          <w:rtl/>
        </w:rPr>
      </w:pPr>
    </w:p>
    <w:p w14:paraId="760C6A99" w14:textId="77777777" w:rsidR="00BA0FC2" w:rsidRDefault="00000000" w:rsidP="00BA0FC2">
      <w:pPr>
        <w:pStyle w:val="Ruller4"/>
        <w:rPr>
          <w:rtl/>
        </w:rPr>
      </w:pPr>
      <w:r w:rsidRPr="006E4C49">
        <w:rPr>
          <w:rFonts w:ascii="Century" w:hAnsi="Century" w:cs="Miriam" w:hint="cs"/>
          <w:b/>
          <w:spacing w:val="0"/>
          <w:sz w:val="22"/>
          <w:szCs w:val="24"/>
          <w:rtl/>
        </w:rPr>
        <w:t>לבסוף</w:t>
      </w:r>
      <w:r>
        <w:rPr>
          <w:rFonts w:hint="cs"/>
          <w:rtl/>
        </w:rPr>
        <w:t xml:space="preserve">, נתתי דעתי לכך שהמועצה הבהירה במהלך הדיון כי בשלב זה היא ממשיכה להפעיל את שירותי התחבורה הציבורית באשכול רמת הגולן באמצעות קבלני משנה, וכי ככל שהמכרז יבוטל, היא תעשה מאמץ לערוך את המכרז מחדש במהירות האפשרית. אכן, כך ראוי, ויש לקוות כי כך גם יעשה. </w:t>
      </w:r>
    </w:p>
    <w:p w14:paraId="55625AA7" w14:textId="77777777" w:rsidR="00BA0FC2" w:rsidRDefault="00BA0FC2" w:rsidP="00BA0FC2">
      <w:pPr>
        <w:pStyle w:val="Ruller42"/>
        <w:rPr>
          <w:rtl/>
        </w:rPr>
      </w:pPr>
    </w:p>
    <w:p w14:paraId="393CA83D" w14:textId="77777777" w:rsidR="00BA0FC2" w:rsidRDefault="00000000" w:rsidP="00BA0FC2">
      <w:pPr>
        <w:pStyle w:val="Ruller4"/>
        <w:rPr>
          <w:rtl/>
        </w:rPr>
      </w:pPr>
      <w:r>
        <w:rPr>
          <w:rFonts w:hint="cs"/>
          <w:rtl/>
        </w:rPr>
        <w:t xml:space="preserve">אשר על כן, ומהטעמים שפורטו לעיל, לא מצאתי כי יש מקום להתערב בקביעתו של בית המשפט קמא לפיה יש להורות ביטול המכרז. </w:t>
      </w:r>
    </w:p>
    <w:p w14:paraId="670EF164" w14:textId="77777777" w:rsidR="00BA0FC2" w:rsidRDefault="00BA0FC2" w:rsidP="00BA0FC2">
      <w:pPr>
        <w:pStyle w:val="Ruller42"/>
        <w:rPr>
          <w:rtl/>
        </w:rPr>
      </w:pPr>
    </w:p>
    <w:p w14:paraId="434F833D" w14:textId="77777777" w:rsidR="00BA0FC2" w:rsidRPr="004C618C" w:rsidRDefault="00000000" w:rsidP="00BA0FC2">
      <w:pPr>
        <w:pStyle w:val="Ruller4"/>
        <w:rPr>
          <w:rtl/>
        </w:rPr>
      </w:pPr>
      <w:r w:rsidRPr="004C618C">
        <w:rPr>
          <w:rFonts w:ascii="Century" w:hAnsi="Century" w:cs="Miriam" w:hint="cs"/>
          <w:b/>
          <w:spacing w:val="0"/>
          <w:sz w:val="22"/>
          <w:szCs w:val="24"/>
          <w:rtl/>
        </w:rPr>
        <w:t>סוף דבר</w:t>
      </w:r>
      <w:r>
        <w:rPr>
          <w:rFonts w:hint="cs"/>
          <w:rtl/>
        </w:rPr>
        <w:t xml:space="preserve">: לו תישמע דעתי נורה על דחיית שני הערעורים. בנסיבות העניין, ובשים לב לתוצאה אליה הגעתי, אציע כי נחייב את אפיקים בהוצאות מאיה בלבד, ואף זאת באופן חלקי, בסכום של 40,000 ש"ח. עוד אציע לחייב את סופרבוס בהוצאות </w:t>
      </w:r>
      <w:r>
        <w:rPr>
          <w:rFonts w:hint="cs"/>
          <w:rtl/>
        </w:rPr>
        <w:lastRenderedPageBreak/>
        <w:t xml:space="preserve">מאיה בלבד, וביחס לערעור שסופרבוס הגישה בלבד, בסכום של 20,000 ש"ח. כך, משום שמאיה היא היחידה שטענותיה התקבלו באופן מלא, ואפיקים וסופרבוס הן שערערו, ועמדו על מתן הכרעה בערעוריהן. </w:t>
      </w:r>
    </w:p>
    <w:tbl>
      <w:tblPr>
        <w:tblpPr w:leftFromText="180" w:rightFromText="180" w:vertAnchor="text" w:horzAnchor="margin" w:tblpY="359"/>
        <w:bidiVisual/>
        <w:tblW w:w="0" w:type="auto"/>
        <w:tblLook w:val="01E0" w:firstRow="1" w:lastRow="1" w:firstColumn="1" w:lastColumn="1" w:noHBand="0" w:noVBand="0"/>
      </w:tblPr>
      <w:tblGrid>
        <w:gridCol w:w="2551"/>
      </w:tblGrid>
      <w:tr w:rsidR="0001487D" w14:paraId="703ADA39" w14:textId="77777777" w:rsidTr="00221DF0">
        <w:trPr>
          <w:trHeight w:val="454"/>
        </w:trPr>
        <w:tc>
          <w:tcPr>
            <w:tcW w:w="2551" w:type="dxa"/>
            <w:tcBorders>
              <w:top w:val="single" w:sz="4" w:space="0" w:color="auto"/>
            </w:tcBorders>
            <w:shd w:val="clear" w:color="auto" w:fill="auto"/>
          </w:tcPr>
          <w:p w14:paraId="5C6A82F1" w14:textId="77777777" w:rsidR="00C21D35" w:rsidRPr="00221DF0" w:rsidRDefault="00000000" w:rsidP="00221DF0">
            <w:pPr>
              <w:jc w:val="center"/>
              <w:rPr>
                <w:rFonts w:ascii="FrankRuehl" w:hAnsi="FrankRuehl" w:cs="FrankRuehl"/>
                <w:spacing w:val="10"/>
                <w:sz w:val="28"/>
                <w:szCs w:val="28"/>
                <w:rtl/>
              </w:rPr>
            </w:pPr>
            <w:r w:rsidRPr="00221DF0">
              <w:rPr>
                <w:rFonts w:ascii="FrankRuehl" w:hAnsi="FrankRuehl" w:cs="FrankRuehl"/>
                <w:spacing w:val="10"/>
                <w:sz w:val="28"/>
                <w:szCs w:val="28"/>
                <w:rtl/>
              </w:rPr>
              <w:t>עופר גרוסקופף</w:t>
            </w:r>
          </w:p>
          <w:p w14:paraId="7D2E31D6" w14:textId="77777777" w:rsidR="00C21D35" w:rsidRPr="00221DF0" w:rsidRDefault="00000000" w:rsidP="00221DF0">
            <w:pPr>
              <w:jc w:val="center"/>
              <w:rPr>
                <w:rFonts w:ascii="FrankRuehl" w:hAnsi="FrankRuehl" w:cs="FrankRuehl"/>
                <w:spacing w:val="10"/>
                <w:sz w:val="28"/>
                <w:szCs w:val="28"/>
                <w:rtl/>
              </w:rPr>
            </w:pPr>
            <w:r w:rsidRPr="00221DF0">
              <w:rPr>
                <w:rFonts w:ascii="FrankRuehl" w:hAnsi="FrankRuehl" w:cs="FrankRuehl"/>
                <w:spacing w:val="10"/>
                <w:sz w:val="28"/>
                <w:szCs w:val="28"/>
                <w:rtl/>
              </w:rPr>
              <w:t>שופט</w:t>
            </w:r>
          </w:p>
        </w:tc>
      </w:tr>
    </w:tbl>
    <w:p w14:paraId="1CD2A3BC" w14:textId="77777777" w:rsidR="0088012F" w:rsidRDefault="0088012F">
      <w:pPr>
        <w:spacing w:line="360" w:lineRule="auto"/>
        <w:jc w:val="both"/>
        <w:rPr>
          <w:rFonts w:ascii="FrankRuehl" w:hAnsi="FrankRuehl" w:cs="FrankRuehl"/>
          <w:spacing w:val="10"/>
          <w:sz w:val="28"/>
          <w:szCs w:val="28"/>
          <w:rtl/>
        </w:rPr>
      </w:pPr>
    </w:p>
    <w:p w14:paraId="57E033D8" w14:textId="77777777" w:rsidR="00C21D35" w:rsidRPr="006F3A20" w:rsidRDefault="00C21D35" w:rsidP="000B5B57"/>
    <w:p w14:paraId="4F31C96C" w14:textId="77777777" w:rsidR="00C21D35" w:rsidRDefault="00C21D35" w:rsidP="00C21D35">
      <w:pPr>
        <w:spacing w:line="360" w:lineRule="auto"/>
        <w:ind w:left="6480"/>
        <w:jc w:val="both"/>
        <w:rPr>
          <w:rFonts w:ascii="FrankRuehl" w:hAnsi="FrankRuehl" w:cs="FrankRuehl"/>
          <w:spacing w:val="10"/>
          <w:sz w:val="28"/>
          <w:szCs w:val="28"/>
          <w:rtl/>
        </w:rPr>
      </w:pPr>
    </w:p>
    <w:p w14:paraId="440919EA" w14:textId="77777777" w:rsidR="001E151A" w:rsidRDefault="00000000" w:rsidP="001E151A">
      <w:pPr>
        <w:spacing w:line="360" w:lineRule="auto"/>
        <w:jc w:val="both"/>
        <w:rPr>
          <w:rFonts w:ascii="Century" w:hAnsi="Century" w:cs="Miriam"/>
          <w:b/>
          <w:sz w:val="22"/>
          <w:u w:val="single"/>
          <w:rtl/>
        </w:rPr>
      </w:pPr>
      <w:r>
        <w:rPr>
          <w:rFonts w:ascii="Century" w:hAnsi="Century" w:cs="Miriam" w:hint="cs"/>
          <w:b/>
          <w:sz w:val="22"/>
          <w:u w:val="single"/>
          <w:rtl/>
        </w:rPr>
        <w:t>ממלא מקום הנשיא י' עמית</w:t>
      </w:r>
      <w:r w:rsidRPr="0088012F">
        <w:rPr>
          <w:rFonts w:ascii="Century" w:hAnsi="Century" w:cs="Miriam" w:hint="cs"/>
          <w:b/>
          <w:sz w:val="22"/>
          <w:u w:val="single"/>
          <w:rtl/>
        </w:rPr>
        <w:t>:</w:t>
      </w:r>
    </w:p>
    <w:p w14:paraId="2C33EC24" w14:textId="77777777" w:rsidR="001E151A" w:rsidRDefault="001E151A" w:rsidP="001E151A">
      <w:pPr>
        <w:spacing w:line="360" w:lineRule="auto"/>
        <w:jc w:val="both"/>
        <w:rPr>
          <w:rFonts w:ascii="Century" w:hAnsi="Century" w:cs="Miriam"/>
          <w:b/>
          <w:sz w:val="22"/>
          <w:u w:val="single"/>
          <w:rtl/>
        </w:rPr>
      </w:pPr>
    </w:p>
    <w:tbl>
      <w:tblPr>
        <w:tblpPr w:leftFromText="180" w:rightFromText="180" w:vertAnchor="text" w:horzAnchor="margin" w:tblpY="363"/>
        <w:bidiVisual/>
        <w:tblW w:w="0" w:type="auto"/>
        <w:tblLook w:val="01E0" w:firstRow="1" w:lastRow="1" w:firstColumn="1" w:lastColumn="1" w:noHBand="0" w:noVBand="0"/>
      </w:tblPr>
      <w:tblGrid>
        <w:gridCol w:w="2551"/>
      </w:tblGrid>
      <w:tr w:rsidR="0001487D" w14:paraId="7B875D82" w14:textId="77777777" w:rsidTr="00221DF0">
        <w:trPr>
          <w:trHeight w:val="454"/>
        </w:trPr>
        <w:tc>
          <w:tcPr>
            <w:tcW w:w="2551" w:type="dxa"/>
            <w:tcBorders>
              <w:top w:val="single" w:sz="4" w:space="0" w:color="auto"/>
              <w:left w:val="nil"/>
              <w:bottom w:val="nil"/>
              <w:right w:val="nil"/>
            </w:tcBorders>
            <w:shd w:val="clear" w:color="auto" w:fill="auto"/>
            <w:vAlign w:val="center"/>
          </w:tcPr>
          <w:p w14:paraId="5EF6FB84" w14:textId="77777777" w:rsidR="00C21D35" w:rsidRPr="00221DF0" w:rsidRDefault="00000000" w:rsidP="00221DF0">
            <w:pPr>
              <w:jc w:val="center"/>
              <w:rPr>
                <w:rFonts w:ascii="FrankRuehl" w:hAnsi="FrankRuehl" w:cs="FrankRuehl"/>
                <w:spacing w:val="10"/>
                <w:sz w:val="28"/>
                <w:szCs w:val="28"/>
                <w:rtl/>
              </w:rPr>
            </w:pPr>
            <w:r w:rsidRPr="00221DF0">
              <w:rPr>
                <w:rFonts w:ascii="FrankRuehl" w:hAnsi="FrankRuehl" w:cs="FrankRuehl"/>
                <w:spacing w:val="10"/>
                <w:sz w:val="28"/>
                <w:szCs w:val="28"/>
                <w:rtl/>
              </w:rPr>
              <w:t>יצחק עמית</w:t>
            </w:r>
          </w:p>
          <w:p w14:paraId="441BDA02" w14:textId="77777777" w:rsidR="00C21D35" w:rsidRPr="00221DF0" w:rsidRDefault="00000000" w:rsidP="00221DF0">
            <w:pPr>
              <w:jc w:val="center"/>
              <w:rPr>
                <w:rFonts w:ascii="Courier New" w:hAnsi="Courier New"/>
              </w:rPr>
            </w:pPr>
            <w:r w:rsidRPr="00221DF0">
              <w:rPr>
                <w:rFonts w:ascii="FrankRuehl" w:hAnsi="FrankRuehl" w:cs="FrankRuehl" w:hint="cs"/>
                <w:spacing w:val="10"/>
                <w:sz w:val="28"/>
                <w:szCs w:val="28"/>
                <w:rtl/>
              </w:rPr>
              <w:t>ממלא מקום הנשיא</w:t>
            </w:r>
          </w:p>
        </w:tc>
      </w:tr>
    </w:tbl>
    <w:p w14:paraId="131B3BD1" w14:textId="77777777" w:rsidR="00950596" w:rsidRDefault="00C21D35" w:rsidP="00C21D35">
      <w:pPr>
        <w:spacing w:line="360" w:lineRule="auto"/>
        <w:jc w:val="both"/>
        <w:rPr>
          <w:rFonts w:ascii="Century" w:hAnsi="Century" w:cs="Miriam"/>
          <w:b/>
          <w:sz w:val="22"/>
          <w:u w:val="single"/>
          <w:rtl/>
        </w:rPr>
      </w:pPr>
      <w:r w:rsidRPr="001E151A">
        <w:rPr>
          <w:rFonts w:ascii="Century" w:hAnsi="Century" w:cs="FrankRuehl" w:hint="cs"/>
          <w:spacing w:val="10"/>
          <w:sz w:val="22"/>
          <w:szCs w:val="28"/>
          <w:rtl/>
        </w:rPr>
        <w:t xml:space="preserve"> </w:t>
      </w:r>
      <w:r w:rsidR="001E151A" w:rsidRPr="001E151A">
        <w:rPr>
          <w:rFonts w:ascii="Century" w:hAnsi="Century" w:cs="FrankRuehl" w:hint="cs"/>
          <w:spacing w:val="10"/>
          <w:sz w:val="22"/>
          <w:szCs w:val="28"/>
          <w:rtl/>
        </w:rPr>
        <w:t>אני מסכים.</w:t>
      </w:r>
    </w:p>
    <w:p w14:paraId="16D27082" w14:textId="77777777" w:rsidR="00C21D35" w:rsidRDefault="00000000" w:rsidP="00C21D35">
      <w:pPr>
        <w:pStyle w:val="Ruller42"/>
        <w:rPr>
          <w:rtl/>
        </w:rPr>
      </w:pPr>
      <w:r>
        <w:rPr>
          <w:rtl/>
        </w:rPr>
        <w:tab/>
      </w:r>
      <w:r>
        <w:rPr>
          <w:rtl/>
        </w:rPr>
        <w:tab/>
      </w:r>
      <w:r>
        <w:rPr>
          <w:rtl/>
        </w:rPr>
        <w:tab/>
      </w:r>
      <w:r>
        <w:rPr>
          <w:rtl/>
        </w:rPr>
        <w:tab/>
      </w:r>
      <w:r>
        <w:rPr>
          <w:rtl/>
        </w:rPr>
        <w:tab/>
      </w:r>
      <w:r>
        <w:rPr>
          <w:rtl/>
        </w:rPr>
        <w:tab/>
      </w:r>
      <w:r>
        <w:rPr>
          <w:rtl/>
        </w:rPr>
        <w:tab/>
      </w:r>
    </w:p>
    <w:p w14:paraId="2232EBD1" w14:textId="77777777" w:rsidR="00C21D35" w:rsidRPr="003941BD" w:rsidRDefault="00C21D35" w:rsidP="000B5B57">
      <w:pPr>
        <w:rPr>
          <w:rtl/>
        </w:rPr>
      </w:pPr>
    </w:p>
    <w:p w14:paraId="168D7A6F" w14:textId="77777777" w:rsidR="00950596" w:rsidRDefault="00950596" w:rsidP="00C21D35">
      <w:pPr>
        <w:pStyle w:val="Ruller42"/>
        <w:rPr>
          <w:rtl/>
        </w:rPr>
      </w:pPr>
    </w:p>
    <w:p w14:paraId="4C9EAF11" w14:textId="77777777" w:rsidR="00BA0FC2" w:rsidRDefault="00BA0FC2" w:rsidP="001E151A">
      <w:pPr>
        <w:spacing w:line="360" w:lineRule="auto"/>
        <w:jc w:val="both"/>
        <w:rPr>
          <w:rFonts w:ascii="Century" w:hAnsi="Century" w:cs="Miriam"/>
          <w:b/>
          <w:sz w:val="22"/>
          <w:u w:val="single"/>
          <w:rtl/>
        </w:rPr>
      </w:pPr>
    </w:p>
    <w:p w14:paraId="7EAF0899" w14:textId="77777777" w:rsidR="00C21D35" w:rsidRDefault="00C21D35" w:rsidP="001E151A">
      <w:pPr>
        <w:spacing w:line="360" w:lineRule="auto"/>
        <w:jc w:val="both"/>
        <w:rPr>
          <w:rFonts w:ascii="Century" w:hAnsi="Century" w:cs="Miriam"/>
          <w:b/>
          <w:sz w:val="22"/>
          <w:u w:val="single"/>
          <w:rtl/>
        </w:rPr>
      </w:pPr>
    </w:p>
    <w:p w14:paraId="1BE9C53A" w14:textId="77777777" w:rsidR="00C21D35" w:rsidRDefault="00C21D35" w:rsidP="001E151A">
      <w:pPr>
        <w:spacing w:line="360" w:lineRule="auto"/>
        <w:jc w:val="both"/>
        <w:rPr>
          <w:rFonts w:ascii="Century" w:hAnsi="Century" w:cs="Miriam"/>
          <w:b/>
          <w:sz w:val="22"/>
          <w:u w:val="single"/>
          <w:rtl/>
        </w:rPr>
      </w:pPr>
    </w:p>
    <w:tbl>
      <w:tblPr>
        <w:tblpPr w:leftFromText="180" w:rightFromText="180" w:vertAnchor="text" w:horzAnchor="margin" w:tblpY="766"/>
        <w:bidiVisual/>
        <w:tblW w:w="0" w:type="auto"/>
        <w:tblLook w:val="01E0" w:firstRow="1" w:lastRow="1" w:firstColumn="1" w:lastColumn="1" w:noHBand="0" w:noVBand="0"/>
      </w:tblPr>
      <w:tblGrid>
        <w:gridCol w:w="2551"/>
      </w:tblGrid>
      <w:tr w:rsidR="0001487D" w14:paraId="1E762299" w14:textId="77777777" w:rsidTr="00221DF0">
        <w:trPr>
          <w:trHeight w:val="454"/>
        </w:trPr>
        <w:tc>
          <w:tcPr>
            <w:tcW w:w="2551" w:type="dxa"/>
            <w:tcBorders>
              <w:top w:val="single" w:sz="4" w:space="0" w:color="auto"/>
              <w:left w:val="nil"/>
              <w:bottom w:val="nil"/>
              <w:right w:val="nil"/>
            </w:tcBorders>
            <w:shd w:val="clear" w:color="auto" w:fill="auto"/>
            <w:vAlign w:val="center"/>
          </w:tcPr>
          <w:p w14:paraId="72400E6B" w14:textId="77777777" w:rsidR="00C21D35" w:rsidRPr="00221DF0" w:rsidRDefault="00000000" w:rsidP="00221DF0">
            <w:pPr>
              <w:pStyle w:val="31"/>
              <w:jc w:val="center"/>
              <w:rPr>
                <w:rFonts w:cs="FrankRuehl"/>
                <w:b/>
                <w:bCs/>
                <w:spacing w:val="10"/>
                <w:sz w:val="28"/>
                <w:szCs w:val="28"/>
                <w:rtl/>
              </w:rPr>
            </w:pPr>
            <w:r w:rsidRPr="00221DF0">
              <w:rPr>
                <w:rFonts w:cs="FrankRuehl" w:hint="cs"/>
                <w:spacing w:val="10"/>
                <w:sz w:val="28"/>
                <w:szCs w:val="28"/>
                <w:rtl/>
              </w:rPr>
              <w:t xml:space="preserve">גילה כנפי-שטייניץ </w:t>
            </w:r>
            <w:r w:rsidRPr="00221DF0">
              <w:rPr>
                <w:rFonts w:cs="FrankRuehl"/>
                <w:spacing w:val="10"/>
                <w:sz w:val="28"/>
                <w:szCs w:val="28"/>
                <w:rtl/>
              </w:rPr>
              <w:t>שופטת</w:t>
            </w:r>
          </w:p>
        </w:tc>
      </w:tr>
    </w:tbl>
    <w:p w14:paraId="351A07A6" w14:textId="77777777" w:rsidR="001E151A" w:rsidRPr="0088012F" w:rsidRDefault="00C21D35" w:rsidP="001E151A">
      <w:pPr>
        <w:spacing w:line="360" w:lineRule="auto"/>
        <w:jc w:val="both"/>
        <w:rPr>
          <w:rFonts w:ascii="Century" w:hAnsi="Century" w:cs="Miriam"/>
          <w:b/>
          <w:sz w:val="22"/>
          <w:u w:val="single"/>
          <w:rtl/>
        </w:rPr>
      </w:pPr>
      <w:r>
        <w:rPr>
          <w:rFonts w:ascii="Century" w:hAnsi="Century" w:cs="Miriam" w:hint="cs"/>
          <w:b/>
          <w:sz w:val="22"/>
          <w:u w:val="single"/>
          <w:rtl/>
        </w:rPr>
        <w:t xml:space="preserve"> </w:t>
      </w:r>
      <w:r w:rsidR="00000000">
        <w:rPr>
          <w:rFonts w:ascii="Century" w:hAnsi="Century" w:cs="Miriam" w:hint="cs"/>
          <w:b/>
          <w:sz w:val="22"/>
          <w:u w:val="single"/>
          <w:rtl/>
        </w:rPr>
        <w:t>השופטת ג' כנפי-שטייניץ:</w:t>
      </w:r>
    </w:p>
    <w:p w14:paraId="42A42A65" w14:textId="77777777" w:rsidR="00C21D35" w:rsidRDefault="00C21D35">
      <w:pPr>
        <w:spacing w:line="360" w:lineRule="auto"/>
        <w:jc w:val="both"/>
        <w:rPr>
          <w:rFonts w:ascii="FrankRuehl" w:hAnsi="FrankRuehl" w:cs="FrankRuehl"/>
          <w:spacing w:val="10"/>
          <w:sz w:val="28"/>
          <w:szCs w:val="28"/>
          <w:rtl/>
        </w:rPr>
      </w:pPr>
    </w:p>
    <w:p w14:paraId="2EFB3C49" w14:textId="77777777" w:rsidR="001E151A" w:rsidRDefault="00C21D35">
      <w:pPr>
        <w:spacing w:line="360" w:lineRule="auto"/>
        <w:jc w:val="both"/>
        <w:rPr>
          <w:rFonts w:ascii="FrankRuehl" w:hAnsi="FrankRuehl" w:cs="FrankRuehl"/>
          <w:spacing w:val="10"/>
          <w:sz w:val="28"/>
          <w:szCs w:val="28"/>
          <w:rtl/>
        </w:rPr>
      </w:pPr>
      <w:r>
        <w:rPr>
          <w:rFonts w:ascii="FrankRuehl" w:hAnsi="FrankRuehl" w:cs="FrankRuehl" w:hint="cs"/>
          <w:spacing w:val="10"/>
          <w:sz w:val="28"/>
          <w:szCs w:val="28"/>
          <w:rtl/>
        </w:rPr>
        <w:t xml:space="preserve"> </w:t>
      </w:r>
      <w:r w:rsidR="00000000">
        <w:rPr>
          <w:rFonts w:ascii="FrankRuehl" w:hAnsi="FrankRuehl" w:cs="FrankRuehl" w:hint="cs"/>
          <w:spacing w:val="10"/>
          <w:sz w:val="28"/>
          <w:szCs w:val="28"/>
          <w:rtl/>
        </w:rPr>
        <w:t>אני</w:t>
      </w:r>
      <w:r w:rsidR="00950596">
        <w:rPr>
          <w:rFonts w:ascii="FrankRuehl" w:hAnsi="FrankRuehl" w:cs="FrankRuehl" w:hint="cs"/>
          <w:spacing w:val="10"/>
          <w:sz w:val="28"/>
          <w:szCs w:val="28"/>
          <w:rtl/>
        </w:rPr>
        <w:t xml:space="preserve"> מסכימה.</w:t>
      </w:r>
    </w:p>
    <w:p w14:paraId="77447CF4" w14:textId="77777777" w:rsidR="00C21D35" w:rsidRDefault="00000000" w:rsidP="00C21D35">
      <w:pPr>
        <w:spacing w:line="360" w:lineRule="auto"/>
        <w:jc w:val="both"/>
        <w:rPr>
          <w:rFonts w:ascii="FrankRuehl" w:hAnsi="FrankRuehl" w:cs="FrankRuehl"/>
          <w:spacing w:val="10"/>
          <w:sz w:val="28"/>
          <w:szCs w:val="28"/>
          <w:rtl/>
        </w:rPr>
      </w:pPr>
      <w:r>
        <w:rPr>
          <w:rFonts w:ascii="FrankRuehl" w:hAnsi="FrankRuehl" w:cs="FrankRuehl"/>
          <w:spacing w:val="10"/>
          <w:sz w:val="28"/>
          <w:szCs w:val="28"/>
          <w:rtl/>
        </w:rPr>
        <w:tab/>
      </w:r>
      <w:r>
        <w:rPr>
          <w:rFonts w:ascii="FrankRuehl" w:hAnsi="FrankRuehl" w:cs="FrankRuehl"/>
          <w:spacing w:val="10"/>
          <w:sz w:val="28"/>
          <w:szCs w:val="28"/>
          <w:rtl/>
        </w:rPr>
        <w:tab/>
      </w:r>
      <w:r>
        <w:rPr>
          <w:rFonts w:ascii="FrankRuehl" w:hAnsi="FrankRuehl" w:cs="FrankRuehl"/>
          <w:spacing w:val="10"/>
          <w:sz w:val="28"/>
          <w:szCs w:val="28"/>
          <w:rtl/>
        </w:rPr>
        <w:tab/>
      </w:r>
      <w:r>
        <w:rPr>
          <w:rFonts w:ascii="FrankRuehl" w:hAnsi="FrankRuehl" w:cs="FrankRuehl"/>
          <w:spacing w:val="10"/>
          <w:sz w:val="28"/>
          <w:szCs w:val="28"/>
          <w:rtl/>
        </w:rPr>
        <w:tab/>
      </w:r>
      <w:r>
        <w:rPr>
          <w:rFonts w:ascii="FrankRuehl" w:hAnsi="FrankRuehl" w:cs="FrankRuehl"/>
          <w:spacing w:val="10"/>
          <w:sz w:val="28"/>
          <w:szCs w:val="28"/>
          <w:rtl/>
        </w:rPr>
        <w:tab/>
      </w:r>
      <w:r>
        <w:rPr>
          <w:rFonts w:ascii="FrankRuehl" w:hAnsi="FrankRuehl" w:cs="FrankRuehl"/>
          <w:spacing w:val="10"/>
          <w:sz w:val="28"/>
          <w:szCs w:val="28"/>
          <w:rtl/>
        </w:rPr>
        <w:tab/>
      </w:r>
    </w:p>
    <w:p w14:paraId="197AA4F0" w14:textId="77777777" w:rsidR="00C21D35" w:rsidRDefault="00C21D35" w:rsidP="000B5B57">
      <w:pPr>
        <w:rPr>
          <w:rtl/>
        </w:rPr>
      </w:pPr>
    </w:p>
    <w:p w14:paraId="11164E40" w14:textId="77777777" w:rsidR="00C21D35" w:rsidRDefault="00C21D35" w:rsidP="00C21D35">
      <w:pPr>
        <w:spacing w:line="360" w:lineRule="auto"/>
        <w:jc w:val="both"/>
        <w:rPr>
          <w:rFonts w:ascii="FrankRuehl" w:hAnsi="FrankRuehl" w:cs="FrankRuehl"/>
          <w:spacing w:val="10"/>
          <w:sz w:val="28"/>
          <w:szCs w:val="28"/>
          <w:rtl/>
        </w:rPr>
      </w:pPr>
    </w:p>
    <w:p w14:paraId="1FC4B688" w14:textId="77777777" w:rsidR="00950596" w:rsidRDefault="00950596">
      <w:pPr>
        <w:spacing w:line="360" w:lineRule="auto"/>
        <w:jc w:val="both"/>
        <w:rPr>
          <w:rFonts w:ascii="FrankRuehl" w:hAnsi="FrankRuehl" w:cs="FrankRuehl"/>
          <w:spacing w:val="10"/>
          <w:sz w:val="28"/>
          <w:szCs w:val="28"/>
          <w:rtl/>
        </w:rPr>
      </w:pPr>
    </w:p>
    <w:p w14:paraId="589B4B9B" w14:textId="77777777" w:rsidR="00950596" w:rsidRPr="00174F61" w:rsidRDefault="00000000" w:rsidP="00950596">
      <w:pPr>
        <w:spacing w:line="360" w:lineRule="auto"/>
        <w:ind w:firstLine="720"/>
        <w:jc w:val="both"/>
        <w:rPr>
          <w:rFonts w:ascii="FrankRuehl" w:hAnsi="FrankRuehl" w:cs="FrankRuehl"/>
          <w:spacing w:val="10"/>
          <w:sz w:val="28"/>
          <w:szCs w:val="28"/>
          <w:rtl/>
        </w:rPr>
      </w:pPr>
      <w:r>
        <w:rPr>
          <w:rFonts w:ascii="FrankRuehl" w:hAnsi="FrankRuehl" w:cs="FrankRuehl" w:hint="cs"/>
          <w:spacing w:val="10"/>
          <w:sz w:val="28"/>
          <w:szCs w:val="28"/>
          <w:rtl/>
        </w:rPr>
        <w:t xml:space="preserve">לפיכך הוחלט כאמור בפסק דינו של השופט </w:t>
      </w:r>
      <w:r w:rsidRPr="00950596">
        <w:rPr>
          <w:rFonts w:ascii="Century" w:hAnsi="Century" w:cs="Miriam" w:hint="cs"/>
          <w:b/>
          <w:sz w:val="22"/>
          <w:rtl/>
        </w:rPr>
        <w:t>ע' גרוסקופף</w:t>
      </w:r>
      <w:r>
        <w:rPr>
          <w:rFonts w:ascii="FrankRuehl" w:hAnsi="FrankRuehl" w:cs="FrankRuehl" w:hint="cs"/>
          <w:spacing w:val="10"/>
          <w:sz w:val="28"/>
          <w:szCs w:val="28"/>
          <w:rtl/>
        </w:rPr>
        <w:t xml:space="preserve">. </w:t>
      </w:r>
    </w:p>
    <w:p w14:paraId="58B06F18" w14:textId="77777777" w:rsidR="00694556" w:rsidRPr="00174F61" w:rsidRDefault="00694556">
      <w:pPr>
        <w:spacing w:line="360" w:lineRule="auto"/>
        <w:jc w:val="both"/>
        <w:rPr>
          <w:rFonts w:ascii="FrankRuehl" w:hAnsi="FrankRuehl" w:cs="FrankRuehl"/>
          <w:spacing w:val="10"/>
          <w:sz w:val="28"/>
          <w:szCs w:val="28"/>
          <w:rtl/>
        </w:rPr>
      </w:pPr>
    </w:p>
    <w:p w14:paraId="03A2DA3E" w14:textId="77777777" w:rsidR="00F46C16" w:rsidRPr="00221DF0" w:rsidRDefault="00000000" w:rsidP="00221DF0">
      <w:pPr>
        <w:spacing w:line="360" w:lineRule="auto"/>
        <w:jc w:val="center"/>
        <w:rPr>
          <w:rFonts w:ascii="FrankRuehl" w:hAnsi="FrankRuehl" w:cs="FrankRuehl"/>
          <w:sz w:val="28"/>
          <w:szCs w:val="28"/>
          <w:rtl/>
        </w:rPr>
      </w:pPr>
      <w:bookmarkStart w:id="80" w:name="Nitan"/>
      <w:r w:rsidRPr="00221DF0">
        <w:rPr>
          <w:rFonts w:ascii="FrankRuehl" w:hAnsi="FrankRuehl" w:cs="FrankRuehl"/>
          <w:spacing w:val="10"/>
          <w:sz w:val="28"/>
          <w:szCs w:val="28"/>
          <w:rtl/>
        </w:rPr>
        <w:t xml:space="preserve">ניתן היום, י"ח תשרי תשפ"ה (20 אוקטובר 2024). </w:t>
      </w:r>
      <w:bookmarkEnd w:id="80"/>
    </w:p>
    <w:p w14:paraId="199B2CEE" w14:textId="77777777" w:rsidR="00F46C16" w:rsidRPr="00221DF0" w:rsidRDefault="00F46C16" w:rsidP="00221DF0">
      <w:pPr>
        <w:spacing w:line="360" w:lineRule="auto"/>
        <w:jc w:val="center"/>
        <w:rPr>
          <w:rFonts w:ascii="FrankRuehl" w:hAnsi="FrankRuehl" w:cs="FrankRuehl"/>
          <w:sz w:val="28"/>
          <w:szCs w:val="28"/>
          <w:rtl/>
        </w:rPr>
      </w:pPr>
    </w:p>
    <w:p w14:paraId="711766F9" w14:textId="77777777" w:rsidR="00F46C16" w:rsidRPr="00221DF0" w:rsidRDefault="00000000" w:rsidP="00221DF0">
      <w:pPr>
        <w:jc w:val="center"/>
        <w:rPr>
          <w:rFonts w:ascii="FrankRuehl" w:hAnsi="FrankRuehl" w:cs="FrankRuehl"/>
          <w:spacing w:val="10"/>
          <w:sz w:val="28"/>
          <w:szCs w:val="28"/>
          <w:rtl/>
        </w:rPr>
      </w:pPr>
      <w:r w:rsidRPr="00221DF0">
        <w:rPr>
          <w:rFonts w:ascii="FrankRuehl" w:hAnsi="FrankRuehl" w:cs="FrankRuehl"/>
          <w:spacing w:val="10"/>
          <w:sz w:val="28"/>
          <w:szCs w:val="28"/>
          <w:rtl/>
        </w:rPr>
        <w:t>יצחק עמית</w:t>
      </w:r>
    </w:p>
    <w:p w14:paraId="29D6475C" w14:textId="77777777" w:rsidR="00F46C16" w:rsidRPr="00221DF0" w:rsidRDefault="00000000" w:rsidP="000B5B57">
      <w:pPr>
        <w:rPr>
          <w:rFonts w:ascii="Courier New" w:hAnsi="Courier New"/>
        </w:rPr>
      </w:pPr>
      <w:r w:rsidRPr="00221DF0">
        <w:rPr>
          <w:rFonts w:ascii="FrankRuehl" w:hAnsi="FrankRuehl" w:cs="FrankRuehl" w:hint="cs"/>
          <w:spacing w:val="10"/>
          <w:sz w:val="28"/>
          <w:szCs w:val="28"/>
          <w:rtl/>
        </w:rPr>
        <w:t>ממלא מקום הנשיא</w:t>
      </w:r>
    </w:p>
    <w:p w14:paraId="1C7C534A" w14:textId="77777777" w:rsidR="00F46C16" w:rsidRPr="003941BD" w:rsidRDefault="00F46C16" w:rsidP="000B5B57">
      <w:pPr>
        <w:rPr>
          <w:rtl/>
        </w:rPr>
      </w:pPr>
    </w:p>
    <w:p w14:paraId="68940091" w14:textId="77777777" w:rsidR="00F46C16" w:rsidRPr="00221DF0" w:rsidRDefault="00000000">
      <w:pPr>
        <w:rPr>
          <w:rFonts w:ascii="Courier New" w:hAnsi="Courier New"/>
          <w:sz w:val="20"/>
          <w:szCs w:val="20"/>
          <w:rtl/>
        </w:rPr>
      </w:pPr>
      <w:r w:rsidRPr="00221DF0">
        <w:rPr>
          <w:rFonts w:ascii="FrankRuehl" w:hAnsi="FrankRuehl" w:cs="FrankRuehl"/>
          <w:sz w:val="28"/>
          <w:szCs w:val="28"/>
          <w:rtl/>
        </w:rPr>
        <w:t>-</w:t>
      </w:r>
    </w:p>
    <w:p w14:paraId="10E6ADD8" w14:textId="77777777" w:rsidR="00F46C16" w:rsidRPr="00221DF0" w:rsidRDefault="00000000" w:rsidP="00221DF0">
      <w:pPr>
        <w:jc w:val="center"/>
        <w:rPr>
          <w:rFonts w:ascii="FrankRuehl" w:hAnsi="FrankRuehl" w:cs="FrankRuehl"/>
          <w:spacing w:val="10"/>
          <w:sz w:val="28"/>
          <w:szCs w:val="28"/>
          <w:rtl/>
        </w:rPr>
      </w:pPr>
      <w:r w:rsidRPr="00221DF0">
        <w:rPr>
          <w:rFonts w:ascii="FrankRuehl" w:hAnsi="FrankRuehl" w:cs="FrankRuehl"/>
          <w:spacing w:val="10"/>
          <w:sz w:val="28"/>
          <w:szCs w:val="28"/>
          <w:rtl/>
        </w:rPr>
        <w:t>עופר גרוסקופף</w:t>
      </w:r>
    </w:p>
    <w:p w14:paraId="7CA7F1E9" w14:textId="77777777" w:rsidR="00F46C16" w:rsidRPr="00221DF0" w:rsidRDefault="00000000">
      <w:pPr>
        <w:rPr>
          <w:rFonts w:ascii="FrankRuehl" w:hAnsi="FrankRuehl" w:cs="FrankRuehl"/>
          <w:spacing w:val="10"/>
          <w:sz w:val="28"/>
          <w:szCs w:val="28"/>
          <w:rtl/>
        </w:rPr>
      </w:pPr>
      <w:r w:rsidRPr="00221DF0">
        <w:rPr>
          <w:rFonts w:ascii="FrankRuehl" w:hAnsi="FrankRuehl" w:cs="FrankRuehl"/>
          <w:spacing w:val="10"/>
          <w:sz w:val="28"/>
          <w:szCs w:val="28"/>
          <w:rtl/>
        </w:rPr>
        <w:t>שופט</w:t>
      </w:r>
    </w:p>
    <w:p w14:paraId="51F86B8F" w14:textId="77777777" w:rsidR="00F46C16" w:rsidRPr="006F3A20" w:rsidRDefault="00F46C16" w:rsidP="000B5B57"/>
    <w:p w14:paraId="424326CA" w14:textId="77777777" w:rsidR="00F46C16" w:rsidRPr="00221DF0" w:rsidRDefault="00000000" w:rsidP="000B5B57">
      <w:pPr>
        <w:rPr>
          <w:rFonts w:ascii="Courier New" w:hAnsi="Courier New"/>
          <w:rtl/>
        </w:rPr>
      </w:pPr>
      <w:r w:rsidRPr="00221DF0">
        <w:rPr>
          <w:rFonts w:ascii="FrankRuehl" w:hAnsi="FrankRuehl" w:cs="FrankRuehl"/>
          <w:sz w:val="28"/>
          <w:szCs w:val="28"/>
          <w:rtl/>
        </w:rPr>
        <w:t>-</w:t>
      </w:r>
    </w:p>
    <w:p w14:paraId="2533E50E" w14:textId="77777777" w:rsidR="00F46C16" w:rsidRPr="00221DF0" w:rsidRDefault="00000000" w:rsidP="000B5B57">
      <w:pPr>
        <w:pStyle w:val="31"/>
        <w:rPr>
          <w:rFonts w:cs="FrankRuehl"/>
          <w:b/>
          <w:bCs/>
          <w:spacing w:val="10"/>
          <w:sz w:val="28"/>
          <w:szCs w:val="28"/>
          <w:rtl/>
        </w:rPr>
      </w:pPr>
      <w:r w:rsidRPr="00221DF0">
        <w:rPr>
          <w:rFonts w:cs="FrankRuehl" w:hint="cs"/>
          <w:spacing w:val="10"/>
          <w:sz w:val="28"/>
          <w:szCs w:val="28"/>
          <w:rtl/>
        </w:rPr>
        <w:t xml:space="preserve">גילה כנפי-שטייניץ </w:t>
      </w:r>
      <w:r w:rsidRPr="00221DF0">
        <w:rPr>
          <w:rFonts w:cs="FrankRuehl"/>
          <w:spacing w:val="10"/>
          <w:sz w:val="28"/>
          <w:szCs w:val="28"/>
          <w:rtl/>
        </w:rPr>
        <w:t>שופטת</w:t>
      </w:r>
    </w:p>
    <w:p w14:paraId="52E72379" w14:textId="77777777" w:rsidR="00F46C16" w:rsidRDefault="00F46C16" w:rsidP="000B5B57">
      <w:pPr>
        <w:rPr>
          <w:rtl/>
        </w:rPr>
      </w:pPr>
    </w:p>
    <w:p w14:paraId="0848CD8D" w14:textId="77777777" w:rsidR="00F46C16" w:rsidRPr="00221DF0" w:rsidRDefault="00F46C16" w:rsidP="00221DF0">
      <w:pPr>
        <w:spacing w:line="360" w:lineRule="auto"/>
        <w:rPr>
          <w:rFonts w:ascii="FrankRuehl" w:hAnsi="FrankRuehl" w:cs="FrankRuehl"/>
          <w:sz w:val="28"/>
          <w:szCs w:val="28"/>
          <w:rtl/>
        </w:rPr>
      </w:pPr>
    </w:p>
    <w:p w14:paraId="6C023F9C" w14:textId="77777777" w:rsidR="00F46C16" w:rsidRPr="00221DF0" w:rsidRDefault="00000000" w:rsidP="00221DF0">
      <w:pPr>
        <w:spacing w:line="360" w:lineRule="auto"/>
        <w:jc w:val="both"/>
        <w:rPr>
          <w:rFonts w:ascii="FrankRuehl" w:hAnsi="FrankRuehl" w:cs="FrankRuehl"/>
          <w:sz w:val="28"/>
          <w:szCs w:val="28"/>
          <w:rtl/>
        </w:rPr>
      </w:pPr>
      <w:r w:rsidRPr="00221DF0">
        <w:rPr>
          <w:rFonts w:ascii="FrankRuehl" w:hAnsi="FrankRuehl" w:cs="FrankRuehl"/>
          <w:sz w:val="28"/>
          <w:szCs w:val="28"/>
          <w:rtl/>
        </w:rPr>
        <w:tab/>
      </w:r>
      <w:r w:rsidRPr="00221DF0">
        <w:rPr>
          <w:rFonts w:ascii="FrankRuehl" w:hAnsi="FrankRuehl" w:cs="FrankRuehl"/>
          <w:sz w:val="28"/>
          <w:szCs w:val="28"/>
          <w:rtl/>
        </w:rPr>
        <w:tab/>
      </w:r>
    </w:p>
    <w:p w14:paraId="2D4F3604" w14:textId="77777777" w:rsidR="00F46C16" w:rsidRPr="00221DF0" w:rsidRDefault="00F46C16" w:rsidP="00221DF0">
      <w:pPr>
        <w:tabs>
          <w:tab w:val="left" w:pos="2765"/>
          <w:tab w:val="left" w:pos="5531"/>
        </w:tabs>
        <w:spacing w:line="360" w:lineRule="auto"/>
        <w:rPr>
          <w:rFonts w:ascii="FrankRuehl" w:hAnsi="FrankRuehl" w:cs="FrankRuehl"/>
          <w:sz w:val="28"/>
          <w:szCs w:val="28"/>
          <w:rtl/>
        </w:rPr>
      </w:pPr>
    </w:p>
    <w:p w14:paraId="52D7F21F" w14:textId="77777777" w:rsidR="00950596" w:rsidRPr="00221DF0" w:rsidRDefault="00F46C16" w:rsidP="00950596">
      <w:pPr>
        <w:tabs>
          <w:tab w:val="left" w:pos="2553"/>
        </w:tabs>
        <w:rPr>
          <w:rFonts w:ascii="FrankRuehl" w:hAnsi="FrankRuehl" w:cs="FrankRuehl"/>
          <w:color w:val="FFFFFF"/>
          <w:sz w:val="2"/>
          <w:szCs w:val="2"/>
          <w:rtl/>
        </w:rPr>
      </w:pPr>
      <w:r w:rsidRPr="00F46C16">
        <w:rPr>
          <w:rFonts w:ascii="FrankRuehl" w:hAnsi="FrankRuehl" w:cs="FrankRuehl"/>
          <w:color w:val="FFFFFF"/>
          <w:sz w:val="2"/>
          <w:szCs w:val="2"/>
          <w:rtl/>
        </w:rPr>
        <w:t>5129371</w:t>
      </w:r>
      <w:r w:rsidR="00221DF0" w:rsidRPr="00221DF0">
        <w:rPr>
          <w:rFonts w:ascii="FrankRuehl" w:hAnsi="FrankRuehl" w:cs="FrankRuehl"/>
          <w:color w:val="FFFFFF"/>
          <w:sz w:val="2"/>
          <w:szCs w:val="2"/>
          <w:rtl/>
        </w:rPr>
        <w:t>5129371</w:t>
      </w:r>
      <w:r w:rsidR="00BD6531" w:rsidRPr="00221DF0">
        <w:rPr>
          <w:rFonts w:ascii="FrankRuehl" w:hAnsi="FrankRuehl" w:cs="FrankRuehl"/>
          <w:color w:val="FFFFFF"/>
          <w:sz w:val="2"/>
          <w:szCs w:val="2"/>
          <w:rtl/>
        </w:rPr>
        <w:tab/>
      </w:r>
    </w:p>
    <w:p w14:paraId="417071B8" w14:textId="77777777" w:rsidR="00694556" w:rsidRPr="00221DF0" w:rsidRDefault="00F46C16" w:rsidP="00221DF0">
      <w:pPr>
        <w:keepNext/>
        <w:tabs>
          <w:tab w:val="left" w:pos="2553"/>
        </w:tabs>
        <w:rPr>
          <w:rFonts w:ascii="David" w:hAnsi="David"/>
          <w:color w:val="000000"/>
          <w:sz w:val="22"/>
          <w:szCs w:val="22"/>
          <w:rtl/>
        </w:rPr>
      </w:pPr>
      <w:r w:rsidRPr="00F46C16">
        <w:rPr>
          <w:rFonts w:ascii="FrankRuehl" w:hAnsi="FrankRuehl" w:cs="FrankRuehl"/>
          <w:color w:val="FFFFFF"/>
          <w:sz w:val="2"/>
          <w:szCs w:val="2"/>
          <w:rtl/>
        </w:rPr>
        <w:t>54678313</w:t>
      </w:r>
      <w:r w:rsidR="00221DF0" w:rsidRPr="00221DF0">
        <w:rPr>
          <w:rFonts w:ascii="FrankRuehl" w:hAnsi="FrankRuehl" w:cs="FrankRuehl"/>
          <w:color w:val="FFFFFF"/>
          <w:sz w:val="2"/>
          <w:szCs w:val="2"/>
          <w:rtl/>
        </w:rPr>
        <w:t>54678313</w:t>
      </w:r>
    </w:p>
    <w:p w14:paraId="57A280B2" w14:textId="252899AF" w:rsidR="00221DF0" w:rsidRPr="00221DF0" w:rsidRDefault="00221DF0" w:rsidP="00F46C16">
      <w:pPr>
        <w:tabs>
          <w:tab w:val="left" w:pos="2553"/>
        </w:tabs>
        <w:rPr>
          <w:rFonts w:ascii="FrankRuehl" w:hAnsi="FrankRuehl"/>
          <w:color w:val="0000FF"/>
          <w:sz w:val="2"/>
          <w:u w:val="single"/>
          <w:rtl/>
        </w:rPr>
      </w:pPr>
    </w:p>
    <w:sectPr w:rsidR="00221DF0" w:rsidRPr="00221DF0" w:rsidSect="00F46C16">
      <w:headerReference w:type="even" r:id="rId37"/>
      <w:headerReference w:type="default" r:id="rId38"/>
      <w:footerReference w:type="even" r:id="rId39"/>
      <w:footerReference w:type="default" r:id="rId40"/>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09B8" w14:textId="77777777" w:rsidR="00E61E92" w:rsidRDefault="00E61E92">
      <w:r>
        <w:separator/>
      </w:r>
    </w:p>
  </w:endnote>
  <w:endnote w:type="continuationSeparator" w:id="0">
    <w:p w14:paraId="126D9EC6" w14:textId="77777777" w:rsidR="00E61E92" w:rsidRDefault="00E6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ACFB" w14:textId="77777777" w:rsidR="00F46C16" w:rsidRDefault="00000000" w:rsidP="00F46C16">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3</w:t>
    </w:r>
    <w:r>
      <w:rPr>
        <w:rFonts w:ascii="FrankRuehl" w:hAnsi="FrankRuehl" w:cs="FrankRuehl"/>
        <w:rtl/>
      </w:rPr>
      <w:fldChar w:fldCharType="end"/>
    </w:r>
  </w:p>
  <w:p w14:paraId="6962DE6A" w14:textId="29D7E9C1" w:rsidR="001E151A" w:rsidRPr="00F46C16" w:rsidRDefault="00E978B6" w:rsidP="00F46C16">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2EC5395B" wp14:editId="2CAAA710">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0AA8" w14:textId="77777777" w:rsidR="00F46C16" w:rsidRDefault="00000000" w:rsidP="00F46C16">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0A3A60">
      <w:rPr>
        <w:rFonts w:ascii="FrankRuehl" w:hAnsi="FrankRuehl" w:cs="FrankRuehl"/>
        <w:noProof/>
        <w:rtl/>
      </w:rPr>
      <w:t>4</w:t>
    </w:r>
    <w:r>
      <w:rPr>
        <w:rFonts w:ascii="FrankRuehl" w:hAnsi="FrankRuehl" w:cs="FrankRuehl"/>
        <w:rtl/>
      </w:rPr>
      <w:fldChar w:fldCharType="end"/>
    </w:r>
  </w:p>
  <w:p w14:paraId="3DF082F5" w14:textId="09D18AEA" w:rsidR="001E151A" w:rsidRPr="00F46C16" w:rsidRDefault="001E151A" w:rsidP="00F46C16">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CF8AA" w14:textId="77777777" w:rsidR="00E61E92" w:rsidRDefault="00E61E92">
      <w:r>
        <w:separator/>
      </w:r>
    </w:p>
  </w:footnote>
  <w:footnote w:type="continuationSeparator" w:id="0">
    <w:p w14:paraId="0B94A4AC" w14:textId="77777777" w:rsidR="00E61E92" w:rsidRDefault="00E6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3E81" w14:textId="77777777" w:rsidR="001E151A" w:rsidRPr="00F46C16" w:rsidRDefault="00F46C16" w:rsidP="00F46C16">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עעמ 24684-08-24</w:t>
    </w:r>
    <w:r>
      <w:rPr>
        <w:rFonts w:ascii="David" w:hAnsi="David"/>
        <w:color w:val="000000"/>
        <w:sz w:val="22"/>
        <w:szCs w:val="22"/>
        <w:rtl/>
      </w:rPr>
      <w:tab/>
      <w:t xml:space="preserve"> אלקטרה אפיקים בע"מ נ' המועצה האזורית גולן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C157" w14:textId="77777777" w:rsidR="00694556" w:rsidRPr="00F46C16" w:rsidRDefault="00F46C16" w:rsidP="00F46C16">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1" w:name="_Hlk181215433"/>
    <w:bookmarkStart w:id="82" w:name="_Hlk181215434"/>
    <w:bookmarkStart w:id="83" w:name="_Hlk181215435"/>
    <w:bookmarkStart w:id="84" w:name="_Hlk181215436"/>
    <w:r>
      <w:rPr>
        <w:rFonts w:ascii="David" w:hAnsi="David"/>
        <w:color w:val="000000"/>
        <w:sz w:val="22"/>
        <w:szCs w:val="22"/>
        <w:rtl/>
      </w:rPr>
      <w:t>עעמ 24684-08-24</w:t>
    </w:r>
    <w:r>
      <w:rPr>
        <w:rFonts w:ascii="David" w:hAnsi="David"/>
        <w:color w:val="000000"/>
        <w:sz w:val="22"/>
        <w:szCs w:val="22"/>
        <w:rtl/>
      </w:rPr>
      <w:tab/>
      <w:t xml:space="preserve"> אלקטרה אפיקים בע"מ נ' המועצה האזורית גולן</w:t>
    </w:r>
    <w:bookmarkEnd w:id="81"/>
    <w:bookmarkEnd w:id="82"/>
    <w:bookmarkEnd w:id="83"/>
    <w:bookmarkEnd w:id="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A895B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4A89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1FCF68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774A3B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9561FE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EE25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6602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4EBB3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0232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1FAF49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5620A3"/>
    <w:multiLevelType w:val="hybridMultilevel"/>
    <w:tmpl w:val="9DB6EBB8"/>
    <w:lvl w:ilvl="0" w:tplc="8F9E3D3C">
      <w:start w:val="1"/>
      <w:numFmt w:val="bullet"/>
      <w:lvlText w:val=""/>
      <w:lvlJc w:val="left"/>
      <w:pPr>
        <w:ind w:left="720" w:hanging="360"/>
      </w:pPr>
      <w:rPr>
        <w:rFonts w:ascii="Symbol" w:hAnsi="Symbol" w:hint="default"/>
      </w:rPr>
    </w:lvl>
    <w:lvl w:ilvl="1" w:tplc="B2A27B04" w:tentative="1">
      <w:start w:val="1"/>
      <w:numFmt w:val="bullet"/>
      <w:lvlText w:val="o"/>
      <w:lvlJc w:val="left"/>
      <w:pPr>
        <w:ind w:left="1440" w:hanging="360"/>
      </w:pPr>
      <w:rPr>
        <w:rFonts w:ascii="Courier New" w:hAnsi="Courier New" w:cs="Courier New" w:hint="default"/>
      </w:rPr>
    </w:lvl>
    <w:lvl w:ilvl="2" w:tplc="A6C42FEA" w:tentative="1">
      <w:start w:val="1"/>
      <w:numFmt w:val="bullet"/>
      <w:lvlText w:val=""/>
      <w:lvlJc w:val="left"/>
      <w:pPr>
        <w:ind w:left="2160" w:hanging="360"/>
      </w:pPr>
      <w:rPr>
        <w:rFonts w:ascii="Wingdings" w:hAnsi="Wingdings" w:hint="default"/>
      </w:rPr>
    </w:lvl>
    <w:lvl w:ilvl="3" w:tplc="98C07492" w:tentative="1">
      <w:start w:val="1"/>
      <w:numFmt w:val="bullet"/>
      <w:lvlText w:val=""/>
      <w:lvlJc w:val="left"/>
      <w:pPr>
        <w:ind w:left="2880" w:hanging="360"/>
      </w:pPr>
      <w:rPr>
        <w:rFonts w:ascii="Symbol" w:hAnsi="Symbol" w:hint="default"/>
      </w:rPr>
    </w:lvl>
    <w:lvl w:ilvl="4" w:tplc="619C2854" w:tentative="1">
      <w:start w:val="1"/>
      <w:numFmt w:val="bullet"/>
      <w:lvlText w:val="o"/>
      <w:lvlJc w:val="left"/>
      <w:pPr>
        <w:ind w:left="3600" w:hanging="360"/>
      </w:pPr>
      <w:rPr>
        <w:rFonts w:ascii="Courier New" w:hAnsi="Courier New" w:cs="Courier New" w:hint="default"/>
      </w:rPr>
    </w:lvl>
    <w:lvl w:ilvl="5" w:tplc="A3FEFA68" w:tentative="1">
      <w:start w:val="1"/>
      <w:numFmt w:val="bullet"/>
      <w:lvlText w:val=""/>
      <w:lvlJc w:val="left"/>
      <w:pPr>
        <w:ind w:left="4320" w:hanging="360"/>
      </w:pPr>
      <w:rPr>
        <w:rFonts w:ascii="Wingdings" w:hAnsi="Wingdings" w:hint="default"/>
      </w:rPr>
    </w:lvl>
    <w:lvl w:ilvl="6" w:tplc="15C689B0" w:tentative="1">
      <w:start w:val="1"/>
      <w:numFmt w:val="bullet"/>
      <w:lvlText w:val=""/>
      <w:lvlJc w:val="left"/>
      <w:pPr>
        <w:ind w:left="5040" w:hanging="360"/>
      </w:pPr>
      <w:rPr>
        <w:rFonts w:ascii="Symbol" w:hAnsi="Symbol" w:hint="default"/>
      </w:rPr>
    </w:lvl>
    <w:lvl w:ilvl="7" w:tplc="A5089F12" w:tentative="1">
      <w:start w:val="1"/>
      <w:numFmt w:val="bullet"/>
      <w:lvlText w:val="o"/>
      <w:lvlJc w:val="left"/>
      <w:pPr>
        <w:ind w:left="5760" w:hanging="360"/>
      </w:pPr>
      <w:rPr>
        <w:rFonts w:ascii="Courier New" w:hAnsi="Courier New" w:cs="Courier New" w:hint="default"/>
      </w:rPr>
    </w:lvl>
    <w:lvl w:ilvl="8" w:tplc="0E08C048" w:tentative="1">
      <w:start w:val="1"/>
      <w:numFmt w:val="bullet"/>
      <w:lvlText w:val=""/>
      <w:lvlJc w:val="left"/>
      <w:pPr>
        <w:ind w:left="6480" w:hanging="360"/>
      </w:pPr>
      <w:rPr>
        <w:rFonts w:ascii="Wingdings" w:hAnsi="Wingdings" w:hint="default"/>
      </w:rPr>
    </w:lvl>
  </w:abstractNum>
  <w:abstractNum w:abstractNumId="11" w15:restartNumberingAfterBreak="0">
    <w:nsid w:val="08A6001B"/>
    <w:multiLevelType w:val="hybridMultilevel"/>
    <w:tmpl w:val="F7503978"/>
    <w:lvl w:ilvl="0" w:tplc="E2ECF802">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vanish w:val="0"/>
        <w:color w:val="auto"/>
        <w:spacing w:val="10"/>
        <w:w w:val="100"/>
        <w:kern w:val="0"/>
        <w:position w:val="0"/>
        <w:sz w:val="22"/>
        <w:szCs w:val="28"/>
        <w:u w:val="none"/>
        <w:effect w:val="none"/>
        <w:vertAlign w:val="baseline"/>
        <w:lang w:val="en-US"/>
      </w:rPr>
    </w:lvl>
    <w:lvl w:ilvl="1" w:tplc="0864448A" w:tentative="1">
      <w:start w:val="1"/>
      <w:numFmt w:val="lowerLetter"/>
      <w:lvlText w:val="%2."/>
      <w:lvlJc w:val="left"/>
      <w:pPr>
        <w:tabs>
          <w:tab w:val="num" w:pos="1440"/>
        </w:tabs>
        <w:ind w:left="1440" w:hanging="360"/>
      </w:pPr>
    </w:lvl>
    <w:lvl w:ilvl="2" w:tplc="D62E2D8C" w:tentative="1">
      <w:start w:val="1"/>
      <w:numFmt w:val="lowerRoman"/>
      <w:lvlText w:val="%3."/>
      <w:lvlJc w:val="right"/>
      <w:pPr>
        <w:tabs>
          <w:tab w:val="num" w:pos="2160"/>
        </w:tabs>
        <w:ind w:left="2160" w:hanging="180"/>
      </w:pPr>
    </w:lvl>
    <w:lvl w:ilvl="3" w:tplc="D0225C36" w:tentative="1">
      <w:start w:val="1"/>
      <w:numFmt w:val="decimal"/>
      <w:lvlText w:val="%4."/>
      <w:lvlJc w:val="left"/>
      <w:pPr>
        <w:tabs>
          <w:tab w:val="num" w:pos="2880"/>
        </w:tabs>
        <w:ind w:left="2880" w:hanging="360"/>
      </w:pPr>
    </w:lvl>
    <w:lvl w:ilvl="4" w:tplc="117AB83C" w:tentative="1">
      <w:start w:val="1"/>
      <w:numFmt w:val="lowerLetter"/>
      <w:lvlText w:val="%5."/>
      <w:lvlJc w:val="left"/>
      <w:pPr>
        <w:tabs>
          <w:tab w:val="num" w:pos="3600"/>
        </w:tabs>
        <w:ind w:left="3600" w:hanging="360"/>
      </w:pPr>
    </w:lvl>
    <w:lvl w:ilvl="5" w:tplc="696EFD86" w:tentative="1">
      <w:start w:val="1"/>
      <w:numFmt w:val="lowerRoman"/>
      <w:lvlText w:val="%6."/>
      <w:lvlJc w:val="right"/>
      <w:pPr>
        <w:tabs>
          <w:tab w:val="num" w:pos="4320"/>
        </w:tabs>
        <w:ind w:left="4320" w:hanging="180"/>
      </w:pPr>
    </w:lvl>
    <w:lvl w:ilvl="6" w:tplc="C420B584" w:tentative="1">
      <w:start w:val="1"/>
      <w:numFmt w:val="decimal"/>
      <w:lvlText w:val="%7."/>
      <w:lvlJc w:val="left"/>
      <w:pPr>
        <w:tabs>
          <w:tab w:val="num" w:pos="5040"/>
        </w:tabs>
        <w:ind w:left="5040" w:hanging="360"/>
      </w:pPr>
    </w:lvl>
    <w:lvl w:ilvl="7" w:tplc="F882268A" w:tentative="1">
      <w:start w:val="1"/>
      <w:numFmt w:val="lowerLetter"/>
      <w:lvlText w:val="%8."/>
      <w:lvlJc w:val="left"/>
      <w:pPr>
        <w:tabs>
          <w:tab w:val="num" w:pos="5760"/>
        </w:tabs>
        <w:ind w:left="5760" w:hanging="360"/>
      </w:pPr>
    </w:lvl>
    <w:lvl w:ilvl="8" w:tplc="BF62A614" w:tentative="1">
      <w:start w:val="1"/>
      <w:numFmt w:val="lowerRoman"/>
      <w:lvlText w:val="%9."/>
      <w:lvlJc w:val="right"/>
      <w:pPr>
        <w:tabs>
          <w:tab w:val="num" w:pos="6480"/>
        </w:tabs>
        <w:ind w:left="6480" w:hanging="180"/>
      </w:pPr>
    </w:lvl>
  </w:abstractNum>
  <w:abstractNum w:abstractNumId="12" w15:restartNumberingAfterBreak="0">
    <w:nsid w:val="08AF5721"/>
    <w:multiLevelType w:val="hybridMultilevel"/>
    <w:tmpl w:val="9C804B52"/>
    <w:lvl w:ilvl="0" w:tplc="6DFE10C6">
      <w:start w:val="1"/>
      <w:numFmt w:val="bullet"/>
      <w:lvlText w:val=""/>
      <w:lvlJc w:val="left"/>
      <w:pPr>
        <w:ind w:left="720" w:hanging="360"/>
      </w:pPr>
      <w:rPr>
        <w:rFonts w:ascii="Symbol" w:hAnsi="Symbol" w:hint="default"/>
      </w:rPr>
    </w:lvl>
    <w:lvl w:ilvl="1" w:tplc="ED427AF6" w:tentative="1">
      <w:start w:val="1"/>
      <w:numFmt w:val="bullet"/>
      <w:lvlText w:val="o"/>
      <w:lvlJc w:val="left"/>
      <w:pPr>
        <w:ind w:left="1440" w:hanging="360"/>
      </w:pPr>
      <w:rPr>
        <w:rFonts w:ascii="Courier New" w:hAnsi="Courier New" w:cs="Courier New" w:hint="default"/>
      </w:rPr>
    </w:lvl>
    <w:lvl w:ilvl="2" w:tplc="D6A4D8EC" w:tentative="1">
      <w:start w:val="1"/>
      <w:numFmt w:val="bullet"/>
      <w:lvlText w:val=""/>
      <w:lvlJc w:val="left"/>
      <w:pPr>
        <w:ind w:left="2160" w:hanging="360"/>
      </w:pPr>
      <w:rPr>
        <w:rFonts w:ascii="Wingdings" w:hAnsi="Wingdings" w:hint="default"/>
      </w:rPr>
    </w:lvl>
    <w:lvl w:ilvl="3" w:tplc="59DCC4D6" w:tentative="1">
      <w:start w:val="1"/>
      <w:numFmt w:val="bullet"/>
      <w:lvlText w:val=""/>
      <w:lvlJc w:val="left"/>
      <w:pPr>
        <w:ind w:left="2880" w:hanging="360"/>
      </w:pPr>
      <w:rPr>
        <w:rFonts w:ascii="Symbol" w:hAnsi="Symbol" w:hint="default"/>
      </w:rPr>
    </w:lvl>
    <w:lvl w:ilvl="4" w:tplc="D190FC74" w:tentative="1">
      <w:start w:val="1"/>
      <w:numFmt w:val="bullet"/>
      <w:lvlText w:val="o"/>
      <w:lvlJc w:val="left"/>
      <w:pPr>
        <w:ind w:left="3600" w:hanging="360"/>
      </w:pPr>
      <w:rPr>
        <w:rFonts w:ascii="Courier New" w:hAnsi="Courier New" w:cs="Courier New" w:hint="default"/>
      </w:rPr>
    </w:lvl>
    <w:lvl w:ilvl="5" w:tplc="75E08DF6" w:tentative="1">
      <w:start w:val="1"/>
      <w:numFmt w:val="bullet"/>
      <w:lvlText w:val=""/>
      <w:lvlJc w:val="left"/>
      <w:pPr>
        <w:ind w:left="4320" w:hanging="360"/>
      </w:pPr>
      <w:rPr>
        <w:rFonts w:ascii="Wingdings" w:hAnsi="Wingdings" w:hint="default"/>
      </w:rPr>
    </w:lvl>
    <w:lvl w:ilvl="6" w:tplc="BF828922" w:tentative="1">
      <w:start w:val="1"/>
      <w:numFmt w:val="bullet"/>
      <w:lvlText w:val=""/>
      <w:lvlJc w:val="left"/>
      <w:pPr>
        <w:ind w:left="5040" w:hanging="360"/>
      </w:pPr>
      <w:rPr>
        <w:rFonts w:ascii="Symbol" w:hAnsi="Symbol" w:hint="default"/>
      </w:rPr>
    </w:lvl>
    <w:lvl w:ilvl="7" w:tplc="53101574" w:tentative="1">
      <w:start w:val="1"/>
      <w:numFmt w:val="bullet"/>
      <w:lvlText w:val="o"/>
      <w:lvlJc w:val="left"/>
      <w:pPr>
        <w:ind w:left="5760" w:hanging="360"/>
      </w:pPr>
      <w:rPr>
        <w:rFonts w:ascii="Courier New" w:hAnsi="Courier New" w:cs="Courier New" w:hint="default"/>
      </w:rPr>
    </w:lvl>
    <w:lvl w:ilvl="8" w:tplc="65862050" w:tentative="1">
      <w:start w:val="1"/>
      <w:numFmt w:val="bullet"/>
      <w:lvlText w:val=""/>
      <w:lvlJc w:val="left"/>
      <w:pPr>
        <w:ind w:left="6480" w:hanging="360"/>
      </w:pPr>
      <w:rPr>
        <w:rFonts w:ascii="Wingdings" w:hAnsi="Wingdings" w:hint="default"/>
      </w:rPr>
    </w:lvl>
  </w:abstractNum>
  <w:abstractNum w:abstractNumId="13" w15:restartNumberingAfterBreak="0">
    <w:nsid w:val="2145114C"/>
    <w:multiLevelType w:val="hybridMultilevel"/>
    <w:tmpl w:val="7A404EC4"/>
    <w:lvl w:ilvl="0" w:tplc="6562E000">
      <w:start w:val="1"/>
      <w:numFmt w:val="bullet"/>
      <w:lvlText w:val=""/>
      <w:lvlJc w:val="left"/>
      <w:pPr>
        <w:ind w:left="720" w:hanging="360"/>
      </w:pPr>
      <w:rPr>
        <w:rFonts w:ascii="Symbol" w:hAnsi="Symbol" w:hint="default"/>
      </w:rPr>
    </w:lvl>
    <w:lvl w:ilvl="1" w:tplc="F1B2ED84" w:tentative="1">
      <w:start w:val="1"/>
      <w:numFmt w:val="bullet"/>
      <w:lvlText w:val="o"/>
      <w:lvlJc w:val="left"/>
      <w:pPr>
        <w:ind w:left="1440" w:hanging="360"/>
      </w:pPr>
      <w:rPr>
        <w:rFonts w:ascii="Courier New" w:hAnsi="Courier New" w:cs="Courier New" w:hint="default"/>
      </w:rPr>
    </w:lvl>
    <w:lvl w:ilvl="2" w:tplc="9AA2BE2A" w:tentative="1">
      <w:start w:val="1"/>
      <w:numFmt w:val="bullet"/>
      <w:lvlText w:val=""/>
      <w:lvlJc w:val="left"/>
      <w:pPr>
        <w:ind w:left="2160" w:hanging="360"/>
      </w:pPr>
      <w:rPr>
        <w:rFonts w:ascii="Wingdings" w:hAnsi="Wingdings" w:hint="default"/>
      </w:rPr>
    </w:lvl>
    <w:lvl w:ilvl="3" w:tplc="DD20D61C" w:tentative="1">
      <w:start w:val="1"/>
      <w:numFmt w:val="bullet"/>
      <w:lvlText w:val=""/>
      <w:lvlJc w:val="left"/>
      <w:pPr>
        <w:ind w:left="2880" w:hanging="360"/>
      </w:pPr>
      <w:rPr>
        <w:rFonts w:ascii="Symbol" w:hAnsi="Symbol" w:hint="default"/>
      </w:rPr>
    </w:lvl>
    <w:lvl w:ilvl="4" w:tplc="7CA2D0E8" w:tentative="1">
      <w:start w:val="1"/>
      <w:numFmt w:val="bullet"/>
      <w:lvlText w:val="o"/>
      <w:lvlJc w:val="left"/>
      <w:pPr>
        <w:ind w:left="3600" w:hanging="360"/>
      </w:pPr>
      <w:rPr>
        <w:rFonts w:ascii="Courier New" w:hAnsi="Courier New" w:cs="Courier New" w:hint="default"/>
      </w:rPr>
    </w:lvl>
    <w:lvl w:ilvl="5" w:tplc="DE2CC57C" w:tentative="1">
      <w:start w:val="1"/>
      <w:numFmt w:val="bullet"/>
      <w:lvlText w:val=""/>
      <w:lvlJc w:val="left"/>
      <w:pPr>
        <w:ind w:left="4320" w:hanging="360"/>
      </w:pPr>
      <w:rPr>
        <w:rFonts w:ascii="Wingdings" w:hAnsi="Wingdings" w:hint="default"/>
      </w:rPr>
    </w:lvl>
    <w:lvl w:ilvl="6" w:tplc="9DE28F70" w:tentative="1">
      <w:start w:val="1"/>
      <w:numFmt w:val="bullet"/>
      <w:lvlText w:val=""/>
      <w:lvlJc w:val="left"/>
      <w:pPr>
        <w:ind w:left="5040" w:hanging="360"/>
      </w:pPr>
      <w:rPr>
        <w:rFonts w:ascii="Symbol" w:hAnsi="Symbol" w:hint="default"/>
      </w:rPr>
    </w:lvl>
    <w:lvl w:ilvl="7" w:tplc="664616FC" w:tentative="1">
      <w:start w:val="1"/>
      <w:numFmt w:val="bullet"/>
      <w:lvlText w:val="o"/>
      <w:lvlJc w:val="left"/>
      <w:pPr>
        <w:ind w:left="5760" w:hanging="360"/>
      </w:pPr>
      <w:rPr>
        <w:rFonts w:ascii="Courier New" w:hAnsi="Courier New" w:cs="Courier New" w:hint="default"/>
      </w:rPr>
    </w:lvl>
    <w:lvl w:ilvl="8" w:tplc="38E298F8" w:tentative="1">
      <w:start w:val="1"/>
      <w:numFmt w:val="bullet"/>
      <w:lvlText w:val=""/>
      <w:lvlJc w:val="left"/>
      <w:pPr>
        <w:ind w:left="6480" w:hanging="360"/>
      </w:pPr>
      <w:rPr>
        <w:rFonts w:ascii="Wingdings" w:hAnsi="Wingdings" w:hint="default"/>
      </w:rPr>
    </w:lvl>
  </w:abstractNum>
  <w:abstractNum w:abstractNumId="14" w15:restartNumberingAfterBreak="0">
    <w:nsid w:val="26FF5165"/>
    <w:multiLevelType w:val="hybridMultilevel"/>
    <w:tmpl w:val="43F8E834"/>
    <w:lvl w:ilvl="0" w:tplc="02164A50">
      <w:start w:val="1"/>
      <w:numFmt w:val="hebrew1"/>
      <w:lvlText w:val="%1."/>
      <w:lvlJc w:val="left"/>
      <w:pPr>
        <w:ind w:left="1164" w:hanging="360"/>
      </w:pPr>
      <w:rPr>
        <w:rFonts w:hint="default"/>
      </w:rPr>
    </w:lvl>
    <w:lvl w:ilvl="1" w:tplc="3D1CCCF0" w:tentative="1">
      <w:start w:val="1"/>
      <w:numFmt w:val="lowerLetter"/>
      <w:lvlText w:val="%2."/>
      <w:lvlJc w:val="left"/>
      <w:pPr>
        <w:ind w:left="1884" w:hanging="360"/>
      </w:pPr>
    </w:lvl>
    <w:lvl w:ilvl="2" w:tplc="86C6EF3A" w:tentative="1">
      <w:start w:val="1"/>
      <w:numFmt w:val="lowerRoman"/>
      <w:lvlText w:val="%3."/>
      <w:lvlJc w:val="right"/>
      <w:pPr>
        <w:ind w:left="2604" w:hanging="180"/>
      </w:pPr>
    </w:lvl>
    <w:lvl w:ilvl="3" w:tplc="164CB75A" w:tentative="1">
      <w:start w:val="1"/>
      <w:numFmt w:val="decimal"/>
      <w:lvlText w:val="%4."/>
      <w:lvlJc w:val="left"/>
      <w:pPr>
        <w:ind w:left="3324" w:hanging="360"/>
      </w:pPr>
    </w:lvl>
    <w:lvl w:ilvl="4" w:tplc="8AF8CDD2" w:tentative="1">
      <w:start w:val="1"/>
      <w:numFmt w:val="lowerLetter"/>
      <w:lvlText w:val="%5."/>
      <w:lvlJc w:val="left"/>
      <w:pPr>
        <w:ind w:left="4044" w:hanging="360"/>
      </w:pPr>
    </w:lvl>
    <w:lvl w:ilvl="5" w:tplc="793426EA" w:tentative="1">
      <w:start w:val="1"/>
      <w:numFmt w:val="lowerRoman"/>
      <w:lvlText w:val="%6."/>
      <w:lvlJc w:val="right"/>
      <w:pPr>
        <w:ind w:left="4764" w:hanging="180"/>
      </w:pPr>
    </w:lvl>
    <w:lvl w:ilvl="6" w:tplc="62EC7528" w:tentative="1">
      <w:start w:val="1"/>
      <w:numFmt w:val="decimal"/>
      <w:lvlText w:val="%7."/>
      <w:lvlJc w:val="left"/>
      <w:pPr>
        <w:ind w:left="5484" w:hanging="360"/>
      </w:pPr>
    </w:lvl>
    <w:lvl w:ilvl="7" w:tplc="000E684E" w:tentative="1">
      <w:start w:val="1"/>
      <w:numFmt w:val="lowerLetter"/>
      <w:lvlText w:val="%8."/>
      <w:lvlJc w:val="left"/>
      <w:pPr>
        <w:ind w:left="6204" w:hanging="360"/>
      </w:pPr>
    </w:lvl>
    <w:lvl w:ilvl="8" w:tplc="EEFAAFC4" w:tentative="1">
      <w:start w:val="1"/>
      <w:numFmt w:val="lowerRoman"/>
      <w:lvlText w:val="%9."/>
      <w:lvlJc w:val="right"/>
      <w:pPr>
        <w:ind w:left="6924" w:hanging="180"/>
      </w:pPr>
    </w:lvl>
  </w:abstractNum>
  <w:abstractNum w:abstractNumId="15" w15:restartNumberingAfterBreak="0">
    <w:nsid w:val="44F05EF8"/>
    <w:multiLevelType w:val="hybridMultilevel"/>
    <w:tmpl w:val="469EA7C6"/>
    <w:lvl w:ilvl="0" w:tplc="06D44C64">
      <w:start w:val="1"/>
      <w:numFmt w:val="decimal"/>
      <w:lvlText w:val="%1."/>
      <w:lvlJc w:val="left"/>
      <w:pPr>
        <w:ind w:left="720" w:hanging="360"/>
      </w:pPr>
      <w:rPr>
        <w:rFonts w:hint="default"/>
      </w:rPr>
    </w:lvl>
    <w:lvl w:ilvl="1" w:tplc="139EF5A6" w:tentative="1">
      <w:start w:val="1"/>
      <w:numFmt w:val="lowerLetter"/>
      <w:lvlText w:val="%2."/>
      <w:lvlJc w:val="left"/>
      <w:pPr>
        <w:ind w:left="1440" w:hanging="360"/>
      </w:pPr>
    </w:lvl>
    <w:lvl w:ilvl="2" w:tplc="9BF0CF78" w:tentative="1">
      <w:start w:val="1"/>
      <w:numFmt w:val="lowerRoman"/>
      <w:lvlText w:val="%3."/>
      <w:lvlJc w:val="right"/>
      <w:pPr>
        <w:ind w:left="2160" w:hanging="180"/>
      </w:pPr>
    </w:lvl>
    <w:lvl w:ilvl="3" w:tplc="C150CB74" w:tentative="1">
      <w:start w:val="1"/>
      <w:numFmt w:val="decimal"/>
      <w:lvlText w:val="%4."/>
      <w:lvlJc w:val="left"/>
      <w:pPr>
        <w:ind w:left="2880" w:hanging="360"/>
      </w:pPr>
    </w:lvl>
    <w:lvl w:ilvl="4" w:tplc="CD5E3A1E" w:tentative="1">
      <w:start w:val="1"/>
      <w:numFmt w:val="lowerLetter"/>
      <w:lvlText w:val="%5."/>
      <w:lvlJc w:val="left"/>
      <w:pPr>
        <w:ind w:left="3600" w:hanging="360"/>
      </w:pPr>
    </w:lvl>
    <w:lvl w:ilvl="5" w:tplc="184A47BE" w:tentative="1">
      <w:start w:val="1"/>
      <w:numFmt w:val="lowerRoman"/>
      <w:lvlText w:val="%6."/>
      <w:lvlJc w:val="right"/>
      <w:pPr>
        <w:ind w:left="4320" w:hanging="180"/>
      </w:pPr>
    </w:lvl>
    <w:lvl w:ilvl="6" w:tplc="C734ABCC" w:tentative="1">
      <w:start w:val="1"/>
      <w:numFmt w:val="decimal"/>
      <w:lvlText w:val="%7."/>
      <w:lvlJc w:val="left"/>
      <w:pPr>
        <w:ind w:left="5040" w:hanging="360"/>
      </w:pPr>
    </w:lvl>
    <w:lvl w:ilvl="7" w:tplc="5398746A" w:tentative="1">
      <w:start w:val="1"/>
      <w:numFmt w:val="lowerLetter"/>
      <w:lvlText w:val="%8."/>
      <w:lvlJc w:val="left"/>
      <w:pPr>
        <w:ind w:left="5760" w:hanging="360"/>
      </w:pPr>
    </w:lvl>
    <w:lvl w:ilvl="8" w:tplc="AC14E72A" w:tentative="1">
      <w:start w:val="1"/>
      <w:numFmt w:val="lowerRoman"/>
      <w:lvlText w:val="%9."/>
      <w:lvlJc w:val="right"/>
      <w:pPr>
        <w:ind w:left="6480" w:hanging="180"/>
      </w:pPr>
    </w:lvl>
  </w:abstractNum>
  <w:abstractNum w:abstractNumId="16" w15:restartNumberingAfterBreak="0">
    <w:nsid w:val="4FE70B62"/>
    <w:multiLevelType w:val="hybridMultilevel"/>
    <w:tmpl w:val="ADA8711E"/>
    <w:lvl w:ilvl="0" w:tplc="6186D760">
      <w:start w:val="1"/>
      <w:numFmt w:val="hebrew1"/>
      <w:pStyle w:val="Ruller40"/>
      <w:lvlText w:val="%1."/>
      <w:lvlJc w:val="left"/>
      <w:pPr>
        <w:tabs>
          <w:tab w:val="num" w:pos="907"/>
        </w:tabs>
        <w:ind w:left="0" w:firstLine="0"/>
      </w:pPr>
      <w:rPr>
        <w:rFonts w:hint="default"/>
      </w:rPr>
    </w:lvl>
    <w:lvl w:ilvl="1" w:tplc="372C006A" w:tentative="1">
      <w:start w:val="1"/>
      <w:numFmt w:val="lowerLetter"/>
      <w:lvlText w:val="%2."/>
      <w:lvlJc w:val="left"/>
      <w:pPr>
        <w:tabs>
          <w:tab w:val="num" w:pos="1440"/>
        </w:tabs>
        <w:ind w:left="1440" w:hanging="360"/>
      </w:pPr>
    </w:lvl>
    <w:lvl w:ilvl="2" w:tplc="5A2817B0" w:tentative="1">
      <w:start w:val="1"/>
      <w:numFmt w:val="lowerRoman"/>
      <w:lvlText w:val="%3."/>
      <w:lvlJc w:val="right"/>
      <w:pPr>
        <w:tabs>
          <w:tab w:val="num" w:pos="2160"/>
        </w:tabs>
        <w:ind w:left="2160" w:hanging="180"/>
      </w:pPr>
    </w:lvl>
    <w:lvl w:ilvl="3" w:tplc="405461D4" w:tentative="1">
      <w:start w:val="1"/>
      <w:numFmt w:val="decimal"/>
      <w:lvlText w:val="%4."/>
      <w:lvlJc w:val="left"/>
      <w:pPr>
        <w:tabs>
          <w:tab w:val="num" w:pos="2880"/>
        </w:tabs>
        <w:ind w:left="2880" w:hanging="360"/>
      </w:pPr>
    </w:lvl>
    <w:lvl w:ilvl="4" w:tplc="8092E7D8" w:tentative="1">
      <w:start w:val="1"/>
      <w:numFmt w:val="lowerLetter"/>
      <w:lvlText w:val="%5."/>
      <w:lvlJc w:val="left"/>
      <w:pPr>
        <w:tabs>
          <w:tab w:val="num" w:pos="3600"/>
        </w:tabs>
        <w:ind w:left="3600" w:hanging="360"/>
      </w:pPr>
    </w:lvl>
    <w:lvl w:ilvl="5" w:tplc="CF7C73CA" w:tentative="1">
      <w:start w:val="1"/>
      <w:numFmt w:val="lowerRoman"/>
      <w:lvlText w:val="%6."/>
      <w:lvlJc w:val="right"/>
      <w:pPr>
        <w:tabs>
          <w:tab w:val="num" w:pos="4320"/>
        </w:tabs>
        <w:ind w:left="4320" w:hanging="180"/>
      </w:pPr>
    </w:lvl>
    <w:lvl w:ilvl="6" w:tplc="733AD2E8" w:tentative="1">
      <w:start w:val="1"/>
      <w:numFmt w:val="decimal"/>
      <w:lvlText w:val="%7."/>
      <w:lvlJc w:val="left"/>
      <w:pPr>
        <w:tabs>
          <w:tab w:val="num" w:pos="5040"/>
        </w:tabs>
        <w:ind w:left="5040" w:hanging="360"/>
      </w:pPr>
    </w:lvl>
    <w:lvl w:ilvl="7" w:tplc="8B7807AC" w:tentative="1">
      <w:start w:val="1"/>
      <w:numFmt w:val="lowerLetter"/>
      <w:lvlText w:val="%8."/>
      <w:lvlJc w:val="left"/>
      <w:pPr>
        <w:tabs>
          <w:tab w:val="num" w:pos="5760"/>
        </w:tabs>
        <w:ind w:left="5760" w:hanging="360"/>
      </w:pPr>
    </w:lvl>
    <w:lvl w:ilvl="8" w:tplc="96EA25F0" w:tentative="1">
      <w:start w:val="1"/>
      <w:numFmt w:val="lowerRoman"/>
      <w:lvlText w:val="%9."/>
      <w:lvlJc w:val="right"/>
      <w:pPr>
        <w:tabs>
          <w:tab w:val="num" w:pos="6480"/>
        </w:tabs>
        <w:ind w:left="6480" w:hanging="180"/>
      </w:pPr>
    </w:lvl>
  </w:abstractNum>
  <w:abstractNum w:abstractNumId="17" w15:restartNumberingAfterBreak="0">
    <w:nsid w:val="775F5AB8"/>
    <w:multiLevelType w:val="hybridMultilevel"/>
    <w:tmpl w:val="10284F06"/>
    <w:lvl w:ilvl="0" w:tplc="86EC7128">
      <w:start w:val="1"/>
      <w:numFmt w:val="bullet"/>
      <w:lvlText w:val=""/>
      <w:lvlJc w:val="left"/>
      <w:pPr>
        <w:ind w:left="720" w:hanging="360"/>
      </w:pPr>
      <w:rPr>
        <w:rFonts w:ascii="Symbol" w:hAnsi="Symbol" w:hint="default"/>
      </w:rPr>
    </w:lvl>
    <w:lvl w:ilvl="1" w:tplc="964C5946" w:tentative="1">
      <w:start w:val="1"/>
      <w:numFmt w:val="bullet"/>
      <w:lvlText w:val="o"/>
      <w:lvlJc w:val="left"/>
      <w:pPr>
        <w:ind w:left="1440" w:hanging="360"/>
      </w:pPr>
      <w:rPr>
        <w:rFonts w:ascii="Courier New" w:hAnsi="Courier New" w:cs="Courier New" w:hint="default"/>
      </w:rPr>
    </w:lvl>
    <w:lvl w:ilvl="2" w:tplc="3A86B7BA" w:tentative="1">
      <w:start w:val="1"/>
      <w:numFmt w:val="bullet"/>
      <w:lvlText w:val=""/>
      <w:lvlJc w:val="left"/>
      <w:pPr>
        <w:ind w:left="2160" w:hanging="360"/>
      </w:pPr>
      <w:rPr>
        <w:rFonts w:ascii="Wingdings" w:hAnsi="Wingdings" w:hint="default"/>
      </w:rPr>
    </w:lvl>
    <w:lvl w:ilvl="3" w:tplc="CDE2D41C" w:tentative="1">
      <w:start w:val="1"/>
      <w:numFmt w:val="bullet"/>
      <w:lvlText w:val=""/>
      <w:lvlJc w:val="left"/>
      <w:pPr>
        <w:ind w:left="2880" w:hanging="360"/>
      </w:pPr>
      <w:rPr>
        <w:rFonts w:ascii="Symbol" w:hAnsi="Symbol" w:hint="default"/>
      </w:rPr>
    </w:lvl>
    <w:lvl w:ilvl="4" w:tplc="DCFEB44C" w:tentative="1">
      <w:start w:val="1"/>
      <w:numFmt w:val="bullet"/>
      <w:lvlText w:val="o"/>
      <w:lvlJc w:val="left"/>
      <w:pPr>
        <w:ind w:left="3600" w:hanging="360"/>
      </w:pPr>
      <w:rPr>
        <w:rFonts w:ascii="Courier New" w:hAnsi="Courier New" w:cs="Courier New" w:hint="default"/>
      </w:rPr>
    </w:lvl>
    <w:lvl w:ilvl="5" w:tplc="6978C116" w:tentative="1">
      <w:start w:val="1"/>
      <w:numFmt w:val="bullet"/>
      <w:lvlText w:val=""/>
      <w:lvlJc w:val="left"/>
      <w:pPr>
        <w:ind w:left="4320" w:hanging="360"/>
      </w:pPr>
      <w:rPr>
        <w:rFonts w:ascii="Wingdings" w:hAnsi="Wingdings" w:hint="default"/>
      </w:rPr>
    </w:lvl>
    <w:lvl w:ilvl="6" w:tplc="173CD650" w:tentative="1">
      <w:start w:val="1"/>
      <w:numFmt w:val="bullet"/>
      <w:lvlText w:val=""/>
      <w:lvlJc w:val="left"/>
      <w:pPr>
        <w:ind w:left="5040" w:hanging="360"/>
      </w:pPr>
      <w:rPr>
        <w:rFonts w:ascii="Symbol" w:hAnsi="Symbol" w:hint="default"/>
      </w:rPr>
    </w:lvl>
    <w:lvl w:ilvl="7" w:tplc="5C967C58" w:tentative="1">
      <w:start w:val="1"/>
      <w:numFmt w:val="bullet"/>
      <w:lvlText w:val="o"/>
      <w:lvlJc w:val="left"/>
      <w:pPr>
        <w:ind w:left="5760" w:hanging="360"/>
      </w:pPr>
      <w:rPr>
        <w:rFonts w:ascii="Courier New" w:hAnsi="Courier New" w:cs="Courier New" w:hint="default"/>
      </w:rPr>
    </w:lvl>
    <w:lvl w:ilvl="8" w:tplc="9A3C6BC2" w:tentative="1">
      <w:start w:val="1"/>
      <w:numFmt w:val="bullet"/>
      <w:lvlText w:val=""/>
      <w:lvlJc w:val="left"/>
      <w:pPr>
        <w:ind w:left="6480" w:hanging="360"/>
      </w:pPr>
      <w:rPr>
        <w:rFonts w:ascii="Wingdings" w:hAnsi="Wingdings" w:hint="default"/>
      </w:rPr>
    </w:lvl>
  </w:abstractNum>
  <w:num w:numId="1" w16cid:durableId="433475592">
    <w:abstractNumId w:val="8"/>
  </w:num>
  <w:num w:numId="2" w16cid:durableId="1375036911">
    <w:abstractNumId w:val="3"/>
  </w:num>
  <w:num w:numId="3" w16cid:durableId="35127887">
    <w:abstractNumId w:val="2"/>
  </w:num>
  <w:num w:numId="4" w16cid:durableId="802306425">
    <w:abstractNumId w:val="1"/>
  </w:num>
  <w:num w:numId="5" w16cid:durableId="1393580856">
    <w:abstractNumId w:val="0"/>
  </w:num>
  <w:num w:numId="6" w16cid:durableId="2071079572">
    <w:abstractNumId w:val="9"/>
  </w:num>
  <w:num w:numId="7" w16cid:durableId="1616520764">
    <w:abstractNumId w:val="7"/>
  </w:num>
  <w:num w:numId="8" w16cid:durableId="1599869979">
    <w:abstractNumId w:val="6"/>
  </w:num>
  <w:num w:numId="9" w16cid:durableId="1066076695">
    <w:abstractNumId w:val="5"/>
  </w:num>
  <w:num w:numId="10" w16cid:durableId="1637251508">
    <w:abstractNumId w:val="4"/>
  </w:num>
  <w:num w:numId="11" w16cid:durableId="411318981">
    <w:abstractNumId w:val="11"/>
  </w:num>
  <w:num w:numId="12" w16cid:durableId="310328836">
    <w:abstractNumId w:val="16"/>
  </w:num>
  <w:num w:numId="13" w16cid:durableId="1409502499">
    <w:abstractNumId w:val="10"/>
  </w:num>
  <w:num w:numId="14" w16cid:durableId="360323459">
    <w:abstractNumId w:val="13"/>
  </w:num>
  <w:num w:numId="15" w16cid:durableId="332222342">
    <w:abstractNumId w:val="12"/>
  </w:num>
  <w:num w:numId="16" w16cid:durableId="1480927087">
    <w:abstractNumId w:val="15"/>
  </w:num>
  <w:num w:numId="17" w16cid:durableId="1324890250">
    <w:abstractNumId w:val="17"/>
  </w:num>
  <w:num w:numId="18" w16cid:durableId="1292402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61065"/>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he-IL&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61065&amp;lt;/CaseID&amp;gt;_x000d__x000a_        &amp;lt;CaseMonth&amp;gt;8&amp;lt;/CaseMonth&amp;gt;_x000d__x000a_        &amp;lt;CaseYear&amp;gt;2024&amp;lt;/CaseYear&amp;gt;_x000d__x000a_        &amp;lt;CaseNumber&amp;gt;24684&amp;lt;/CaseNumber&amp;gt;_x000d__x000a_        &amp;lt;NumeratorGroupID&amp;gt;1&amp;lt;/NumeratorGroupID&amp;gt;_x000d__x000a_        &amp;lt;CaseName&amp;gt;אלקטרה אפיקים בע&amp;quot;מ נ&amp;#39; מועצה אזורית גולן ואח&amp;#39;&amp;lt;/CaseName&amp;gt;_x000d__x000a_        &amp;lt;CourtID&amp;gt;11&amp;lt;/CourtID&amp;gt;_x000d__x000a_        &amp;lt;CaseTypeID&amp;gt;10166&amp;lt;/CaseTypeID&amp;gt;_x000d__x000a_        &amp;lt;CaseInterestID&amp;gt;10709&amp;lt;/CaseInterestID&amp;gt;_x000d__x000a_        &amp;lt;CaseJudgeName&amp;gt;עופר גרוסקופף&amp;lt;/CaseJudgeName&amp;gt;_x000d__x000a_        &amp;lt;CaseLinkTypeID&amp;gt;3&amp;lt;/CaseLinkTypeID&amp;gt;_x000d__x000a_        &amp;lt;ProcedureID&amp;gt;3&amp;lt;/ProcedureID&amp;gt;_x000d__x000a_        &amp;lt;CaseStatusID&amp;gt;1&amp;lt;/CaseStatusID&amp;gt;_x000d__x000a_        &amp;lt;ProceedingID&amp;gt;4&amp;lt;/ProceedingID&amp;gt;_x000d__x000a_        &amp;lt;IsCaseLinked&amp;gt;true&amp;lt;/IsCaseLinked&amp;gt;_x000d__x000a_        &amp;lt;PrivilegeID&amp;gt;1&amp;lt;/PrivilegeID&amp;gt;_x000d__x000a_        &amp;lt;IsAppealingCaseExist&amp;gt;false&amp;lt;/IsAppealingCaseExist&amp;gt;_x000d__x000a_        &amp;lt;CaseDisplayIdentifier&amp;gt;24684-08-24&amp;lt;/CaseDisplayIdentifier&amp;gt;_x000d__x000a_        &amp;lt;CaseTypeDesc&amp;gt;עע&amp;quot;מ&amp;lt;/CaseTypeDesc&amp;gt;_x000d__x000a_        &amp;lt;CourtDesc&amp;gt;העליון&amp;lt;/CourtDesc&amp;gt;_x000d__x000a_        &amp;lt;CaseStageDesc&amp;gt;תיק אלקטרוני&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IsExecutionDelayed&amp;gt;false&amp;lt;/IsExecutionDelayed&amp;gt;_x000d__x000a_        &amp;lt;CasePreviousSessionDate&amp;gt;2024-08-21T12:00:00+03:00&amp;lt;/CasePreviousSessionDate&amp;gt;_x000d__x000a_        &amp;lt;CaseNextDeterminingTask&amp;gt;151&amp;lt;/CaseNextDeterminingTask&amp;gt;_x000d__x000a_        &amp;lt;TemporaryAidStatus&amp;gt;קיימות בקשות לסעדים זמניים בתיק&amp;lt;/TemporaryAidStatus&amp;gt;_x000d__x000a_        &amp;lt;CaseOpenDate&amp;gt;2024-08-11T12:06:00+03:00&amp;lt;/CaseOpenDate&amp;gt;_x000d__x000a_        &amp;lt;PleaTypeID&amp;gt;6&amp;lt;/PleaTypeID&amp;gt;_x000d__x000a_        &amp;lt;CourtLevelID&amp;gt;3&amp;lt;/CourtLevelID&amp;gt;_x000d__x000a_        &amp;lt;CourtLevelCaseTypeInterestID&amp;gt;2383&amp;lt;/CourtLevelCaseTypeInterestID&amp;gt;_x000d__x000a_        &amp;lt;CaseJudgeFirstName&amp;gt;עופר&amp;lt;/CaseJudgeFirstName&amp;gt;_x000d__x000a_        &amp;lt;CaseJudgeLastName&amp;gt;גרוסקופף&amp;lt;/CaseJudgeLastName&amp;gt;_x000d__x000a_        &amp;lt;JudicalPersonID&amp;gt;024602203@GOV.IL&amp;lt;/JudicalPersonID&amp;gt;_x000d__x000a_        &amp;lt;IsJudicalPanel&amp;gt;false&amp;lt;/IsJudicalPanel&amp;gt;_x000d__x000a_        &amp;lt;CourtDisplayName&amp;gt;בית המשפט העליון &amp;lt;/CourtDisplayName&amp;gt;_x000d__x000a_        &amp;lt;IsAllStartDataCollected&amp;gt;true&amp;lt;/IsAllStartDataCollected&amp;gt;_x000d__x000a_        &amp;lt;IsMainCase&amp;gt;false&amp;lt;/IsMainCase&amp;gt;_x000d__x000a_        &amp;lt;CaseDesc&amp;gt;הדיון שקבוע לתאריך 21.08 בשעה 12:00 נמסר טלפונית לעו&amp;quot;ד מוחמד מבא כ&amp;quot;ח המערערים של דוד זילברבוים ונמסר דרכו שיעדכן את כל הצדדים על הזזת השעה.&amp;lt;/CaseDesc&amp;gt;_x000d__x000a_        &amp;lt;isExistMinorSide&amp;gt;false&amp;lt;/isExistMinorSide&amp;gt;_x000d__x000a_        &amp;lt;isExistMinorWitness&amp;gt;false&amp;lt;/isExistMinorWitness&amp;gt;_x000d__x000a_        &amp;lt;CasePreviousSessionTypeID&amp;gt;5&amp;lt;/CasePreviousSessionTypeID&amp;gt;_x000d__x000a_        &amp;lt;CasePermitStatus&amp;gt;1&amp;lt;/CasePermitStatus&amp;gt;_x000d__x000a_        &amp;lt;ArchivingActivityID&amp;gt;2&amp;lt;/ArchivingActivityID&amp;gt;_x000d__x000a_        &amp;lt;GettingReasonID&amp;gt;1&amp;lt;/GettingReason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61065&amp;lt;/CaseID&amp;gt;_x000d__x000a_        &amp;lt;CaseMonth&amp;gt;8&amp;lt;/CaseMonth&amp;gt;_x000d__x000a_        &amp;lt;CaseYear&amp;gt;2024&amp;lt;/CaseYear&amp;gt;_x000d__x000a_        &amp;lt;CaseNumber&amp;gt;24684&amp;lt;/CaseNumber&amp;gt;_x000d__x000a_        &amp;lt;NumeratorGroupID&amp;gt;1&amp;lt;/NumeratorGroupID&amp;gt;_x000d__x000a_        &amp;lt;CaseName&amp;gt;אלקטרה אפיקים בע&amp;quot;מ נ&amp;#39; מועצה אזורית גולן ואח&amp;#39;&amp;lt;/CaseName&amp;gt;_x000d__x000a_        &amp;lt;CourtID&amp;gt;11&amp;lt;/CourtID&amp;gt;_x000d__x000a_        &amp;lt;CaseTypeID&amp;gt;10166&amp;lt;/CaseTypeID&amp;gt;_x000d__x000a_        &amp;lt;CaseInterestID&amp;gt;10709&amp;lt;/CaseInterestID&amp;gt;_x000d__x000a_        &amp;lt;CaseJudgeName&amp;gt;עופר גרוסקופף&amp;lt;/CaseJudgeName&amp;gt;_x000d__x000a_        &amp;lt;CaseLinkTypeID&amp;gt;3&amp;lt;/CaseLinkTypeID&amp;gt;_x000d__x000a_        &amp;lt;ProcedureID&amp;gt;3&amp;lt;/ProcedureID&amp;gt;_x000d__x000a_        &amp;lt;CaseStatusID&amp;gt;1&amp;lt;/CaseStatusID&amp;gt;_x000d__x000a_        &amp;lt;ProceedingID&amp;gt;4&amp;lt;/ProceedingID&amp;gt;_x000d__x000a_        &amp;lt;IsCaseLinked&amp;gt;true&amp;lt;/IsCaseLinked&amp;gt;_x000d__x000a_        &amp;lt;PrivilegeID&amp;gt;1&amp;lt;/PrivilegeID&amp;gt;_x000d__x000a_        &amp;lt;IsAppealingCaseExist&amp;gt;false&amp;lt;/IsAppealingCaseExist&amp;gt;_x000d__x000a_        &amp;lt;CaseDisplayIdentifier&amp;gt;24684-08-24&amp;lt;/CaseDisplayIdentifier&amp;gt;_x000d__x000a_        &amp;lt;CaseTypeDesc&amp;gt;עע&amp;quot;מ&amp;lt;/CaseTypeDesc&amp;gt;_x000d__x000a_        &amp;lt;CourtDesc&amp;gt;העליון&amp;lt;/CourtDesc&amp;gt;_x000d__x000a_        &amp;lt;CaseStageDesc&amp;gt;תיק אלקטרוני&amp;lt;/CaseStageDesc&amp;gt;_x000d__x000a_        &amp;lt;CaseNextDeterminingTask&amp;gt;151&amp;lt;/CaseNextDeterminingTask&amp;gt;_x000d__x000a_        &amp;lt;CaseOpenDate&amp;gt;2024-08-11T12:06:00+03:00&amp;lt;/CaseOpenDate&amp;gt;_x000d__x000a_        &amp;lt;PleaTypeID&amp;gt;6&amp;lt;/PleaTypeID&amp;gt;_x000d__x000a_        &amp;lt;CourtLevelID&amp;gt;3&amp;lt;/CourtLevelID&amp;gt;_x000d__x000a_        &amp;lt;CourtLevelCaseTypeInterestID&amp;gt;2383&amp;lt;/CourtLevelCaseTypeInterestID&amp;gt;_x000d__x000a_        &amp;lt;CaseJudgeFirstName&amp;gt;עופר&amp;lt;/CaseJudgeFirstName&amp;gt;_x000d__x000a_        &amp;lt;CaseJudgeLastName&amp;gt;גרוסקופף&amp;lt;/CaseJudgeLastName&amp;gt;_x000d__x000a_        &amp;lt;JudicalPersonID&amp;gt;024602203@GOV.IL&amp;lt;/JudicalPersonID&amp;gt;_x000d__x000a_        &amp;lt;IsJudicalPanel&amp;gt;false&amp;lt;/IsJudicalPanel&amp;gt;_x000d__x000a_        &amp;lt;CourtDisplayName&amp;gt;בית המשפט העליון &amp;lt;/CourtDisplayName&amp;gt;_x000d__x000a_        &amp;lt;IsAllStartDataCollected&amp;gt;true&amp;lt;/IsAllStartDataCollected&amp;gt;_x000d__x000a_        &amp;lt;IsMainCase&amp;gt;false&amp;lt;/IsMainCase&amp;gt;_x000d__x000a_        &amp;lt;CaseDesc&amp;gt;הדיון שקבוע לתאריך 21.08 בשעה 12:00 נמסר טלפונית לעו&amp;quot;ד מוחמד מבא כ&amp;quot;ח המערערים של דוד זילברבוים ונמסר דרכו שיעדכן את כל הצדדים על הזזת השעה.&amp;lt;/CaseDesc&amp;gt;_x000d__x000a_        &amp;lt;ArchivingActivityID&amp;gt;2&amp;lt;/ArchivingActivityID&amp;gt;_x000d__x000a_        &amp;lt;GettingReasonID&amp;gt;1&amp;lt;/GettingReason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24-10-20T12:12:04.5208874+03:00&amp;lt;/DecisionStatusChangeDate&amp;gt;_x000d__x000a_        &amp;lt;DecisionSignatureDate&amp;gt;2024-10-20T12:12:04.5208874+03:00&amp;lt;/DecisionSignatureDate&amp;gt;_x000d__x000a_        &amp;lt;DecisionSignatureUserID&amp;gt;024602203@GOV.IL&amp;lt;/DecisionSignatureUserID&amp;gt;_x000d__x000a_        &amp;lt;DecisionCreateDate&amp;gt;2024-10-20T12:12:04.5208874+03:00&amp;lt;/DecisionCreateDate&amp;gt;_x000d__x000a_        &amp;lt;DecisionChangeDate&amp;gt;2024-10-20T12:12:04.5208874+03:00&amp;lt;/DecisionChangeDate&amp;gt;_x000d__x000a_        &amp;lt;DecisionChangeUserID&amp;gt;024602203@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24602203@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4602203@GOV.IL&amp;lt;/DecisionCreationUserID&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8&amp;lt;/DecisionNumberInCase&amp;gt;_x000d__x000a_        &amp;lt;DecisionMeetingDate&amp;gt;2024-08-21T00:00:00+03:00&amp;lt;/DecisionMeetingDate&amp;gt;_x000d__x000a_      &amp;lt;/dt_Decision&amp;gt;_x000d__x000a_      &amp;lt;dt_DecisionCase diffgr:id=&amp;quot;dt_DecisionCase1&amp;quot; msdata:rowOrder=&amp;quot;0&amp;quot; diffgr:hasChanges=&amp;quot;inserted&amp;quot;&amp;gt;_x000d__x000a_        &amp;lt;DecisionID&amp;gt;0&amp;lt;/DecisionID&amp;gt;_x000d__x000a_        &amp;lt;CaseID&amp;gt;81861065&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MyInfo" w:val="This document was extracted from Nevo's site"/>
    <w:docVar w:name="NGCS.TemplateCaseInterestID" w:val="10709"/>
    <w:docVar w:name="NGCS.TemplateCaseTypeID" w:val="10166"/>
    <w:docVar w:name="NGCS.TemplateCategoryID" w:val="80"/>
    <w:docVar w:name="NGCS.TemplateCourtID" w:val="11"/>
    <w:docVar w:name="NGCS.TemplateProceedingID" w:val="4"/>
    <w:docVar w:name="SelectedDocumentID" w:val="0"/>
    <w:docVar w:name="WordClientAssemblyName" w:val="NGCS.Decision.ClientWordBL"/>
    <w:docVar w:name="WordClientClassName" w:val="NGCS.Decision.ClientWordBL.DecisionClient"/>
  </w:docVars>
  <w:rsids>
    <w:rsidRoot w:val="00694556"/>
    <w:rsid w:val="00000062"/>
    <w:rsid w:val="0000226B"/>
    <w:rsid w:val="00005C8B"/>
    <w:rsid w:val="00007DE0"/>
    <w:rsid w:val="0001487D"/>
    <w:rsid w:val="00020B55"/>
    <w:rsid w:val="000346CC"/>
    <w:rsid w:val="000529D2"/>
    <w:rsid w:val="000564AB"/>
    <w:rsid w:val="00064FBD"/>
    <w:rsid w:val="00082AB2"/>
    <w:rsid w:val="000906FE"/>
    <w:rsid w:val="00096AF7"/>
    <w:rsid w:val="000A29FA"/>
    <w:rsid w:val="000A3A60"/>
    <w:rsid w:val="000B1981"/>
    <w:rsid w:val="000B344B"/>
    <w:rsid w:val="000B5B57"/>
    <w:rsid w:val="000C2061"/>
    <w:rsid w:val="000C3B0F"/>
    <w:rsid w:val="000C3B60"/>
    <w:rsid w:val="000C6617"/>
    <w:rsid w:val="000D1BE3"/>
    <w:rsid w:val="000D54C9"/>
    <w:rsid w:val="000E0DD2"/>
    <w:rsid w:val="000E12EA"/>
    <w:rsid w:val="000E3AF1"/>
    <w:rsid w:val="000E4AFA"/>
    <w:rsid w:val="000F0BC8"/>
    <w:rsid w:val="000F0DD6"/>
    <w:rsid w:val="000F1502"/>
    <w:rsid w:val="00103959"/>
    <w:rsid w:val="00105E0F"/>
    <w:rsid w:val="00107E6D"/>
    <w:rsid w:val="00111076"/>
    <w:rsid w:val="0011194C"/>
    <w:rsid w:val="00111D30"/>
    <w:rsid w:val="0011424C"/>
    <w:rsid w:val="001173C6"/>
    <w:rsid w:val="001251C8"/>
    <w:rsid w:val="001367BC"/>
    <w:rsid w:val="00144D2A"/>
    <w:rsid w:val="0014653E"/>
    <w:rsid w:val="00174F61"/>
    <w:rsid w:val="001751C4"/>
    <w:rsid w:val="00177310"/>
    <w:rsid w:val="00180519"/>
    <w:rsid w:val="00186BB7"/>
    <w:rsid w:val="00191C82"/>
    <w:rsid w:val="00193379"/>
    <w:rsid w:val="001B3E63"/>
    <w:rsid w:val="001B770F"/>
    <w:rsid w:val="001C3CAE"/>
    <w:rsid w:val="001C4003"/>
    <w:rsid w:val="001C4F66"/>
    <w:rsid w:val="001D4DBF"/>
    <w:rsid w:val="001E151A"/>
    <w:rsid w:val="001E2B55"/>
    <w:rsid w:val="001E75CA"/>
    <w:rsid w:val="001F21F6"/>
    <w:rsid w:val="001F6377"/>
    <w:rsid w:val="00212119"/>
    <w:rsid w:val="00221DF0"/>
    <w:rsid w:val="0022266F"/>
    <w:rsid w:val="002265FF"/>
    <w:rsid w:val="00227390"/>
    <w:rsid w:val="00235B97"/>
    <w:rsid w:val="00271B56"/>
    <w:rsid w:val="002810E2"/>
    <w:rsid w:val="002C344E"/>
    <w:rsid w:val="002D343B"/>
    <w:rsid w:val="002E75E9"/>
    <w:rsid w:val="002E7CAA"/>
    <w:rsid w:val="002F0B1E"/>
    <w:rsid w:val="003059D6"/>
    <w:rsid w:val="00306478"/>
    <w:rsid w:val="00307A6A"/>
    <w:rsid w:val="00307C40"/>
    <w:rsid w:val="00307CE2"/>
    <w:rsid w:val="0031255D"/>
    <w:rsid w:val="00320433"/>
    <w:rsid w:val="003230C7"/>
    <w:rsid w:val="00327E50"/>
    <w:rsid w:val="0033597A"/>
    <w:rsid w:val="00343D89"/>
    <w:rsid w:val="0035184B"/>
    <w:rsid w:val="00362612"/>
    <w:rsid w:val="0036743F"/>
    <w:rsid w:val="00367B06"/>
    <w:rsid w:val="003715DD"/>
    <w:rsid w:val="003823E0"/>
    <w:rsid w:val="003941BD"/>
    <w:rsid w:val="003A1D47"/>
    <w:rsid w:val="003A2258"/>
    <w:rsid w:val="003A4521"/>
    <w:rsid w:val="003A5D27"/>
    <w:rsid w:val="003A628A"/>
    <w:rsid w:val="003B3E8D"/>
    <w:rsid w:val="003C4D4A"/>
    <w:rsid w:val="003C7555"/>
    <w:rsid w:val="003D1C8C"/>
    <w:rsid w:val="003E466E"/>
    <w:rsid w:val="0040096C"/>
    <w:rsid w:val="00414F1F"/>
    <w:rsid w:val="0043125D"/>
    <w:rsid w:val="0043502B"/>
    <w:rsid w:val="00441649"/>
    <w:rsid w:val="004443AC"/>
    <w:rsid w:val="00444B02"/>
    <w:rsid w:val="00447344"/>
    <w:rsid w:val="00451E28"/>
    <w:rsid w:val="00452E88"/>
    <w:rsid w:val="00462C62"/>
    <w:rsid w:val="00465D36"/>
    <w:rsid w:val="004770E2"/>
    <w:rsid w:val="004C17EE"/>
    <w:rsid w:val="004C4BDF"/>
    <w:rsid w:val="004C618C"/>
    <w:rsid w:val="004D1187"/>
    <w:rsid w:val="004D3AA0"/>
    <w:rsid w:val="004D706B"/>
    <w:rsid w:val="004E1987"/>
    <w:rsid w:val="004E2E15"/>
    <w:rsid w:val="004E3527"/>
    <w:rsid w:val="004E6E3C"/>
    <w:rsid w:val="0050208F"/>
    <w:rsid w:val="00511B90"/>
    <w:rsid w:val="00514596"/>
    <w:rsid w:val="00520898"/>
    <w:rsid w:val="00523621"/>
    <w:rsid w:val="00524478"/>
    <w:rsid w:val="00524986"/>
    <w:rsid w:val="005268F6"/>
    <w:rsid w:val="00534284"/>
    <w:rsid w:val="00547DB7"/>
    <w:rsid w:val="00552279"/>
    <w:rsid w:val="005B1E5D"/>
    <w:rsid w:val="005C0627"/>
    <w:rsid w:val="005F29BC"/>
    <w:rsid w:val="005F4F09"/>
    <w:rsid w:val="0061431B"/>
    <w:rsid w:val="00622BAA"/>
    <w:rsid w:val="00625D67"/>
    <w:rsid w:val="006306CF"/>
    <w:rsid w:val="006318D8"/>
    <w:rsid w:val="00644E9A"/>
    <w:rsid w:val="00650B8E"/>
    <w:rsid w:val="00666183"/>
    <w:rsid w:val="00671BD5"/>
    <w:rsid w:val="006805C1"/>
    <w:rsid w:val="006832D0"/>
    <w:rsid w:val="00686C21"/>
    <w:rsid w:val="006931C1"/>
    <w:rsid w:val="00694556"/>
    <w:rsid w:val="006A1200"/>
    <w:rsid w:val="006A4176"/>
    <w:rsid w:val="006B7258"/>
    <w:rsid w:val="006C30C5"/>
    <w:rsid w:val="006D1697"/>
    <w:rsid w:val="006D3B31"/>
    <w:rsid w:val="006E0D96"/>
    <w:rsid w:val="006E1A53"/>
    <w:rsid w:val="006E4C49"/>
    <w:rsid w:val="006F3A20"/>
    <w:rsid w:val="006F56E6"/>
    <w:rsid w:val="00704EDA"/>
    <w:rsid w:val="00706BDE"/>
    <w:rsid w:val="00721122"/>
    <w:rsid w:val="00734689"/>
    <w:rsid w:val="00753019"/>
    <w:rsid w:val="00754801"/>
    <w:rsid w:val="00761441"/>
    <w:rsid w:val="00773035"/>
    <w:rsid w:val="00790CEE"/>
    <w:rsid w:val="00795365"/>
    <w:rsid w:val="007A351D"/>
    <w:rsid w:val="007B7765"/>
    <w:rsid w:val="007C5BDD"/>
    <w:rsid w:val="007D45E3"/>
    <w:rsid w:val="007D56F0"/>
    <w:rsid w:val="007E0153"/>
    <w:rsid w:val="007E6115"/>
    <w:rsid w:val="007E7118"/>
    <w:rsid w:val="007F4609"/>
    <w:rsid w:val="00814468"/>
    <w:rsid w:val="008176A1"/>
    <w:rsid w:val="00820005"/>
    <w:rsid w:val="0083117C"/>
    <w:rsid w:val="00841158"/>
    <w:rsid w:val="00844318"/>
    <w:rsid w:val="00851257"/>
    <w:rsid w:val="00863F5D"/>
    <w:rsid w:val="00870890"/>
    <w:rsid w:val="00870A1C"/>
    <w:rsid w:val="00873602"/>
    <w:rsid w:val="00873780"/>
    <w:rsid w:val="00875D12"/>
    <w:rsid w:val="0088012F"/>
    <w:rsid w:val="0088479D"/>
    <w:rsid w:val="00891F42"/>
    <w:rsid w:val="00894618"/>
    <w:rsid w:val="00896889"/>
    <w:rsid w:val="008A021B"/>
    <w:rsid w:val="008A59EE"/>
    <w:rsid w:val="008A6E97"/>
    <w:rsid w:val="008C3270"/>
    <w:rsid w:val="008C4257"/>
    <w:rsid w:val="008C5714"/>
    <w:rsid w:val="008D10B2"/>
    <w:rsid w:val="0090270F"/>
    <w:rsid w:val="00903896"/>
    <w:rsid w:val="00906F3D"/>
    <w:rsid w:val="009270A4"/>
    <w:rsid w:val="009354B5"/>
    <w:rsid w:val="0094424E"/>
    <w:rsid w:val="00950596"/>
    <w:rsid w:val="00955642"/>
    <w:rsid w:val="009622DF"/>
    <w:rsid w:val="0096493F"/>
    <w:rsid w:val="00967DFF"/>
    <w:rsid w:val="0097027E"/>
    <w:rsid w:val="00994341"/>
    <w:rsid w:val="009A6FC5"/>
    <w:rsid w:val="009B0F11"/>
    <w:rsid w:val="009C3682"/>
    <w:rsid w:val="009D1A48"/>
    <w:rsid w:val="009E181E"/>
    <w:rsid w:val="009E1CE7"/>
    <w:rsid w:val="009E4EA5"/>
    <w:rsid w:val="009F164B"/>
    <w:rsid w:val="009F323C"/>
    <w:rsid w:val="009F4378"/>
    <w:rsid w:val="00A03041"/>
    <w:rsid w:val="00A3392B"/>
    <w:rsid w:val="00A37DE9"/>
    <w:rsid w:val="00A52B68"/>
    <w:rsid w:val="00A543BD"/>
    <w:rsid w:val="00A57E76"/>
    <w:rsid w:val="00A81988"/>
    <w:rsid w:val="00A85E34"/>
    <w:rsid w:val="00A87DF6"/>
    <w:rsid w:val="00A9144F"/>
    <w:rsid w:val="00A94B64"/>
    <w:rsid w:val="00AA3229"/>
    <w:rsid w:val="00AA7596"/>
    <w:rsid w:val="00AB5E52"/>
    <w:rsid w:val="00AB63A2"/>
    <w:rsid w:val="00AC3B02"/>
    <w:rsid w:val="00AC3B7B"/>
    <w:rsid w:val="00AC484E"/>
    <w:rsid w:val="00AC5209"/>
    <w:rsid w:val="00AE0E34"/>
    <w:rsid w:val="00AE729E"/>
    <w:rsid w:val="00AE7752"/>
    <w:rsid w:val="00AF7FDA"/>
    <w:rsid w:val="00B2102B"/>
    <w:rsid w:val="00B404B5"/>
    <w:rsid w:val="00B5356E"/>
    <w:rsid w:val="00B62AD7"/>
    <w:rsid w:val="00B65D54"/>
    <w:rsid w:val="00B66717"/>
    <w:rsid w:val="00B809AD"/>
    <w:rsid w:val="00B80CBD"/>
    <w:rsid w:val="00B86096"/>
    <w:rsid w:val="00B87A42"/>
    <w:rsid w:val="00B95D6E"/>
    <w:rsid w:val="00B964D9"/>
    <w:rsid w:val="00BA0A7C"/>
    <w:rsid w:val="00BA0FC2"/>
    <w:rsid w:val="00BA517C"/>
    <w:rsid w:val="00BB3D05"/>
    <w:rsid w:val="00BB3E6C"/>
    <w:rsid w:val="00BB73BE"/>
    <w:rsid w:val="00BC2D89"/>
    <w:rsid w:val="00BD6531"/>
    <w:rsid w:val="00BE05B2"/>
    <w:rsid w:val="00BF1908"/>
    <w:rsid w:val="00BF2DF0"/>
    <w:rsid w:val="00C21D35"/>
    <w:rsid w:val="00C22D93"/>
    <w:rsid w:val="00C23458"/>
    <w:rsid w:val="00C31120"/>
    <w:rsid w:val="00C34482"/>
    <w:rsid w:val="00C43648"/>
    <w:rsid w:val="00C50A9F"/>
    <w:rsid w:val="00C51596"/>
    <w:rsid w:val="00C52999"/>
    <w:rsid w:val="00C642FA"/>
    <w:rsid w:val="00C730A5"/>
    <w:rsid w:val="00C81122"/>
    <w:rsid w:val="00C833CF"/>
    <w:rsid w:val="00CA62DA"/>
    <w:rsid w:val="00CB3E3D"/>
    <w:rsid w:val="00CC7622"/>
    <w:rsid w:val="00CD2AB0"/>
    <w:rsid w:val="00CD516B"/>
    <w:rsid w:val="00CD598B"/>
    <w:rsid w:val="00CD608F"/>
    <w:rsid w:val="00CE0084"/>
    <w:rsid w:val="00CF6BB7"/>
    <w:rsid w:val="00D01A3A"/>
    <w:rsid w:val="00D04AA4"/>
    <w:rsid w:val="00D12C54"/>
    <w:rsid w:val="00D13CBA"/>
    <w:rsid w:val="00D27982"/>
    <w:rsid w:val="00D33B86"/>
    <w:rsid w:val="00D3724B"/>
    <w:rsid w:val="00D44968"/>
    <w:rsid w:val="00D53924"/>
    <w:rsid w:val="00D55D0C"/>
    <w:rsid w:val="00D62871"/>
    <w:rsid w:val="00D67DA6"/>
    <w:rsid w:val="00D72D20"/>
    <w:rsid w:val="00D82AFB"/>
    <w:rsid w:val="00D918D6"/>
    <w:rsid w:val="00D96D8C"/>
    <w:rsid w:val="00D970CB"/>
    <w:rsid w:val="00DA5B77"/>
    <w:rsid w:val="00DA6649"/>
    <w:rsid w:val="00DC1259"/>
    <w:rsid w:val="00DC1BD2"/>
    <w:rsid w:val="00DC2571"/>
    <w:rsid w:val="00DC487C"/>
    <w:rsid w:val="00DC7220"/>
    <w:rsid w:val="00DD4335"/>
    <w:rsid w:val="00DD6018"/>
    <w:rsid w:val="00DE1E7D"/>
    <w:rsid w:val="00DE25A2"/>
    <w:rsid w:val="00DE338A"/>
    <w:rsid w:val="00DE6BF6"/>
    <w:rsid w:val="00E1068A"/>
    <w:rsid w:val="00E25884"/>
    <w:rsid w:val="00E25B55"/>
    <w:rsid w:val="00E31C2B"/>
    <w:rsid w:val="00E424BE"/>
    <w:rsid w:val="00E50A59"/>
    <w:rsid w:val="00E5426A"/>
    <w:rsid w:val="00E54642"/>
    <w:rsid w:val="00E57DD9"/>
    <w:rsid w:val="00E61E92"/>
    <w:rsid w:val="00E80CBE"/>
    <w:rsid w:val="00E9269D"/>
    <w:rsid w:val="00E962E3"/>
    <w:rsid w:val="00E978B6"/>
    <w:rsid w:val="00EB6C79"/>
    <w:rsid w:val="00EC37E9"/>
    <w:rsid w:val="00ED43C0"/>
    <w:rsid w:val="00EF5370"/>
    <w:rsid w:val="00F038D8"/>
    <w:rsid w:val="00F06995"/>
    <w:rsid w:val="00F12D66"/>
    <w:rsid w:val="00F13623"/>
    <w:rsid w:val="00F44D1D"/>
    <w:rsid w:val="00F46C16"/>
    <w:rsid w:val="00F6176E"/>
    <w:rsid w:val="00F62055"/>
    <w:rsid w:val="00F666B7"/>
    <w:rsid w:val="00F84B6D"/>
    <w:rsid w:val="00F957E8"/>
    <w:rsid w:val="00FA073E"/>
    <w:rsid w:val="00FA311A"/>
    <w:rsid w:val="00FA5FDA"/>
    <w:rsid w:val="00FA7FD0"/>
    <w:rsid w:val="00FB6AB3"/>
    <w:rsid w:val="00FD1419"/>
    <w:rsid w:val="00FD79E4"/>
    <w:rsid w:val="00FE09EC"/>
    <w:rsid w:val="00FE2894"/>
    <w:rsid w:val="00FF6C6D"/>
    <w:rsid w:val="00FF7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FE7DE"/>
  <w15:docId w15:val="{B46361D3-14DE-4059-94CC-F98328EB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nhideWhenUsed="1"/>
    <w:lsdException w:name="Subtitle" w:qFormat="1"/>
    <w:lsdException w:name="Hyperlink" w:uiPriority="99"/>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950596"/>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950596"/>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950596"/>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950596"/>
    <w:pPr>
      <w:keepNext/>
      <w:keepLines/>
      <w:spacing w:before="40"/>
      <w:outlineLvl w:val="4"/>
    </w:pPr>
    <w:rPr>
      <w:rFonts w:ascii="Cambria" w:hAnsi="Cambria" w:cs="Times New Roman"/>
      <w:color w:val="365F91"/>
    </w:rPr>
  </w:style>
  <w:style w:type="paragraph" w:styleId="6">
    <w:name w:val="heading 6"/>
    <w:basedOn w:val="a1"/>
    <w:next w:val="a1"/>
    <w:link w:val="60"/>
    <w:qFormat/>
    <w:rsid w:val="00950596"/>
    <w:pPr>
      <w:keepNext/>
      <w:keepLines/>
      <w:spacing w:before="40"/>
      <w:outlineLvl w:val="5"/>
    </w:pPr>
    <w:rPr>
      <w:rFonts w:ascii="Cambria" w:hAnsi="Cambria" w:cs="Times New Roman"/>
      <w:color w:val="243F60"/>
    </w:rPr>
  </w:style>
  <w:style w:type="paragraph" w:styleId="7">
    <w:name w:val="heading 7"/>
    <w:basedOn w:val="a1"/>
    <w:next w:val="a1"/>
    <w:link w:val="70"/>
    <w:qFormat/>
    <w:rsid w:val="00950596"/>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950596"/>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950596"/>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rsid w:val="00C64423"/>
    <w:rPr>
      <w:rFonts w:cs="Times New Roman"/>
    </w:rPr>
  </w:style>
  <w:style w:type="character" w:styleId="ab">
    <w:name w:val="annotation reference"/>
    <w:rsid w:val="00C64423"/>
    <w:rPr>
      <w:noProof w:val="0"/>
      <w:sz w:val="16"/>
      <w:szCs w:val="16"/>
    </w:rPr>
  </w:style>
  <w:style w:type="paragraph" w:styleId="ac">
    <w:name w:val="Balloon Text"/>
    <w:basedOn w:val="a1"/>
    <w:link w:val="ad"/>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עליונה תו"/>
    <w:link w:val="a5"/>
    <w:uiPriority w:val="99"/>
    <w:rsid w:val="00174F61"/>
    <w:rPr>
      <w:rFonts w:cs="David"/>
      <w:noProof w:val="0"/>
      <w:sz w:val="24"/>
      <w:szCs w:val="24"/>
    </w:rPr>
  </w:style>
  <w:style w:type="character" w:customStyle="1" w:styleId="Ruller41">
    <w:name w:val="Ruller4 תו"/>
    <w:link w:val="Ruller42"/>
    <w:locked/>
    <w:rsid w:val="0088012F"/>
    <w:rPr>
      <w:rFonts w:ascii="Arial TUR" w:hAnsi="Arial TUR" w:cs="FrankRuehl"/>
      <w:spacing w:val="10"/>
      <w:sz w:val="22"/>
      <w:szCs w:val="28"/>
    </w:rPr>
  </w:style>
  <w:style w:type="paragraph" w:customStyle="1" w:styleId="Ruller42">
    <w:name w:val="Ruller4"/>
    <w:basedOn w:val="a1"/>
    <w:link w:val="Ruller41"/>
    <w:rsid w:val="0088012F"/>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styleId="FollowedHyperlink">
    <w:name w:val="FollowedHyperlink"/>
    <w:rsid w:val="00950596"/>
    <w:rPr>
      <w:noProof w:val="0"/>
      <w:color w:val="800080"/>
      <w:u w:val="single"/>
    </w:rPr>
  </w:style>
  <w:style w:type="character" w:styleId="HTMLCite">
    <w:name w:val="HTML Cite"/>
    <w:rsid w:val="00950596"/>
    <w:rPr>
      <w:i/>
      <w:iCs/>
      <w:noProof w:val="0"/>
    </w:rPr>
  </w:style>
  <w:style w:type="character" w:styleId="HTMLCode">
    <w:name w:val="HTML Code"/>
    <w:rsid w:val="00950596"/>
    <w:rPr>
      <w:rFonts w:ascii="Consolas" w:hAnsi="Consolas"/>
      <w:noProof w:val="0"/>
      <w:sz w:val="20"/>
      <w:szCs w:val="20"/>
    </w:rPr>
  </w:style>
  <w:style w:type="character" w:styleId="HTMLDefinition">
    <w:name w:val="HTML Definition"/>
    <w:rsid w:val="00950596"/>
    <w:rPr>
      <w:i/>
      <w:iCs/>
      <w:noProof w:val="0"/>
    </w:rPr>
  </w:style>
  <w:style w:type="character" w:styleId="HTMLVariable">
    <w:name w:val="HTML Variable"/>
    <w:rsid w:val="00950596"/>
    <w:rPr>
      <w:i/>
      <w:iCs/>
      <w:noProof w:val="0"/>
    </w:rPr>
  </w:style>
  <w:style w:type="paragraph" w:styleId="HTML">
    <w:name w:val="HTML Preformatted"/>
    <w:basedOn w:val="a1"/>
    <w:link w:val="HTML0"/>
    <w:rsid w:val="00950596"/>
    <w:rPr>
      <w:rFonts w:ascii="Consolas" w:hAnsi="Consolas"/>
      <w:sz w:val="20"/>
      <w:szCs w:val="20"/>
    </w:rPr>
  </w:style>
  <w:style w:type="character" w:customStyle="1" w:styleId="HTML0">
    <w:name w:val="HTML מעוצב מראש תו"/>
    <w:link w:val="HTML"/>
    <w:semiHidden/>
    <w:rsid w:val="00950596"/>
    <w:rPr>
      <w:rFonts w:ascii="Consolas" w:hAnsi="Consolas" w:cs="David"/>
      <w:noProof w:val="0"/>
    </w:rPr>
  </w:style>
  <w:style w:type="character" w:styleId="Hyperlink">
    <w:name w:val="Hyperlink"/>
    <w:uiPriority w:val="99"/>
    <w:rsid w:val="00950596"/>
    <w:rPr>
      <w:noProof w:val="0"/>
      <w:color w:val="0000FF"/>
      <w:u w:val="single"/>
    </w:rPr>
  </w:style>
  <w:style w:type="paragraph" w:styleId="Index1">
    <w:name w:val="index 1"/>
    <w:basedOn w:val="a1"/>
    <w:next w:val="a1"/>
    <w:autoRedefine/>
    <w:rsid w:val="00950596"/>
    <w:pPr>
      <w:ind w:left="240" w:hanging="240"/>
    </w:pPr>
  </w:style>
  <w:style w:type="paragraph" w:styleId="Index2">
    <w:name w:val="index 2"/>
    <w:basedOn w:val="a1"/>
    <w:next w:val="a1"/>
    <w:autoRedefine/>
    <w:rsid w:val="00950596"/>
    <w:pPr>
      <w:ind w:left="480" w:hanging="240"/>
    </w:pPr>
  </w:style>
  <w:style w:type="paragraph" w:styleId="Index3">
    <w:name w:val="index 3"/>
    <w:basedOn w:val="a1"/>
    <w:next w:val="a1"/>
    <w:autoRedefine/>
    <w:rsid w:val="00950596"/>
    <w:pPr>
      <w:ind w:left="720" w:hanging="240"/>
    </w:pPr>
  </w:style>
  <w:style w:type="paragraph" w:styleId="Index4">
    <w:name w:val="index 4"/>
    <w:basedOn w:val="a1"/>
    <w:next w:val="a1"/>
    <w:autoRedefine/>
    <w:rsid w:val="00950596"/>
    <w:pPr>
      <w:ind w:left="960" w:hanging="240"/>
    </w:pPr>
  </w:style>
  <w:style w:type="paragraph" w:styleId="Index5">
    <w:name w:val="index 5"/>
    <w:basedOn w:val="a1"/>
    <w:next w:val="a1"/>
    <w:autoRedefine/>
    <w:rsid w:val="00950596"/>
    <w:pPr>
      <w:ind w:left="1200" w:hanging="240"/>
    </w:pPr>
  </w:style>
  <w:style w:type="paragraph" w:styleId="Index6">
    <w:name w:val="index 6"/>
    <w:basedOn w:val="a1"/>
    <w:next w:val="a1"/>
    <w:autoRedefine/>
    <w:rsid w:val="00950596"/>
    <w:pPr>
      <w:ind w:left="1440" w:hanging="240"/>
    </w:pPr>
  </w:style>
  <w:style w:type="paragraph" w:styleId="Index7">
    <w:name w:val="index 7"/>
    <w:basedOn w:val="a1"/>
    <w:next w:val="a1"/>
    <w:autoRedefine/>
    <w:rsid w:val="00950596"/>
    <w:pPr>
      <w:ind w:left="1680" w:hanging="240"/>
    </w:pPr>
  </w:style>
  <w:style w:type="paragraph" w:styleId="Index8">
    <w:name w:val="index 8"/>
    <w:basedOn w:val="a1"/>
    <w:next w:val="a1"/>
    <w:autoRedefine/>
    <w:rsid w:val="00950596"/>
    <w:pPr>
      <w:ind w:left="1920" w:hanging="240"/>
    </w:pPr>
  </w:style>
  <w:style w:type="paragraph" w:styleId="Index9">
    <w:name w:val="index 9"/>
    <w:basedOn w:val="a1"/>
    <w:next w:val="a1"/>
    <w:autoRedefine/>
    <w:rsid w:val="00950596"/>
    <w:pPr>
      <w:ind w:left="2160" w:hanging="240"/>
    </w:pPr>
  </w:style>
  <w:style w:type="paragraph" w:styleId="NormalWeb">
    <w:name w:val="Normal (Web)"/>
    <w:basedOn w:val="a1"/>
    <w:rsid w:val="00950596"/>
    <w:rPr>
      <w:rFonts w:cs="Times New Roman"/>
    </w:rPr>
  </w:style>
  <w:style w:type="paragraph" w:styleId="TOC1">
    <w:name w:val="toc 1"/>
    <w:basedOn w:val="a1"/>
    <w:next w:val="a1"/>
    <w:autoRedefine/>
    <w:rsid w:val="00950596"/>
    <w:pPr>
      <w:spacing w:after="100"/>
    </w:pPr>
  </w:style>
  <w:style w:type="paragraph" w:styleId="TOC2">
    <w:name w:val="toc 2"/>
    <w:basedOn w:val="a1"/>
    <w:next w:val="a1"/>
    <w:autoRedefine/>
    <w:rsid w:val="00950596"/>
    <w:pPr>
      <w:spacing w:after="100"/>
      <w:ind w:left="240"/>
    </w:pPr>
  </w:style>
  <w:style w:type="paragraph" w:styleId="TOC3">
    <w:name w:val="toc 3"/>
    <w:basedOn w:val="a1"/>
    <w:next w:val="a1"/>
    <w:autoRedefine/>
    <w:rsid w:val="00950596"/>
    <w:pPr>
      <w:spacing w:after="100"/>
      <w:ind w:left="480"/>
    </w:pPr>
  </w:style>
  <w:style w:type="paragraph" w:styleId="TOC4">
    <w:name w:val="toc 4"/>
    <w:basedOn w:val="a1"/>
    <w:next w:val="a1"/>
    <w:autoRedefine/>
    <w:rsid w:val="00950596"/>
    <w:pPr>
      <w:spacing w:after="100"/>
      <w:ind w:left="720"/>
    </w:pPr>
  </w:style>
  <w:style w:type="paragraph" w:styleId="TOC5">
    <w:name w:val="toc 5"/>
    <w:basedOn w:val="a1"/>
    <w:next w:val="a1"/>
    <w:autoRedefine/>
    <w:rsid w:val="00950596"/>
    <w:pPr>
      <w:spacing w:after="100"/>
      <w:ind w:left="960"/>
    </w:pPr>
  </w:style>
  <w:style w:type="paragraph" w:styleId="TOC6">
    <w:name w:val="toc 6"/>
    <w:basedOn w:val="a1"/>
    <w:next w:val="a1"/>
    <w:autoRedefine/>
    <w:rsid w:val="00950596"/>
    <w:pPr>
      <w:spacing w:after="100"/>
      <w:ind w:left="1200"/>
    </w:pPr>
  </w:style>
  <w:style w:type="paragraph" w:styleId="TOC7">
    <w:name w:val="toc 7"/>
    <w:basedOn w:val="a1"/>
    <w:next w:val="a1"/>
    <w:autoRedefine/>
    <w:rsid w:val="00950596"/>
    <w:pPr>
      <w:spacing w:after="100"/>
      <w:ind w:left="1440"/>
    </w:pPr>
  </w:style>
  <w:style w:type="paragraph" w:styleId="TOC8">
    <w:name w:val="toc 8"/>
    <w:basedOn w:val="a1"/>
    <w:next w:val="a1"/>
    <w:autoRedefine/>
    <w:rsid w:val="00950596"/>
    <w:pPr>
      <w:spacing w:after="100"/>
      <w:ind w:left="1680"/>
    </w:pPr>
  </w:style>
  <w:style w:type="paragraph" w:styleId="TOC9">
    <w:name w:val="toc 9"/>
    <w:basedOn w:val="a1"/>
    <w:next w:val="a1"/>
    <w:autoRedefine/>
    <w:rsid w:val="00950596"/>
    <w:pPr>
      <w:spacing w:after="100"/>
      <w:ind w:left="1920"/>
    </w:pPr>
  </w:style>
  <w:style w:type="table" w:styleId="-1">
    <w:name w:val="Table 3D effects 1"/>
    <w:basedOn w:val="a3"/>
    <w:rsid w:val="00950596"/>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950596"/>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950596"/>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950596"/>
  </w:style>
  <w:style w:type="paragraph" w:styleId="af1">
    <w:name w:val="Salutation"/>
    <w:basedOn w:val="a1"/>
    <w:next w:val="a1"/>
    <w:link w:val="af2"/>
    <w:rsid w:val="00950596"/>
  </w:style>
  <w:style w:type="character" w:customStyle="1" w:styleId="af2">
    <w:name w:val="ברכה תו"/>
    <w:link w:val="af1"/>
    <w:rsid w:val="00950596"/>
    <w:rPr>
      <w:rFonts w:cs="David"/>
      <w:noProof w:val="0"/>
      <w:sz w:val="24"/>
      <w:szCs w:val="24"/>
    </w:rPr>
  </w:style>
  <w:style w:type="paragraph" w:styleId="af3">
    <w:name w:val="Body Text"/>
    <w:basedOn w:val="a1"/>
    <w:link w:val="af4"/>
    <w:rsid w:val="00950596"/>
    <w:pPr>
      <w:spacing w:after="120"/>
    </w:pPr>
  </w:style>
  <w:style w:type="character" w:customStyle="1" w:styleId="af4">
    <w:name w:val="גוף טקסט תו"/>
    <w:link w:val="af3"/>
    <w:semiHidden/>
    <w:rsid w:val="00950596"/>
    <w:rPr>
      <w:rFonts w:cs="David"/>
      <w:noProof w:val="0"/>
      <w:sz w:val="24"/>
      <w:szCs w:val="24"/>
    </w:rPr>
  </w:style>
  <w:style w:type="paragraph" w:styleId="23">
    <w:name w:val="Body Text 2"/>
    <w:basedOn w:val="a1"/>
    <w:link w:val="24"/>
    <w:rsid w:val="00950596"/>
    <w:pPr>
      <w:spacing w:after="120" w:line="480" w:lineRule="auto"/>
    </w:pPr>
  </w:style>
  <w:style w:type="character" w:customStyle="1" w:styleId="24">
    <w:name w:val="גוף טקסט 2 תו"/>
    <w:link w:val="23"/>
    <w:semiHidden/>
    <w:rsid w:val="00950596"/>
    <w:rPr>
      <w:rFonts w:cs="David"/>
      <w:noProof w:val="0"/>
      <w:sz w:val="24"/>
      <w:szCs w:val="24"/>
    </w:rPr>
  </w:style>
  <w:style w:type="paragraph" w:styleId="33">
    <w:name w:val="Body Text 3"/>
    <w:basedOn w:val="a1"/>
    <w:link w:val="34"/>
    <w:rsid w:val="00950596"/>
    <w:pPr>
      <w:spacing w:after="120"/>
    </w:pPr>
    <w:rPr>
      <w:sz w:val="16"/>
      <w:szCs w:val="16"/>
    </w:rPr>
  </w:style>
  <w:style w:type="character" w:customStyle="1" w:styleId="34">
    <w:name w:val="גוף טקסט 3 תו"/>
    <w:link w:val="33"/>
    <w:semiHidden/>
    <w:rsid w:val="00950596"/>
    <w:rPr>
      <w:rFonts w:cs="David"/>
      <w:noProof w:val="0"/>
      <w:sz w:val="16"/>
      <w:szCs w:val="16"/>
    </w:rPr>
  </w:style>
  <w:style w:type="character" w:styleId="HTML1">
    <w:name w:val="HTML Sample"/>
    <w:rsid w:val="00950596"/>
    <w:rPr>
      <w:rFonts w:ascii="Consolas" w:hAnsi="Consolas"/>
      <w:noProof w:val="0"/>
      <w:sz w:val="24"/>
      <w:szCs w:val="24"/>
    </w:rPr>
  </w:style>
  <w:style w:type="character" w:styleId="af5">
    <w:name w:val="Emphasis"/>
    <w:qFormat/>
    <w:rsid w:val="00950596"/>
    <w:rPr>
      <w:i/>
      <w:iCs/>
      <w:noProof w:val="0"/>
    </w:rPr>
  </w:style>
  <w:style w:type="character" w:customStyle="1" w:styleId="14">
    <w:name w:val="הדגשה חזקה1"/>
    <w:uiPriority w:val="21"/>
    <w:qFormat/>
    <w:rsid w:val="00950596"/>
    <w:rPr>
      <w:i/>
      <w:iCs/>
      <w:noProof w:val="0"/>
      <w:color w:val="4F81BD"/>
    </w:rPr>
  </w:style>
  <w:style w:type="character" w:customStyle="1" w:styleId="15">
    <w:name w:val="הדגשה עדינה1"/>
    <w:uiPriority w:val="19"/>
    <w:qFormat/>
    <w:rsid w:val="00950596"/>
    <w:rPr>
      <w:i/>
      <w:iCs/>
      <w:noProof w:val="0"/>
      <w:color w:val="404040"/>
    </w:rPr>
  </w:style>
  <w:style w:type="paragraph" w:styleId="af6">
    <w:name w:val="List Continue"/>
    <w:basedOn w:val="a1"/>
    <w:rsid w:val="00950596"/>
    <w:pPr>
      <w:spacing w:after="120"/>
      <w:ind w:left="283"/>
      <w:contextualSpacing/>
    </w:pPr>
  </w:style>
  <w:style w:type="paragraph" w:styleId="25">
    <w:name w:val="List Continue 2"/>
    <w:basedOn w:val="a1"/>
    <w:rsid w:val="00950596"/>
    <w:pPr>
      <w:spacing w:after="120"/>
      <w:ind w:left="566"/>
      <w:contextualSpacing/>
    </w:pPr>
  </w:style>
  <w:style w:type="paragraph" w:styleId="35">
    <w:name w:val="List Continue 3"/>
    <w:basedOn w:val="a1"/>
    <w:rsid w:val="00950596"/>
    <w:pPr>
      <w:spacing w:after="120"/>
      <w:ind w:left="849"/>
      <w:contextualSpacing/>
    </w:pPr>
  </w:style>
  <w:style w:type="paragraph" w:styleId="42">
    <w:name w:val="List Continue 4"/>
    <w:basedOn w:val="a1"/>
    <w:rsid w:val="00950596"/>
    <w:pPr>
      <w:spacing w:after="120"/>
      <w:ind w:left="1132"/>
      <w:contextualSpacing/>
    </w:pPr>
  </w:style>
  <w:style w:type="paragraph" w:styleId="53">
    <w:name w:val="List Continue 5"/>
    <w:basedOn w:val="a1"/>
    <w:rsid w:val="00950596"/>
    <w:pPr>
      <w:spacing w:after="120"/>
      <w:ind w:left="1415"/>
      <w:contextualSpacing/>
    </w:pPr>
  </w:style>
  <w:style w:type="character" w:customStyle="1" w:styleId="16">
    <w:name w:val="הפניה חזקה1"/>
    <w:uiPriority w:val="32"/>
    <w:qFormat/>
    <w:rsid w:val="00950596"/>
    <w:rPr>
      <w:b/>
      <w:bCs/>
      <w:smallCaps/>
      <w:noProof w:val="0"/>
      <w:color w:val="4F81BD"/>
      <w:spacing w:val="5"/>
    </w:rPr>
  </w:style>
  <w:style w:type="character" w:styleId="af7">
    <w:name w:val="endnote reference"/>
    <w:rsid w:val="00950596"/>
    <w:rPr>
      <w:noProof w:val="0"/>
      <w:vertAlign w:val="superscript"/>
    </w:rPr>
  </w:style>
  <w:style w:type="character" w:styleId="af8">
    <w:name w:val="footnote reference"/>
    <w:rsid w:val="00950596"/>
    <w:rPr>
      <w:noProof w:val="0"/>
      <w:vertAlign w:val="superscript"/>
    </w:rPr>
  </w:style>
  <w:style w:type="character" w:customStyle="1" w:styleId="17">
    <w:name w:val="הפניה עדינה1"/>
    <w:uiPriority w:val="31"/>
    <w:qFormat/>
    <w:rsid w:val="00950596"/>
    <w:rPr>
      <w:smallCaps/>
      <w:noProof w:val="0"/>
      <w:color w:val="5A5A5A"/>
    </w:rPr>
  </w:style>
  <w:style w:type="table" w:customStyle="1" w:styleId="18">
    <w:name w:val="הצללה בהירה1"/>
    <w:basedOn w:val="a3"/>
    <w:uiPriority w:val="60"/>
    <w:semiHidden/>
    <w:unhideWhenUsed/>
    <w:rsid w:val="00950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95059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95059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95059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95059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95059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95059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950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95059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95059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95059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95059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95059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95059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950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95059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95059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95059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95059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95059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95059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95059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950596"/>
    <w:rPr>
      <w:b/>
      <w:bCs/>
      <w:noProof w:val="0"/>
    </w:rPr>
  </w:style>
  <w:style w:type="paragraph" w:styleId="afa">
    <w:name w:val="Signature"/>
    <w:basedOn w:val="a1"/>
    <w:link w:val="afb"/>
    <w:rsid w:val="00950596"/>
    <w:pPr>
      <w:ind w:left="4252"/>
    </w:pPr>
  </w:style>
  <w:style w:type="character" w:customStyle="1" w:styleId="afb">
    <w:name w:val="חתימה תו"/>
    <w:link w:val="afa"/>
    <w:semiHidden/>
    <w:rsid w:val="00950596"/>
    <w:rPr>
      <w:rFonts w:cs="David"/>
      <w:noProof w:val="0"/>
      <w:sz w:val="24"/>
      <w:szCs w:val="24"/>
    </w:rPr>
  </w:style>
  <w:style w:type="paragraph" w:styleId="afc">
    <w:name w:val="E-mail Signature"/>
    <w:basedOn w:val="a1"/>
    <w:link w:val="afd"/>
    <w:rsid w:val="00950596"/>
  </w:style>
  <w:style w:type="character" w:customStyle="1" w:styleId="afd">
    <w:name w:val="חתימת דואר אלקטרוני תו"/>
    <w:link w:val="afc"/>
    <w:semiHidden/>
    <w:rsid w:val="00950596"/>
    <w:rPr>
      <w:rFonts w:cs="David"/>
      <w:noProof w:val="0"/>
      <w:sz w:val="24"/>
      <w:szCs w:val="24"/>
    </w:rPr>
  </w:style>
  <w:style w:type="table" w:styleId="afe">
    <w:name w:val="Table Elegant"/>
    <w:basedOn w:val="a3"/>
    <w:rsid w:val="00950596"/>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95059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950596"/>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950596"/>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950596"/>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950596"/>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950596"/>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950596"/>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950596"/>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950596"/>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950596"/>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950596"/>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950596"/>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950596"/>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950596"/>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950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950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950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950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950596"/>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950596"/>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950596"/>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950596"/>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950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950596"/>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950596"/>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950596"/>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950596"/>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950596"/>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950596"/>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950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950596"/>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950596"/>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950596"/>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950596"/>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950596"/>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950596"/>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950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95059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950596"/>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950596"/>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950596"/>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950596"/>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950596"/>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950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95059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95059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95059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95059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95059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95059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950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950596"/>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950596"/>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950596"/>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950596"/>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950596"/>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950596"/>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950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950596"/>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950596"/>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950596"/>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950596"/>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950596"/>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950596"/>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950596"/>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950596"/>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950596"/>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950596"/>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950596"/>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950596"/>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950596"/>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950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95059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950596"/>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95059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950596"/>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95059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95059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950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950596"/>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950596"/>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95059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950596"/>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950596"/>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950596"/>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950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95059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95059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95059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95059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95059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95059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950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95059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95059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95059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95059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95059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95059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950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950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950596"/>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950596"/>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95059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950596"/>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95059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95059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950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950596"/>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950596"/>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95059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950596"/>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95059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95059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950596"/>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950596"/>
    <w:rPr>
      <w:sz w:val="20"/>
      <w:szCs w:val="20"/>
    </w:rPr>
  </w:style>
  <w:style w:type="character" w:customStyle="1" w:styleId="aff3">
    <w:name w:val="טקסט הערת סיום תו"/>
    <w:link w:val="aff2"/>
    <w:semiHidden/>
    <w:rsid w:val="00950596"/>
    <w:rPr>
      <w:rFonts w:cs="David"/>
      <w:noProof w:val="0"/>
    </w:rPr>
  </w:style>
  <w:style w:type="paragraph" w:styleId="aff4">
    <w:name w:val="footnote text"/>
    <w:basedOn w:val="a1"/>
    <w:link w:val="aff5"/>
    <w:rsid w:val="00950596"/>
    <w:rPr>
      <w:sz w:val="20"/>
      <w:szCs w:val="20"/>
    </w:rPr>
  </w:style>
  <w:style w:type="character" w:customStyle="1" w:styleId="aff5">
    <w:name w:val="טקסט הערת שוליים תו"/>
    <w:link w:val="aff4"/>
    <w:semiHidden/>
    <w:rsid w:val="00950596"/>
    <w:rPr>
      <w:rFonts w:cs="David"/>
      <w:noProof w:val="0"/>
    </w:rPr>
  </w:style>
  <w:style w:type="paragraph" w:styleId="aff6">
    <w:name w:val="macro"/>
    <w:link w:val="aff7"/>
    <w:rsid w:val="00950596"/>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950596"/>
    <w:rPr>
      <w:rFonts w:ascii="Consolas" w:hAnsi="Consolas" w:cs="David"/>
      <w:noProof w:val="0"/>
    </w:rPr>
  </w:style>
  <w:style w:type="paragraph" w:styleId="aff8">
    <w:name w:val="Plain Text"/>
    <w:basedOn w:val="a1"/>
    <w:link w:val="aff9"/>
    <w:rsid w:val="00950596"/>
    <w:rPr>
      <w:rFonts w:ascii="Consolas" w:hAnsi="Consolas"/>
      <w:sz w:val="21"/>
      <w:szCs w:val="21"/>
    </w:rPr>
  </w:style>
  <w:style w:type="character" w:customStyle="1" w:styleId="aff9">
    <w:name w:val="טקסט רגיל תו"/>
    <w:link w:val="aff8"/>
    <w:semiHidden/>
    <w:rsid w:val="00950596"/>
    <w:rPr>
      <w:rFonts w:ascii="Consolas" w:hAnsi="Consolas" w:cs="David"/>
      <w:noProof w:val="0"/>
      <w:sz w:val="21"/>
      <w:szCs w:val="21"/>
    </w:rPr>
  </w:style>
  <w:style w:type="character" w:customStyle="1" w:styleId="1f">
    <w:name w:val="כותר הספר1"/>
    <w:uiPriority w:val="33"/>
    <w:qFormat/>
    <w:rsid w:val="00950596"/>
    <w:rPr>
      <w:b/>
      <w:bCs/>
      <w:i/>
      <w:iCs/>
      <w:noProof w:val="0"/>
      <w:spacing w:val="5"/>
    </w:rPr>
  </w:style>
  <w:style w:type="character" w:customStyle="1" w:styleId="10">
    <w:name w:val="כותרת 1 תו"/>
    <w:link w:val="1"/>
    <w:rsid w:val="00950596"/>
    <w:rPr>
      <w:rFonts w:ascii="Cambria" w:eastAsia="Times New Roman" w:hAnsi="Cambria" w:cs="Times New Roman"/>
      <w:noProof w:val="0"/>
      <w:color w:val="365F91"/>
      <w:sz w:val="32"/>
      <w:szCs w:val="32"/>
    </w:rPr>
  </w:style>
  <w:style w:type="character" w:customStyle="1" w:styleId="22">
    <w:name w:val="כותרת 2 תו"/>
    <w:link w:val="21"/>
    <w:semiHidden/>
    <w:rsid w:val="00950596"/>
    <w:rPr>
      <w:rFonts w:ascii="Cambria" w:eastAsia="Times New Roman" w:hAnsi="Cambria" w:cs="Times New Roman"/>
      <w:noProof w:val="0"/>
      <w:color w:val="365F91"/>
      <w:sz w:val="26"/>
      <w:szCs w:val="26"/>
    </w:rPr>
  </w:style>
  <w:style w:type="character" w:customStyle="1" w:styleId="32">
    <w:name w:val="כותרת 3 תו"/>
    <w:link w:val="31"/>
    <w:semiHidden/>
    <w:rsid w:val="00950596"/>
    <w:rPr>
      <w:rFonts w:ascii="Cambria" w:eastAsia="Times New Roman" w:hAnsi="Cambria" w:cs="Times New Roman"/>
      <w:noProof w:val="0"/>
      <w:color w:val="243F60"/>
      <w:sz w:val="24"/>
      <w:szCs w:val="24"/>
    </w:rPr>
  </w:style>
  <w:style w:type="character" w:customStyle="1" w:styleId="52">
    <w:name w:val="כותרת 5 תו"/>
    <w:link w:val="51"/>
    <w:semiHidden/>
    <w:rsid w:val="00950596"/>
    <w:rPr>
      <w:rFonts w:ascii="Cambria" w:eastAsia="Times New Roman" w:hAnsi="Cambria" w:cs="Times New Roman"/>
      <w:noProof w:val="0"/>
      <w:color w:val="365F91"/>
      <w:sz w:val="24"/>
      <w:szCs w:val="24"/>
    </w:rPr>
  </w:style>
  <w:style w:type="character" w:customStyle="1" w:styleId="60">
    <w:name w:val="כותרת 6 תו"/>
    <w:link w:val="6"/>
    <w:semiHidden/>
    <w:rsid w:val="00950596"/>
    <w:rPr>
      <w:rFonts w:ascii="Cambria" w:eastAsia="Times New Roman" w:hAnsi="Cambria" w:cs="Times New Roman"/>
      <w:noProof w:val="0"/>
      <w:color w:val="243F60"/>
      <w:sz w:val="24"/>
      <w:szCs w:val="24"/>
    </w:rPr>
  </w:style>
  <w:style w:type="character" w:customStyle="1" w:styleId="70">
    <w:name w:val="כותרת 7 תו"/>
    <w:link w:val="7"/>
    <w:semiHidden/>
    <w:rsid w:val="00950596"/>
    <w:rPr>
      <w:rFonts w:ascii="Cambria" w:eastAsia="Times New Roman" w:hAnsi="Cambria" w:cs="Times New Roman"/>
      <w:i/>
      <w:iCs/>
      <w:noProof w:val="0"/>
      <w:color w:val="243F60"/>
      <w:sz w:val="24"/>
      <w:szCs w:val="24"/>
    </w:rPr>
  </w:style>
  <w:style w:type="character" w:customStyle="1" w:styleId="80">
    <w:name w:val="כותרת 8 תו"/>
    <w:link w:val="8"/>
    <w:semiHidden/>
    <w:rsid w:val="00950596"/>
    <w:rPr>
      <w:rFonts w:ascii="Cambria" w:eastAsia="Times New Roman" w:hAnsi="Cambria" w:cs="Times New Roman"/>
      <w:noProof w:val="0"/>
      <w:color w:val="272727"/>
      <w:sz w:val="21"/>
      <w:szCs w:val="21"/>
    </w:rPr>
  </w:style>
  <w:style w:type="character" w:customStyle="1" w:styleId="90">
    <w:name w:val="כותרת 9 תו"/>
    <w:link w:val="9"/>
    <w:semiHidden/>
    <w:rsid w:val="00950596"/>
    <w:rPr>
      <w:rFonts w:ascii="Cambria" w:eastAsia="Times New Roman" w:hAnsi="Cambria" w:cs="Times New Roman"/>
      <w:i/>
      <w:iCs/>
      <w:noProof w:val="0"/>
      <w:color w:val="272727"/>
      <w:sz w:val="21"/>
      <w:szCs w:val="21"/>
    </w:rPr>
  </w:style>
  <w:style w:type="paragraph" w:styleId="affa">
    <w:name w:val="index heading"/>
    <w:basedOn w:val="a1"/>
    <w:next w:val="Index1"/>
    <w:rsid w:val="00950596"/>
    <w:rPr>
      <w:rFonts w:ascii="Cambria" w:hAnsi="Cambria" w:cs="Times New Roman"/>
      <w:b/>
      <w:bCs/>
    </w:rPr>
  </w:style>
  <w:style w:type="paragraph" w:styleId="affb">
    <w:name w:val="Note Heading"/>
    <w:basedOn w:val="a1"/>
    <w:next w:val="a1"/>
    <w:link w:val="affc"/>
    <w:rsid w:val="00950596"/>
  </w:style>
  <w:style w:type="character" w:customStyle="1" w:styleId="affc">
    <w:name w:val="כותרת הערות תו"/>
    <w:link w:val="affb"/>
    <w:semiHidden/>
    <w:rsid w:val="00950596"/>
    <w:rPr>
      <w:rFonts w:cs="David"/>
      <w:noProof w:val="0"/>
      <w:sz w:val="24"/>
      <w:szCs w:val="24"/>
    </w:rPr>
  </w:style>
  <w:style w:type="paragraph" w:styleId="affd">
    <w:name w:val="Title"/>
    <w:basedOn w:val="a1"/>
    <w:next w:val="a1"/>
    <w:link w:val="affe"/>
    <w:qFormat/>
    <w:rsid w:val="00950596"/>
    <w:pPr>
      <w:contextualSpacing/>
    </w:pPr>
    <w:rPr>
      <w:rFonts w:ascii="Cambria" w:hAnsi="Cambria" w:cs="Times New Roman"/>
      <w:spacing w:val="-10"/>
      <w:kern w:val="28"/>
      <w:sz w:val="56"/>
      <w:szCs w:val="56"/>
    </w:rPr>
  </w:style>
  <w:style w:type="character" w:customStyle="1" w:styleId="affe">
    <w:name w:val="כותרת טקסט תו"/>
    <w:link w:val="affd"/>
    <w:rsid w:val="00950596"/>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950596"/>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950596"/>
    <w:rPr>
      <w:rFonts w:ascii="Calibri" w:eastAsia="Times New Roman" w:hAnsi="Calibri" w:cs="Arial"/>
      <w:noProof w:val="0"/>
      <w:color w:val="5A5A5A"/>
      <w:spacing w:val="15"/>
      <w:sz w:val="22"/>
      <w:szCs w:val="22"/>
    </w:rPr>
  </w:style>
  <w:style w:type="paragraph" w:styleId="afff1">
    <w:name w:val="Message Header"/>
    <w:basedOn w:val="a1"/>
    <w:link w:val="afff2"/>
    <w:rsid w:val="009505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950596"/>
    <w:rPr>
      <w:rFonts w:ascii="Cambria" w:eastAsia="Times New Roman" w:hAnsi="Cambria" w:cs="Times New Roman"/>
      <w:noProof w:val="0"/>
      <w:sz w:val="24"/>
      <w:szCs w:val="24"/>
      <w:shd w:val="pct20" w:color="auto" w:fill="auto"/>
    </w:rPr>
  </w:style>
  <w:style w:type="paragraph" w:styleId="afff3">
    <w:name w:val="toa heading"/>
    <w:basedOn w:val="a1"/>
    <w:next w:val="a1"/>
    <w:rsid w:val="00950596"/>
    <w:pPr>
      <w:spacing w:before="120"/>
    </w:pPr>
    <w:rPr>
      <w:rFonts w:ascii="Cambria" w:hAnsi="Cambria" w:cs="Times New Roman"/>
      <w:b/>
      <w:bCs/>
    </w:rPr>
  </w:style>
  <w:style w:type="paragraph" w:customStyle="1" w:styleId="1f0">
    <w:name w:val="כותרת תוכן עניינים1"/>
    <w:basedOn w:val="1"/>
    <w:next w:val="a1"/>
    <w:uiPriority w:val="39"/>
    <w:semiHidden/>
    <w:unhideWhenUsed/>
    <w:qFormat/>
    <w:rsid w:val="00950596"/>
    <w:pPr>
      <w:outlineLvl w:val="9"/>
    </w:pPr>
  </w:style>
  <w:style w:type="paragraph" w:styleId="afff4">
    <w:name w:val="caption"/>
    <w:basedOn w:val="a1"/>
    <w:next w:val="a1"/>
    <w:qFormat/>
    <w:rsid w:val="00950596"/>
    <w:pPr>
      <w:spacing w:after="200"/>
    </w:pPr>
    <w:rPr>
      <w:i/>
      <w:iCs/>
      <w:color w:val="1F497D"/>
      <w:sz w:val="18"/>
      <w:szCs w:val="18"/>
    </w:rPr>
  </w:style>
  <w:style w:type="paragraph" w:styleId="afff5">
    <w:name w:val="Body Text Indent"/>
    <w:basedOn w:val="a1"/>
    <w:link w:val="afff6"/>
    <w:rsid w:val="00950596"/>
    <w:pPr>
      <w:spacing w:after="120"/>
      <w:ind w:left="283"/>
    </w:pPr>
  </w:style>
  <w:style w:type="character" w:customStyle="1" w:styleId="afff6">
    <w:name w:val="כניסה בגוף טקסט תו"/>
    <w:link w:val="afff5"/>
    <w:semiHidden/>
    <w:rsid w:val="00950596"/>
    <w:rPr>
      <w:rFonts w:cs="David"/>
      <w:noProof w:val="0"/>
      <w:sz w:val="24"/>
      <w:szCs w:val="24"/>
    </w:rPr>
  </w:style>
  <w:style w:type="paragraph" w:styleId="2b">
    <w:name w:val="Body Text Indent 2"/>
    <w:basedOn w:val="a1"/>
    <w:link w:val="2c"/>
    <w:rsid w:val="00950596"/>
    <w:pPr>
      <w:spacing w:after="120" w:line="480" w:lineRule="auto"/>
      <w:ind w:left="283"/>
    </w:pPr>
  </w:style>
  <w:style w:type="character" w:customStyle="1" w:styleId="2c">
    <w:name w:val="כניסה בגוף טקסט 2 תו"/>
    <w:link w:val="2b"/>
    <w:semiHidden/>
    <w:rsid w:val="00950596"/>
    <w:rPr>
      <w:rFonts w:cs="David"/>
      <w:noProof w:val="0"/>
      <w:sz w:val="24"/>
      <w:szCs w:val="24"/>
    </w:rPr>
  </w:style>
  <w:style w:type="paragraph" w:styleId="3a">
    <w:name w:val="Body Text Indent 3"/>
    <w:basedOn w:val="a1"/>
    <w:link w:val="3b"/>
    <w:rsid w:val="00950596"/>
    <w:pPr>
      <w:spacing w:after="120"/>
      <w:ind w:left="283"/>
    </w:pPr>
    <w:rPr>
      <w:sz w:val="16"/>
      <w:szCs w:val="16"/>
    </w:rPr>
  </w:style>
  <w:style w:type="character" w:customStyle="1" w:styleId="3b">
    <w:name w:val="כניסה בגוף טקסט 3 תו"/>
    <w:link w:val="3a"/>
    <w:semiHidden/>
    <w:rsid w:val="00950596"/>
    <w:rPr>
      <w:rFonts w:cs="David"/>
      <w:noProof w:val="0"/>
      <w:sz w:val="16"/>
      <w:szCs w:val="16"/>
    </w:rPr>
  </w:style>
  <w:style w:type="paragraph" w:styleId="afff7">
    <w:name w:val="Normal Indent"/>
    <w:basedOn w:val="a1"/>
    <w:rsid w:val="00950596"/>
    <w:pPr>
      <w:ind w:left="720"/>
    </w:pPr>
  </w:style>
  <w:style w:type="paragraph" w:styleId="afff8">
    <w:name w:val="Body Text First Indent"/>
    <w:basedOn w:val="af3"/>
    <w:link w:val="afff9"/>
    <w:rsid w:val="00950596"/>
    <w:pPr>
      <w:spacing w:after="0"/>
      <w:ind w:firstLine="360"/>
    </w:pPr>
  </w:style>
  <w:style w:type="character" w:customStyle="1" w:styleId="afff9">
    <w:name w:val="כניסת שורה ראשונה בגוף טקסט תו"/>
    <w:link w:val="afff8"/>
    <w:rsid w:val="00950596"/>
    <w:rPr>
      <w:rFonts w:cs="David"/>
      <w:noProof w:val="0"/>
      <w:sz w:val="24"/>
      <w:szCs w:val="24"/>
    </w:rPr>
  </w:style>
  <w:style w:type="paragraph" w:styleId="2d">
    <w:name w:val="Body Text First Indent 2"/>
    <w:basedOn w:val="afff5"/>
    <w:link w:val="2e"/>
    <w:rsid w:val="00950596"/>
    <w:pPr>
      <w:spacing w:after="0"/>
      <w:ind w:left="360" w:firstLine="360"/>
    </w:pPr>
  </w:style>
  <w:style w:type="character" w:customStyle="1" w:styleId="2e">
    <w:name w:val="כניסת שורה ראשונה בגוף טקסט 2 תו"/>
    <w:link w:val="2d"/>
    <w:semiHidden/>
    <w:rsid w:val="00950596"/>
    <w:rPr>
      <w:rFonts w:cs="David"/>
      <w:noProof w:val="0"/>
      <w:sz w:val="24"/>
      <w:szCs w:val="24"/>
    </w:rPr>
  </w:style>
  <w:style w:type="paragraph" w:styleId="HTML2">
    <w:name w:val="HTML Address"/>
    <w:basedOn w:val="a1"/>
    <w:link w:val="HTML3"/>
    <w:rsid w:val="00950596"/>
    <w:rPr>
      <w:i/>
      <w:iCs/>
    </w:rPr>
  </w:style>
  <w:style w:type="character" w:customStyle="1" w:styleId="HTML3">
    <w:name w:val="כתובת HTML תו"/>
    <w:link w:val="HTML2"/>
    <w:semiHidden/>
    <w:rsid w:val="00950596"/>
    <w:rPr>
      <w:rFonts w:cs="David"/>
      <w:i/>
      <w:iCs/>
      <w:noProof w:val="0"/>
      <w:sz w:val="24"/>
      <w:szCs w:val="24"/>
    </w:rPr>
  </w:style>
  <w:style w:type="paragraph" w:styleId="afffa">
    <w:name w:val="envelope address"/>
    <w:basedOn w:val="a1"/>
    <w:rsid w:val="00950596"/>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950596"/>
    <w:rPr>
      <w:rFonts w:ascii="Cambria" w:hAnsi="Cambria" w:cs="Times New Roman"/>
      <w:sz w:val="20"/>
      <w:szCs w:val="20"/>
    </w:rPr>
  </w:style>
  <w:style w:type="paragraph" w:customStyle="1" w:styleId="1f1">
    <w:name w:val="ללא מרווח1"/>
    <w:uiPriority w:val="1"/>
    <w:qFormat/>
    <w:rsid w:val="00950596"/>
    <w:pPr>
      <w:bidi/>
    </w:pPr>
    <w:rPr>
      <w:rFonts w:cs="David"/>
      <w:sz w:val="24"/>
      <w:szCs w:val="24"/>
      <w:lang w:bidi="he-IL"/>
    </w:rPr>
  </w:style>
  <w:style w:type="character" w:styleId="HTML4">
    <w:name w:val="HTML Typewriter"/>
    <w:rsid w:val="00950596"/>
    <w:rPr>
      <w:rFonts w:ascii="Consolas" w:hAnsi="Consolas"/>
      <w:noProof w:val="0"/>
      <w:sz w:val="20"/>
      <w:szCs w:val="20"/>
    </w:rPr>
  </w:style>
  <w:style w:type="paragraph" w:styleId="afffc">
    <w:name w:val="Document Map"/>
    <w:basedOn w:val="a1"/>
    <w:link w:val="afffd"/>
    <w:rsid w:val="00950596"/>
    <w:rPr>
      <w:rFonts w:ascii="Tahoma" w:hAnsi="Tahoma" w:cs="Tahoma"/>
      <w:sz w:val="16"/>
      <w:szCs w:val="16"/>
    </w:rPr>
  </w:style>
  <w:style w:type="character" w:customStyle="1" w:styleId="afffd">
    <w:name w:val="מפת מסמך תו"/>
    <w:link w:val="afffc"/>
    <w:semiHidden/>
    <w:rsid w:val="00950596"/>
    <w:rPr>
      <w:rFonts w:ascii="Tahoma" w:hAnsi="Tahoma" w:cs="Tahoma"/>
      <w:noProof w:val="0"/>
      <w:sz w:val="16"/>
      <w:szCs w:val="16"/>
    </w:rPr>
  </w:style>
  <w:style w:type="character" w:styleId="HTML5">
    <w:name w:val="HTML Keyboard"/>
    <w:rsid w:val="00950596"/>
    <w:rPr>
      <w:rFonts w:ascii="Consolas" w:hAnsi="Consolas"/>
      <w:noProof w:val="0"/>
      <w:sz w:val="20"/>
      <w:szCs w:val="20"/>
    </w:rPr>
  </w:style>
  <w:style w:type="paragraph" w:styleId="afffe">
    <w:name w:val="annotation subject"/>
    <w:basedOn w:val="a9"/>
    <w:next w:val="a9"/>
    <w:link w:val="affff"/>
    <w:rsid w:val="00950596"/>
    <w:rPr>
      <w:rFonts w:cs="David"/>
      <w:b/>
      <w:bCs/>
      <w:sz w:val="20"/>
      <w:szCs w:val="20"/>
    </w:rPr>
  </w:style>
  <w:style w:type="character" w:customStyle="1" w:styleId="aa">
    <w:name w:val="טקסט הערה תו"/>
    <w:link w:val="a9"/>
    <w:semiHidden/>
    <w:rsid w:val="00950596"/>
    <w:rPr>
      <w:noProof w:val="0"/>
      <w:sz w:val="24"/>
      <w:szCs w:val="24"/>
    </w:rPr>
  </w:style>
  <w:style w:type="character" w:customStyle="1" w:styleId="affff">
    <w:name w:val="נושא הערה תו"/>
    <w:link w:val="afffe"/>
    <w:semiHidden/>
    <w:rsid w:val="00950596"/>
    <w:rPr>
      <w:rFonts w:cs="David"/>
      <w:b/>
      <w:bCs/>
      <w:noProof w:val="0"/>
      <w:sz w:val="24"/>
      <w:szCs w:val="24"/>
    </w:rPr>
  </w:style>
  <w:style w:type="table" w:styleId="affff0">
    <w:name w:val="Table Theme"/>
    <w:basedOn w:val="a3"/>
    <w:rsid w:val="009505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950596"/>
    <w:pPr>
      <w:ind w:left="4252"/>
    </w:pPr>
  </w:style>
  <w:style w:type="character" w:customStyle="1" w:styleId="affff2">
    <w:name w:val="סיום תו"/>
    <w:link w:val="affff1"/>
    <w:semiHidden/>
    <w:rsid w:val="00950596"/>
    <w:rPr>
      <w:rFonts w:cs="David"/>
      <w:noProof w:val="0"/>
      <w:sz w:val="24"/>
      <w:szCs w:val="24"/>
    </w:rPr>
  </w:style>
  <w:style w:type="table" w:styleId="1f2">
    <w:name w:val="Table Columns 1"/>
    <w:basedOn w:val="a3"/>
    <w:rsid w:val="00950596"/>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950596"/>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950596"/>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950596"/>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950596"/>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950596"/>
    <w:pPr>
      <w:ind w:left="720"/>
      <w:contextualSpacing/>
    </w:pPr>
  </w:style>
  <w:style w:type="paragraph" w:customStyle="1" w:styleId="1f4">
    <w:name w:val="ציטוט1"/>
    <w:basedOn w:val="a1"/>
    <w:next w:val="a1"/>
    <w:link w:val="QuoteChar"/>
    <w:uiPriority w:val="29"/>
    <w:qFormat/>
    <w:rsid w:val="00950596"/>
    <w:pPr>
      <w:spacing w:before="200" w:after="160"/>
      <w:ind w:left="864" w:right="864"/>
      <w:jc w:val="center"/>
    </w:pPr>
    <w:rPr>
      <w:i/>
      <w:iCs/>
      <w:color w:val="404040"/>
    </w:rPr>
  </w:style>
  <w:style w:type="character" w:customStyle="1" w:styleId="QuoteChar">
    <w:name w:val="Quote Char"/>
    <w:link w:val="1f4"/>
    <w:uiPriority w:val="29"/>
    <w:rsid w:val="00950596"/>
    <w:rPr>
      <w:rFonts w:cs="David"/>
      <w:i/>
      <w:iCs/>
      <w:noProof w:val="0"/>
      <w:color w:val="404040"/>
      <w:sz w:val="24"/>
      <w:szCs w:val="24"/>
    </w:rPr>
  </w:style>
  <w:style w:type="paragraph" w:customStyle="1" w:styleId="1f5">
    <w:name w:val="ציטוט חזק1"/>
    <w:basedOn w:val="a1"/>
    <w:next w:val="a1"/>
    <w:link w:val="IntenseQuoteChar"/>
    <w:uiPriority w:val="30"/>
    <w:qFormat/>
    <w:rsid w:val="00950596"/>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950596"/>
    <w:rPr>
      <w:rFonts w:cs="David"/>
      <w:i/>
      <w:iCs/>
      <w:noProof w:val="0"/>
      <w:color w:val="4F81BD"/>
      <w:sz w:val="24"/>
      <w:szCs w:val="24"/>
    </w:rPr>
  </w:style>
  <w:style w:type="character" w:styleId="HTML6">
    <w:name w:val="HTML Acronym"/>
    <w:rsid w:val="00950596"/>
    <w:rPr>
      <w:noProof w:val="0"/>
    </w:rPr>
  </w:style>
  <w:style w:type="paragraph" w:styleId="affff3">
    <w:name w:val="List"/>
    <w:basedOn w:val="a1"/>
    <w:rsid w:val="00950596"/>
    <w:pPr>
      <w:ind w:left="283" w:hanging="283"/>
      <w:contextualSpacing/>
    </w:pPr>
  </w:style>
  <w:style w:type="paragraph" w:styleId="2f0">
    <w:name w:val="List 2"/>
    <w:basedOn w:val="a1"/>
    <w:rsid w:val="00950596"/>
    <w:pPr>
      <w:ind w:left="566" w:hanging="283"/>
      <w:contextualSpacing/>
    </w:pPr>
  </w:style>
  <w:style w:type="paragraph" w:styleId="3d">
    <w:name w:val="List 3"/>
    <w:basedOn w:val="a1"/>
    <w:rsid w:val="00950596"/>
    <w:pPr>
      <w:ind w:left="849" w:hanging="283"/>
      <w:contextualSpacing/>
    </w:pPr>
  </w:style>
  <w:style w:type="paragraph" w:styleId="45">
    <w:name w:val="List 4"/>
    <w:basedOn w:val="a1"/>
    <w:rsid w:val="00950596"/>
    <w:pPr>
      <w:ind w:left="1132" w:hanging="283"/>
      <w:contextualSpacing/>
    </w:pPr>
  </w:style>
  <w:style w:type="paragraph" w:styleId="55">
    <w:name w:val="List 5"/>
    <w:basedOn w:val="a1"/>
    <w:rsid w:val="00950596"/>
    <w:pPr>
      <w:ind w:left="1415" w:hanging="283"/>
      <w:contextualSpacing/>
    </w:pPr>
  </w:style>
  <w:style w:type="table" w:customStyle="1" w:styleId="1f6">
    <w:name w:val="רשימה בהירה1"/>
    <w:basedOn w:val="a3"/>
    <w:uiPriority w:val="61"/>
    <w:semiHidden/>
    <w:unhideWhenUsed/>
    <w:rsid w:val="00950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95059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95059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95059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95059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95059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95059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950596"/>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950596"/>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950596"/>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950596"/>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950596"/>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950596"/>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950596"/>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950596"/>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950596"/>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950596"/>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950596"/>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950596"/>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950596"/>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950596"/>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950596"/>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95059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95059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95059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95059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95059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95059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95059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950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95059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95059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95059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95059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95059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95059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950596"/>
    <w:pPr>
      <w:numPr>
        <w:numId w:val="1"/>
      </w:numPr>
      <w:contextualSpacing/>
    </w:pPr>
  </w:style>
  <w:style w:type="paragraph" w:styleId="2">
    <w:name w:val="List Number 2"/>
    <w:basedOn w:val="a1"/>
    <w:rsid w:val="00950596"/>
    <w:pPr>
      <w:numPr>
        <w:numId w:val="2"/>
      </w:numPr>
      <w:contextualSpacing/>
    </w:pPr>
  </w:style>
  <w:style w:type="paragraph" w:styleId="3">
    <w:name w:val="List Number 3"/>
    <w:basedOn w:val="a1"/>
    <w:rsid w:val="00950596"/>
    <w:pPr>
      <w:numPr>
        <w:numId w:val="3"/>
      </w:numPr>
      <w:contextualSpacing/>
    </w:pPr>
  </w:style>
  <w:style w:type="paragraph" w:styleId="4">
    <w:name w:val="List Number 4"/>
    <w:basedOn w:val="a1"/>
    <w:rsid w:val="00950596"/>
    <w:pPr>
      <w:numPr>
        <w:numId w:val="4"/>
      </w:numPr>
      <w:contextualSpacing/>
    </w:pPr>
  </w:style>
  <w:style w:type="paragraph" w:styleId="5">
    <w:name w:val="List Number 5"/>
    <w:basedOn w:val="a1"/>
    <w:rsid w:val="00950596"/>
    <w:pPr>
      <w:numPr>
        <w:numId w:val="5"/>
      </w:numPr>
      <w:contextualSpacing/>
    </w:pPr>
  </w:style>
  <w:style w:type="paragraph" w:styleId="a0">
    <w:name w:val="List Bullet"/>
    <w:basedOn w:val="a1"/>
    <w:rsid w:val="00950596"/>
    <w:pPr>
      <w:numPr>
        <w:numId w:val="6"/>
      </w:numPr>
      <w:contextualSpacing/>
    </w:pPr>
  </w:style>
  <w:style w:type="paragraph" w:styleId="20">
    <w:name w:val="List Bullet 2"/>
    <w:basedOn w:val="a1"/>
    <w:rsid w:val="00950596"/>
    <w:pPr>
      <w:numPr>
        <w:numId w:val="7"/>
      </w:numPr>
      <w:contextualSpacing/>
    </w:pPr>
  </w:style>
  <w:style w:type="paragraph" w:styleId="30">
    <w:name w:val="List Bullet 3"/>
    <w:basedOn w:val="a1"/>
    <w:rsid w:val="00950596"/>
    <w:pPr>
      <w:numPr>
        <w:numId w:val="8"/>
      </w:numPr>
      <w:contextualSpacing/>
    </w:pPr>
  </w:style>
  <w:style w:type="paragraph" w:styleId="40">
    <w:name w:val="List Bullet 4"/>
    <w:basedOn w:val="a1"/>
    <w:rsid w:val="00950596"/>
    <w:pPr>
      <w:numPr>
        <w:numId w:val="9"/>
      </w:numPr>
      <w:contextualSpacing/>
    </w:pPr>
  </w:style>
  <w:style w:type="paragraph" w:styleId="50">
    <w:name w:val="List Bullet 5"/>
    <w:basedOn w:val="a1"/>
    <w:rsid w:val="00950596"/>
    <w:pPr>
      <w:numPr>
        <w:numId w:val="10"/>
      </w:numPr>
      <w:contextualSpacing/>
    </w:pPr>
  </w:style>
  <w:style w:type="table" w:customStyle="1" w:styleId="1f9">
    <w:name w:val="רשימה צבעונית1"/>
    <w:basedOn w:val="a3"/>
    <w:uiPriority w:val="72"/>
    <w:semiHidden/>
    <w:unhideWhenUsed/>
    <w:rsid w:val="00950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95059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95059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95059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95059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95059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95059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950596"/>
  </w:style>
  <w:style w:type="paragraph" w:styleId="affff5">
    <w:name w:val="table of authorities"/>
    <w:basedOn w:val="a1"/>
    <w:next w:val="a1"/>
    <w:rsid w:val="00950596"/>
    <w:pPr>
      <w:ind w:left="240" w:hanging="240"/>
    </w:pPr>
  </w:style>
  <w:style w:type="table" w:customStyle="1" w:styleId="1fa">
    <w:name w:val="רשת בהירה1"/>
    <w:basedOn w:val="a3"/>
    <w:uiPriority w:val="62"/>
    <w:semiHidden/>
    <w:unhideWhenUsed/>
    <w:rsid w:val="00950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95059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95059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95059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95059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95059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95059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95059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950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95059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95059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95059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95059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95059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95059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95059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95059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95059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95059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95059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95059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950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95059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950596"/>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950596"/>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950596"/>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950596"/>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950596"/>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950596"/>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950596"/>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950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95059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950596"/>
  </w:style>
  <w:style w:type="character" w:customStyle="1" w:styleId="affff7">
    <w:name w:val="תאריך תו"/>
    <w:link w:val="affff6"/>
    <w:rsid w:val="00950596"/>
    <w:rPr>
      <w:rFonts w:cs="David"/>
      <w:noProof w:val="0"/>
      <w:sz w:val="24"/>
      <w:szCs w:val="24"/>
    </w:rPr>
  </w:style>
  <w:style w:type="paragraph" w:customStyle="1" w:styleId="Ruller3">
    <w:name w:val="Ruller 3"/>
    <w:basedOn w:val="a1"/>
    <w:link w:val="Ruller30"/>
    <w:rsid w:val="00BA0FC2"/>
    <w:pPr>
      <w:tabs>
        <w:tab w:val="left" w:pos="3210"/>
        <w:tab w:val="left" w:pos="6753"/>
      </w:tabs>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Pskdinhead">
    <w:name w:val="Pskdin head"/>
    <w:basedOn w:val="a1"/>
    <w:rsid w:val="00BA0FC2"/>
    <w:pPr>
      <w:overflowPunct w:val="0"/>
      <w:autoSpaceDE w:val="0"/>
      <w:autoSpaceDN w:val="0"/>
      <w:adjustRightInd w:val="0"/>
      <w:spacing w:line="360" w:lineRule="auto"/>
      <w:textAlignment w:val="baseline"/>
    </w:pPr>
    <w:rPr>
      <w:rFonts w:ascii="Century" w:hAnsi="Century" w:cs="FrankRuehl"/>
      <w:b/>
      <w:bCs/>
      <w:spacing w:val="10"/>
      <w:sz w:val="20"/>
      <w:szCs w:val="28"/>
      <w:u w:val="single"/>
    </w:rPr>
  </w:style>
  <w:style w:type="paragraph" w:customStyle="1" w:styleId="FileNumber">
    <w:name w:val="File Number"/>
    <w:basedOn w:val="a1"/>
    <w:rsid w:val="00BA0FC2"/>
    <w:pPr>
      <w:overflowPunct w:val="0"/>
      <w:autoSpaceDE w:val="0"/>
      <w:autoSpaceDN w:val="0"/>
      <w:adjustRightInd w:val="0"/>
      <w:spacing w:line="360" w:lineRule="auto"/>
      <w:jc w:val="right"/>
      <w:textAlignment w:val="baseline"/>
    </w:pPr>
    <w:rPr>
      <w:rFonts w:ascii="Century" w:hAnsi="Century" w:cs="FrankRuehl"/>
      <w:bCs/>
      <w:spacing w:val="10"/>
      <w:sz w:val="20"/>
      <w:szCs w:val="28"/>
    </w:rPr>
  </w:style>
  <w:style w:type="paragraph" w:customStyle="1" w:styleId="FirstpagestylePsakdin">
    <w:name w:val="First page style Psak din"/>
    <w:basedOn w:val="Ruller3"/>
    <w:rsid w:val="00BA0FC2"/>
    <w:pPr>
      <w:tabs>
        <w:tab w:val="clear" w:pos="3210"/>
        <w:tab w:val="left" w:pos="3209"/>
      </w:tabs>
    </w:pPr>
    <w:rPr>
      <w:bCs/>
    </w:rPr>
  </w:style>
  <w:style w:type="paragraph" w:customStyle="1" w:styleId="TyutaDate">
    <w:name w:val="Tyuta Date"/>
    <w:basedOn w:val="a1"/>
    <w:rsid w:val="00BA0FC2"/>
    <w:pPr>
      <w:overflowPunct w:val="0"/>
      <w:autoSpaceDE w:val="0"/>
      <w:autoSpaceDN w:val="0"/>
      <w:adjustRightInd w:val="0"/>
      <w:spacing w:line="360" w:lineRule="auto"/>
      <w:jc w:val="center"/>
      <w:textAlignment w:val="baseline"/>
    </w:pPr>
    <w:rPr>
      <w:rFonts w:ascii="Century" w:hAnsi="Century" w:cs="FrankRuehl"/>
      <w:b/>
      <w:bCs/>
      <w:i/>
      <w:iCs/>
      <w:spacing w:val="10"/>
      <w:sz w:val="28"/>
      <w:szCs w:val="28"/>
    </w:rPr>
  </w:style>
  <w:style w:type="paragraph" w:customStyle="1" w:styleId="DocumentHead">
    <w:name w:val="Document Head"/>
    <w:basedOn w:val="a1"/>
    <w:rsid w:val="00BA0FC2"/>
    <w:pPr>
      <w:overflowPunct w:val="0"/>
      <w:autoSpaceDE w:val="0"/>
      <w:autoSpaceDN w:val="0"/>
      <w:adjustRightInd w:val="0"/>
      <w:spacing w:line="360" w:lineRule="auto"/>
      <w:jc w:val="center"/>
      <w:textAlignment w:val="baseline"/>
    </w:pPr>
    <w:rPr>
      <w:rFonts w:ascii="Century" w:hAnsi="Century" w:cs="FrankRuehl"/>
      <w:bCs/>
      <w:spacing w:val="30"/>
      <w:sz w:val="20"/>
      <w:szCs w:val="28"/>
      <w:u w:val="single"/>
    </w:rPr>
  </w:style>
  <w:style w:type="paragraph" w:customStyle="1" w:styleId="TfutzaList">
    <w:name w:val="Tfutza List"/>
    <w:basedOn w:val="a1"/>
    <w:rsid w:val="00BA0FC2"/>
    <w:pPr>
      <w:overflowPunct w:val="0"/>
      <w:autoSpaceDE w:val="0"/>
      <w:autoSpaceDN w:val="0"/>
      <w:adjustRightInd w:val="0"/>
      <w:spacing w:line="360" w:lineRule="auto"/>
      <w:textAlignment w:val="baseline"/>
    </w:pPr>
    <w:rPr>
      <w:rFonts w:ascii="Century" w:hAnsi="Century" w:cs="FrankRuehl"/>
      <w:i/>
      <w:iCs/>
      <w:spacing w:val="10"/>
      <w:sz w:val="20"/>
      <w:szCs w:val="28"/>
    </w:rPr>
  </w:style>
  <w:style w:type="paragraph" w:customStyle="1" w:styleId="Ruller5">
    <w:name w:val="Ruller5"/>
    <w:basedOn w:val="a1"/>
    <w:rsid w:val="00BA0FC2"/>
    <w:pPr>
      <w:overflowPunct w:val="0"/>
      <w:autoSpaceDE w:val="0"/>
      <w:autoSpaceDN w:val="0"/>
      <w:adjustRightInd w:val="0"/>
      <w:ind w:left="1644" w:right="1276"/>
      <w:jc w:val="both"/>
      <w:textAlignment w:val="baseline"/>
    </w:pPr>
    <w:rPr>
      <w:rFonts w:ascii="Arial TUR" w:hAnsi="Arial TUR" w:cs="FrankRuehl"/>
      <w:spacing w:val="10"/>
      <w:sz w:val="22"/>
      <w:szCs w:val="28"/>
    </w:rPr>
  </w:style>
  <w:style w:type="paragraph" w:customStyle="1" w:styleId="Ruller6">
    <w:name w:val="Ruller6"/>
    <w:basedOn w:val="a1"/>
    <w:rsid w:val="00BA0FC2"/>
    <w:pPr>
      <w:tabs>
        <w:tab w:val="left" w:pos="794"/>
        <w:tab w:val="left" w:pos="2268"/>
        <w:tab w:val="left" w:pos="5783"/>
        <w:tab w:val="left" w:pos="7371"/>
      </w:tabs>
      <w:overflowPunct w:val="0"/>
      <w:autoSpaceDE w:val="0"/>
      <w:autoSpaceDN w:val="0"/>
      <w:adjustRightInd w:val="0"/>
      <w:spacing w:line="360" w:lineRule="auto"/>
      <w:textAlignment w:val="baseline"/>
    </w:pPr>
    <w:rPr>
      <w:rFonts w:ascii="Arial TUR" w:hAnsi="Arial TUR" w:cs="DavidFix"/>
      <w:spacing w:val="10"/>
      <w:sz w:val="22"/>
      <w:szCs w:val="20"/>
    </w:rPr>
  </w:style>
  <w:style w:type="character" w:customStyle="1" w:styleId="Delete">
    <w:name w:val="Delete"/>
    <w:rsid w:val="00BA0FC2"/>
    <w:rPr>
      <w:strike/>
    </w:rPr>
  </w:style>
  <w:style w:type="paragraph" w:customStyle="1" w:styleId="WriterName">
    <w:name w:val="Writer Name"/>
    <w:basedOn w:val="Ruller42"/>
    <w:next w:val="Ruller42"/>
    <w:rsid w:val="00BA0FC2"/>
    <w:pPr>
      <w:textAlignment w:val="baseline"/>
    </w:pPr>
    <w:rPr>
      <w:rFonts w:cs="David"/>
      <w:b/>
      <w:bCs/>
      <w:u w:val="single"/>
    </w:rPr>
  </w:style>
  <w:style w:type="character" w:customStyle="1" w:styleId="Hand">
    <w:name w:val="Hand"/>
    <w:rsid w:val="00BA0FC2"/>
    <w:rPr>
      <w:rFonts w:cs="Guttman Yad"/>
    </w:rPr>
  </w:style>
  <w:style w:type="paragraph" w:customStyle="1" w:styleId="2f3">
    <w:name w:val="ñâðåï2"/>
    <w:basedOn w:val="a1"/>
    <w:rsid w:val="00BA0FC2"/>
    <w:pPr>
      <w:autoSpaceDE w:val="0"/>
      <w:autoSpaceDN w:val="0"/>
      <w:adjustRightInd w:val="0"/>
      <w:spacing w:line="360" w:lineRule="auto"/>
    </w:pPr>
    <w:rPr>
      <w:rFonts w:ascii="Century" w:hAnsi="Century" w:cs="Times New Roman"/>
      <w:spacing w:val="10"/>
      <w:sz w:val="20"/>
      <w:szCs w:val="28"/>
    </w:rPr>
  </w:style>
  <w:style w:type="paragraph" w:customStyle="1" w:styleId="Casenameintextbody">
    <w:name w:val="Case name in text body"/>
    <w:basedOn w:val="a1"/>
    <w:rsid w:val="00BA0FC2"/>
    <w:pPr>
      <w:autoSpaceDE w:val="0"/>
      <w:autoSpaceDN w:val="0"/>
      <w:adjustRightInd w:val="0"/>
      <w:spacing w:line="360" w:lineRule="auto"/>
      <w:jc w:val="right"/>
    </w:pPr>
    <w:rPr>
      <w:rFonts w:ascii="Century" w:hAnsi="Century" w:cs="Times New Roman"/>
      <w:b/>
      <w:bCs/>
      <w:spacing w:val="10"/>
      <w:sz w:val="20"/>
      <w:szCs w:val="28"/>
      <w:u w:val="single"/>
    </w:rPr>
  </w:style>
  <w:style w:type="paragraph" w:customStyle="1" w:styleId="precasestyle">
    <w:name w:val="pre_case style"/>
    <w:basedOn w:val="a1"/>
    <w:rsid w:val="00BA0FC2"/>
    <w:pPr>
      <w:tabs>
        <w:tab w:val="left" w:pos="2552"/>
      </w:tabs>
      <w:autoSpaceDE w:val="0"/>
      <w:autoSpaceDN w:val="0"/>
      <w:adjustRightInd w:val="0"/>
      <w:spacing w:line="360" w:lineRule="auto"/>
      <w:ind w:right="2549"/>
    </w:pPr>
    <w:rPr>
      <w:rFonts w:ascii="Century" w:hAnsi="Century" w:cs="Times New Roman"/>
      <w:spacing w:val="10"/>
      <w:sz w:val="20"/>
      <w:szCs w:val="28"/>
    </w:rPr>
  </w:style>
  <w:style w:type="paragraph" w:customStyle="1" w:styleId="BodyRuller">
    <w:name w:val="Body Ruller"/>
    <w:basedOn w:val="a1"/>
    <w:link w:val="BodyRuller0"/>
    <w:rsid w:val="00BA0FC2"/>
    <w:pPr>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Ruller38">
    <w:name w:val="סגנון Ruller 3 + (מורכב) ‏8 נק"/>
    <w:basedOn w:val="BodyRuller"/>
    <w:link w:val="Ruller380"/>
    <w:rsid w:val="00BA0FC2"/>
    <w:rPr>
      <w:szCs w:val="16"/>
    </w:rPr>
  </w:style>
  <w:style w:type="character" w:customStyle="1" w:styleId="Ruller30">
    <w:name w:val="Ruller 3 תו"/>
    <w:link w:val="Ruller3"/>
    <w:rsid w:val="00BA0FC2"/>
    <w:rPr>
      <w:rFonts w:ascii="Century" w:hAnsi="Century" w:cs="FrankRuehl"/>
      <w:spacing w:val="10"/>
      <w:sz w:val="22"/>
      <w:szCs w:val="28"/>
    </w:rPr>
  </w:style>
  <w:style w:type="character" w:customStyle="1" w:styleId="BodyRuller0">
    <w:name w:val="Body Ruller תו"/>
    <w:link w:val="BodyRuller"/>
    <w:rsid w:val="00BA0FC2"/>
    <w:rPr>
      <w:rFonts w:ascii="Century" w:hAnsi="Century" w:cs="FrankRuehl"/>
      <w:spacing w:val="10"/>
      <w:sz w:val="22"/>
      <w:szCs w:val="28"/>
    </w:rPr>
  </w:style>
  <w:style w:type="character" w:customStyle="1" w:styleId="Ruller380">
    <w:name w:val="סגנון Ruller 3 + (מורכב) ‏8 נק תו"/>
    <w:link w:val="Ruller38"/>
    <w:rsid w:val="00BA0FC2"/>
    <w:rPr>
      <w:rFonts w:ascii="Century" w:hAnsi="Century" w:cs="FrankRuehl"/>
      <w:spacing w:val="10"/>
      <w:sz w:val="22"/>
      <w:szCs w:val="16"/>
    </w:rPr>
  </w:style>
  <w:style w:type="paragraph" w:customStyle="1" w:styleId="Ruller4">
    <w:name w:val="Ruller 4 ממוספר"/>
    <w:basedOn w:val="Ruller42"/>
    <w:next w:val="Ruller42"/>
    <w:rsid w:val="00BA0FC2"/>
    <w:pPr>
      <w:numPr>
        <w:numId w:val="11"/>
      </w:numPr>
      <w:textAlignment w:val="baseline"/>
    </w:pPr>
    <w:rPr>
      <w:rFonts w:ascii="Garamond" w:hAnsi="Garamond"/>
      <w:sz w:val="24"/>
    </w:rPr>
  </w:style>
  <w:style w:type="paragraph" w:customStyle="1" w:styleId="Ruller40">
    <w:name w:val="Ruller4 אלפביתי"/>
    <w:basedOn w:val="Ruller42"/>
    <w:next w:val="Ruller42"/>
    <w:rsid w:val="00BA0FC2"/>
    <w:pPr>
      <w:numPr>
        <w:numId w:val="12"/>
      </w:numPr>
      <w:textAlignment w:val="baseline"/>
    </w:pPr>
  </w:style>
  <w:style w:type="character" w:customStyle="1" w:styleId="ad">
    <w:name w:val="טקסט בלונים תו"/>
    <w:link w:val="ac"/>
    <w:semiHidden/>
    <w:rsid w:val="00BA0FC2"/>
    <w:rPr>
      <w:rFonts w:ascii="Tahoma" w:hAnsi="Tahoma" w:cs="Tahoma"/>
      <w:noProof w:val="0"/>
      <w:sz w:val="16"/>
      <w:szCs w:val="16"/>
    </w:rPr>
  </w:style>
  <w:style w:type="paragraph" w:customStyle="1" w:styleId="2f4">
    <w:name w:val="ללא מרווח2"/>
    <w:qFormat/>
    <w:rsid w:val="000A3A60"/>
    <w:pPr>
      <w:bidi/>
    </w:pPr>
    <w:rPr>
      <w:rFonts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30518668" TargetMode="External"/><Relationship Id="rId13" Type="http://schemas.openxmlformats.org/officeDocument/2006/relationships/hyperlink" Target="http://www.nevo.co.il/case/5931280" TargetMode="External"/><Relationship Id="rId18" Type="http://schemas.openxmlformats.org/officeDocument/2006/relationships/hyperlink" Target="http://www.nevo.co.il/case/17914297" TargetMode="External"/><Relationship Id="rId26" Type="http://schemas.openxmlformats.org/officeDocument/2006/relationships/hyperlink" Target="http://www.nevo.co.il/case/2147515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evo.co.il/case/17931598" TargetMode="External"/><Relationship Id="rId34" Type="http://schemas.openxmlformats.org/officeDocument/2006/relationships/hyperlink" Target="http://www.nevo.co.il/case/20402386" TargetMode="External"/><Relationship Id="rId42" Type="http://schemas.openxmlformats.org/officeDocument/2006/relationships/theme" Target="theme/theme1.xml"/><Relationship Id="rId7" Type="http://schemas.openxmlformats.org/officeDocument/2006/relationships/hyperlink" Target="http://www.nevo.co.il/case/30518668" TargetMode="External"/><Relationship Id="rId12" Type="http://schemas.openxmlformats.org/officeDocument/2006/relationships/hyperlink" Target="http://www.nevo.co.il/case/27136211" TargetMode="External"/><Relationship Id="rId17" Type="http://schemas.openxmlformats.org/officeDocument/2006/relationships/hyperlink" Target="http://www.nevo.co.il/case/6153904" TargetMode="External"/><Relationship Id="rId25" Type="http://schemas.openxmlformats.org/officeDocument/2006/relationships/hyperlink" Target="http://www.nevo.co.il/case/6128846" TargetMode="External"/><Relationship Id="rId33" Type="http://schemas.openxmlformats.org/officeDocument/2006/relationships/hyperlink" Target="http://www.nevo.co.il/case/5599413"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case/5704127" TargetMode="External"/><Relationship Id="rId20" Type="http://schemas.openxmlformats.org/officeDocument/2006/relationships/hyperlink" Target="http://www.nevo.co.il/case/17920264" TargetMode="External"/><Relationship Id="rId29" Type="http://schemas.openxmlformats.org/officeDocument/2006/relationships/hyperlink" Target="http://www.nevo.co.il/case/589008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6731671" TargetMode="External"/><Relationship Id="rId24" Type="http://schemas.openxmlformats.org/officeDocument/2006/relationships/hyperlink" Target="http://www.nevo.co.il/case/5857331" TargetMode="External"/><Relationship Id="rId32" Type="http://schemas.openxmlformats.org/officeDocument/2006/relationships/hyperlink" Target="http://www.nevo.co.il/case/17919868"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case/17931641" TargetMode="External"/><Relationship Id="rId23" Type="http://schemas.openxmlformats.org/officeDocument/2006/relationships/hyperlink" Target="http://www.nevo.co.il/case/6048054" TargetMode="External"/><Relationship Id="rId28" Type="http://schemas.openxmlformats.org/officeDocument/2006/relationships/hyperlink" Target="http://www.nevo.co.il/safrut/bookgroup/2057" TargetMode="External"/><Relationship Id="rId36" Type="http://schemas.openxmlformats.org/officeDocument/2006/relationships/hyperlink" Target="http://www.nevo.co.il/case/6110570" TargetMode="External"/><Relationship Id="rId10" Type="http://schemas.openxmlformats.org/officeDocument/2006/relationships/hyperlink" Target="http://www.nevo.co.il/case/25325002" TargetMode="External"/><Relationship Id="rId19" Type="http://schemas.openxmlformats.org/officeDocument/2006/relationships/hyperlink" Target="http://www.nevo.co.il/case/30427241" TargetMode="External"/><Relationship Id="rId31" Type="http://schemas.openxmlformats.org/officeDocument/2006/relationships/hyperlink" Target="http://www.nevo.co.il/case/5926085" TargetMode="External"/><Relationship Id="rId4" Type="http://schemas.openxmlformats.org/officeDocument/2006/relationships/webSettings" Target="webSettings.xml"/><Relationship Id="rId9" Type="http://schemas.openxmlformats.org/officeDocument/2006/relationships/hyperlink" Target="http://www.nevo.co.il/case/30461351" TargetMode="External"/><Relationship Id="rId14" Type="http://schemas.openxmlformats.org/officeDocument/2006/relationships/hyperlink" Target="http://www.nevo.co.il/safrut/bookgroup/2057" TargetMode="External"/><Relationship Id="rId22" Type="http://schemas.openxmlformats.org/officeDocument/2006/relationships/hyperlink" Target="http://www.nevo.co.il/case/17920809" TargetMode="External"/><Relationship Id="rId27" Type="http://schemas.openxmlformats.org/officeDocument/2006/relationships/hyperlink" Target="http://www.nevo.co.il/case/6147370" TargetMode="External"/><Relationship Id="rId30" Type="http://schemas.openxmlformats.org/officeDocument/2006/relationships/hyperlink" Target="http://www.nevo.co.il/case/5913435" TargetMode="External"/><Relationship Id="rId35" Type="http://schemas.openxmlformats.org/officeDocument/2006/relationships/hyperlink" Target="http://www.nevo.co.il/case/613566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7284</Words>
  <Characters>36423</Characters>
  <Application>Microsoft Office Word</Application>
  <DocSecurity>0</DocSecurity>
  <Lines>303</Lines>
  <Paragraphs>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2024-10-30T19:49:00Z</dcterms:created>
  <dcterms:modified xsi:type="dcterms:W3CDTF">2024-10-30T19:49:00Z</dcterms:modified>
</cp:coreProperties>
</file>