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356" w:type="dxa"/>
        <w:tblInd w:w="29" w:type="dxa"/>
        <w:tblLook w:val="04A0" w:firstRow="1" w:lastRow="0" w:firstColumn="1" w:lastColumn="0" w:noHBand="0" w:noVBand="1"/>
      </w:tblPr>
      <w:tblGrid>
        <w:gridCol w:w="8356"/>
      </w:tblGrid>
      <w:tr w:rsidR="001F6386" w14:paraId="053455E5" w14:textId="77777777" w:rsidTr="00EC2A85">
        <w:trPr>
          <w:trHeight w:val="624"/>
        </w:trPr>
        <w:tc>
          <w:tcPr>
            <w:tcW w:w="8356" w:type="dxa"/>
            <w:shd w:val="clear" w:color="auto" w:fill="auto"/>
          </w:tcPr>
          <w:p w14:paraId="7FD40E44" w14:textId="77777777" w:rsidR="0034659F" w:rsidRPr="00EC2A85" w:rsidRDefault="00B01789" w:rsidP="00CE76E4">
            <w:pPr>
              <w:pStyle w:val="a5"/>
              <w:jc w:val="center"/>
              <w:rPr>
                <w:rFonts w:ascii="Tahoma" w:hAnsi="Tahoma"/>
                <w:sz w:val="28"/>
                <w:szCs w:val="28"/>
                <w:rtl/>
              </w:rPr>
            </w:pPr>
            <w:bookmarkStart w:id="0" w:name="LastJudge"/>
            <w:r w:rsidRPr="00EC2A85">
              <w:rPr>
                <w:rFonts w:ascii="Tahoma" w:hAnsi="Tahoma" w:hint="cs"/>
                <w:b/>
                <w:bCs/>
                <w:sz w:val="28"/>
                <w:szCs w:val="28"/>
                <w:rtl/>
              </w:rPr>
              <w:t>בבית המשפט העליון בשבתו כבית משפט גבוה לצדק</w:t>
            </w:r>
          </w:p>
        </w:tc>
      </w:tr>
    </w:tbl>
    <w:p w14:paraId="43CFEA2A" w14:textId="77777777" w:rsidR="00860920" w:rsidRPr="00EC2A85" w:rsidRDefault="00CA756C" w:rsidP="003F781C">
      <w:pPr>
        <w:jc w:val="right"/>
        <w:rPr>
          <w:rFonts w:ascii="David" w:hAnsi="David"/>
          <w:b/>
          <w:bCs/>
          <w:sz w:val="28"/>
          <w:szCs w:val="28"/>
          <w:rtl/>
        </w:rPr>
      </w:pPr>
      <w:r w:rsidRPr="00EC2A85">
        <w:rPr>
          <w:rFonts w:ascii="David" w:hAnsi="David"/>
          <w:b/>
          <w:bCs/>
          <w:sz w:val="28"/>
          <w:szCs w:val="28"/>
          <w:rtl/>
        </w:rPr>
        <w:br/>
      </w:r>
      <w:r w:rsidR="00F1337C" w:rsidRPr="00EC2A85">
        <w:rPr>
          <w:rFonts w:ascii="David" w:hAnsi="David"/>
          <w:b/>
          <w:bCs/>
          <w:sz w:val="28"/>
          <w:szCs w:val="28"/>
          <w:rtl/>
        </w:rPr>
        <w:t>בג"ץ</w:t>
      </w:r>
      <w:r w:rsidR="00000000" w:rsidRPr="00EC2A85">
        <w:rPr>
          <w:rFonts w:ascii="David" w:hAnsi="David"/>
          <w:b/>
          <w:bCs/>
          <w:sz w:val="28"/>
          <w:szCs w:val="28"/>
          <w:rtl/>
        </w:rPr>
        <w:t xml:space="preserve"> </w:t>
      </w:r>
      <w:r w:rsidR="00F1337C" w:rsidRPr="00EC2A85">
        <w:rPr>
          <w:rFonts w:ascii="David" w:hAnsi="David"/>
          <w:b/>
          <w:bCs/>
          <w:sz w:val="28"/>
          <w:szCs w:val="28"/>
        </w:rPr>
        <w:t>2082/24</w:t>
      </w:r>
    </w:p>
    <w:p w14:paraId="1A571B09" w14:textId="77777777" w:rsidR="0094424E" w:rsidRPr="00EC2A85" w:rsidRDefault="0094424E" w:rsidP="00D44968">
      <w:pPr>
        <w:suppressLineNumbers/>
        <w:rPr>
          <w:rtl/>
        </w:rPr>
      </w:pPr>
    </w:p>
    <w:tbl>
      <w:tblPr>
        <w:bidiVisual/>
        <w:tblW w:w="8398" w:type="dxa"/>
        <w:jc w:val="center"/>
        <w:tblLook w:val="01E0" w:firstRow="1" w:lastRow="1" w:firstColumn="1" w:lastColumn="1" w:noHBand="0" w:noVBand="0"/>
      </w:tblPr>
      <w:tblGrid>
        <w:gridCol w:w="2870"/>
        <w:gridCol w:w="5521"/>
        <w:gridCol w:w="7"/>
      </w:tblGrid>
      <w:tr w:rsidR="001F6386" w14:paraId="4EAED6B3" w14:textId="77777777" w:rsidTr="00EC2A85">
        <w:trPr>
          <w:jc w:val="center"/>
        </w:trPr>
        <w:tc>
          <w:tcPr>
            <w:tcW w:w="2870" w:type="dxa"/>
            <w:shd w:val="clear" w:color="auto" w:fill="auto"/>
          </w:tcPr>
          <w:p w14:paraId="1AB4F094" w14:textId="77777777" w:rsidR="0094424E" w:rsidRPr="00EC2A85" w:rsidRDefault="00105E0F" w:rsidP="00EC2A85">
            <w:pPr>
              <w:suppressLineNumbers/>
              <w:ind w:right="-295"/>
              <w:jc w:val="both"/>
              <w:rPr>
                <w:rFonts w:ascii="David" w:hAnsi="David"/>
                <w:sz w:val="28"/>
                <w:szCs w:val="28"/>
                <w:rtl/>
              </w:rPr>
            </w:pPr>
            <w:r w:rsidRPr="00EC2A85">
              <w:rPr>
                <w:rFonts w:ascii="David" w:hAnsi="David"/>
                <w:sz w:val="28"/>
                <w:szCs w:val="28"/>
                <w:rtl/>
              </w:rPr>
              <w:t>ל</w:t>
            </w:r>
            <w:r w:rsidR="00000000" w:rsidRPr="00EC2A85">
              <w:rPr>
                <w:rFonts w:ascii="David" w:hAnsi="David"/>
                <w:sz w:val="28"/>
                <w:szCs w:val="28"/>
                <w:rtl/>
              </w:rPr>
              <w:t>פני</w:t>
            </w:r>
            <w:r w:rsidRPr="00EC2A85">
              <w:rPr>
                <w:rFonts w:ascii="David" w:hAnsi="David"/>
                <w:sz w:val="28"/>
                <w:szCs w:val="28"/>
                <w:rtl/>
              </w:rPr>
              <w:t>:</w:t>
            </w:r>
          </w:p>
        </w:tc>
        <w:tc>
          <w:tcPr>
            <w:tcW w:w="5528" w:type="dxa"/>
            <w:gridSpan w:val="2"/>
            <w:shd w:val="clear" w:color="auto" w:fill="auto"/>
          </w:tcPr>
          <w:p w14:paraId="2A7E1C1C" w14:textId="77777777" w:rsidR="00375F0E" w:rsidRPr="00EC2A85" w:rsidRDefault="00000000" w:rsidP="00EC2A85">
            <w:pPr>
              <w:suppressLineNumbers/>
              <w:rPr>
                <w:rFonts w:ascii="David" w:hAnsi="David"/>
                <w:sz w:val="28"/>
                <w:szCs w:val="28"/>
                <w:rtl/>
              </w:rPr>
            </w:pPr>
            <w:bookmarkStart w:id="1" w:name="_Hlk178217396"/>
            <w:r w:rsidRPr="00EC2A85">
              <w:rPr>
                <w:rFonts w:ascii="David" w:hAnsi="David" w:hint="cs"/>
                <w:sz w:val="28"/>
                <w:szCs w:val="28"/>
                <w:rtl/>
              </w:rPr>
              <w:t>כבוד השופט יוסף אלרון</w:t>
            </w:r>
          </w:p>
          <w:p w14:paraId="43091671" w14:textId="77777777" w:rsidR="0024162E" w:rsidRPr="00EC2A85" w:rsidRDefault="000529D2" w:rsidP="00EC2A85">
            <w:pPr>
              <w:suppressLineNumbers/>
              <w:rPr>
                <w:rFonts w:ascii="David" w:hAnsi="David"/>
                <w:sz w:val="28"/>
                <w:szCs w:val="28"/>
              </w:rPr>
            </w:pPr>
            <w:r w:rsidRPr="00EC2A85">
              <w:rPr>
                <w:rFonts w:ascii="David" w:hAnsi="David"/>
                <w:sz w:val="28"/>
                <w:szCs w:val="28"/>
                <w:rtl/>
              </w:rPr>
              <w:t>כבוד</w:t>
            </w:r>
            <w:r w:rsidR="0094424E" w:rsidRPr="00EC2A85">
              <w:rPr>
                <w:rFonts w:ascii="David" w:hAnsi="David"/>
                <w:sz w:val="28"/>
                <w:szCs w:val="28"/>
                <w:rtl/>
              </w:rPr>
              <w:t xml:space="preserve"> ה</w:t>
            </w:r>
            <w:r w:rsidRPr="00EC2A85">
              <w:rPr>
                <w:rFonts w:ascii="David" w:hAnsi="David"/>
                <w:sz w:val="28"/>
                <w:szCs w:val="28"/>
                <w:rtl/>
              </w:rPr>
              <w:t>שופט</w:t>
            </w:r>
            <w:r w:rsidR="0094424E" w:rsidRPr="00EC2A85">
              <w:rPr>
                <w:rFonts w:ascii="David" w:hAnsi="David"/>
                <w:sz w:val="28"/>
                <w:szCs w:val="28"/>
                <w:rtl/>
              </w:rPr>
              <w:t xml:space="preserve"> </w:t>
            </w:r>
            <w:r w:rsidRPr="00EC2A85">
              <w:rPr>
                <w:rFonts w:ascii="David" w:hAnsi="David"/>
                <w:sz w:val="28"/>
                <w:szCs w:val="28"/>
                <w:rtl/>
              </w:rPr>
              <w:t>אלכס שטיין</w:t>
            </w:r>
            <w:r w:rsidR="00375F0E" w:rsidRPr="00EC2A85">
              <w:rPr>
                <w:rFonts w:ascii="David" w:hAnsi="David"/>
                <w:sz w:val="28"/>
                <w:szCs w:val="28"/>
                <w:rtl/>
              </w:rPr>
              <w:br/>
            </w:r>
            <w:r w:rsidR="00375F0E" w:rsidRPr="00EC2A85">
              <w:rPr>
                <w:rFonts w:ascii="David" w:hAnsi="David" w:hint="cs"/>
                <w:sz w:val="28"/>
                <w:szCs w:val="28"/>
                <w:rtl/>
              </w:rPr>
              <w:t>כבוד השופטת גילה כנפי-שטייניץ</w:t>
            </w:r>
            <w:bookmarkEnd w:id="1"/>
          </w:p>
        </w:tc>
      </w:tr>
      <w:tr w:rsidR="001F6386" w14:paraId="4E7AAB57" w14:textId="77777777" w:rsidTr="00EC2A85">
        <w:trPr>
          <w:gridAfter w:val="1"/>
          <w:wAfter w:w="7" w:type="dxa"/>
          <w:jc w:val="center"/>
        </w:trPr>
        <w:tc>
          <w:tcPr>
            <w:tcW w:w="2870" w:type="dxa"/>
            <w:shd w:val="clear" w:color="auto" w:fill="auto"/>
          </w:tcPr>
          <w:p w14:paraId="246F6F37" w14:textId="77777777" w:rsidR="00CA756C" w:rsidRPr="00EC2A85" w:rsidRDefault="00CA756C" w:rsidP="00EC2A85">
            <w:pPr>
              <w:suppressLineNumbers/>
              <w:rPr>
                <w:rFonts w:ascii="David" w:hAnsi="David"/>
                <w:sz w:val="28"/>
                <w:szCs w:val="28"/>
                <w:rtl/>
              </w:rPr>
            </w:pPr>
            <w:bookmarkStart w:id="2" w:name="FirstAppellant"/>
          </w:p>
          <w:p w14:paraId="620A50D1" w14:textId="77777777" w:rsidR="0034659F" w:rsidRPr="00EC2A85" w:rsidRDefault="0034659F" w:rsidP="00EC2A85">
            <w:pPr>
              <w:suppressLineNumbers/>
              <w:rPr>
                <w:rFonts w:ascii="David" w:hAnsi="David"/>
                <w:sz w:val="28"/>
                <w:szCs w:val="28"/>
                <w:rtl/>
              </w:rPr>
            </w:pPr>
          </w:p>
          <w:p w14:paraId="40CB58D6" w14:textId="77777777" w:rsidR="0094424E" w:rsidRPr="00EC2A85" w:rsidRDefault="00860920" w:rsidP="00EC2A85">
            <w:pPr>
              <w:suppressLineNumbers/>
              <w:rPr>
                <w:rFonts w:ascii="David" w:hAnsi="David"/>
                <w:sz w:val="28"/>
                <w:szCs w:val="28"/>
                <w:rtl/>
              </w:rPr>
            </w:pPr>
            <w:r w:rsidRPr="00EC2A85">
              <w:rPr>
                <w:rFonts w:ascii="David" w:hAnsi="David" w:hint="cs"/>
                <w:sz w:val="28"/>
                <w:szCs w:val="28"/>
                <w:rtl/>
              </w:rPr>
              <w:t>ה</w:t>
            </w:r>
            <w:r w:rsidRPr="00EC2A85">
              <w:rPr>
                <w:rFonts w:ascii="David" w:hAnsi="David"/>
                <w:sz w:val="28"/>
                <w:szCs w:val="28"/>
                <w:rtl/>
              </w:rPr>
              <w:t>עותר</w:t>
            </w:r>
            <w:r w:rsidR="00375F0E" w:rsidRPr="00EC2A85">
              <w:rPr>
                <w:rFonts w:ascii="David" w:hAnsi="David" w:hint="cs"/>
                <w:sz w:val="28"/>
                <w:szCs w:val="28"/>
                <w:rtl/>
              </w:rPr>
              <w:t>ת</w:t>
            </w:r>
            <w:r w:rsidRPr="00EC2A85">
              <w:rPr>
                <w:rFonts w:ascii="David" w:hAnsi="David" w:hint="cs"/>
                <w:sz w:val="28"/>
                <w:szCs w:val="28"/>
                <w:rtl/>
              </w:rPr>
              <w:t>:</w:t>
            </w:r>
          </w:p>
        </w:tc>
        <w:tc>
          <w:tcPr>
            <w:tcW w:w="5521" w:type="dxa"/>
            <w:shd w:val="clear" w:color="auto" w:fill="auto"/>
          </w:tcPr>
          <w:p w14:paraId="541BEDB2" w14:textId="77777777" w:rsidR="0094424E" w:rsidRPr="00EC2A85" w:rsidRDefault="0034659F" w:rsidP="00EC2A85">
            <w:pPr>
              <w:suppressLineNumbers/>
              <w:rPr>
                <w:rFonts w:ascii="David" w:hAnsi="David"/>
                <w:sz w:val="28"/>
                <w:szCs w:val="28"/>
              </w:rPr>
            </w:pPr>
            <w:r w:rsidRPr="00EC2A85">
              <w:rPr>
                <w:rFonts w:ascii="David" w:hAnsi="David"/>
                <w:sz w:val="28"/>
                <w:szCs w:val="28"/>
                <w:rtl/>
              </w:rPr>
              <w:br/>
            </w:r>
            <w:r w:rsidR="00CA756C" w:rsidRPr="00EC2A85">
              <w:rPr>
                <w:rFonts w:ascii="David" w:hAnsi="David"/>
                <w:sz w:val="28"/>
                <w:szCs w:val="28"/>
                <w:rtl/>
              </w:rPr>
              <w:br/>
            </w:r>
            <w:r w:rsidR="00F1337C" w:rsidRPr="00EC2A85">
              <w:rPr>
                <w:rFonts w:ascii="David" w:hAnsi="David"/>
                <w:sz w:val="28"/>
                <w:szCs w:val="28"/>
                <w:rtl/>
              </w:rPr>
              <w:t xml:space="preserve">רופאים לזכויות אדם </w:t>
            </w:r>
            <w:r w:rsidR="00375F0E" w:rsidRPr="00EC2A85">
              <w:rPr>
                <w:rFonts w:ascii="David" w:hAnsi="David"/>
                <w:sz w:val="28"/>
                <w:szCs w:val="28"/>
                <w:rtl/>
              </w:rPr>
              <w:t>–</w:t>
            </w:r>
            <w:r w:rsidR="00F1337C" w:rsidRPr="00EC2A85">
              <w:rPr>
                <w:rFonts w:ascii="David" w:hAnsi="David"/>
                <w:sz w:val="28"/>
                <w:szCs w:val="28"/>
                <w:rtl/>
              </w:rPr>
              <w:t xml:space="preserve"> ישראל </w:t>
            </w:r>
          </w:p>
        </w:tc>
      </w:tr>
      <w:bookmarkEnd w:id="2"/>
      <w:tr w:rsidR="001F6386" w14:paraId="6BCFA6A5" w14:textId="77777777" w:rsidTr="00EC2A85">
        <w:trPr>
          <w:gridAfter w:val="1"/>
          <w:wAfter w:w="7" w:type="dxa"/>
          <w:jc w:val="center"/>
        </w:trPr>
        <w:tc>
          <w:tcPr>
            <w:tcW w:w="8391" w:type="dxa"/>
            <w:gridSpan w:val="2"/>
            <w:shd w:val="clear" w:color="auto" w:fill="auto"/>
          </w:tcPr>
          <w:p w14:paraId="530C151A" w14:textId="77777777" w:rsidR="0034659F" w:rsidRPr="00EC2A85" w:rsidRDefault="0034659F" w:rsidP="00EC2A85">
            <w:pPr>
              <w:suppressLineNumbers/>
              <w:ind w:left="2880"/>
              <w:rPr>
                <w:rFonts w:ascii="David" w:hAnsi="David"/>
                <w:spacing w:val="40"/>
                <w:sz w:val="28"/>
                <w:szCs w:val="28"/>
                <w:rtl/>
              </w:rPr>
            </w:pPr>
          </w:p>
          <w:p w14:paraId="119260E3" w14:textId="77777777" w:rsidR="0094424E" w:rsidRPr="00EC2A85" w:rsidRDefault="00000000" w:rsidP="00EC2A85">
            <w:pPr>
              <w:suppressLineNumbers/>
              <w:ind w:left="2880"/>
              <w:rPr>
                <w:rFonts w:ascii="David" w:hAnsi="David"/>
                <w:spacing w:val="40"/>
                <w:sz w:val="28"/>
                <w:szCs w:val="28"/>
                <w:rtl/>
              </w:rPr>
            </w:pPr>
            <w:r w:rsidRPr="00EC2A85">
              <w:rPr>
                <w:rFonts w:ascii="David" w:hAnsi="David"/>
                <w:spacing w:val="40"/>
                <w:sz w:val="28"/>
                <w:szCs w:val="28"/>
                <w:rtl/>
              </w:rPr>
              <w:t>נגד</w:t>
            </w:r>
          </w:p>
          <w:p w14:paraId="379BA128" w14:textId="77777777" w:rsidR="0094424E" w:rsidRPr="00EC2A85" w:rsidRDefault="0094424E" w:rsidP="00EC2A85">
            <w:pPr>
              <w:suppressLineNumbers/>
              <w:rPr>
                <w:rFonts w:ascii="David" w:hAnsi="David"/>
                <w:sz w:val="28"/>
                <w:szCs w:val="28"/>
                <w:rtl/>
              </w:rPr>
            </w:pPr>
          </w:p>
          <w:p w14:paraId="68825A50" w14:textId="77777777" w:rsidR="0034659F" w:rsidRPr="00EC2A85" w:rsidRDefault="0034659F" w:rsidP="00EC2A85">
            <w:pPr>
              <w:suppressLineNumbers/>
              <w:rPr>
                <w:rFonts w:ascii="David" w:hAnsi="David"/>
                <w:sz w:val="28"/>
                <w:szCs w:val="28"/>
              </w:rPr>
            </w:pPr>
          </w:p>
        </w:tc>
      </w:tr>
      <w:tr w:rsidR="001F6386" w14:paraId="12EC6BAC" w14:textId="77777777" w:rsidTr="00EC2A85">
        <w:trPr>
          <w:gridAfter w:val="1"/>
          <w:wAfter w:w="7" w:type="dxa"/>
          <w:jc w:val="center"/>
        </w:trPr>
        <w:tc>
          <w:tcPr>
            <w:tcW w:w="2870" w:type="dxa"/>
            <w:shd w:val="clear" w:color="auto" w:fill="auto"/>
          </w:tcPr>
          <w:p w14:paraId="18390440" w14:textId="77777777" w:rsidR="0094424E" w:rsidRPr="00EC2A85" w:rsidRDefault="00860920" w:rsidP="00EC2A85">
            <w:pPr>
              <w:suppressLineNumbers/>
              <w:rPr>
                <w:rFonts w:ascii="David" w:hAnsi="David"/>
                <w:sz w:val="28"/>
                <w:szCs w:val="28"/>
              </w:rPr>
            </w:pPr>
            <w:r w:rsidRPr="00EC2A85">
              <w:rPr>
                <w:rFonts w:ascii="David" w:hAnsi="David" w:hint="cs"/>
                <w:sz w:val="28"/>
                <w:szCs w:val="28"/>
                <w:rtl/>
              </w:rPr>
              <w:t>ה</w:t>
            </w:r>
            <w:r w:rsidRPr="00EC2A85">
              <w:rPr>
                <w:rFonts w:ascii="David" w:hAnsi="David"/>
                <w:sz w:val="28"/>
                <w:szCs w:val="28"/>
                <w:rtl/>
              </w:rPr>
              <w:t>משיבים</w:t>
            </w:r>
            <w:r w:rsidRPr="00EC2A85">
              <w:rPr>
                <w:rFonts w:ascii="David" w:hAnsi="David" w:hint="cs"/>
                <w:sz w:val="28"/>
                <w:szCs w:val="28"/>
                <w:rtl/>
              </w:rPr>
              <w:t>:</w:t>
            </w:r>
          </w:p>
        </w:tc>
        <w:tc>
          <w:tcPr>
            <w:tcW w:w="5521" w:type="dxa"/>
            <w:shd w:val="clear" w:color="auto" w:fill="auto"/>
          </w:tcPr>
          <w:p w14:paraId="5E64CBE9" w14:textId="77777777" w:rsidR="00EE6389" w:rsidRPr="00EC2A85" w:rsidRDefault="00F1337C" w:rsidP="00EC2A85">
            <w:pPr>
              <w:suppressLineNumbers/>
              <w:rPr>
                <w:rFonts w:ascii="David" w:hAnsi="David"/>
                <w:sz w:val="28"/>
                <w:szCs w:val="28"/>
                <w:rtl/>
              </w:rPr>
            </w:pPr>
            <w:r w:rsidRPr="00EC2A85">
              <w:rPr>
                <w:rFonts w:ascii="David" w:hAnsi="David"/>
                <w:sz w:val="28"/>
                <w:szCs w:val="28"/>
                <w:rtl/>
              </w:rPr>
              <w:t>1</w:t>
            </w:r>
            <w:r w:rsidR="0094424E" w:rsidRPr="00EC2A85">
              <w:rPr>
                <w:rFonts w:ascii="David" w:hAnsi="David"/>
                <w:sz w:val="28"/>
                <w:szCs w:val="28"/>
                <w:rtl/>
              </w:rPr>
              <w:t xml:space="preserve">. </w:t>
            </w:r>
            <w:r w:rsidRPr="00EC2A85">
              <w:rPr>
                <w:rFonts w:ascii="David" w:hAnsi="David"/>
                <w:sz w:val="28"/>
                <w:szCs w:val="28"/>
                <w:rtl/>
              </w:rPr>
              <w:t>שר הבריאות</w:t>
            </w:r>
          </w:p>
          <w:p w14:paraId="5BEFA07B" w14:textId="77777777" w:rsidR="00EE6389" w:rsidRPr="00EC2A85" w:rsidRDefault="00F1337C" w:rsidP="00EC2A85">
            <w:pPr>
              <w:suppressLineNumbers/>
              <w:rPr>
                <w:rFonts w:ascii="David" w:hAnsi="David"/>
                <w:sz w:val="28"/>
                <w:szCs w:val="28"/>
                <w:rtl/>
              </w:rPr>
            </w:pPr>
            <w:r w:rsidRPr="00EC2A85">
              <w:rPr>
                <w:rFonts w:ascii="David" w:hAnsi="David"/>
                <w:sz w:val="28"/>
                <w:szCs w:val="28"/>
                <w:rtl/>
              </w:rPr>
              <w:t>2</w:t>
            </w:r>
            <w:r w:rsidR="0094424E" w:rsidRPr="00EC2A85">
              <w:rPr>
                <w:rFonts w:ascii="David" w:hAnsi="David"/>
                <w:sz w:val="28"/>
                <w:szCs w:val="28"/>
                <w:rtl/>
              </w:rPr>
              <w:t xml:space="preserve">. </w:t>
            </w:r>
            <w:r w:rsidRPr="00EC2A85">
              <w:rPr>
                <w:rFonts w:ascii="David" w:hAnsi="David"/>
                <w:sz w:val="28"/>
                <w:szCs w:val="28"/>
                <w:rtl/>
              </w:rPr>
              <w:t>המרכז הרפואי המשולב ע"ש חיים שיבא</w:t>
            </w:r>
          </w:p>
        </w:tc>
      </w:tr>
      <w:tr w:rsidR="001F6386" w14:paraId="3D68779A" w14:textId="77777777" w:rsidTr="00EC2A85">
        <w:trPr>
          <w:gridAfter w:val="1"/>
          <w:wAfter w:w="7" w:type="dxa"/>
          <w:jc w:val="center"/>
        </w:trPr>
        <w:tc>
          <w:tcPr>
            <w:tcW w:w="2870" w:type="dxa"/>
            <w:shd w:val="clear" w:color="auto" w:fill="auto"/>
          </w:tcPr>
          <w:p w14:paraId="12EB68EC" w14:textId="77777777" w:rsidR="00860920" w:rsidRPr="00EC2A85" w:rsidRDefault="00860920" w:rsidP="00EC2A85">
            <w:pPr>
              <w:suppressLineNumbers/>
              <w:rPr>
                <w:rFonts w:ascii="David" w:hAnsi="David"/>
                <w:sz w:val="28"/>
                <w:szCs w:val="28"/>
                <w:rtl/>
              </w:rPr>
            </w:pPr>
          </w:p>
          <w:p w14:paraId="6C24EB7E" w14:textId="77777777" w:rsidR="0034659F" w:rsidRPr="00EC2A85" w:rsidRDefault="0034659F" w:rsidP="00EC2A85">
            <w:pPr>
              <w:suppressLineNumbers/>
              <w:rPr>
                <w:rFonts w:ascii="David" w:hAnsi="David"/>
                <w:sz w:val="28"/>
                <w:szCs w:val="28"/>
                <w:rtl/>
              </w:rPr>
            </w:pPr>
          </w:p>
          <w:p w14:paraId="5F6B1EBB" w14:textId="77777777" w:rsidR="0034659F" w:rsidRPr="00EC2A85" w:rsidRDefault="0034659F" w:rsidP="00EC2A85">
            <w:pPr>
              <w:suppressLineNumbers/>
              <w:rPr>
                <w:rFonts w:ascii="David" w:hAnsi="David"/>
                <w:sz w:val="28"/>
                <w:szCs w:val="28"/>
                <w:rtl/>
              </w:rPr>
            </w:pPr>
          </w:p>
          <w:p w14:paraId="2B86E3BF" w14:textId="77777777" w:rsidR="0034659F" w:rsidRPr="00EC2A85" w:rsidRDefault="0034659F" w:rsidP="00EC2A85">
            <w:pPr>
              <w:suppressLineNumbers/>
              <w:rPr>
                <w:rFonts w:ascii="David" w:hAnsi="David"/>
                <w:sz w:val="28"/>
                <w:szCs w:val="28"/>
                <w:rtl/>
              </w:rPr>
            </w:pPr>
          </w:p>
        </w:tc>
        <w:tc>
          <w:tcPr>
            <w:tcW w:w="5521" w:type="dxa"/>
            <w:shd w:val="clear" w:color="auto" w:fill="auto"/>
            <w:vAlign w:val="center"/>
          </w:tcPr>
          <w:p w14:paraId="70DBDADE" w14:textId="77777777" w:rsidR="00B01789" w:rsidRPr="00EC2A85" w:rsidRDefault="00375F0E" w:rsidP="00EC2A85">
            <w:pPr>
              <w:suppressLineNumbers/>
              <w:spacing w:before="240" w:after="240"/>
              <w:rPr>
                <w:rFonts w:ascii="David" w:hAnsi="David"/>
                <w:rtl/>
              </w:rPr>
            </w:pPr>
            <w:r w:rsidRPr="00EC2A85">
              <w:rPr>
                <w:rFonts w:ascii="David" w:hAnsi="David" w:hint="cs"/>
                <w:rtl/>
              </w:rPr>
              <w:t>עתירה למתן צו על-תנאי</w:t>
            </w:r>
          </w:p>
        </w:tc>
      </w:tr>
      <w:tr w:rsidR="001F6386" w14:paraId="4843C691" w14:textId="77777777" w:rsidTr="00EC2A85">
        <w:trPr>
          <w:gridAfter w:val="1"/>
          <w:wAfter w:w="7" w:type="dxa"/>
          <w:jc w:val="center"/>
        </w:trPr>
        <w:tc>
          <w:tcPr>
            <w:tcW w:w="2870" w:type="dxa"/>
            <w:shd w:val="clear" w:color="auto" w:fill="auto"/>
          </w:tcPr>
          <w:p w14:paraId="6BC119A5" w14:textId="77777777" w:rsidR="00105E0F" w:rsidRPr="00EC2A85" w:rsidRDefault="00860920" w:rsidP="00EC2A85">
            <w:pPr>
              <w:suppressLineNumbers/>
              <w:rPr>
                <w:rFonts w:ascii="David" w:hAnsi="David"/>
                <w:sz w:val="28"/>
                <w:szCs w:val="28"/>
                <w:rtl/>
              </w:rPr>
            </w:pPr>
            <w:r w:rsidRPr="00EC2A85">
              <w:rPr>
                <w:rFonts w:ascii="David" w:hAnsi="David" w:hint="cs"/>
                <w:sz w:val="28"/>
                <w:szCs w:val="28"/>
                <w:rtl/>
              </w:rPr>
              <w:t>בשם ה</w:t>
            </w:r>
            <w:r w:rsidRPr="00EC2A85">
              <w:rPr>
                <w:rFonts w:ascii="David" w:hAnsi="David"/>
                <w:sz w:val="28"/>
                <w:szCs w:val="28"/>
                <w:rtl/>
              </w:rPr>
              <w:t>עותר</w:t>
            </w:r>
            <w:r w:rsidR="00375F0E" w:rsidRPr="00EC2A85">
              <w:rPr>
                <w:rFonts w:ascii="David" w:hAnsi="David" w:hint="cs"/>
                <w:sz w:val="28"/>
                <w:szCs w:val="28"/>
                <w:rtl/>
              </w:rPr>
              <w:t>ת</w:t>
            </w:r>
            <w:r w:rsidRPr="00EC2A85">
              <w:rPr>
                <w:rFonts w:ascii="David" w:hAnsi="David" w:hint="cs"/>
                <w:sz w:val="28"/>
                <w:szCs w:val="28"/>
                <w:rtl/>
              </w:rPr>
              <w:t>:</w:t>
            </w:r>
          </w:p>
          <w:p w14:paraId="6A01D2D0" w14:textId="77777777" w:rsidR="00FE3FE3" w:rsidRPr="00EC2A85" w:rsidRDefault="00FE3FE3" w:rsidP="00EC2A85">
            <w:pPr>
              <w:suppressLineNumbers/>
              <w:rPr>
                <w:rFonts w:ascii="David" w:hAnsi="David"/>
                <w:sz w:val="28"/>
                <w:szCs w:val="28"/>
                <w:rtl/>
              </w:rPr>
            </w:pPr>
          </w:p>
        </w:tc>
        <w:tc>
          <w:tcPr>
            <w:tcW w:w="5521" w:type="dxa"/>
            <w:shd w:val="clear" w:color="auto" w:fill="auto"/>
          </w:tcPr>
          <w:p w14:paraId="630169C6" w14:textId="77777777" w:rsidR="00105E0F" w:rsidRPr="00EC2A85" w:rsidRDefault="00B01789" w:rsidP="00EC2A85">
            <w:pPr>
              <w:suppressLineNumbers/>
              <w:rPr>
                <w:rFonts w:ascii="David" w:hAnsi="David"/>
                <w:sz w:val="28"/>
                <w:szCs w:val="28"/>
                <w:rtl/>
              </w:rPr>
            </w:pPr>
            <w:r w:rsidRPr="00EC2A85">
              <w:rPr>
                <w:rFonts w:ascii="David" w:hAnsi="David" w:hint="cs"/>
                <w:sz w:val="28"/>
                <w:szCs w:val="28"/>
                <w:rtl/>
              </w:rPr>
              <w:t xml:space="preserve">עו"ד </w:t>
            </w:r>
            <w:r w:rsidRPr="00EC2A85">
              <w:rPr>
                <w:rFonts w:ascii="David" w:hAnsi="David"/>
                <w:sz w:val="28"/>
                <w:szCs w:val="28"/>
                <w:rtl/>
              </w:rPr>
              <w:t>תמיר</w:t>
            </w:r>
            <w:r w:rsidR="00000000" w:rsidRPr="00EC2A85">
              <w:rPr>
                <w:rFonts w:ascii="David" w:hAnsi="David"/>
                <w:sz w:val="28"/>
                <w:szCs w:val="28"/>
                <w:rtl/>
              </w:rPr>
              <w:t xml:space="preserve"> </w:t>
            </w:r>
            <w:r w:rsidRPr="00EC2A85">
              <w:rPr>
                <w:rFonts w:ascii="David" w:hAnsi="David"/>
                <w:sz w:val="28"/>
                <w:szCs w:val="28"/>
                <w:rtl/>
              </w:rPr>
              <w:t>בלנק</w:t>
            </w:r>
            <w:r w:rsidRPr="00EC2A85">
              <w:rPr>
                <w:rFonts w:ascii="David" w:hAnsi="David" w:hint="cs"/>
                <w:sz w:val="28"/>
                <w:szCs w:val="28"/>
                <w:rtl/>
              </w:rPr>
              <w:t xml:space="preserve"> </w:t>
            </w:r>
          </w:p>
        </w:tc>
      </w:tr>
      <w:tr w:rsidR="001F6386" w14:paraId="60E0B4AC" w14:textId="77777777" w:rsidTr="00EC2A85">
        <w:trPr>
          <w:gridAfter w:val="1"/>
          <w:wAfter w:w="7" w:type="dxa"/>
          <w:jc w:val="center"/>
        </w:trPr>
        <w:tc>
          <w:tcPr>
            <w:tcW w:w="2870" w:type="dxa"/>
            <w:shd w:val="clear" w:color="auto" w:fill="auto"/>
          </w:tcPr>
          <w:p w14:paraId="6B258942" w14:textId="77777777" w:rsidR="00105E0F" w:rsidRPr="00EC2A85" w:rsidRDefault="00860920" w:rsidP="00EC2A85">
            <w:pPr>
              <w:suppressLineNumbers/>
              <w:rPr>
                <w:rFonts w:ascii="David" w:hAnsi="David"/>
                <w:sz w:val="28"/>
                <w:szCs w:val="28"/>
              </w:rPr>
            </w:pPr>
            <w:bookmarkStart w:id="3" w:name="FirstLawyer"/>
            <w:r w:rsidRPr="00EC2A85">
              <w:rPr>
                <w:rFonts w:ascii="David" w:hAnsi="David" w:hint="cs"/>
                <w:sz w:val="28"/>
                <w:szCs w:val="28"/>
                <w:rtl/>
              </w:rPr>
              <w:t>בשם ה</w:t>
            </w:r>
            <w:r w:rsidRPr="00EC2A85">
              <w:rPr>
                <w:rFonts w:ascii="David" w:hAnsi="David"/>
                <w:sz w:val="28"/>
                <w:szCs w:val="28"/>
                <w:rtl/>
              </w:rPr>
              <w:t>משיבים</w:t>
            </w:r>
            <w:r w:rsidRPr="00EC2A85">
              <w:rPr>
                <w:rFonts w:ascii="David" w:hAnsi="David" w:hint="cs"/>
                <w:sz w:val="28"/>
                <w:szCs w:val="28"/>
                <w:rtl/>
              </w:rPr>
              <w:t>:</w:t>
            </w:r>
          </w:p>
        </w:tc>
        <w:tc>
          <w:tcPr>
            <w:tcW w:w="5521" w:type="dxa"/>
            <w:shd w:val="clear" w:color="auto" w:fill="auto"/>
          </w:tcPr>
          <w:p w14:paraId="1A0F87FD" w14:textId="77777777" w:rsidR="00105E0F" w:rsidRPr="00EC2A85" w:rsidRDefault="00375F0E" w:rsidP="00EC2A85">
            <w:pPr>
              <w:suppressLineNumbers/>
              <w:rPr>
                <w:rFonts w:ascii="David" w:hAnsi="David"/>
                <w:sz w:val="28"/>
                <w:szCs w:val="28"/>
              </w:rPr>
            </w:pPr>
            <w:r w:rsidRPr="00EC2A85">
              <w:rPr>
                <w:rFonts w:ascii="David" w:hAnsi="David" w:hint="cs"/>
                <w:sz w:val="28"/>
                <w:szCs w:val="28"/>
                <w:rtl/>
              </w:rPr>
              <w:t xml:space="preserve">עו"ד מוריה פרימן; </w:t>
            </w:r>
            <w:r w:rsidR="00B01789" w:rsidRPr="00EC2A85">
              <w:rPr>
                <w:rFonts w:ascii="David" w:hAnsi="David" w:hint="cs"/>
                <w:sz w:val="28"/>
                <w:szCs w:val="28"/>
                <w:rtl/>
              </w:rPr>
              <w:t xml:space="preserve">עו"ד </w:t>
            </w:r>
            <w:r w:rsidR="00B01789" w:rsidRPr="00EC2A85">
              <w:rPr>
                <w:rFonts w:ascii="David" w:hAnsi="David"/>
                <w:sz w:val="28"/>
                <w:szCs w:val="28"/>
                <w:rtl/>
              </w:rPr>
              <w:t>יונתן</w:t>
            </w:r>
            <w:r w:rsidR="00000000" w:rsidRPr="00EC2A85">
              <w:rPr>
                <w:rFonts w:ascii="David" w:hAnsi="David"/>
                <w:sz w:val="28"/>
                <w:szCs w:val="28"/>
                <w:rtl/>
              </w:rPr>
              <w:t xml:space="preserve"> </w:t>
            </w:r>
            <w:r w:rsidR="00B01789" w:rsidRPr="00EC2A85">
              <w:rPr>
                <w:rFonts w:ascii="David" w:hAnsi="David"/>
                <w:sz w:val="28"/>
                <w:szCs w:val="28"/>
                <w:rtl/>
              </w:rPr>
              <w:t>סיטון</w:t>
            </w:r>
            <w:r w:rsidR="00B01789" w:rsidRPr="00EC2A85">
              <w:rPr>
                <w:rFonts w:ascii="David" w:hAnsi="David" w:hint="cs"/>
                <w:sz w:val="28"/>
                <w:szCs w:val="28"/>
                <w:rtl/>
              </w:rPr>
              <w:t xml:space="preserve"> </w:t>
            </w:r>
          </w:p>
        </w:tc>
      </w:tr>
      <w:bookmarkEnd w:id="3"/>
    </w:tbl>
    <w:p w14:paraId="27801A6E" w14:textId="77777777" w:rsidR="0024162E" w:rsidRDefault="0024162E" w:rsidP="0038058F">
      <w:pPr>
        <w:suppressLineNumbers/>
        <w:rPr>
          <w:rFonts w:ascii="David" w:hAnsi="David"/>
          <w:rtl/>
        </w:rPr>
      </w:pPr>
    </w:p>
    <w:p w14:paraId="57A3A3B8" w14:textId="77777777" w:rsidR="00CE76E4" w:rsidRPr="00CE76E4" w:rsidRDefault="00CE76E4" w:rsidP="00CE76E4">
      <w:pPr>
        <w:suppressLineNumbers/>
        <w:rPr>
          <w:rFonts w:ascii="David" w:hAnsi="David"/>
          <w:rtl/>
        </w:rPr>
      </w:pPr>
      <w:bookmarkStart w:id="4" w:name="LawTable"/>
      <w:bookmarkStart w:id="5" w:name="ABSTRACT_END"/>
      <w:bookmarkEnd w:id="4"/>
      <w:bookmarkEnd w:id="5"/>
    </w:p>
    <w:tbl>
      <w:tblPr>
        <w:bidiVisual/>
        <w:tblW w:w="8369" w:type="dxa"/>
        <w:jc w:val="center"/>
        <w:tblLook w:val="01E0" w:firstRow="1" w:lastRow="1" w:firstColumn="1" w:lastColumn="1" w:noHBand="0" w:noVBand="0"/>
      </w:tblPr>
      <w:tblGrid>
        <w:gridCol w:w="8369"/>
      </w:tblGrid>
      <w:tr w:rsidR="001F6386" w14:paraId="33410D86" w14:textId="77777777" w:rsidTr="00EC2A85">
        <w:trPr>
          <w:jc w:val="center"/>
        </w:trPr>
        <w:tc>
          <w:tcPr>
            <w:tcW w:w="8369" w:type="dxa"/>
            <w:shd w:val="clear" w:color="auto" w:fill="auto"/>
          </w:tcPr>
          <w:p w14:paraId="3BCCB764" w14:textId="77777777" w:rsidR="00EC2A85" w:rsidRPr="00EC2A85" w:rsidRDefault="00000000" w:rsidP="00EC2A85">
            <w:pPr>
              <w:bidi w:val="0"/>
              <w:jc w:val="center"/>
              <w:rPr>
                <w:rFonts w:ascii="David" w:hAnsi="David"/>
                <w:b/>
                <w:bCs/>
                <w:spacing w:val="30"/>
                <w:sz w:val="28"/>
                <w:szCs w:val="28"/>
                <w:u w:val="single"/>
              </w:rPr>
            </w:pPr>
            <w:bookmarkStart w:id="6" w:name="PsakDin" w:colFirst="0" w:colLast="0"/>
            <w:bookmarkEnd w:id="0"/>
            <w:r w:rsidRPr="00EC2A85">
              <w:rPr>
                <w:rFonts w:ascii="David" w:hAnsi="David"/>
                <w:b/>
                <w:bCs/>
                <w:spacing w:val="30"/>
                <w:sz w:val="28"/>
                <w:szCs w:val="28"/>
                <w:u w:val="single"/>
                <w:rtl/>
              </w:rPr>
              <w:t>פסק-דין</w:t>
            </w:r>
          </w:p>
          <w:p w14:paraId="37A4403C" w14:textId="77777777" w:rsidR="00D44968" w:rsidRPr="00EC2A85" w:rsidRDefault="00D44968" w:rsidP="00EC2A85">
            <w:pPr>
              <w:bidi w:val="0"/>
              <w:jc w:val="center"/>
              <w:rPr>
                <w:rFonts w:ascii="David" w:hAnsi="David"/>
                <w:b/>
                <w:bCs/>
                <w:spacing w:val="30"/>
                <w:sz w:val="28"/>
                <w:szCs w:val="28"/>
                <w:u w:val="single"/>
              </w:rPr>
            </w:pPr>
          </w:p>
        </w:tc>
      </w:tr>
    </w:tbl>
    <w:p w14:paraId="61B08B58" w14:textId="77777777" w:rsidR="0034659F" w:rsidRDefault="0034659F">
      <w:pPr>
        <w:spacing w:line="360" w:lineRule="auto"/>
        <w:jc w:val="both"/>
        <w:rPr>
          <w:rFonts w:ascii="Century" w:hAnsi="Century" w:cs="Miriam"/>
          <w:b/>
          <w:sz w:val="22"/>
          <w:u w:val="single"/>
          <w:rtl/>
        </w:rPr>
      </w:pPr>
      <w:bookmarkStart w:id="7" w:name="NGCSBookmark"/>
      <w:bookmarkEnd w:id="6"/>
      <w:bookmarkEnd w:id="7"/>
    </w:p>
    <w:p w14:paraId="4CDE9B9D" w14:textId="77777777" w:rsidR="00694556" w:rsidRPr="00991FC5" w:rsidRDefault="00991FC5">
      <w:pPr>
        <w:spacing w:line="360" w:lineRule="auto"/>
        <w:jc w:val="both"/>
        <w:rPr>
          <w:rFonts w:ascii="Century" w:hAnsi="Century" w:cs="Miriam"/>
          <w:b/>
          <w:sz w:val="22"/>
          <w:u w:val="single"/>
          <w:rtl/>
        </w:rPr>
      </w:pPr>
      <w:r w:rsidRPr="00991FC5">
        <w:rPr>
          <w:rFonts w:ascii="Century" w:hAnsi="Century" w:cs="Miriam" w:hint="cs"/>
          <w:b/>
          <w:sz w:val="22"/>
          <w:u w:val="single"/>
          <w:rtl/>
        </w:rPr>
        <w:t>ה</w:t>
      </w:r>
      <w:r>
        <w:rPr>
          <w:rFonts w:ascii="Century" w:hAnsi="Century" w:cs="Miriam" w:hint="eastAsia"/>
          <w:b/>
          <w:sz w:val="22"/>
          <w:u w:val="single"/>
          <w:rtl/>
        </w:rPr>
        <w:t>שופט</w:t>
      </w:r>
      <w:r w:rsidRPr="00991FC5">
        <w:rPr>
          <w:rFonts w:ascii="Century" w:hAnsi="Century" w:cs="Miriam"/>
          <w:b/>
          <w:sz w:val="22"/>
          <w:u w:val="single"/>
          <w:rtl/>
        </w:rPr>
        <w:t xml:space="preserve"> </w:t>
      </w:r>
      <w:r>
        <w:rPr>
          <w:rFonts w:ascii="Century" w:hAnsi="Century" w:cs="Miriam"/>
          <w:b/>
          <w:sz w:val="22"/>
          <w:u w:val="single"/>
          <w:rtl/>
        </w:rPr>
        <w:t>אלכס שטיין</w:t>
      </w:r>
      <w:r w:rsidRPr="00991FC5">
        <w:rPr>
          <w:rFonts w:ascii="Century" w:hAnsi="Century" w:cs="Miriam" w:hint="cs"/>
          <w:b/>
          <w:sz w:val="22"/>
          <w:u w:val="single"/>
          <w:rtl/>
        </w:rPr>
        <w:t>:</w:t>
      </w:r>
    </w:p>
    <w:p w14:paraId="1304BE6A" w14:textId="77777777" w:rsidR="00991FC5" w:rsidRDefault="00991FC5">
      <w:pPr>
        <w:spacing w:line="360" w:lineRule="auto"/>
        <w:jc w:val="both"/>
        <w:rPr>
          <w:rFonts w:ascii="FrankRuehl" w:hAnsi="FrankRuehl" w:cs="FrankRuehl"/>
          <w:spacing w:val="10"/>
          <w:sz w:val="28"/>
          <w:szCs w:val="28"/>
          <w:rtl/>
        </w:rPr>
      </w:pPr>
    </w:p>
    <w:p w14:paraId="38099CF5" w14:textId="77777777" w:rsidR="00375F0E" w:rsidRDefault="00000000" w:rsidP="00375F0E">
      <w:pPr>
        <w:pStyle w:val="Ruller41"/>
        <w:rPr>
          <w:rFonts w:ascii="Century" w:hAnsi="Century" w:cs="Miriam"/>
          <w:b/>
          <w:spacing w:val="0"/>
          <w:szCs w:val="24"/>
          <w:rtl/>
        </w:rPr>
      </w:pPr>
      <w:r>
        <w:rPr>
          <w:rFonts w:ascii="Century" w:hAnsi="Century" w:cs="Miriam"/>
          <w:b/>
          <w:spacing w:val="0"/>
          <w:szCs w:val="24"/>
          <w:rtl/>
        </w:rPr>
        <w:t>העתירה</w:t>
      </w:r>
    </w:p>
    <w:p w14:paraId="63D74289" w14:textId="77777777" w:rsidR="00375F0E" w:rsidRDefault="00375F0E" w:rsidP="00375F0E">
      <w:pPr>
        <w:pStyle w:val="Ruller41"/>
        <w:rPr>
          <w:rtl/>
        </w:rPr>
      </w:pPr>
    </w:p>
    <w:p w14:paraId="54207250" w14:textId="77777777" w:rsidR="00375F0E" w:rsidRDefault="00000000" w:rsidP="00375F0E">
      <w:pPr>
        <w:pStyle w:val="Ruller4"/>
        <w:rPr>
          <w:rtl/>
        </w:rPr>
      </w:pPr>
      <w:r>
        <w:rPr>
          <w:rtl/>
        </w:rPr>
        <w:t xml:space="preserve">עניינה של העתירה שלפנינו בבקשת העותרת כי המשיב 2, המרכז הרפואי המשולב ע"ש חיים שיבא (להלן: </w:t>
      </w:r>
      <w:r>
        <w:rPr>
          <w:rFonts w:ascii="Century" w:hAnsi="Century" w:cs="Miriam"/>
          <w:b/>
          <w:spacing w:val="0"/>
          <w:sz w:val="22"/>
          <w:szCs w:val="24"/>
          <w:rtl/>
        </w:rPr>
        <w:t>המשיב</w:t>
      </w:r>
      <w:r>
        <w:rPr>
          <w:rtl/>
        </w:rPr>
        <w:t xml:space="preserve">), יידע את מטופליו "בעבר, בהווה ובעתיד", על שינוי ההרשאות לעיון פנימי במידע פסיכיאטרי של מטופלים, אשר התרחש אצלו בשנת 2022. זאת, תוך מתן אפשרות למטופלים לסגור את התיק ולמנוע חשיפת מידע. </w:t>
      </w:r>
    </w:p>
    <w:p w14:paraId="7BCE3A28" w14:textId="77777777" w:rsidR="00375F0E" w:rsidRDefault="00375F0E" w:rsidP="00375F0E">
      <w:pPr>
        <w:pStyle w:val="Ruller41"/>
        <w:rPr>
          <w:rtl/>
        </w:rPr>
      </w:pPr>
    </w:p>
    <w:p w14:paraId="3199FB3B" w14:textId="77777777" w:rsidR="0034659F" w:rsidRDefault="0034659F" w:rsidP="00375F0E">
      <w:pPr>
        <w:pStyle w:val="Ruller41"/>
        <w:rPr>
          <w:rtl/>
        </w:rPr>
      </w:pPr>
    </w:p>
    <w:p w14:paraId="7B47D315" w14:textId="77777777" w:rsidR="0034659F" w:rsidRDefault="0034659F" w:rsidP="00375F0E">
      <w:pPr>
        <w:pStyle w:val="Ruller41"/>
        <w:rPr>
          <w:rtl/>
        </w:rPr>
      </w:pPr>
    </w:p>
    <w:p w14:paraId="0D79C5DE" w14:textId="77777777" w:rsidR="00375F0E" w:rsidRDefault="00000000" w:rsidP="00375F0E">
      <w:pPr>
        <w:pStyle w:val="Ruller41"/>
        <w:rPr>
          <w:rFonts w:ascii="Century" w:hAnsi="Century" w:cs="Miriam"/>
          <w:b/>
          <w:spacing w:val="0"/>
          <w:szCs w:val="24"/>
          <w:rtl/>
        </w:rPr>
      </w:pPr>
      <w:r>
        <w:rPr>
          <w:rFonts w:ascii="Century" w:hAnsi="Century" w:cs="Miriam"/>
          <w:b/>
          <w:spacing w:val="0"/>
          <w:szCs w:val="24"/>
          <w:rtl/>
        </w:rPr>
        <w:t>הרקע לעתירה</w:t>
      </w:r>
    </w:p>
    <w:p w14:paraId="13A8853B" w14:textId="77777777" w:rsidR="00375F0E" w:rsidRDefault="00375F0E" w:rsidP="00375F0E">
      <w:pPr>
        <w:pStyle w:val="Ruller41"/>
        <w:rPr>
          <w:rtl/>
        </w:rPr>
      </w:pPr>
    </w:p>
    <w:p w14:paraId="430BE906" w14:textId="77777777" w:rsidR="00375F0E" w:rsidRDefault="00000000" w:rsidP="00375F0E">
      <w:pPr>
        <w:pStyle w:val="Ruller4"/>
        <w:rPr>
          <w:rtl/>
        </w:rPr>
      </w:pPr>
      <w:r>
        <w:rPr>
          <w:rtl/>
        </w:rPr>
        <w:lastRenderedPageBreak/>
        <w:t xml:space="preserve">בשנת 2022 ערך המשיב שינוי בהרשאות הצפייה של רופאיו במידע פסיכיאטרי של מטופלים. לאחר השינוי, מאפשר המשיב לרופאיו גישה לתיקים רפואיים של מטופליו הפסיכיאטרים בעת אשפוזם במחלקות השונות לצורך מתן טיפול רפואי  (להלן: </w:t>
      </w:r>
      <w:r>
        <w:rPr>
          <w:rFonts w:ascii="Century" w:hAnsi="Century" w:cs="Miriam"/>
          <w:b/>
          <w:spacing w:val="0"/>
          <w:sz w:val="22"/>
          <w:szCs w:val="24"/>
          <w:rtl/>
        </w:rPr>
        <w:t>שינוי ההרשאות</w:t>
      </w:r>
      <w:r>
        <w:rPr>
          <w:rtl/>
        </w:rPr>
        <w:t xml:space="preserve">). עצם שינוי ההרשאות עמד במרכזה של עתירה אחרת שהגישה </w:t>
      </w:r>
      <w:r>
        <w:rPr>
          <w:rFonts w:ascii="Century" w:hAnsi="Century"/>
          <w:sz w:val="22"/>
          <w:rtl/>
        </w:rPr>
        <w:t xml:space="preserve">העותרת, </w:t>
      </w:r>
      <w:hyperlink r:id="rId7" w:history="1">
        <w:r w:rsidR="00EC2A85" w:rsidRPr="00EC2A85">
          <w:rPr>
            <w:rStyle w:val="Hyperlink"/>
            <w:rFonts w:ascii="Century" w:hAnsi="Century" w:hint="eastAsia"/>
            <w:sz w:val="22"/>
            <w:rtl/>
          </w:rPr>
          <w:t>בג</w:t>
        </w:r>
        <w:r w:rsidR="00EC2A85" w:rsidRPr="00EC2A85">
          <w:rPr>
            <w:rStyle w:val="Hyperlink"/>
            <w:rFonts w:ascii="Century" w:hAnsi="Century"/>
            <w:sz w:val="22"/>
            <w:rtl/>
          </w:rPr>
          <w:t>"</w:t>
        </w:r>
        <w:r w:rsidR="00EC2A85" w:rsidRPr="00EC2A85">
          <w:rPr>
            <w:rStyle w:val="Hyperlink"/>
            <w:rFonts w:ascii="Century" w:hAnsi="Century" w:hint="eastAsia"/>
            <w:sz w:val="22"/>
            <w:rtl/>
          </w:rPr>
          <w:t>ץ</w:t>
        </w:r>
        <w:r w:rsidR="00EC2A85" w:rsidRPr="00EC2A85">
          <w:rPr>
            <w:rStyle w:val="Hyperlink"/>
            <w:rFonts w:ascii="Century" w:hAnsi="Century"/>
            <w:sz w:val="22"/>
            <w:rtl/>
          </w:rPr>
          <w:t xml:space="preserve"> 2815</w:t>
        </w:r>
        <w:bookmarkStart w:id="8" w:name="_Hlt178066142"/>
        <w:bookmarkStart w:id="9" w:name="_Hlt178066143"/>
        <w:r w:rsidR="00EC2A85" w:rsidRPr="00EC2A85">
          <w:rPr>
            <w:rStyle w:val="Hyperlink"/>
            <w:rFonts w:ascii="Century" w:hAnsi="Century"/>
            <w:sz w:val="22"/>
            <w:rtl/>
          </w:rPr>
          <w:t>/</w:t>
        </w:r>
        <w:bookmarkEnd w:id="8"/>
        <w:bookmarkEnd w:id="9"/>
        <w:r w:rsidR="00EC2A85" w:rsidRPr="00EC2A85">
          <w:rPr>
            <w:rStyle w:val="Hyperlink"/>
            <w:rFonts w:ascii="Century" w:hAnsi="Century"/>
            <w:sz w:val="22"/>
            <w:rtl/>
          </w:rPr>
          <w:t>22</w:t>
        </w:r>
      </w:hyperlink>
      <w:r>
        <w:rPr>
          <w:rtl/>
        </w:rPr>
        <w:t xml:space="preserve"> </w:t>
      </w:r>
      <w:r w:rsidR="00CE76E4">
        <w:rPr>
          <w:rFonts w:hint="cs"/>
          <w:rtl/>
        </w:rPr>
        <w:t xml:space="preserve">[נבו] </w:t>
      </w:r>
      <w:r>
        <w:rPr>
          <w:rtl/>
        </w:rPr>
        <w:t xml:space="preserve">(להלן: </w:t>
      </w:r>
      <w:r>
        <w:rPr>
          <w:rFonts w:ascii="Century" w:hAnsi="Century" w:cs="Miriam"/>
          <w:b/>
          <w:spacing w:val="0"/>
          <w:sz w:val="22"/>
          <w:szCs w:val="24"/>
          <w:rtl/>
        </w:rPr>
        <w:t>העתירה הקודמת</w:t>
      </w:r>
      <w:r>
        <w:rPr>
          <w:rtl/>
        </w:rPr>
        <w:t>).</w:t>
      </w:r>
    </w:p>
    <w:p w14:paraId="3AF754AF" w14:textId="77777777" w:rsidR="00CA756C" w:rsidRPr="00CA756C" w:rsidRDefault="00CA756C" w:rsidP="00CA756C">
      <w:pPr>
        <w:pStyle w:val="Ruller41"/>
        <w:rPr>
          <w:rtl/>
        </w:rPr>
      </w:pPr>
    </w:p>
    <w:p w14:paraId="3D789EAF" w14:textId="77777777" w:rsidR="00375F0E" w:rsidRDefault="00000000" w:rsidP="00375F0E">
      <w:pPr>
        <w:pStyle w:val="Ruller4"/>
        <w:rPr>
          <w:rtl/>
        </w:rPr>
      </w:pPr>
      <w:r>
        <w:rPr>
          <w:rtl/>
        </w:rPr>
        <w:t xml:space="preserve">ביני וביני, ביקשו המשיבים לאחד את הדיון בעתירה דנן עם העתירה הקודמת; וביום 16.5.2024 דחיתי את בקשתם. </w:t>
      </w:r>
    </w:p>
    <w:p w14:paraId="576C62A2" w14:textId="77777777" w:rsidR="00375F0E" w:rsidRDefault="00000000" w:rsidP="00375F0E">
      <w:pPr>
        <w:pStyle w:val="Ruller4"/>
        <w:numPr>
          <w:ilvl w:val="0"/>
          <w:numId w:val="0"/>
        </w:numPr>
      </w:pPr>
      <w:r>
        <w:rPr>
          <w:rtl/>
        </w:rPr>
        <w:t xml:space="preserve"> </w:t>
      </w:r>
    </w:p>
    <w:p w14:paraId="7410D07E" w14:textId="77777777" w:rsidR="00375F0E" w:rsidRDefault="00000000" w:rsidP="00375F0E">
      <w:pPr>
        <w:pStyle w:val="Ruller4"/>
      </w:pPr>
      <w:r>
        <w:rPr>
          <w:rtl/>
        </w:rPr>
        <w:t xml:space="preserve"> </w:t>
      </w:r>
      <w:r>
        <w:rPr>
          <w:rFonts w:hint="cs"/>
          <w:rtl/>
        </w:rPr>
        <w:t>ביום 5.6.2024 נמחקה העתירה הקודמת בהסכמת הצדדים, תוך שנקבע כי העתירה מיצתה את עצמה. זאת, בין היתר, על רקע הצעדים לצמצום הגישה למידע שנקט המשיב, ובהם שליחת "</w:t>
      </w:r>
      <w:r>
        <w:rPr>
          <w:rFonts w:ascii="FrankRuehl" w:hAnsi="FrankRuehl"/>
          <w:color w:val="000000"/>
          <w:sz w:val="28"/>
          <w:shd w:val="clear" w:color="auto" w:fill="FFFFFF"/>
          <w:rtl/>
        </w:rPr>
        <w:t>הודעת הבהרה לצוות הרפואי בבית החולים 'שיבא' ביחס לאופן השימוש במידע הפסיכיאטרי המצוי בתיקים רפואיים של מטופלים פסיכיאטריים בבית החולים", וכן פיתוח "פתרון טכנולוגי אשר מאפשר לגורמים המורשים לצפות ברשומות הפסיכיאטריות של המטופל רק בעת שהייה או ביקור של המטופל בבית החולים" (</w:t>
      </w:r>
      <w:hyperlink r:id="rId8" w:history="1">
        <w:r w:rsidR="00EC2A85" w:rsidRPr="00EC2A85">
          <w:rPr>
            <w:rStyle w:val="Hyperlink"/>
            <w:rFonts w:ascii="FrankRuehl" w:hAnsi="FrankRuehl"/>
            <w:sz w:val="28"/>
            <w:shd w:val="clear" w:color="auto" w:fill="FFFFFF"/>
            <w:rtl/>
          </w:rPr>
          <w:t>בג"ץ 2815/22</w:t>
        </w:r>
      </w:hyperlink>
      <w:r>
        <w:rPr>
          <w:rFonts w:ascii="FrankRuehl" w:hAnsi="FrankRuehl"/>
          <w:color w:val="000000"/>
          <w:sz w:val="28"/>
          <w:shd w:val="clear" w:color="auto" w:fill="FFFFFF"/>
          <w:rtl/>
        </w:rPr>
        <w:t xml:space="preserve"> </w:t>
      </w:r>
      <w:r>
        <w:rPr>
          <w:rFonts w:ascii="Century" w:hAnsi="Century" w:cs="Miriam"/>
          <w:b/>
          <w:spacing w:val="0"/>
          <w:sz w:val="22"/>
          <w:szCs w:val="24"/>
          <w:shd w:val="clear" w:color="auto" w:fill="FFFFFF"/>
          <w:rtl/>
        </w:rPr>
        <w:t>רופאים לזכויות אדם ישראל נ' שר הבריאות</w:t>
      </w:r>
      <w:r>
        <w:rPr>
          <w:rFonts w:ascii="FrankRuehl" w:hAnsi="FrankRuehl"/>
          <w:color w:val="000000"/>
          <w:sz w:val="28"/>
          <w:shd w:val="clear" w:color="auto" w:fill="FFFFFF"/>
          <w:rtl/>
        </w:rPr>
        <w:t xml:space="preserve"> </w:t>
      </w:r>
      <w:r w:rsidR="00CE76E4">
        <w:rPr>
          <w:rFonts w:hint="cs"/>
          <w:rtl/>
        </w:rPr>
        <w:t>[נבו]</w:t>
      </w:r>
      <w:r w:rsidR="00CE76E4">
        <w:rPr>
          <w:rFonts w:ascii="FrankRuehl" w:hAnsi="FrankRuehl"/>
          <w:color w:val="000000"/>
          <w:sz w:val="28"/>
          <w:shd w:val="clear" w:color="auto" w:fill="FFFFFF"/>
          <w:rtl/>
        </w:rPr>
        <w:t xml:space="preserve"> </w:t>
      </w:r>
      <w:r>
        <w:rPr>
          <w:rFonts w:ascii="FrankRuehl" w:hAnsi="FrankRuehl"/>
          <w:color w:val="000000"/>
          <w:sz w:val="28"/>
          <w:shd w:val="clear" w:color="auto" w:fill="FFFFFF"/>
          <w:rtl/>
        </w:rPr>
        <w:t>(5.6.2024)</w:t>
      </w:r>
      <w:r>
        <w:rPr>
          <w:rtl/>
        </w:rPr>
        <w:t xml:space="preserve">). </w:t>
      </w:r>
    </w:p>
    <w:p w14:paraId="441B6457" w14:textId="77777777" w:rsidR="00375F0E" w:rsidRDefault="00375F0E" w:rsidP="00375F0E">
      <w:pPr>
        <w:pStyle w:val="Ruller4"/>
        <w:numPr>
          <w:ilvl w:val="0"/>
          <w:numId w:val="0"/>
        </w:numPr>
      </w:pPr>
    </w:p>
    <w:p w14:paraId="69E52D1A" w14:textId="77777777" w:rsidR="00375F0E" w:rsidRDefault="00000000" w:rsidP="00375F0E">
      <w:pPr>
        <w:pStyle w:val="Ruller4"/>
        <w:numPr>
          <w:ilvl w:val="0"/>
          <w:numId w:val="0"/>
        </w:numPr>
        <w:rPr>
          <w:rtl/>
        </w:rPr>
      </w:pPr>
      <w:r>
        <w:rPr>
          <w:rtl/>
        </w:rPr>
        <w:tab/>
        <w:t xml:space="preserve">עוד יצוין, כי ברקע הדברים עמד גם פרסומו, במהלך בירור העתירה הקודמת, של חוזר מנכ"ל משרד הבריאות </w:t>
      </w:r>
      <w:r>
        <w:rPr>
          <w:rFonts w:ascii="FrankRuehl" w:hAnsi="FrankRuehl"/>
          <w:color w:val="000000"/>
          <w:sz w:val="28"/>
          <w:shd w:val="clear" w:color="auto" w:fill="FFFFFF"/>
          <w:rtl/>
        </w:rPr>
        <w:t xml:space="preserve">8/2023 "סיווג מידע בבריאות הנפש" </w:t>
      </w:r>
      <w:r>
        <w:rPr>
          <w:rFonts w:ascii="FrankRuehl" w:hAnsi="FrankRuehl"/>
          <w:color w:val="000000"/>
          <w:sz w:val="28"/>
          <w:shd w:val="clear" w:color="auto" w:fill="FFFFFF"/>
        </w:rPr>
        <w:t>(5.12.2023)</w:t>
      </w:r>
      <w:r>
        <w:rPr>
          <w:rFonts w:ascii="FrankRuehl" w:hAnsi="FrankRuehl"/>
          <w:color w:val="000000"/>
          <w:sz w:val="28"/>
          <w:shd w:val="clear" w:color="auto" w:fill="FFFFFF"/>
          <w:rtl/>
        </w:rPr>
        <w:t xml:space="preserve"> (להלן: </w:t>
      </w:r>
      <w:r>
        <w:rPr>
          <w:rFonts w:ascii="Century" w:hAnsi="Century" w:cs="Miriam"/>
          <w:b/>
          <w:spacing w:val="0"/>
          <w:sz w:val="22"/>
          <w:szCs w:val="24"/>
          <w:shd w:val="clear" w:color="auto" w:fill="FFFFFF"/>
          <w:rtl/>
        </w:rPr>
        <w:t>חוזר המנכ"ל</w:t>
      </w:r>
      <w:r>
        <w:rPr>
          <w:rFonts w:ascii="FrankRuehl" w:hAnsi="FrankRuehl"/>
          <w:color w:val="000000"/>
          <w:sz w:val="28"/>
          <w:shd w:val="clear" w:color="auto" w:fill="FFFFFF"/>
          <w:rtl/>
        </w:rPr>
        <w:t>), אשר קבע כי "</w:t>
      </w:r>
      <w:r>
        <w:rPr>
          <w:rtl/>
        </w:rPr>
        <w:t xml:space="preserve">מידע רפואי בתחום בריאות הנפש אודות מטופל, אשר עד היום סווג בנוהל אבטחת מידע כ'חסוי ביותר', יסווג מעתה כ'חסוי', בדומה לרוב המידע הרפואי הפרטני המזוהה" (סעיף 3 לחוזר המנכ"ל); וכן קבע כי בעקבות שינוי הסיווג האמור "ניתן לתת גישה למידע בריאות הנפש למטפלים לגבי מטופליהם, חוץ מתרשומת פסיכותרפית, וכל זאת בהתאם לצורך הטיפולי ורציפות הטיפול, לפי מדיניות ההרשאות למטפלים בארגון" (סעיף 5.ב. לחוזר המנכ"ל). </w:t>
      </w:r>
    </w:p>
    <w:p w14:paraId="180033F0" w14:textId="77777777" w:rsidR="00375F0E" w:rsidRDefault="00375F0E" w:rsidP="00375F0E">
      <w:pPr>
        <w:pStyle w:val="Ruller41"/>
        <w:rPr>
          <w:rtl/>
        </w:rPr>
      </w:pPr>
    </w:p>
    <w:p w14:paraId="5AD52A78" w14:textId="77777777" w:rsidR="00375F0E" w:rsidRDefault="00000000" w:rsidP="00375F0E">
      <w:pPr>
        <w:pStyle w:val="Ruller4"/>
        <w:rPr>
          <w:rtl/>
        </w:rPr>
      </w:pPr>
      <w:r>
        <w:rPr>
          <w:rtl/>
        </w:rPr>
        <w:t xml:space="preserve">לאחר מתן פסק הדין בעתירה הקודמת, הורתי למשיבים להגיש תגובה מקדמית לעתירה דנן – </w:t>
      </w:r>
      <w:r>
        <w:rPr>
          <w:rFonts w:ascii="Century" w:hAnsi="Century"/>
          <w:sz w:val="22"/>
          <w:rtl/>
        </w:rPr>
        <w:t>אשר, כאמור, עניינה הוא בדרישה ליידוע מטופלי המשיב על שינוי ההרשאות (ואינה נוגעת לעצם השינוי, אשר עניינו נדון בעתירה הקודמת).</w:t>
      </w:r>
      <w:r>
        <w:rPr>
          <w:rFonts w:ascii="Century" w:hAnsi="Century" w:cs="Miriam"/>
          <w:b/>
          <w:spacing w:val="0"/>
          <w:sz w:val="22"/>
          <w:szCs w:val="24"/>
          <w:rtl/>
        </w:rPr>
        <w:t xml:space="preserve"> </w:t>
      </w:r>
    </w:p>
    <w:p w14:paraId="3ECB24D8" w14:textId="77777777" w:rsidR="00375F0E" w:rsidRDefault="00375F0E" w:rsidP="00375F0E">
      <w:pPr>
        <w:pStyle w:val="Ruller41"/>
        <w:rPr>
          <w:rtl/>
        </w:rPr>
      </w:pPr>
    </w:p>
    <w:p w14:paraId="125157DA" w14:textId="77777777" w:rsidR="00375F0E" w:rsidRDefault="00000000" w:rsidP="00375F0E">
      <w:pPr>
        <w:pStyle w:val="Ruller41"/>
        <w:rPr>
          <w:rtl/>
        </w:rPr>
      </w:pPr>
      <w:r>
        <w:rPr>
          <w:rtl/>
        </w:rPr>
        <w:tab/>
        <w:t xml:space="preserve">מכאן העתירה. </w:t>
      </w:r>
    </w:p>
    <w:p w14:paraId="55A3F074" w14:textId="77777777" w:rsidR="00375F0E" w:rsidRDefault="00000000" w:rsidP="00375F0E">
      <w:pPr>
        <w:pStyle w:val="Ruller41"/>
        <w:rPr>
          <w:rFonts w:ascii="Century" w:hAnsi="Century" w:cs="Miriam"/>
          <w:b/>
          <w:spacing w:val="0"/>
          <w:szCs w:val="24"/>
          <w:rtl/>
        </w:rPr>
      </w:pPr>
      <w:r>
        <w:rPr>
          <w:rFonts w:ascii="Century" w:hAnsi="Century" w:cs="Miriam"/>
          <w:b/>
          <w:spacing w:val="0"/>
          <w:szCs w:val="24"/>
          <w:rtl/>
        </w:rPr>
        <w:lastRenderedPageBreak/>
        <w:t>טענות הצדדים</w:t>
      </w:r>
    </w:p>
    <w:p w14:paraId="0D4C7D11" w14:textId="77777777" w:rsidR="00375F0E" w:rsidRDefault="00375F0E" w:rsidP="00375F0E">
      <w:pPr>
        <w:pStyle w:val="Ruller41"/>
        <w:rPr>
          <w:rtl/>
        </w:rPr>
      </w:pPr>
    </w:p>
    <w:p w14:paraId="4A66B05E" w14:textId="77777777" w:rsidR="00375F0E" w:rsidRDefault="00000000" w:rsidP="00375F0E">
      <w:pPr>
        <w:pStyle w:val="Ruller4"/>
        <w:rPr>
          <w:rtl/>
        </w:rPr>
      </w:pPr>
      <w:r>
        <w:rPr>
          <w:rtl/>
        </w:rPr>
        <w:t xml:space="preserve">העותרת טוענת כי שינוי ההרשאות, אחרי שבמשך שנים נהג הסדר אחר, מבלי ליידע את כלל המטופלים ולאפשר להם למנוע את הגישה למידע – הוא בבחינת הפרת חובת הסודיות הרפואית על-פי דין וכן הפרה של כללי האתיקה הרפואית. זאת, במיוחד בשים לב לכך שמדובר במידע פסיכיאטרי רגיש. עוד טוענת העותרת, כי המידע הרפואי שיש למסור למטופל פסיכיאטרי בטרם הטיפול, כולל מידע על טיב ההרשאות לצפייה במידע הרפואי אודותיו. לטענתה, שינוי ההרשאות בדיעבד, מבלי ליידע את המטופל, כמוהו כהפרה של החובה לקבל הסכמה מדעת לטיפול רפואי, תוך פגיעה ב"ציפייה הסבירה" של המטופל. לטענת העותרת, הדבר אף פוגע בזכות החוקתית לכבוד, בזכות לפרטיות ובזכות לאוטונומיה; וכן מנוגד הוא לחובה המפורשת לשמור על פרטיות מידע רפואי של אנשים עם מוגבלויות (בהתאם ל"אמנה בדבר זכויותיהם של אנשים עם מוגבלויות", אשר אושררה בישראל ביום 28.9.2018; סעיף 2.22. לאמנה). </w:t>
      </w:r>
    </w:p>
    <w:p w14:paraId="6088F305" w14:textId="77777777" w:rsidR="00375F0E" w:rsidRDefault="00375F0E" w:rsidP="00375F0E">
      <w:pPr>
        <w:pStyle w:val="Ruller4"/>
        <w:numPr>
          <w:ilvl w:val="0"/>
          <w:numId w:val="0"/>
        </w:numPr>
      </w:pPr>
    </w:p>
    <w:p w14:paraId="00DFDDBD" w14:textId="77777777" w:rsidR="00375F0E" w:rsidRDefault="00000000" w:rsidP="00375F0E">
      <w:pPr>
        <w:pStyle w:val="Ruller4"/>
        <w:rPr>
          <w:rtl/>
        </w:rPr>
      </w:pPr>
      <w:r>
        <w:rPr>
          <w:rtl/>
        </w:rPr>
        <w:t xml:space="preserve">מנגד, המשיבים סבורים כי דין העתירה להידחות. לטענת המשיבים, העותרת לא הצביעה על כל מקור משפטי אשר יש בו כדי לחייב את המשיב ביידוע המטופלים על שינוי ההרשאות, וכי ממילא אין כל חובה חוקית לעשות כן. בהקשר זה, מציינים המשיבים כי </w:t>
      </w:r>
      <w:hyperlink r:id="rId9" w:history="1">
        <w:r w:rsidR="0038058F" w:rsidRPr="0038058F">
          <w:rPr>
            <w:rStyle w:val="Hyperlink"/>
            <w:rFonts w:hint="eastAsia"/>
            <w:rtl/>
          </w:rPr>
          <w:t>תקנה</w:t>
        </w:r>
        <w:r w:rsidR="0038058F" w:rsidRPr="0038058F">
          <w:rPr>
            <w:rStyle w:val="Hyperlink"/>
            <w:rtl/>
          </w:rPr>
          <w:t xml:space="preserve"> 8</w:t>
        </w:r>
      </w:hyperlink>
      <w:r>
        <w:rPr>
          <w:rtl/>
        </w:rPr>
        <w:t xml:space="preserve"> ל</w:t>
      </w:r>
      <w:hyperlink r:id="rId10" w:history="1">
        <w:r w:rsidR="00EC2A85" w:rsidRPr="00EC2A85">
          <w:rPr>
            <w:rStyle w:val="Hyperlink"/>
            <w:rFonts w:hint="eastAsia"/>
            <w:rtl/>
          </w:rPr>
          <w:t>תקנות</w:t>
        </w:r>
        <w:r w:rsidR="00EC2A85" w:rsidRPr="00EC2A85">
          <w:rPr>
            <w:rStyle w:val="Hyperlink"/>
            <w:rtl/>
          </w:rPr>
          <w:t xml:space="preserve"> </w:t>
        </w:r>
        <w:r w:rsidR="00EC2A85" w:rsidRPr="00EC2A85">
          <w:rPr>
            <w:rStyle w:val="Hyperlink"/>
            <w:rFonts w:hint="eastAsia"/>
            <w:rtl/>
          </w:rPr>
          <w:t>הגנת</w:t>
        </w:r>
        <w:r w:rsidR="00EC2A85" w:rsidRPr="00EC2A85">
          <w:rPr>
            <w:rStyle w:val="Hyperlink"/>
            <w:rtl/>
          </w:rPr>
          <w:t xml:space="preserve"> </w:t>
        </w:r>
        <w:r w:rsidR="00EC2A85" w:rsidRPr="00EC2A85">
          <w:rPr>
            <w:rStyle w:val="Hyperlink"/>
            <w:rFonts w:hint="eastAsia"/>
            <w:rtl/>
          </w:rPr>
          <w:t>הפרטיות</w:t>
        </w:r>
        <w:r w:rsidR="00EC2A85" w:rsidRPr="00EC2A85">
          <w:rPr>
            <w:rStyle w:val="Hyperlink"/>
            <w:rtl/>
          </w:rPr>
          <w:t xml:space="preserve"> (</w:t>
        </w:r>
        <w:r w:rsidR="00EC2A85" w:rsidRPr="00EC2A85">
          <w:rPr>
            <w:rStyle w:val="Hyperlink"/>
            <w:rFonts w:hint="eastAsia"/>
            <w:rtl/>
          </w:rPr>
          <w:t>אבטחת</w:t>
        </w:r>
        <w:r w:rsidR="00EC2A85" w:rsidRPr="00EC2A85">
          <w:rPr>
            <w:rStyle w:val="Hyperlink"/>
            <w:rtl/>
          </w:rPr>
          <w:t xml:space="preserve"> </w:t>
        </w:r>
        <w:r w:rsidR="00EC2A85" w:rsidRPr="00EC2A85">
          <w:rPr>
            <w:rStyle w:val="Hyperlink"/>
            <w:rFonts w:hint="eastAsia"/>
            <w:rtl/>
          </w:rPr>
          <w:t>מידע</w:t>
        </w:r>
        <w:r w:rsidR="00EC2A85" w:rsidRPr="00EC2A85">
          <w:rPr>
            <w:rStyle w:val="Hyperlink"/>
            <w:rtl/>
          </w:rPr>
          <w:t xml:space="preserve">), </w:t>
        </w:r>
        <w:r w:rsidR="00EC2A85" w:rsidRPr="00EC2A85">
          <w:rPr>
            <w:rStyle w:val="Hyperlink"/>
            <w:rFonts w:hint="eastAsia"/>
            <w:rtl/>
          </w:rPr>
          <w:t>התשע</w:t>
        </w:r>
        <w:r w:rsidR="00EC2A85" w:rsidRPr="00EC2A85">
          <w:rPr>
            <w:rStyle w:val="Hyperlink"/>
            <w:rtl/>
          </w:rPr>
          <w:t>"</w:t>
        </w:r>
        <w:r w:rsidR="00EC2A85" w:rsidRPr="00EC2A85">
          <w:rPr>
            <w:rStyle w:val="Hyperlink"/>
            <w:rFonts w:hint="eastAsia"/>
            <w:rtl/>
          </w:rPr>
          <w:t>ז</w:t>
        </w:r>
        <w:r w:rsidR="00EC2A85" w:rsidRPr="00EC2A85">
          <w:rPr>
            <w:rStyle w:val="Hyperlink"/>
            <w:rtl/>
          </w:rPr>
          <w:t>-2017</w:t>
        </w:r>
      </w:hyperlink>
      <w:r>
        <w:rPr>
          <w:rtl/>
        </w:rPr>
        <w:t xml:space="preserve">, אשר מסדירה את סוגית ניהול הרשאות הגישה של בעלי מאגרי מידע – גם היא אינה כוללת חובת יידוע על שינוי ההרשאות. חובה כאמור אף לא נקבעה בחוזר המנכ"ל, אשר חולל את השינוי בסיווג המידע הפסיכיאטרי ואפשר את הרחבת הגישה אליו גם למטפלים אחרים. המשיבים טוענים כי העותרת מבקשת להחיל על המידע הפסיכיאטרי דרישה שונה מזו החלה על כל מידע רפואי אחר, וזאת בניגוד לעמדת גורמי המקצוע במשרד הבריאות אשר ביקשו "לאפשר זרימה מיטבית של מידע רפואי למטופל, ובין המטפלים השונים, בין אם המטפלים נמנים על מערך ברה"ן ובין אם מחוצה לו, בהתאם לנוהג ברוב המוחלט של תחומי הרפואה" (סעיף 1 לחוזר המנכ"ל). המשיבים מטעימים כי אינם חולקים על החובה לשמור על סודיות רפואית, ומדגישים כי הם נוקטים באמצעי פיקוח ובקרה שונים כדי להבטיחה – אולם, לטענתם, חובת הסודיות הרפואית אינה מנביעה חובת יידוע בדבר שינוי ההרשאות. כמו כן, לטענת המשיבים, המידע על שינוי בהרשאות אינו מסוג המידע שיש ליידע את המטופל אודותיו במסגרת מתן "הסכמה מדעת" לטיפול רפואי. לבסוף, טוענים המשיבים כי הדרישה ליידע את </w:t>
      </w:r>
      <w:r>
        <w:rPr>
          <w:rtl/>
        </w:rPr>
        <w:lastRenderedPageBreak/>
        <w:t xml:space="preserve">כל מטופלי המשיב "בעבר, בהווה ובעתיד" אינה מעשית, ועלולה לזרוע בלבול ובהלה בציבור – שלא לצורך. </w:t>
      </w:r>
    </w:p>
    <w:p w14:paraId="274A43C0" w14:textId="77777777" w:rsidR="006048F3" w:rsidRPr="006048F3" w:rsidRDefault="006048F3" w:rsidP="006048F3">
      <w:pPr>
        <w:pStyle w:val="Ruller41"/>
      </w:pPr>
    </w:p>
    <w:p w14:paraId="6715D70B" w14:textId="77777777" w:rsidR="00375F0E" w:rsidRDefault="00000000" w:rsidP="00375F0E">
      <w:pPr>
        <w:pStyle w:val="Ruller41"/>
        <w:rPr>
          <w:rFonts w:ascii="Century" w:hAnsi="Century" w:cs="Miriam"/>
          <w:b/>
          <w:spacing w:val="0"/>
          <w:szCs w:val="24"/>
          <w:rtl/>
        </w:rPr>
      </w:pPr>
      <w:r>
        <w:rPr>
          <w:rFonts w:ascii="Century" w:hAnsi="Century" w:cs="Miriam"/>
          <w:b/>
          <w:spacing w:val="0"/>
          <w:szCs w:val="24"/>
          <w:rtl/>
        </w:rPr>
        <w:t>דיון והכרעה</w:t>
      </w:r>
    </w:p>
    <w:p w14:paraId="4BE7B279" w14:textId="77777777" w:rsidR="00375F0E" w:rsidRDefault="00375F0E" w:rsidP="00375F0E">
      <w:pPr>
        <w:pStyle w:val="Ruller41"/>
        <w:rPr>
          <w:rFonts w:ascii="Century" w:hAnsi="Century" w:cs="Miriam"/>
          <w:b/>
          <w:spacing w:val="0"/>
          <w:szCs w:val="24"/>
          <w:rtl/>
        </w:rPr>
      </w:pPr>
    </w:p>
    <w:p w14:paraId="12B6BCA7" w14:textId="77777777" w:rsidR="00375F0E" w:rsidRDefault="00000000" w:rsidP="00375F0E">
      <w:pPr>
        <w:pStyle w:val="Ruller4"/>
        <w:rPr>
          <w:rtl/>
        </w:rPr>
      </w:pPr>
      <w:r>
        <w:rPr>
          <w:rtl/>
        </w:rPr>
        <w:t>לאחר עיון בכתובים שהונחו לפנינו, הגענו למסקנה כי דין העתירה להידחות על הסף בהיעדר עילה משפטית למתן הסעדים שהתבקשו בה.</w:t>
      </w:r>
    </w:p>
    <w:p w14:paraId="07700D57" w14:textId="77777777" w:rsidR="00375F0E" w:rsidRDefault="00375F0E" w:rsidP="00375F0E">
      <w:pPr>
        <w:pStyle w:val="Ruller4"/>
        <w:numPr>
          <w:ilvl w:val="0"/>
          <w:numId w:val="0"/>
        </w:numPr>
      </w:pPr>
    </w:p>
    <w:p w14:paraId="70BC7EB2" w14:textId="77777777" w:rsidR="00375F0E" w:rsidRDefault="00000000" w:rsidP="00375F0E">
      <w:pPr>
        <w:pStyle w:val="Ruller4"/>
      </w:pPr>
      <w:r>
        <w:rPr>
          <w:rtl/>
        </w:rPr>
        <w:t>טענות העותרת כפי שנכללו בעתירתה, אשר הוגשה בטרם הוכרעה העתירה הקודמת, שוזרות בהן את ההנחה כי עצם שינוי ההרשאות על-ידי המשיב נעשה שלא כדין. אולם, משתם בירור העתירה הקודמת במחיקתה בהסכמה, מן הטעם שמיצתה עצמה – אין אנו יכולים עוד לבחון את מעשי המשיב תחת אספקלריה זו. נקודת המוצא לדיוננו היא, אפוא, כי בעצם שינוי ההרשאות על-ידי המשיב לא נפל כל פגם.</w:t>
      </w:r>
    </w:p>
    <w:p w14:paraId="0A55666F" w14:textId="77777777" w:rsidR="00375F0E" w:rsidRDefault="00375F0E" w:rsidP="00375F0E">
      <w:pPr>
        <w:pStyle w:val="Ruller41"/>
        <w:rPr>
          <w:rtl/>
        </w:rPr>
      </w:pPr>
    </w:p>
    <w:p w14:paraId="094755DE" w14:textId="77777777" w:rsidR="00375F0E" w:rsidRDefault="00000000" w:rsidP="00375F0E">
      <w:pPr>
        <w:pStyle w:val="Ruller4"/>
        <w:numPr>
          <w:ilvl w:val="0"/>
          <w:numId w:val="0"/>
        </w:numPr>
        <w:rPr>
          <w:rtl/>
        </w:rPr>
      </w:pPr>
      <w:r>
        <w:rPr>
          <w:rtl/>
        </w:rPr>
        <w:tab/>
        <w:t xml:space="preserve">בהינתן הנחה זו, מקובלות עלינו טענות המשיבים כי לא חלה על המשיב כל חובה שבדין ליידע את כלל מטופליו על שינוי ההרשאות אשר חל לפני למעלה משנתיים. </w:t>
      </w:r>
    </w:p>
    <w:p w14:paraId="10B5D934" w14:textId="77777777" w:rsidR="00375F0E" w:rsidRDefault="00375F0E" w:rsidP="00375F0E">
      <w:pPr>
        <w:pStyle w:val="Ruller41"/>
        <w:rPr>
          <w:rtl/>
        </w:rPr>
      </w:pPr>
    </w:p>
    <w:p w14:paraId="2B5A522B" w14:textId="77777777" w:rsidR="00375F0E" w:rsidRDefault="00000000" w:rsidP="00F63674">
      <w:pPr>
        <w:pStyle w:val="Ruller4"/>
        <w:rPr>
          <w:rtl/>
        </w:rPr>
      </w:pPr>
      <w:hyperlink r:id="rId11" w:history="1">
        <w:r w:rsidR="0038058F" w:rsidRPr="0038058F">
          <w:rPr>
            <w:rStyle w:val="Hyperlink"/>
            <w:rFonts w:hint="eastAsia"/>
            <w:rtl/>
          </w:rPr>
          <w:t>פרק</w:t>
        </w:r>
        <w:r w:rsidR="0038058F" w:rsidRPr="0038058F">
          <w:rPr>
            <w:rStyle w:val="Hyperlink"/>
            <w:rtl/>
          </w:rPr>
          <w:t xml:space="preserve"> </w:t>
        </w:r>
        <w:r w:rsidR="0038058F" w:rsidRPr="0038058F">
          <w:rPr>
            <w:rStyle w:val="Hyperlink"/>
            <w:rFonts w:hint="eastAsia"/>
            <w:rtl/>
          </w:rPr>
          <w:t>ה</w:t>
        </w:r>
      </w:hyperlink>
      <w:r>
        <w:rPr>
          <w:rtl/>
        </w:rPr>
        <w:t>' ל</w:t>
      </w:r>
      <w:hyperlink r:id="rId12" w:history="1">
        <w:r w:rsidR="00EC2A85" w:rsidRPr="00EC2A85">
          <w:rPr>
            <w:rStyle w:val="Hyperlink"/>
            <w:rFonts w:hint="eastAsia"/>
            <w:rtl/>
          </w:rPr>
          <w:t>חוק</w:t>
        </w:r>
        <w:r w:rsidR="00EC2A85" w:rsidRPr="00EC2A85">
          <w:rPr>
            <w:rStyle w:val="Hyperlink"/>
            <w:rtl/>
          </w:rPr>
          <w:t xml:space="preserve"> </w:t>
        </w:r>
        <w:r w:rsidR="00EC2A85" w:rsidRPr="00EC2A85">
          <w:rPr>
            <w:rStyle w:val="Hyperlink"/>
            <w:rFonts w:hint="eastAsia"/>
            <w:rtl/>
          </w:rPr>
          <w:t>זכויות</w:t>
        </w:r>
        <w:r w:rsidR="00EC2A85" w:rsidRPr="00EC2A85">
          <w:rPr>
            <w:rStyle w:val="Hyperlink"/>
            <w:rtl/>
          </w:rPr>
          <w:t xml:space="preserve"> </w:t>
        </w:r>
        <w:r w:rsidR="00EC2A85" w:rsidRPr="00EC2A85">
          <w:rPr>
            <w:rStyle w:val="Hyperlink"/>
            <w:rFonts w:hint="eastAsia"/>
            <w:rtl/>
          </w:rPr>
          <w:t>החולה</w:t>
        </w:r>
      </w:hyperlink>
      <w:r>
        <w:rPr>
          <w:rtl/>
        </w:rPr>
        <w:t xml:space="preserve">, התשנ"ו-1996 (להלן: </w:t>
      </w:r>
      <w:r>
        <w:rPr>
          <w:rFonts w:ascii="Century" w:hAnsi="Century" w:cs="Miriam"/>
          <w:b/>
          <w:spacing w:val="0"/>
          <w:sz w:val="22"/>
          <w:szCs w:val="24"/>
          <w:rtl/>
        </w:rPr>
        <w:t>החוק</w:t>
      </w:r>
      <w:r>
        <w:rPr>
          <w:rtl/>
        </w:rPr>
        <w:t xml:space="preserve">), עניינו ב"רשומה הרפואית והמידע הרפואי". </w:t>
      </w:r>
      <w:hyperlink r:id="rId13" w:history="1">
        <w:r w:rsidR="0038058F" w:rsidRPr="0038058F">
          <w:rPr>
            <w:rStyle w:val="Hyperlink"/>
            <w:rFonts w:hint="eastAsia"/>
            <w:rtl/>
          </w:rPr>
          <w:t>סעיף</w:t>
        </w:r>
        <w:r w:rsidR="0038058F" w:rsidRPr="0038058F">
          <w:rPr>
            <w:rStyle w:val="Hyperlink"/>
            <w:rtl/>
          </w:rPr>
          <w:t xml:space="preserve"> 20</w:t>
        </w:r>
      </w:hyperlink>
      <w:r>
        <w:rPr>
          <w:rtl/>
        </w:rPr>
        <w:t xml:space="preserve"> לחוק, הכלול בפרק זה, עוסק ב"מסירת מידע רפואי לאחר". הוראות סעיף זה מסדירות את הדרכים בהן מטפל או מוסד רפואי, כדוגמת המשיב, רשאים למסור מידע רפואי לאדם אחר. במסגרת זו, </w:t>
      </w:r>
      <w:hyperlink r:id="rId14" w:history="1">
        <w:r w:rsidR="0038058F" w:rsidRPr="0038058F">
          <w:rPr>
            <w:rStyle w:val="Hyperlink"/>
            <w:rFonts w:hint="eastAsia"/>
            <w:rtl/>
          </w:rPr>
          <w:t>סעיף</w:t>
        </w:r>
        <w:r w:rsidR="0038058F" w:rsidRPr="0038058F">
          <w:rPr>
            <w:rStyle w:val="Hyperlink"/>
            <w:rtl/>
          </w:rPr>
          <w:t xml:space="preserve"> </w:t>
        </w:r>
        <w:r w:rsidR="0038058F" w:rsidRPr="0038058F">
          <w:rPr>
            <w:rStyle w:val="Hyperlink"/>
            <w:rFonts w:hint="eastAsia"/>
            <w:rtl/>
          </w:rPr>
          <w:t>קטן</w:t>
        </w:r>
        <w:r w:rsidR="0038058F" w:rsidRPr="0038058F">
          <w:rPr>
            <w:rStyle w:val="Hyperlink"/>
            <w:rtl/>
          </w:rPr>
          <w:t xml:space="preserve"> 20(</w:t>
        </w:r>
        <w:r w:rsidR="0038058F" w:rsidRPr="0038058F">
          <w:rPr>
            <w:rStyle w:val="Hyperlink"/>
            <w:rFonts w:hint="eastAsia"/>
            <w:rtl/>
          </w:rPr>
          <w:t>א</w:t>
        </w:r>
        <w:r w:rsidR="0038058F" w:rsidRPr="0038058F">
          <w:rPr>
            <w:rStyle w:val="Hyperlink"/>
            <w:rtl/>
          </w:rPr>
          <w:t>)(3)</w:t>
        </w:r>
      </w:hyperlink>
      <w:r>
        <w:rPr>
          <w:rtl/>
        </w:rPr>
        <w:t xml:space="preserve"> קובע כי ניתן למסור מידע רפואי "למטפל אחר לצורך טיפול במטופל". סעיף זה – כמו גם יתר הוראות החוק – אינו מתנה את מסירת המידע ביידוע המטופל. יתרה מכך: דומה כי מקום בו פועל המוסד הרפואי תחת חלופה זו, ממילא לא נדרשת הסכמת המטופל למסירת המידע (הסכמה שממנה ייתכן שניתן היה להסיק את חובת היידוע) – זאת, מאחר שחלופה עצמאית אחרת </w:t>
      </w:r>
      <w:hyperlink r:id="rId15" w:history="1">
        <w:r w:rsidR="0038058F" w:rsidRPr="0038058F">
          <w:rPr>
            <w:rStyle w:val="Hyperlink"/>
            <w:rFonts w:hint="eastAsia"/>
            <w:rtl/>
          </w:rPr>
          <w:t>שבסעיף</w:t>
        </w:r>
        <w:r w:rsidR="0038058F" w:rsidRPr="0038058F">
          <w:rPr>
            <w:rStyle w:val="Hyperlink"/>
            <w:rtl/>
          </w:rPr>
          <w:t xml:space="preserve"> 20</w:t>
        </w:r>
      </w:hyperlink>
      <w:r>
        <w:rPr>
          <w:rtl/>
        </w:rPr>
        <w:t xml:space="preserve"> לחוק קובעת כי ניתן למסור מידע רפואי </w:t>
      </w:r>
      <w:r w:rsidRPr="006048F3">
        <w:rPr>
          <w:rFonts w:ascii="Miriam" w:hAnsi="Miriam" w:cs="Miriam"/>
          <w:sz w:val="22"/>
          <w:szCs w:val="24"/>
          <w:rtl/>
        </w:rPr>
        <w:t>גם</w:t>
      </w:r>
      <w:r>
        <w:rPr>
          <w:rtl/>
        </w:rPr>
        <w:t xml:space="preserve"> כאשר "המטופל נתן את הסכמתו למסירת המידע" (ראו: </w:t>
      </w:r>
      <w:hyperlink r:id="rId16" w:history="1">
        <w:r w:rsidR="0038058F" w:rsidRPr="0038058F">
          <w:rPr>
            <w:rStyle w:val="Hyperlink"/>
            <w:rFonts w:hint="eastAsia"/>
            <w:rtl/>
          </w:rPr>
          <w:t>סעיף</w:t>
        </w:r>
        <w:r w:rsidR="0038058F" w:rsidRPr="0038058F">
          <w:rPr>
            <w:rStyle w:val="Hyperlink"/>
            <w:rtl/>
          </w:rPr>
          <w:t xml:space="preserve"> 20(</w:t>
        </w:r>
        <w:r w:rsidR="0038058F" w:rsidRPr="0038058F">
          <w:rPr>
            <w:rStyle w:val="Hyperlink"/>
            <w:rFonts w:hint="eastAsia"/>
            <w:rtl/>
          </w:rPr>
          <w:t>א</w:t>
        </w:r>
        <w:r w:rsidR="0038058F" w:rsidRPr="0038058F">
          <w:rPr>
            <w:rStyle w:val="Hyperlink"/>
            <w:rtl/>
          </w:rPr>
          <w:t>)(1)</w:t>
        </w:r>
      </w:hyperlink>
      <w:r>
        <w:rPr>
          <w:rtl/>
        </w:rPr>
        <w:t xml:space="preserve"> לחוק</w:t>
      </w:r>
      <w:r w:rsidR="00F63674">
        <w:rPr>
          <w:rtl/>
        </w:rPr>
        <w:t>).</w:t>
      </w:r>
    </w:p>
    <w:p w14:paraId="430F10E4" w14:textId="77777777" w:rsidR="00375F0E" w:rsidRDefault="00375F0E" w:rsidP="00375F0E">
      <w:pPr>
        <w:pStyle w:val="Ruller4"/>
        <w:numPr>
          <w:ilvl w:val="0"/>
          <w:numId w:val="0"/>
        </w:numPr>
      </w:pPr>
    </w:p>
    <w:p w14:paraId="3407C96E" w14:textId="77777777" w:rsidR="00375F0E" w:rsidRDefault="00000000" w:rsidP="00375F0E">
      <w:pPr>
        <w:pStyle w:val="Ruller4"/>
      </w:pPr>
      <w:r>
        <w:rPr>
          <w:rtl/>
        </w:rPr>
        <w:t xml:space="preserve">זאת ועוד: כפי שטענו המשיבים, גם מקורות נורמטיביים אחרים אשר מסדירים, בין היתר, את הסוגיה הנדונה – אינם קובעים חובת יידוע. כך, למשל, תקנות </w:t>
      </w:r>
      <w:r>
        <w:rPr>
          <w:rtl/>
        </w:rPr>
        <w:lastRenderedPageBreak/>
        <w:t xml:space="preserve">הגנת הפרטיות אשר מתייחסות במפורש ל"ניהול הרשאות גישה" למאגרי מידע, דוגמת מאגר המידע של המשיב, אינן קובעות חובה לדווח לבעלי המידע על שינוי בהרשאות הגישה למאגר, אלא אך קובעת כי על בעל המאגר לנהל רשימה מתעדכנת של ההרשאות התקפות (ראו: </w:t>
      </w:r>
      <w:hyperlink r:id="rId17" w:history="1">
        <w:r w:rsidR="0038058F" w:rsidRPr="0038058F">
          <w:rPr>
            <w:rStyle w:val="Hyperlink"/>
            <w:rFonts w:hint="eastAsia"/>
            <w:rtl/>
          </w:rPr>
          <w:t>סעיף</w:t>
        </w:r>
        <w:r w:rsidR="0038058F" w:rsidRPr="0038058F">
          <w:rPr>
            <w:rStyle w:val="Hyperlink"/>
            <w:rtl/>
          </w:rPr>
          <w:t xml:space="preserve"> 8(</w:t>
        </w:r>
        <w:r w:rsidR="0038058F" w:rsidRPr="0038058F">
          <w:rPr>
            <w:rStyle w:val="Hyperlink"/>
            <w:rFonts w:hint="eastAsia"/>
            <w:rtl/>
          </w:rPr>
          <w:t>ב</w:t>
        </w:r>
        <w:r w:rsidR="0038058F" w:rsidRPr="0038058F">
          <w:rPr>
            <w:rStyle w:val="Hyperlink"/>
            <w:rtl/>
          </w:rPr>
          <w:t>)</w:t>
        </w:r>
      </w:hyperlink>
      <w:r>
        <w:rPr>
          <w:rtl/>
        </w:rPr>
        <w:t xml:space="preserve"> לתקנות הגנת הפרטיות). גם חוזר המנכ"ל, אשר עוסק בפירוט רב בשינוי הסיווג של המידע הרפואי בתחום בריאות הנפש, לא קבע חובה כזו. לעומת זאת, נקבע בחוזר המנכ"ל כי יש להציג למטופלים בפלטפורמות ה"מידע האישי" הדיגיטלי הודעה על אפשרות בחירה שלא יוצג </w:t>
      </w:r>
      <w:r>
        <w:rPr>
          <w:rFonts w:ascii="Century" w:hAnsi="Century" w:cs="Miriam"/>
          <w:b/>
          <w:spacing w:val="0"/>
          <w:sz w:val="22"/>
          <w:szCs w:val="24"/>
          <w:rtl/>
        </w:rPr>
        <w:t>עבורם</w:t>
      </w:r>
      <w:r>
        <w:rPr>
          <w:rtl/>
        </w:rPr>
        <w:t xml:space="preserve"> בפלטפורמה זו המידע מתחום בריאות הנפש. זאת, תוך שהודגש כי "מדובר בהצגת המידע למטופל באזור האישי, </w:t>
      </w:r>
      <w:r>
        <w:rPr>
          <w:rFonts w:ascii="Century" w:hAnsi="Century" w:cs="Miriam"/>
          <w:b/>
          <w:spacing w:val="0"/>
          <w:sz w:val="22"/>
          <w:szCs w:val="24"/>
          <w:rtl/>
        </w:rPr>
        <w:t>ואין לכך השפעה על שיתוף מידע בין מטפלים</w:t>
      </w:r>
      <w:r>
        <w:rPr>
          <w:rtl/>
        </w:rPr>
        <w:t xml:space="preserve">" (סעיף 3.ב. לחוזר המנכ"ל; ההדגשה הוספה – א.ש.). נראה, אם כן, כי לא בכדי נעדרה מחוזר המנכ"ל חובת יידוע המטופלים על שינוי ההרשאות. </w:t>
      </w:r>
    </w:p>
    <w:p w14:paraId="29C74932" w14:textId="77777777" w:rsidR="00375F0E" w:rsidRDefault="00375F0E" w:rsidP="00375F0E">
      <w:pPr>
        <w:pStyle w:val="Ruller4"/>
        <w:numPr>
          <w:ilvl w:val="0"/>
          <w:numId w:val="0"/>
        </w:numPr>
      </w:pPr>
    </w:p>
    <w:p w14:paraId="5D4FBA89" w14:textId="77777777" w:rsidR="00375F0E" w:rsidRDefault="00000000" w:rsidP="00375F0E">
      <w:pPr>
        <w:pStyle w:val="Ruller4"/>
        <w:rPr>
          <w:rtl/>
        </w:rPr>
      </w:pPr>
      <w:r>
        <w:rPr>
          <w:rtl/>
        </w:rPr>
        <w:t>לבסוף, ספק גדול הוא אם ניתן יהיה – באופן יעיל ומבלי להטיל נטל כבד מידי על המשיב – להיענות לדרישת העותרת ליידע את כלל מטופלי המשיב "בעבר, בהווה ובעתיד" על השינוי הנדון; ומכל מקום, קיים ספק באשר לתועלת שיעניק מהלך שכזה לטובתם של מטופלי בריאות הנפש. הפצת הודעה כאמור, שאינה דבר שבשגרה בקשר לכל מידע רפואי אחר, עלולה ליצור חששות בלתי מוצדקים בקרב המטופלים מפני זליגת המידע האישי אודותיהם. חששות אלו אף עלולים לייצר "אפקט מצנן" מפני פנייה לטיפול בנושאי בריאות הנפש בכלל, או לטיפול אחר אצל המשיב. זאת, בניגוד למהלך שביקש משרד הבריאות להוביל במסגרת "הרפורמה בבריאות הנפש" ובאמצעות שינוי הסיווג, אשר באו, בין היתר, על רקע "המציאות החברתית כיום, בה יותר ויותר אנשים הזקוקים לטיפול מתחום בריאות הנפש, מבקשים לראות ולהתייחס לטיפול אותו הם מקבלים כפי שמתייחסים לטיפול בכל תחום בריאות אחר, במובן של יחס החברה אליהם ואופן הטיפול וניהול מצבם הרפואי", וכחלק מ"תהליך הסרת הסטיגמות מתחום זה" (סעיף 1 לחוזר המנכ"ל).</w:t>
      </w:r>
    </w:p>
    <w:p w14:paraId="56B3FC86" w14:textId="77777777" w:rsidR="00375F0E" w:rsidRDefault="00375F0E" w:rsidP="00375F0E">
      <w:pPr>
        <w:pStyle w:val="Ruller4"/>
        <w:numPr>
          <w:ilvl w:val="0"/>
          <w:numId w:val="0"/>
        </w:numPr>
      </w:pPr>
    </w:p>
    <w:p w14:paraId="51EB89F4" w14:textId="77777777" w:rsidR="00CA756C" w:rsidRDefault="00375F0E" w:rsidP="0024162E">
      <w:pPr>
        <w:pStyle w:val="Ruller4"/>
        <w:rPr>
          <w:rtl/>
        </w:rPr>
      </w:pPr>
      <w:r>
        <w:rPr>
          <w:rtl/>
        </w:rPr>
        <w:t xml:space="preserve">בהיעדרה של חובה משפטית, מפורשת או משתמעת, ליידע מטופלים על השינוי בהרשאות, לא מצאנו כי יש מקום להתערבות שיפוטית בהתנהלות המשיב אשר נתמכת בשיקולים מקצועיים ענייניים. בידוע הוא כי בית משפט זה לא יחליף את שיקול דעתו של הגורם המוסמך בשיקול דעתו שלו, כל אימת שהחלטתו עומדת בכללי המינהל התקין ואינה לוקה בפגם שיורד לשורש העניין (ראו, למשל: </w:t>
      </w:r>
      <w:hyperlink r:id="rId18" w:history="1">
        <w:r w:rsidR="00EC2A85" w:rsidRPr="00EC2A85">
          <w:rPr>
            <w:rStyle w:val="Hyperlink"/>
            <w:rFonts w:hint="eastAsia"/>
            <w:rtl/>
          </w:rPr>
          <w:t>בג</w:t>
        </w:r>
        <w:r w:rsidR="00EC2A85" w:rsidRPr="00EC2A85">
          <w:rPr>
            <w:rStyle w:val="Hyperlink"/>
            <w:rtl/>
          </w:rPr>
          <w:t>"</w:t>
        </w:r>
        <w:r w:rsidR="00EC2A85" w:rsidRPr="00EC2A85">
          <w:rPr>
            <w:rStyle w:val="Hyperlink"/>
            <w:rFonts w:hint="eastAsia"/>
            <w:rtl/>
          </w:rPr>
          <w:t>ץ</w:t>
        </w:r>
        <w:r w:rsidR="00EC2A85" w:rsidRPr="00EC2A85">
          <w:rPr>
            <w:rStyle w:val="Hyperlink"/>
            <w:rtl/>
          </w:rPr>
          <w:t xml:space="preserve"> 1253/20</w:t>
        </w:r>
      </w:hyperlink>
      <w:r>
        <w:rPr>
          <w:rtl/>
        </w:rPr>
        <w:t xml:space="preserve"> </w:t>
      </w:r>
      <w:r>
        <w:rPr>
          <w:rFonts w:ascii="Century" w:hAnsi="Century" w:cs="Miriam"/>
          <w:b/>
          <w:spacing w:val="0"/>
          <w:sz w:val="22"/>
          <w:szCs w:val="24"/>
          <w:rtl/>
        </w:rPr>
        <w:t>ולנשטיין נ' המנהל האזרחי באזור יו"ש – הממונה על הרכוש הנטוש והממשלתי</w:t>
      </w:r>
      <w:r>
        <w:rPr>
          <w:rtl/>
        </w:rPr>
        <w:t xml:space="preserve">, פסקה 9 </w:t>
      </w:r>
      <w:r w:rsidR="00CE76E4">
        <w:rPr>
          <w:rFonts w:hint="cs"/>
          <w:rtl/>
        </w:rPr>
        <w:lastRenderedPageBreak/>
        <w:t>[נבו]</w:t>
      </w:r>
      <w:r w:rsidR="00CE76E4">
        <w:rPr>
          <w:rtl/>
        </w:rPr>
        <w:t xml:space="preserve"> </w:t>
      </w:r>
      <w:r>
        <w:rPr>
          <w:rtl/>
        </w:rPr>
        <w:t xml:space="preserve">(24.9.2020); </w:t>
      </w:r>
      <w:hyperlink r:id="rId19" w:history="1">
        <w:r w:rsidR="00EC2A85" w:rsidRPr="00EC2A85">
          <w:rPr>
            <w:rStyle w:val="Hyperlink"/>
            <w:rFonts w:hint="eastAsia"/>
            <w:rtl/>
          </w:rPr>
          <w:t>בג</w:t>
        </w:r>
        <w:r w:rsidR="00EC2A85" w:rsidRPr="00EC2A85">
          <w:rPr>
            <w:rStyle w:val="Hyperlink"/>
            <w:rtl/>
          </w:rPr>
          <w:t>"</w:t>
        </w:r>
        <w:r w:rsidR="00EC2A85" w:rsidRPr="00EC2A85">
          <w:rPr>
            <w:rStyle w:val="Hyperlink"/>
            <w:rFonts w:hint="eastAsia"/>
            <w:rtl/>
          </w:rPr>
          <w:t>ץ</w:t>
        </w:r>
        <w:r w:rsidR="00EC2A85" w:rsidRPr="00EC2A85">
          <w:rPr>
            <w:rStyle w:val="Hyperlink"/>
            <w:rtl/>
          </w:rPr>
          <w:t xml:space="preserve"> 5787/18</w:t>
        </w:r>
      </w:hyperlink>
      <w:r>
        <w:rPr>
          <w:rtl/>
        </w:rPr>
        <w:t xml:space="preserve"> </w:t>
      </w:r>
      <w:r>
        <w:rPr>
          <w:rFonts w:ascii="Century" w:hAnsi="Century" w:cs="Miriam"/>
          <w:b/>
          <w:spacing w:val="0"/>
          <w:sz w:val="22"/>
          <w:szCs w:val="24"/>
          <w:rtl/>
        </w:rPr>
        <w:t>רובינשטיין נ' לשכת הסיוע המשפטי מחוז ת"א</w:t>
      </w:r>
      <w:r>
        <w:rPr>
          <w:rtl/>
        </w:rPr>
        <w:t xml:space="preserve">, פסקה 6 </w:t>
      </w:r>
      <w:r w:rsidR="00CE76E4">
        <w:rPr>
          <w:rFonts w:hint="cs"/>
          <w:rtl/>
        </w:rPr>
        <w:t>[נבו]</w:t>
      </w:r>
      <w:r w:rsidR="00CE76E4">
        <w:rPr>
          <w:rtl/>
        </w:rPr>
        <w:t xml:space="preserve"> </w:t>
      </w:r>
      <w:r>
        <w:rPr>
          <w:rtl/>
        </w:rPr>
        <w:t xml:space="preserve">(21.11.2018)). </w:t>
      </w:r>
    </w:p>
    <w:p w14:paraId="54183759" w14:textId="77777777" w:rsidR="00B01E6B" w:rsidRDefault="00B01E6B">
      <w:pPr>
        <w:bidi w:val="0"/>
        <w:rPr>
          <w:rFonts w:ascii="Arial TUR" w:hAnsi="Arial TUR" w:cs="FrankRuehl"/>
          <w:spacing w:val="10"/>
          <w:sz w:val="22"/>
          <w:szCs w:val="28"/>
          <w:rtl/>
        </w:rPr>
      </w:pPr>
    </w:p>
    <w:p w14:paraId="401025C7" w14:textId="77777777" w:rsidR="00CA756C" w:rsidRDefault="00CA756C" w:rsidP="00375F0E">
      <w:pPr>
        <w:pStyle w:val="Ruller41"/>
      </w:pPr>
    </w:p>
    <w:p w14:paraId="468611F8" w14:textId="77777777" w:rsidR="00375F0E" w:rsidRDefault="00000000" w:rsidP="00375F0E">
      <w:pPr>
        <w:pStyle w:val="Ruller4"/>
      </w:pPr>
      <w:r>
        <w:rPr>
          <w:rtl/>
        </w:rPr>
        <w:t xml:space="preserve">העתירה נדחית אפוא בזאת על הסף. במכלול הנסיבות, ובשים לב לדאגתה הכנה של העותרת לזכויותיהם של מטופלי בריאות הנפש – לא נעשה צו להוצאות. </w:t>
      </w:r>
    </w:p>
    <w:p w14:paraId="206C264C" w14:textId="77777777" w:rsidR="00375F0E" w:rsidRDefault="00375F0E" w:rsidP="00375F0E">
      <w:pPr>
        <w:pStyle w:val="Ruller41"/>
        <w:rPr>
          <w:rtl/>
        </w:rPr>
      </w:pPr>
    </w:p>
    <w:p w14:paraId="7005E4DC" w14:textId="77777777" w:rsidR="00CE76E4" w:rsidRDefault="00000000" w:rsidP="00375F0E">
      <w:pPr>
        <w:pStyle w:val="Ruller41"/>
      </w:pPr>
      <w:bookmarkStart w:id="10" w:name="Nitan"/>
      <w:r w:rsidRPr="00EC2A85">
        <w:rPr>
          <w:rFonts w:ascii="FrankRuehl" w:hAnsi="FrankRuehl"/>
          <w:sz w:val="28"/>
          <w:rtl/>
        </w:rPr>
        <w:t>ניתן היום, כ' אלול תשפ"ד (23 ספטמבר 2024).</w:t>
      </w:r>
      <w:bookmarkEnd w:id="10"/>
    </w:p>
    <w:p w14:paraId="2D29AF0E" w14:textId="77777777" w:rsidR="00CA756C" w:rsidRDefault="00CA756C" w:rsidP="00375F0E">
      <w:pPr>
        <w:tabs>
          <w:tab w:val="left" w:pos="2553"/>
        </w:tabs>
        <w:rPr>
          <w:rFonts w:ascii="FrankRuehl" w:hAnsi="FrankRuehl" w:cs="FrankRuehl"/>
          <w:sz w:val="28"/>
          <w:szCs w:val="28"/>
          <w:rtl/>
        </w:rPr>
      </w:pPr>
    </w:p>
    <w:tbl>
      <w:tblPr>
        <w:bidiVisual/>
        <w:tblW w:w="8306" w:type="dxa"/>
        <w:jc w:val="center"/>
        <w:tblLook w:val="01E0" w:firstRow="1" w:lastRow="1" w:firstColumn="1" w:lastColumn="1" w:noHBand="0" w:noVBand="0"/>
      </w:tblPr>
      <w:tblGrid>
        <w:gridCol w:w="2796"/>
        <w:gridCol w:w="526"/>
        <w:gridCol w:w="2029"/>
        <w:gridCol w:w="341"/>
        <w:gridCol w:w="2614"/>
      </w:tblGrid>
      <w:tr w:rsidR="001F6386" w14:paraId="62F0AE14" w14:textId="77777777" w:rsidTr="00EC2A85">
        <w:trPr>
          <w:trHeight w:val="426"/>
          <w:jc w:val="center"/>
        </w:trPr>
        <w:tc>
          <w:tcPr>
            <w:tcW w:w="2796" w:type="dxa"/>
            <w:shd w:val="clear" w:color="auto" w:fill="auto"/>
          </w:tcPr>
          <w:p w14:paraId="332D6B8D" w14:textId="77777777" w:rsidR="00D36034" w:rsidRPr="001754C1" w:rsidRDefault="00D36034"/>
          <w:p w14:paraId="7083D44A" w14:textId="77777777" w:rsidR="00EC2A85" w:rsidRPr="00EC2A85" w:rsidRDefault="00EC2A85">
            <w:pPr>
              <w:rPr>
                <w:rFonts w:ascii="Courier New" w:hAnsi="Courier New"/>
              </w:rPr>
            </w:pPr>
          </w:p>
          <w:p w14:paraId="0C741372" w14:textId="77777777" w:rsidR="00EC2A85" w:rsidRPr="00EC2A85" w:rsidRDefault="00000000" w:rsidP="00EC2A85">
            <w:pPr>
              <w:jc w:val="center"/>
              <w:rPr>
                <w:rFonts w:ascii="FrankRuehl" w:hAnsi="FrankRuehl" w:cs="FrankRuehl"/>
                <w:spacing w:val="10"/>
                <w:sz w:val="28"/>
                <w:szCs w:val="28"/>
                <w:rtl/>
              </w:rPr>
            </w:pPr>
            <w:r w:rsidRPr="00EC2A85">
              <w:rPr>
                <w:rFonts w:ascii="FrankRuehl" w:hAnsi="FrankRuehl" w:cs="FrankRuehl"/>
                <w:spacing w:val="10"/>
                <w:sz w:val="28"/>
                <w:szCs w:val="28"/>
                <w:rtl/>
              </w:rPr>
              <w:t>יוסף אלרון</w:t>
            </w:r>
          </w:p>
          <w:p w14:paraId="5C1AB9EE" w14:textId="77777777" w:rsidR="00EC2A85" w:rsidRPr="00EC2A85" w:rsidRDefault="00000000">
            <w:pPr>
              <w:rPr>
                <w:rFonts w:ascii="Courier New" w:hAnsi="Courier New"/>
              </w:rPr>
            </w:pPr>
            <w:r w:rsidRPr="00EC2A85">
              <w:rPr>
                <w:rFonts w:ascii="FrankRuehl" w:hAnsi="FrankRuehl" w:cs="FrankRuehl"/>
                <w:spacing w:val="10"/>
                <w:sz w:val="28"/>
                <w:szCs w:val="28"/>
                <w:rtl/>
              </w:rPr>
              <w:t>שופט</w:t>
            </w:r>
          </w:p>
          <w:p w14:paraId="085BBE2D" w14:textId="77777777" w:rsidR="00D36034" w:rsidRPr="001754C1" w:rsidRDefault="00D36034"/>
          <w:p w14:paraId="429B683D" w14:textId="77777777" w:rsidR="00CA756C" w:rsidRPr="001754C1" w:rsidRDefault="00CA756C"/>
          <w:p w14:paraId="5EFAC639" w14:textId="77777777" w:rsidR="00CA756C" w:rsidRPr="00EC2A85" w:rsidRDefault="00CA756C" w:rsidP="00EC2A85">
            <w:pPr>
              <w:spacing w:before="40" w:after="40"/>
              <w:rPr>
                <w:b/>
                <w:bCs/>
                <w:rtl/>
              </w:rPr>
            </w:pPr>
          </w:p>
        </w:tc>
        <w:tc>
          <w:tcPr>
            <w:tcW w:w="526" w:type="dxa"/>
            <w:shd w:val="clear" w:color="auto" w:fill="auto"/>
          </w:tcPr>
          <w:p w14:paraId="55935F48" w14:textId="77777777" w:rsidR="00CA756C" w:rsidRPr="00EC2A85" w:rsidRDefault="00CA756C" w:rsidP="00EC2A85">
            <w:pPr>
              <w:spacing w:before="40" w:after="40"/>
              <w:jc w:val="center"/>
              <w:rPr>
                <w:b/>
                <w:bCs/>
                <w:rtl/>
              </w:rPr>
            </w:pPr>
          </w:p>
        </w:tc>
        <w:tc>
          <w:tcPr>
            <w:tcW w:w="2029" w:type="dxa"/>
            <w:shd w:val="clear" w:color="auto" w:fill="auto"/>
            <w:vAlign w:val="bottom"/>
          </w:tcPr>
          <w:p w14:paraId="11BB408D" w14:textId="77777777" w:rsidR="00EC2A85" w:rsidRPr="00EC2A85" w:rsidRDefault="00EC2A85" w:rsidP="00D36034">
            <w:pPr>
              <w:rPr>
                <w:rFonts w:ascii="Courier New" w:hAnsi="Courier New"/>
              </w:rPr>
            </w:pPr>
          </w:p>
          <w:p w14:paraId="57A80A35" w14:textId="77777777" w:rsidR="00EC2A85" w:rsidRPr="00EC2A85" w:rsidRDefault="00000000" w:rsidP="00EC2A85">
            <w:pPr>
              <w:pStyle w:val="31"/>
              <w:jc w:val="center"/>
              <w:rPr>
                <w:rFonts w:ascii="FrankRuehl" w:hAnsi="FrankRuehl" w:cs="FrankRuehl"/>
                <w:b/>
                <w:bCs/>
                <w:color w:val="auto"/>
                <w:spacing w:val="10"/>
                <w:sz w:val="28"/>
                <w:szCs w:val="28"/>
                <w:rtl/>
              </w:rPr>
            </w:pPr>
            <w:r w:rsidRPr="00EC2A85">
              <w:rPr>
                <w:rFonts w:ascii="FrankRuehl" w:hAnsi="FrankRuehl" w:cs="FrankRuehl"/>
                <w:color w:val="auto"/>
                <w:spacing w:val="10"/>
                <w:sz w:val="28"/>
                <w:szCs w:val="28"/>
                <w:rtl/>
              </w:rPr>
              <w:t>אלכס שטיין</w:t>
            </w:r>
          </w:p>
          <w:p w14:paraId="649C7ACE" w14:textId="77777777" w:rsidR="00EC2A85" w:rsidRPr="00EC2A85" w:rsidRDefault="00000000" w:rsidP="00D36034">
            <w:pPr>
              <w:pStyle w:val="31"/>
              <w:rPr>
                <w:rFonts w:ascii="FrankRuehl" w:hAnsi="FrankRuehl" w:cs="FrankRuehl"/>
                <w:b/>
                <w:bCs/>
                <w:color w:val="auto"/>
                <w:spacing w:val="10"/>
                <w:sz w:val="28"/>
                <w:szCs w:val="28"/>
                <w:rtl/>
              </w:rPr>
            </w:pPr>
            <w:r w:rsidRPr="00EC2A85">
              <w:rPr>
                <w:rFonts w:ascii="FrankRuehl" w:hAnsi="FrankRuehl" w:cs="FrankRuehl"/>
                <w:color w:val="auto"/>
                <w:spacing w:val="10"/>
                <w:sz w:val="28"/>
                <w:szCs w:val="28"/>
                <w:rtl/>
              </w:rPr>
              <w:t>שופט</w:t>
            </w:r>
          </w:p>
          <w:p w14:paraId="62200BB9" w14:textId="77777777" w:rsidR="00D36034" w:rsidRPr="00D36034" w:rsidRDefault="00D36034" w:rsidP="00EC2A85">
            <w:pPr>
              <w:jc w:val="center"/>
              <w:rPr>
                <w:rtl/>
              </w:rPr>
            </w:pPr>
          </w:p>
          <w:p w14:paraId="026E9EB7" w14:textId="77777777" w:rsidR="00CA756C" w:rsidRPr="00D36034" w:rsidRDefault="00CA756C" w:rsidP="00EC2A85">
            <w:pPr>
              <w:jc w:val="center"/>
              <w:rPr>
                <w:rtl/>
              </w:rPr>
            </w:pPr>
          </w:p>
          <w:p w14:paraId="68CB722C" w14:textId="77777777" w:rsidR="00CA756C" w:rsidRPr="00EC2A85" w:rsidRDefault="00CA756C" w:rsidP="00EC2A85">
            <w:pPr>
              <w:spacing w:before="40" w:after="40"/>
              <w:jc w:val="center"/>
              <w:rPr>
                <w:b/>
                <w:bCs/>
                <w:rtl/>
              </w:rPr>
            </w:pPr>
          </w:p>
        </w:tc>
        <w:tc>
          <w:tcPr>
            <w:tcW w:w="341" w:type="dxa"/>
            <w:shd w:val="clear" w:color="auto" w:fill="auto"/>
            <w:vAlign w:val="bottom"/>
          </w:tcPr>
          <w:p w14:paraId="5FE7FBD2" w14:textId="77777777" w:rsidR="00CA756C" w:rsidRPr="00EC2A85" w:rsidRDefault="00CA756C" w:rsidP="00EC2A85">
            <w:pPr>
              <w:spacing w:before="40" w:after="40"/>
              <w:jc w:val="center"/>
              <w:rPr>
                <w:b/>
                <w:bCs/>
                <w:rtl/>
              </w:rPr>
            </w:pPr>
          </w:p>
        </w:tc>
        <w:tc>
          <w:tcPr>
            <w:tcW w:w="2614" w:type="dxa"/>
            <w:shd w:val="clear" w:color="auto" w:fill="auto"/>
            <w:vAlign w:val="bottom"/>
          </w:tcPr>
          <w:p w14:paraId="61B47F1A" w14:textId="77777777" w:rsidR="00EC2A85" w:rsidRPr="00EC2A85" w:rsidRDefault="00EC2A85" w:rsidP="00D36034">
            <w:pPr>
              <w:rPr>
                <w:rFonts w:ascii="Courier New" w:hAnsi="Courier New"/>
                <w:rtl/>
              </w:rPr>
            </w:pPr>
          </w:p>
          <w:p w14:paraId="647D0426" w14:textId="77777777" w:rsidR="00EC2A85" w:rsidRPr="00EC2A85" w:rsidRDefault="00000000" w:rsidP="00D36034">
            <w:pPr>
              <w:pStyle w:val="31"/>
              <w:rPr>
                <w:rFonts w:cs="FrankRuehl"/>
                <w:b/>
                <w:bCs/>
                <w:color w:val="auto"/>
                <w:spacing w:val="10"/>
                <w:sz w:val="28"/>
                <w:szCs w:val="28"/>
                <w:rtl/>
              </w:rPr>
            </w:pPr>
            <w:r w:rsidRPr="00EC2A85">
              <w:rPr>
                <w:rFonts w:cs="FrankRuehl" w:hint="cs"/>
                <w:color w:val="auto"/>
                <w:spacing w:val="10"/>
                <w:sz w:val="28"/>
                <w:szCs w:val="28"/>
                <w:rtl/>
              </w:rPr>
              <w:t xml:space="preserve">גילה כנפי-שטייניץ </w:t>
            </w:r>
            <w:r w:rsidRPr="00EC2A85">
              <w:rPr>
                <w:rFonts w:cs="FrankRuehl"/>
                <w:color w:val="auto"/>
                <w:spacing w:val="10"/>
                <w:sz w:val="28"/>
                <w:szCs w:val="28"/>
                <w:rtl/>
              </w:rPr>
              <w:t>שופטת</w:t>
            </w:r>
          </w:p>
          <w:p w14:paraId="2B1521BD" w14:textId="77777777" w:rsidR="00D36034" w:rsidRPr="00D36034" w:rsidRDefault="00D36034" w:rsidP="00EC2A85">
            <w:pPr>
              <w:jc w:val="center"/>
              <w:rPr>
                <w:rtl/>
              </w:rPr>
            </w:pPr>
          </w:p>
          <w:p w14:paraId="64BC13C5" w14:textId="77777777" w:rsidR="00CA756C" w:rsidRPr="00D36034" w:rsidRDefault="00CA756C" w:rsidP="00EC2A85">
            <w:pPr>
              <w:jc w:val="center"/>
              <w:rPr>
                <w:rtl/>
              </w:rPr>
            </w:pPr>
          </w:p>
          <w:p w14:paraId="1E4F4AAE" w14:textId="77777777" w:rsidR="00CA756C" w:rsidRPr="00EC2A85" w:rsidRDefault="00CA756C" w:rsidP="00EC2A85">
            <w:pPr>
              <w:spacing w:before="40" w:after="40"/>
              <w:jc w:val="center"/>
              <w:rPr>
                <w:b/>
                <w:bCs/>
                <w:rtl/>
              </w:rPr>
            </w:pPr>
          </w:p>
        </w:tc>
      </w:tr>
    </w:tbl>
    <w:p w14:paraId="4653304C" w14:textId="77777777" w:rsidR="00CA756C" w:rsidRPr="00CA756C" w:rsidRDefault="00CA756C" w:rsidP="00094D33">
      <w:pPr>
        <w:rPr>
          <w:b/>
          <w:bCs/>
        </w:rPr>
      </w:pPr>
    </w:p>
    <w:p w14:paraId="0070B731" w14:textId="77777777" w:rsidR="00CA756C" w:rsidRPr="00CA756C" w:rsidRDefault="00CA756C" w:rsidP="00375F0E">
      <w:pPr>
        <w:tabs>
          <w:tab w:val="left" w:pos="2553"/>
        </w:tabs>
        <w:rPr>
          <w:rFonts w:ascii="FrankRuehl" w:hAnsi="FrankRuehl" w:cs="FrankRuehl"/>
          <w:b/>
          <w:bCs/>
          <w:sz w:val="28"/>
          <w:szCs w:val="28"/>
          <w:rtl/>
        </w:rPr>
      </w:pPr>
    </w:p>
    <w:p w14:paraId="7F3095A2" w14:textId="77777777" w:rsidR="00375F0E" w:rsidRPr="00EC2A85" w:rsidRDefault="00CA756C" w:rsidP="00CE76E4">
      <w:pPr>
        <w:tabs>
          <w:tab w:val="left" w:pos="2553"/>
        </w:tabs>
        <w:rPr>
          <w:rFonts w:ascii="FrankRuehl" w:hAnsi="FrankRuehl" w:cs="FrankRuehl"/>
          <w:color w:val="FFFFFF"/>
          <w:sz w:val="2"/>
          <w:szCs w:val="2"/>
          <w:rtl/>
        </w:rPr>
      </w:pPr>
      <w:r>
        <w:rPr>
          <w:rtl/>
        </w:rPr>
        <w:tab/>
      </w:r>
      <w:r w:rsidR="00EC2A85" w:rsidRPr="00EC2A85">
        <w:rPr>
          <w:rFonts w:ascii="FrankRuehl" w:hAnsi="FrankRuehl" w:cs="FrankRuehl"/>
          <w:color w:val="FFFFFF"/>
          <w:sz w:val="2"/>
          <w:szCs w:val="2"/>
          <w:rtl/>
        </w:rPr>
        <w:t>129371</w:t>
      </w:r>
    </w:p>
    <w:p w14:paraId="05E968F5" w14:textId="77777777" w:rsidR="00375F0E" w:rsidRPr="00EC2A85" w:rsidRDefault="00EC2A85" w:rsidP="00375F0E">
      <w:pPr>
        <w:tabs>
          <w:tab w:val="left" w:pos="2553"/>
        </w:tabs>
        <w:rPr>
          <w:rFonts w:ascii="FrankRuehl" w:hAnsi="FrankRuehl" w:cs="FrankRuehl"/>
          <w:color w:val="FFFFFF"/>
          <w:sz w:val="2"/>
          <w:szCs w:val="2"/>
          <w:rtl/>
        </w:rPr>
      </w:pPr>
      <w:r w:rsidRPr="00EC2A85">
        <w:rPr>
          <w:rFonts w:ascii="FrankRuehl" w:hAnsi="FrankRuehl" w:cs="FrankRuehl"/>
          <w:color w:val="FFFFFF"/>
          <w:sz w:val="2"/>
          <w:szCs w:val="2"/>
          <w:rtl/>
        </w:rPr>
        <w:t>54678313</w:t>
      </w:r>
    </w:p>
    <w:p w14:paraId="666C3CD1" w14:textId="77777777" w:rsidR="00375F0E" w:rsidRDefault="00375F0E" w:rsidP="00375F0E">
      <w:pPr>
        <w:tabs>
          <w:tab w:val="left" w:pos="2553"/>
        </w:tabs>
        <w:rPr>
          <w:rFonts w:ascii="FrankRuehl" w:hAnsi="FrankRuehl" w:cs="FrankRuehl"/>
          <w:sz w:val="28"/>
          <w:szCs w:val="28"/>
          <w:rtl/>
        </w:rPr>
      </w:pPr>
    </w:p>
    <w:p w14:paraId="61661882" w14:textId="77777777" w:rsidR="00375F0E" w:rsidRDefault="00375F0E" w:rsidP="00375F0E">
      <w:pPr>
        <w:tabs>
          <w:tab w:val="left" w:pos="2553"/>
        </w:tabs>
        <w:rPr>
          <w:rFonts w:ascii="FrankRuehl" w:hAnsi="FrankRuehl" w:cs="FrankRuehl"/>
          <w:sz w:val="28"/>
          <w:szCs w:val="28"/>
          <w:rtl/>
        </w:rPr>
      </w:pPr>
    </w:p>
    <w:p w14:paraId="24C7135D" w14:textId="77777777" w:rsidR="00375F0E" w:rsidRDefault="00375F0E" w:rsidP="00375F0E">
      <w:pPr>
        <w:tabs>
          <w:tab w:val="left" w:pos="2553"/>
        </w:tabs>
        <w:rPr>
          <w:rFonts w:ascii="FrankRuehl" w:hAnsi="FrankRuehl" w:cs="FrankRuehl"/>
          <w:sz w:val="28"/>
          <w:szCs w:val="28"/>
          <w:rtl/>
        </w:rPr>
      </w:pPr>
    </w:p>
    <w:p w14:paraId="043E8BFD" w14:textId="77777777" w:rsidR="00375F0E" w:rsidRDefault="00375F0E" w:rsidP="00375F0E">
      <w:pPr>
        <w:tabs>
          <w:tab w:val="left" w:pos="2553"/>
        </w:tabs>
        <w:rPr>
          <w:rFonts w:ascii="FrankRuehl" w:hAnsi="FrankRuehl" w:cs="FrankRuehl"/>
          <w:sz w:val="28"/>
          <w:szCs w:val="28"/>
          <w:rtl/>
        </w:rPr>
      </w:pPr>
    </w:p>
    <w:p w14:paraId="6E8D1B09" w14:textId="77777777" w:rsidR="00375F0E" w:rsidRPr="00EC2A85" w:rsidRDefault="00375F0E" w:rsidP="00EC2A85">
      <w:pPr>
        <w:keepNext/>
        <w:tabs>
          <w:tab w:val="left" w:pos="2553"/>
        </w:tabs>
        <w:rPr>
          <w:rFonts w:ascii="David" w:hAnsi="David"/>
          <w:color w:val="000000"/>
          <w:sz w:val="22"/>
          <w:szCs w:val="22"/>
          <w:rtl/>
        </w:rPr>
      </w:pPr>
    </w:p>
    <w:p w14:paraId="2DF13C58" w14:textId="77777777" w:rsidR="00EC2A85" w:rsidRPr="00EC2A85" w:rsidRDefault="00EC2A85" w:rsidP="00EC2A85">
      <w:pPr>
        <w:tabs>
          <w:tab w:val="left" w:pos="2553"/>
        </w:tabs>
        <w:jc w:val="center"/>
        <w:rPr>
          <w:rFonts w:ascii="FrankRuehl" w:hAnsi="FrankRuehl"/>
          <w:color w:val="0000FF"/>
          <w:sz w:val="28"/>
          <w:u w:val="single"/>
          <w:rtl/>
        </w:rPr>
      </w:pPr>
    </w:p>
    <w:sectPr w:rsidR="00EC2A85" w:rsidRPr="00EC2A85" w:rsidSect="00EC2A85">
      <w:headerReference w:type="even" r:id="rId20"/>
      <w:headerReference w:type="default" r:id="rId21"/>
      <w:footerReference w:type="even" r:id="rId22"/>
      <w:footerReference w:type="default" r:id="rId23"/>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AA7F1" w14:textId="77777777" w:rsidR="00F238E2" w:rsidRDefault="00F238E2">
      <w:r>
        <w:separator/>
      </w:r>
    </w:p>
  </w:endnote>
  <w:endnote w:type="continuationSeparator" w:id="0">
    <w:p w14:paraId="05505E52" w14:textId="77777777" w:rsidR="00F238E2" w:rsidRDefault="00F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D1C2" w14:textId="77777777" w:rsidR="00EC2A85" w:rsidRDefault="00000000" w:rsidP="00EC2A85">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4</w:t>
    </w:r>
    <w:r>
      <w:rPr>
        <w:rFonts w:ascii="FrankRuehl" w:hAnsi="FrankRuehl" w:cs="FrankRuehl"/>
        <w:rtl/>
      </w:rPr>
      <w:fldChar w:fldCharType="end"/>
    </w:r>
  </w:p>
  <w:p w14:paraId="4B82D4AB" w14:textId="31F09F9F" w:rsidR="00BA62F9" w:rsidRPr="00EC2A85" w:rsidRDefault="00EA2090" w:rsidP="00EC2A85">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0386D7C9" wp14:editId="5C4A8581">
          <wp:extent cx="552450" cy="228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5540" w14:textId="77777777" w:rsidR="00EC2A85" w:rsidRDefault="00000000" w:rsidP="00EC2A85">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5B28F4">
      <w:rPr>
        <w:rFonts w:ascii="FrankRuehl" w:hAnsi="FrankRuehl" w:cs="FrankRuehl"/>
        <w:noProof/>
        <w:rtl/>
      </w:rPr>
      <w:t>3</w:t>
    </w:r>
    <w:r>
      <w:rPr>
        <w:rFonts w:ascii="FrankRuehl" w:hAnsi="FrankRuehl" w:cs="FrankRuehl"/>
        <w:rtl/>
      </w:rPr>
      <w:fldChar w:fldCharType="end"/>
    </w:r>
  </w:p>
  <w:p w14:paraId="26CA55B0" w14:textId="07878FA6" w:rsidR="00BA62F9" w:rsidRPr="00EC2A85" w:rsidRDefault="00BA62F9" w:rsidP="00EC2A85">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8D96" w14:textId="77777777" w:rsidR="00F238E2" w:rsidRDefault="00F238E2">
      <w:r>
        <w:separator/>
      </w:r>
    </w:p>
  </w:footnote>
  <w:footnote w:type="continuationSeparator" w:id="0">
    <w:p w14:paraId="2E0307A5" w14:textId="77777777" w:rsidR="00F238E2" w:rsidRDefault="00F2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20E0" w14:textId="77777777" w:rsidR="00BA62F9" w:rsidRPr="00EC2A85" w:rsidRDefault="00EC2A85" w:rsidP="00EC2A85">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בגץ 2082/24 </w:t>
    </w:r>
    <w:r>
      <w:rPr>
        <w:rFonts w:ascii="David" w:hAnsi="David"/>
        <w:color w:val="000000"/>
        <w:sz w:val="22"/>
        <w:szCs w:val="22"/>
        <w:rtl/>
      </w:rPr>
      <w:tab/>
      <w:t xml:space="preserve"> רופאים לזכויות אדם ישראל נ' שר הבריאות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4AC6" w14:textId="77777777" w:rsidR="00694556" w:rsidRPr="00EC2A85" w:rsidRDefault="00EC2A85" w:rsidP="00EC2A85">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1" w:name="_Hlk178217549"/>
    <w:bookmarkStart w:id="12" w:name="_Hlk178217550"/>
    <w:bookmarkStart w:id="13" w:name="_Hlk178217551"/>
    <w:bookmarkStart w:id="14" w:name="_Hlk178217552"/>
    <w:r>
      <w:rPr>
        <w:rFonts w:ascii="David" w:hAnsi="David"/>
        <w:color w:val="000000"/>
        <w:sz w:val="22"/>
        <w:szCs w:val="22"/>
        <w:rtl/>
      </w:rPr>
      <w:t xml:space="preserve">בגץ 2082/24 </w:t>
    </w:r>
    <w:r>
      <w:rPr>
        <w:rFonts w:ascii="David" w:hAnsi="David"/>
        <w:color w:val="000000"/>
        <w:sz w:val="22"/>
        <w:szCs w:val="22"/>
        <w:rtl/>
      </w:rPr>
      <w:tab/>
      <w:t xml:space="preserve"> רופאים לזכויות אדם ישראל נ' שר הבריאות</w:t>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387AD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A92A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6598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966883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10E5CE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66A7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EE4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8174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DE7D1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6C884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E34ED6C2">
      <w:start w:val="1"/>
      <w:numFmt w:val="decimal"/>
      <w:pStyle w:val="Ruller4"/>
      <w:lvlText w:val="%1."/>
      <w:lvlJc w:val="left"/>
      <w:pPr>
        <w:tabs>
          <w:tab w:val="num" w:pos="907"/>
        </w:tabs>
        <w:ind w:left="0" w:firstLine="0"/>
      </w:pPr>
    </w:lvl>
    <w:lvl w:ilvl="1" w:tplc="64FA4E46">
      <w:start w:val="1"/>
      <w:numFmt w:val="lowerLetter"/>
      <w:lvlText w:val="%2."/>
      <w:lvlJc w:val="left"/>
      <w:pPr>
        <w:tabs>
          <w:tab w:val="num" w:pos="1440"/>
        </w:tabs>
        <w:ind w:left="1440" w:hanging="360"/>
      </w:pPr>
    </w:lvl>
    <w:lvl w:ilvl="2" w:tplc="3D0EBB3E">
      <w:start w:val="1"/>
      <w:numFmt w:val="lowerRoman"/>
      <w:lvlText w:val="%3."/>
      <w:lvlJc w:val="right"/>
      <w:pPr>
        <w:tabs>
          <w:tab w:val="num" w:pos="2160"/>
        </w:tabs>
        <w:ind w:left="2160" w:hanging="180"/>
      </w:pPr>
    </w:lvl>
    <w:lvl w:ilvl="3" w:tplc="D29A00DE">
      <w:start w:val="1"/>
      <w:numFmt w:val="decimal"/>
      <w:lvlText w:val="%4."/>
      <w:lvlJc w:val="left"/>
      <w:pPr>
        <w:tabs>
          <w:tab w:val="num" w:pos="2880"/>
        </w:tabs>
        <w:ind w:left="2880" w:hanging="360"/>
      </w:pPr>
    </w:lvl>
    <w:lvl w:ilvl="4" w:tplc="99D4051A">
      <w:start w:val="1"/>
      <w:numFmt w:val="lowerLetter"/>
      <w:lvlText w:val="%5."/>
      <w:lvlJc w:val="left"/>
      <w:pPr>
        <w:tabs>
          <w:tab w:val="num" w:pos="3600"/>
        </w:tabs>
        <w:ind w:left="3600" w:hanging="360"/>
      </w:pPr>
    </w:lvl>
    <w:lvl w:ilvl="5" w:tplc="1A56A42C">
      <w:start w:val="1"/>
      <w:numFmt w:val="lowerRoman"/>
      <w:lvlText w:val="%6."/>
      <w:lvlJc w:val="right"/>
      <w:pPr>
        <w:tabs>
          <w:tab w:val="num" w:pos="4320"/>
        </w:tabs>
        <w:ind w:left="4320" w:hanging="180"/>
      </w:pPr>
    </w:lvl>
    <w:lvl w:ilvl="6" w:tplc="C1A69098">
      <w:start w:val="1"/>
      <w:numFmt w:val="decimal"/>
      <w:lvlText w:val="%7."/>
      <w:lvlJc w:val="left"/>
      <w:pPr>
        <w:tabs>
          <w:tab w:val="num" w:pos="5040"/>
        </w:tabs>
        <w:ind w:left="5040" w:hanging="360"/>
      </w:pPr>
    </w:lvl>
    <w:lvl w:ilvl="7" w:tplc="B9486FB8">
      <w:start w:val="1"/>
      <w:numFmt w:val="lowerLetter"/>
      <w:lvlText w:val="%8."/>
      <w:lvlJc w:val="left"/>
      <w:pPr>
        <w:tabs>
          <w:tab w:val="num" w:pos="5760"/>
        </w:tabs>
        <w:ind w:left="5760" w:hanging="360"/>
      </w:pPr>
    </w:lvl>
    <w:lvl w:ilvl="8" w:tplc="4D4E22E8">
      <w:start w:val="1"/>
      <w:numFmt w:val="lowerRoman"/>
      <w:lvlText w:val="%9."/>
      <w:lvlJc w:val="right"/>
      <w:pPr>
        <w:tabs>
          <w:tab w:val="num" w:pos="6480"/>
        </w:tabs>
        <w:ind w:left="6480" w:hanging="180"/>
      </w:pPr>
    </w:lvl>
  </w:abstractNum>
  <w:num w:numId="1" w16cid:durableId="916479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450779">
    <w:abstractNumId w:val="8"/>
  </w:num>
  <w:num w:numId="3" w16cid:durableId="953100963">
    <w:abstractNumId w:val="3"/>
  </w:num>
  <w:num w:numId="4" w16cid:durableId="1472943407">
    <w:abstractNumId w:val="2"/>
  </w:num>
  <w:num w:numId="5" w16cid:durableId="1452898595">
    <w:abstractNumId w:val="1"/>
  </w:num>
  <w:num w:numId="6" w16cid:durableId="827941705">
    <w:abstractNumId w:val="0"/>
  </w:num>
  <w:num w:numId="7" w16cid:durableId="1225025761">
    <w:abstractNumId w:val="9"/>
  </w:num>
  <w:num w:numId="8" w16cid:durableId="534271068">
    <w:abstractNumId w:val="7"/>
  </w:num>
  <w:num w:numId="9" w16cid:durableId="162671907">
    <w:abstractNumId w:val="6"/>
  </w:num>
  <w:num w:numId="10" w16cid:durableId="1345210329">
    <w:abstractNumId w:val="5"/>
  </w:num>
  <w:num w:numId="11" w16cid:durableId="164831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30399"/>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30399&amp;lt;/CaseID&amp;gt;_x000d__x000a_        &amp;lt;CaseMonth&amp;gt;3&amp;lt;/CaseMonth&amp;gt;_x000d__x000a_        &amp;lt;CaseYear&amp;gt;2024&amp;lt;/CaseYear&amp;gt;_x000d__x000a_        &amp;lt;CaseNumber&amp;gt;72554&amp;lt;/CaseNumber&amp;gt;_x000d__x000a_        &amp;lt;NumeratorGroupID&amp;gt;1&amp;lt;/NumeratorGroupID&amp;gt;_x000d__x000a_        &amp;lt;CaseName&amp;gt;רופאים לזכויות אדם - ישראל ע&amp;quot;ר  נ&amp;#39; שר הבריאות  ואח&amp;#39;&amp;lt;/CaseName&amp;gt;_x000d__x000a_        &amp;lt;CourtID&amp;gt;11&amp;lt;/CourtID&amp;gt;_x000d__x000a_        &amp;lt;CaseTypeID&amp;gt;10140&amp;lt;/CaseTypeID&amp;gt;_x000d__x000a_        &amp;lt;CaseInterestID&amp;gt;10770&amp;lt;/CaseInterestID&amp;gt;_x000d__x000a_        &amp;lt;CaseLinkTypeID&amp;gt;18&amp;lt;/CaseLinkTypeID&amp;gt;_x000d__x000a_        &amp;lt;ProcedureID&amp;gt;4&amp;lt;/ProcedureID&amp;gt;_x000d__x000a_        &amp;lt;PreviousCaseYear&amp;gt;2024&amp;lt;/PreviousCaseYear&amp;gt;_x000d__x000a_        &amp;lt;PreviousCaseNumber&amp;gt;2082&amp;lt;/PreviousCaseNumber&amp;gt;_x000d__x000a_        &amp;lt;CaseStatusID&amp;gt;1&amp;lt;/CaseStatusID&amp;gt;_x000d__x000a_        &amp;lt;ProceedingID&amp;gt;7&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2082/24&amp;lt;/CaseDisplayIdentifier&amp;gt;_x000d__x000a_        &amp;lt;CaseTypeDesc&amp;gt;בג&amp;quot;ץ&amp;lt;/CaseTypeDesc&amp;gt;_x000d__x000a_        &amp;lt;CourtDesc&amp;gt;העליון&amp;lt;/CourtDesc&amp;gt;_x000d__x000a_        &amp;lt;CaseStageDesc&amp;gt;תיק נייר מוסב&amp;lt;/CaseStageDesc&amp;gt;_x000d__x000a_        &amp;lt;IsUnpaidFeeExist&amp;gt;false&amp;lt;/IsUnpaidFeeExist&amp;gt;_x000d__x000a_        &amp;lt;CaseOpenDate&amp;gt;2024-03-11T00:00:00+02:00&amp;lt;/CaseOpenDate&amp;gt;_x000d__x000a_        &amp;lt;PleaTypeID&amp;gt;20&amp;lt;/PleaTypeID&amp;gt;_x000d__x000a_        &amp;lt;CourtLevelID&amp;gt;3&amp;lt;/CourtLevelID&amp;gt;_x000d__x000a_        &amp;lt;CourtLevelCaseTypeInterestID&amp;gt;2259&amp;lt;/CourtLevelCaseTypeInterestID&amp;gt;_x000d__x000a_        &amp;lt;IsJudicalPanel&amp;gt;false&amp;lt;/IsJudicalPanel&amp;gt;_x000d__x000a_        &amp;lt;CourtDisplayName&amp;gt;בית המשפט הגבוה לצדק&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28&amp;lt;/PreviousCaseTypeID&amp;gt;_x000d__x000a_        &amp;lt;CaseDesc /&amp;gt;_x000d__x000a_        &amp;lt;isExistMinorSide&amp;gt;false&amp;lt;/isExistMinorSide&amp;gt;_x000d__x000a_        &amp;lt;isExistMinorWitness&amp;gt;false&amp;lt;/isExistMinorWitness&amp;gt;_x000d__x000a_        &amp;lt;PreviousCaseIdentifier&amp;gt;2024002082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30399&amp;lt;/CaseID&amp;gt;_x000d__x000a_        &amp;lt;CaseMonth&amp;gt;3&amp;lt;/CaseMonth&amp;gt;_x000d__x000a_        &amp;lt;CaseYear&amp;gt;2024&amp;lt;/CaseYear&amp;gt;_x000d__x000a_        &amp;lt;CaseNumber&amp;gt;72554&amp;lt;/CaseNumber&amp;gt;_x000d__x000a_        &amp;lt;NumeratorGroupID&amp;gt;1&amp;lt;/NumeratorGroupID&amp;gt;_x000d__x000a_        &amp;lt;CaseName&amp;gt;רופאים לזכויות אדם - ישראל ע&amp;quot;ר  נ&amp;#39; שר הבריאות  ואח&amp;#39;&amp;lt;/CaseName&amp;gt;_x000d__x000a_        &amp;lt;CourtID&amp;gt;11&amp;lt;/CourtID&amp;gt;_x000d__x000a_        &amp;lt;CaseTypeID&amp;gt;10140&amp;lt;/CaseTypeID&amp;gt;_x000d__x000a_        &amp;lt;CaseInterestID&amp;gt;10770&amp;lt;/CaseInterestID&amp;gt;_x000d__x000a_        &amp;lt;CaseLinkTypeID&amp;gt;18&amp;lt;/CaseLinkTypeID&amp;gt;_x000d__x000a_        &amp;lt;ProcedureID&amp;gt;4&amp;lt;/ProcedureID&amp;gt;_x000d__x000a_        &amp;lt;PreviousCaseYear&amp;gt;2024&amp;lt;/PreviousCaseYear&amp;gt;_x000d__x000a_        &amp;lt;PreviousCaseNumber&amp;gt;2082&amp;lt;/PreviousCaseNumber&amp;gt;_x000d__x000a_        &amp;lt;CaseStatusID&amp;gt;1&amp;lt;/CaseStatusID&amp;gt;_x000d__x000a_        &amp;lt;ProceedingID&amp;gt;7&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2082/24&amp;lt;/CaseDisplayIdentifier&amp;gt;_x000d__x000a_        &amp;lt;CaseTypeDesc&amp;gt;בג&amp;quot;ץ&amp;lt;/CaseTypeDesc&amp;gt;_x000d__x000a_        &amp;lt;CourtDesc&amp;gt;העליון&amp;lt;/CourtDesc&amp;gt;_x000d__x000a_        &amp;lt;CaseStageDesc&amp;gt;תיק נייר מוסב&amp;lt;/CaseStageDesc&amp;gt;_x000d__x000a_        &amp;lt;CaseOpenDate&amp;gt;2024-03-11T00:00:00+02:00&amp;lt;/CaseOpenDate&amp;gt;_x000d__x000a_        &amp;lt;PleaTypeID&amp;gt;20&amp;lt;/PleaTypeID&amp;gt;_x000d__x000a_        &amp;lt;CourtLevelID&amp;gt;3&amp;lt;/CourtLevelID&amp;gt;_x000d__x000a_        &amp;lt;CourtLevelCaseTypeInterestID&amp;gt;2259&amp;lt;/CourtLevelCaseTypeInterestID&amp;gt;_x000d__x000a_        &amp;lt;IsJudicalPanel&amp;gt;false&amp;lt;/IsJudicalPanel&amp;gt;_x000d__x000a_        &amp;lt;CourtDisplayName&amp;gt;בית המשפט הגבוה לצדק&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28&amp;lt;/PreviousCaseTypeID&amp;gt;_x000d__x000a_        &amp;lt;CaseDesc /&amp;gt;_x000d__x000a_        &amp;lt;PreviousCaseIdentifier&amp;gt;20240020820&amp;lt;/PreviousCaseIdentifier&amp;gt;_x000d__x000a_        &amp;lt;IsAccessibilityRequired&amp;gt;false&amp;lt;/IsAccessibilityRequired&amp;gt;_x000d__x000a_        &amp;lt;IsCasePredictedToAge&amp;gt;0&amp;lt;/IsCasePredictedToAge&amp;gt;_x000d__x000a_        &amp;lt;PendingWebSubmissionsQty&amp;gt;0&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047413&amp;lt;/DecisionID&amp;gt;_x000d__x000a_        &amp;lt;DecisionName&amp;gt;פסק דין  שניתנה ע&amp;quot;י  אלכס שטיין&amp;lt;/DecisionName&amp;gt;_x000d__x000a_        &amp;lt;DecisionStatusID&amp;gt;1&amp;lt;/DecisionStatusID&amp;gt;_x000d__x000a_        &amp;lt;DecisionStatusChangeDate&amp;gt;2024-09-23T09:43:58.753+03:00&amp;lt;/DecisionStatusChangeDate&amp;gt;_x000d__x000a_        &amp;lt;DecisionSignatureDate&amp;gt;2024-09-23T08:28:09.163+03:00&amp;lt;/DecisionSignatureDate&amp;gt;_x000d__x000a_        &amp;lt;DecisionSignatureUserID&amp;gt;016581688@GOV.IL&amp;lt;/DecisionSignatureUserID&amp;gt;_x000d__x000a_        &amp;lt;DecisionCreateDate&amp;gt;2024-09-22T10:46:11.817+03:00&amp;lt;/DecisionCreateDate&amp;gt;_x000d__x000a_        &amp;lt;DecisionChangeDate&amp;gt;2024-09-23T09:43:58.853+03:00&amp;lt;/DecisionChangeDate&amp;gt;_x000d__x000a_        &amp;lt;DecisionChangeUserID&amp;gt;016581688@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5826807&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16581688@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32405102@GOV.IL&amp;lt;/DecisionCreationUserID&amp;gt;_x000d__x000a_        &amp;lt;DecisionDisplayName&amp;gt;פסק דין  שניתנה ע&amp;quot;י  אלכס שטיין&amp;lt;/DecisionDisplayName&amp;gt;_x000d__x000a_        &amp;lt;IsScanned&amp;gt;false&amp;lt;/IsScanned&amp;gt;_x000d__x000a_        &amp;lt;DecisionSignatureUserName&amp;gt;אלכס שטיין&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5&amp;lt;/DecisionNumberInCase&amp;gt;_x000d__x000a_        &amp;lt;DecisionMeetingDate&amp;gt;2024-09-22T00:00:00+03:00&amp;lt;/DecisionMeetingDate&amp;gt;_x000d__x000a_      &amp;lt;/dt_Decision&amp;gt;_x000d__x000a_      &amp;lt;dt_DecisionCase diffgr:id=&amp;quot;dt_DecisionCase1&amp;quot; msdata:rowOrder=&amp;quot;0&amp;quot;&amp;gt;_x000d__x000a_        &amp;lt;DecisionID&amp;gt;155047413&amp;lt;/DecisionID&amp;gt;_x000d__x000a_        &amp;lt;CaseID&amp;gt;81830399&amp;lt;/CaseID&amp;gt;_x000d__x000a_        &amp;lt;IsOriginal&amp;gt;true&amp;lt;/IsOriginal&amp;gt;_x000d__x000a_        &amp;lt;IsDeleted&amp;gt;false&amp;lt;/IsDeleted&amp;gt;_x000d__x000a_        &amp;lt;CaseName&amp;gt;רופאים לזכויות אדם - ישראל ע&amp;quot;ר  נ&amp;#39; שר הבריאות  ואח&amp;#39;&amp;lt;/CaseName&amp;gt;_x000d__x000a_        &amp;lt;CaseDisplayIdentifier&amp;gt;בג&amp;quot;ץ 2082/24&amp;lt;/CaseDisplayIdentifier&amp;gt;_x000d__x000a_      &amp;lt;/dt_DecisionCase&amp;gt;_x000d__x000a_    &amp;lt;/DecisionDS&amp;gt;_x000d__x000a_  &amp;lt;/diffgr:diffgram&amp;gt;_x000d__x000a_&amp;lt;/DecisionDS&amp;gt;"/>
    <w:docVar w:name="DecisionID" w:val="155047413"/>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46CC"/>
    <w:rsid w:val="000529D2"/>
    <w:rsid w:val="000564AB"/>
    <w:rsid w:val="00064FBD"/>
    <w:rsid w:val="00075DEB"/>
    <w:rsid w:val="00082AB2"/>
    <w:rsid w:val="000906FE"/>
    <w:rsid w:val="00094D33"/>
    <w:rsid w:val="00096AF7"/>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2190F"/>
    <w:rsid w:val="001367BC"/>
    <w:rsid w:val="00144D2A"/>
    <w:rsid w:val="0014653E"/>
    <w:rsid w:val="001754C1"/>
    <w:rsid w:val="00180519"/>
    <w:rsid w:val="00191C82"/>
    <w:rsid w:val="001B30C3"/>
    <w:rsid w:val="001C4003"/>
    <w:rsid w:val="001D4DBF"/>
    <w:rsid w:val="001E75CA"/>
    <w:rsid w:val="001F6386"/>
    <w:rsid w:val="002265FF"/>
    <w:rsid w:val="00235B97"/>
    <w:rsid w:val="0024162E"/>
    <w:rsid w:val="00271B56"/>
    <w:rsid w:val="002C344E"/>
    <w:rsid w:val="002C53BA"/>
    <w:rsid w:val="002E75E9"/>
    <w:rsid w:val="002F0B1E"/>
    <w:rsid w:val="00307A6A"/>
    <w:rsid w:val="00307C40"/>
    <w:rsid w:val="00320433"/>
    <w:rsid w:val="003230C7"/>
    <w:rsid w:val="003243AD"/>
    <w:rsid w:val="00327E50"/>
    <w:rsid w:val="0033597A"/>
    <w:rsid w:val="00343D89"/>
    <w:rsid w:val="0034659F"/>
    <w:rsid w:val="00362612"/>
    <w:rsid w:val="0036743F"/>
    <w:rsid w:val="00367B06"/>
    <w:rsid w:val="003711E5"/>
    <w:rsid w:val="003715DD"/>
    <w:rsid w:val="00375F0E"/>
    <w:rsid w:val="0038058F"/>
    <w:rsid w:val="003823E0"/>
    <w:rsid w:val="00397836"/>
    <w:rsid w:val="003A3E9C"/>
    <w:rsid w:val="003A4521"/>
    <w:rsid w:val="003B3E8D"/>
    <w:rsid w:val="003D1C8C"/>
    <w:rsid w:val="003F781C"/>
    <w:rsid w:val="0040096C"/>
    <w:rsid w:val="00414F1F"/>
    <w:rsid w:val="004240D5"/>
    <w:rsid w:val="0043125D"/>
    <w:rsid w:val="0043502B"/>
    <w:rsid w:val="004443AC"/>
    <w:rsid w:val="00444B02"/>
    <w:rsid w:val="00451E28"/>
    <w:rsid w:val="00462C62"/>
    <w:rsid w:val="00465D36"/>
    <w:rsid w:val="004974A6"/>
    <w:rsid w:val="004B3A40"/>
    <w:rsid w:val="004C17EE"/>
    <w:rsid w:val="004C4BDF"/>
    <w:rsid w:val="004D1187"/>
    <w:rsid w:val="004D3AA0"/>
    <w:rsid w:val="004D511C"/>
    <w:rsid w:val="004E1987"/>
    <w:rsid w:val="004E2347"/>
    <w:rsid w:val="004E2E15"/>
    <w:rsid w:val="004E6E3C"/>
    <w:rsid w:val="00511B90"/>
    <w:rsid w:val="00520898"/>
    <w:rsid w:val="00523621"/>
    <w:rsid w:val="00524986"/>
    <w:rsid w:val="0052547C"/>
    <w:rsid w:val="005268F6"/>
    <w:rsid w:val="00534284"/>
    <w:rsid w:val="00547DB7"/>
    <w:rsid w:val="00562D52"/>
    <w:rsid w:val="005777A3"/>
    <w:rsid w:val="005B066A"/>
    <w:rsid w:val="005B28F4"/>
    <w:rsid w:val="005C0627"/>
    <w:rsid w:val="005D7C4B"/>
    <w:rsid w:val="005F4F09"/>
    <w:rsid w:val="006048F3"/>
    <w:rsid w:val="0061431B"/>
    <w:rsid w:val="00622BAA"/>
    <w:rsid w:val="006306CF"/>
    <w:rsid w:val="006318D8"/>
    <w:rsid w:val="00644E9A"/>
    <w:rsid w:val="00671BD5"/>
    <w:rsid w:val="006805C1"/>
    <w:rsid w:val="00686C21"/>
    <w:rsid w:val="006931C1"/>
    <w:rsid w:val="00694556"/>
    <w:rsid w:val="006B7258"/>
    <w:rsid w:val="006B7DDF"/>
    <w:rsid w:val="006C30C5"/>
    <w:rsid w:val="006C6ED2"/>
    <w:rsid w:val="006D2099"/>
    <w:rsid w:val="006D3B31"/>
    <w:rsid w:val="006E0D96"/>
    <w:rsid w:val="006E1A53"/>
    <w:rsid w:val="006F56E6"/>
    <w:rsid w:val="00704EDA"/>
    <w:rsid w:val="00721122"/>
    <w:rsid w:val="00734689"/>
    <w:rsid w:val="00753019"/>
    <w:rsid w:val="00754801"/>
    <w:rsid w:val="00761441"/>
    <w:rsid w:val="00795365"/>
    <w:rsid w:val="007A351D"/>
    <w:rsid w:val="007B7765"/>
    <w:rsid w:val="007C5BDD"/>
    <w:rsid w:val="007D45E3"/>
    <w:rsid w:val="007E6115"/>
    <w:rsid w:val="007F4609"/>
    <w:rsid w:val="00814468"/>
    <w:rsid w:val="008176A1"/>
    <w:rsid w:val="00820005"/>
    <w:rsid w:val="00841158"/>
    <w:rsid w:val="00844318"/>
    <w:rsid w:val="00851257"/>
    <w:rsid w:val="00860920"/>
    <w:rsid w:val="00863F5D"/>
    <w:rsid w:val="00870890"/>
    <w:rsid w:val="00873602"/>
    <w:rsid w:val="00875D12"/>
    <w:rsid w:val="0088479D"/>
    <w:rsid w:val="00891F42"/>
    <w:rsid w:val="00895881"/>
    <w:rsid w:val="00896889"/>
    <w:rsid w:val="008A481A"/>
    <w:rsid w:val="008A59EE"/>
    <w:rsid w:val="008A6E97"/>
    <w:rsid w:val="008C5714"/>
    <w:rsid w:val="008D10B2"/>
    <w:rsid w:val="00903896"/>
    <w:rsid w:val="00906F3D"/>
    <w:rsid w:val="009208FE"/>
    <w:rsid w:val="009226DA"/>
    <w:rsid w:val="00922850"/>
    <w:rsid w:val="00931A9D"/>
    <w:rsid w:val="0094424E"/>
    <w:rsid w:val="00955642"/>
    <w:rsid w:val="00960D2B"/>
    <w:rsid w:val="009622DF"/>
    <w:rsid w:val="0096493F"/>
    <w:rsid w:val="0096703D"/>
    <w:rsid w:val="00967DFF"/>
    <w:rsid w:val="00991FC5"/>
    <w:rsid w:val="00994341"/>
    <w:rsid w:val="009D1A48"/>
    <w:rsid w:val="009D426B"/>
    <w:rsid w:val="009E1CE7"/>
    <w:rsid w:val="009E4EA5"/>
    <w:rsid w:val="009F164B"/>
    <w:rsid w:val="009F323C"/>
    <w:rsid w:val="00A131B7"/>
    <w:rsid w:val="00A3392B"/>
    <w:rsid w:val="00A35ADB"/>
    <w:rsid w:val="00A53B83"/>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2178"/>
    <w:rsid w:val="00AF7FDA"/>
    <w:rsid w:val="00B01789"/>
    <w:rsid w:val="00B01E6B"/>
    <w:rsid w:val="00B5356E"/>
    <w:rsid w:val="00B62AD7"/>
    <w:rsid w:val="00B66717"/>
    <w:rsid w:val="00B77019"/>
    <w:rsid w:val="00B809AD"/>
    <w:rsid w:val="00B80CBD"/>
    <w:rsid w:val="00B86096"/>
    <w:rsid w:val="00B95D6E"/>
    <w:rsid w:val="00B964D9"/>
    <w:rsid w:val="00BA0A7C"/>
    <w:rsid w:val="00BA517C"/>
    <w:rsid w:val="00BA62F9"/>
    <w:rsid w:val="00BB3D05"/>
    <w:rsid w:val="00BB73BE"/>
    <w:rsid w:val="00BC2D89"/>
    <w:rsid w:val="00BC5A54"/>
    <w:rsid w:val="00BD6531"/>
    <w:rsid w:val="00BE05B2"/>
    <w:rsid w:val="00BE69E7"/>
    <w:rsid w:val="00BF1908"/>
    <w:rsid w:val="00C105F9"/>
    <w:rsid w:val="00C22D93"/>
    <w:rsid w:val="00C23458"/>
    <w:rsid w:val="00C31120"/>
    <w:rsid w:val="00C34482"/>
    <w:rsid w:val="00C43648"/>
    <w:rsid w:val="00C50A9F"/>
    <w:rsid w:val="00C55EB3"/>
    <w:rsid w:val="00C615AB"/>
    <w:rsid w:val="00C642FA"/>
    <w:rsid w:val="00CA756C"/>
    <w:rsid w:val="00CC7622"/>
    <w:rsid w:val="00CD516B"/>
    <w:rsid w:val="00CD608F"/>
    <w:rsid w:val="00CE0084"/>
    <w:rsid w:val="00CE76E4"/>
    <w:rsid w:val="00CF6BB7"/>
    <w:rsid w:val="00D04AA4"/>
    <w:rsid w:val="00D26B63"/>
    <w:rsid w:val="00D27982"/>
    <w:rsid w:val="00D33B86"/>
    <w:rsid w:val="00D36034"/>
    <w:rsid w:val="00D44968"/>
    <w:rsid w:val="00D53924"/>
    <w:rsid w:val="00D55D0C"/>
    <w:rsid w:val="00D96D8C"/>
    <w:rsid w:val="00DA6649"/>
    <w:rsid w:val="00DC1259"/>
    <w:rsid w:val="00DC1BD2"/>
    <w:rsid w:val="00DC2571"/>
    <w:rsid w:val="00DC487C"/>
    <w:rsid w:val="00DD4335"/>
    <w:rsid w:val="00DE1E7D"/>
    <w:rsid w:val="00DE6BF6"/>
    <w:rsid w:val="00E1068A"/>
    <w:rsid w:val="00E140C2"/>
    <w:rsid w:val="00E25884"/>
    <w:rsid w:val="00E25B55"/>
    <w:rsid w:val="00E31C2B"/>
    <w:rsid w:val="00E5426A"/>
    <w:rsid w:val="00E54642"/>
    <w:rsid w:val="00E80CBE"/>
    <w:rsid w:val="00E9269D"/>
    <w:rsid w:val="00E9345A"/>
    <w:rsid w:val="00E962E3"/>
    <w:rsid w:val="00EA2090"/>
    <w:rsid w:val="00EB6C79"/>
    <w:rsid w:val="00EC2A85"/>
    <w:rsid w:val="00EC37E9"/>
    <w:rsid w:val="00EC6ACB"/>
    <w:rsid w:val="00EE6389"/>
    <w:rsid w:val="00F038D8"/>
    <w:rsid w:val="00F06995"/>
    <w:rsid w:val="00F117C4"/>
    <w:rsid w:val="00F12D66"/>
    <w:rsid w:val="00F1337C"/>
    <w:rsid w:val="00F13623"/>
    <w:rsid w:val="00F221DB"/>
    <w:rsid w:val="00F238E2"/>
    <w:rsid w:val="00F44D1D"/>
    <w:rsid w:val="00F63674"/>
    <w:rsid w:val="00F82B59"/>
    <w:rsid w:val="00F84B6D"/>
    <w:rsid w:val="00F856E6"/>
    <w:rsid w:val="00F957E8"/>
    <w:rsid w:val="00F95E1F"/>
    <w:rsid w:val="00FA20C9"/>
    <w:rsid w:val="00FA311A"/>
    <w:rsid w:val="00FA5FDA"/>
    <w:rsid w:val="00FA7FD0"/>
    <w:rsid w:val="00FB6AB3"/>
    <w:rsid w:val="00FD1419"/>
    <w:rsid w:val="00FD79E4"/>
    <w:rsid w:val="00FE09EC"/>
    <w:rsid w:val="00FE2894"/>
    <w:rsid w:val="00FE3FE3"/>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EC3E7"/>
  <w15:docId w15:val="{A800E631-BA2A-487D-B55D-EB4BDD2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375F0E"/>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375F0E"/>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375F0E"/>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375F0E"/>
    <w:pPr>
      <w:keepNext/>
      <w:keepLines/>
      <w:spacing w:before="40"/>
      <w:outlineLvl w:val="4"/>
    </w:pPr>
    <w:rPr>
      <w:rFonts w:ascii="Cambria" w:hAnsi="Cambria" w:cs="Times New Roman"/>
      <w:color w:val="365F91"/>
    </w:rPr>
  </w:style>
  <w:style w:type="paragraph" w:styleId="6">
    <w:name w:val="heading 6"/>
    <w:basedOn w:val="a1"/>
    <w:next w:val="a1"/>
    <w:link w:val="60"/>
    <w:qFormat/>
    <w:rsid w:val="00375F0E"/>
    <w:pPr>
      <w:keepNext/>
      <w:keepLines/>
      <w:spacing w:before="40"/>
      <w:outlineLvl w:val="5"/>
    </w:pPr>
    <w:rPr>
      <w:rFonts w:ascii="Cambria" w:hAnsi="Cambria" w:cs="Times New Roman"/>
      <w:color w:val="243F60"/>
    </w:rPr>
  </w:style>
  <w:style w:type="paragraph" w:styleId="7">
    <w:name w:val="heading 7"/>
    <w:basedOn w:val="a1"/>
    <w:next w:val="a1"/>
    <w:link w:val="70"/>
    <w:qFormat/>
    <w:rsid w:val="00375F0E"/>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375F0E"/>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375F0E"/>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rsid w:val="00C64423"/>
    <w:pPr>
      <w:tabs>
        <w:tab w:val="center" w:pos="4153"/>
        <w:tab w:val="right" w:pos="8306"/>
      </w:tabs>
    </w:pPr>
  </w:style>
  <w:style w:type="paragraph" w:customStyle="1" w:styleId="a8">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9">
    <w:name w:val="annotation text"/>
    <w:basedOn w:val="a1"/>
    <w:link w:val="aa"/>
    <w:rsid w:val="00C64423"/>
    <w:rPr>
      <w:rFonts w:cs="Times New Roman"/>
    </w:rPr>
  </w:style>
  <w:style w:type="character" w:styleId="ab">
    <w:name w:val="annotation reference"/>
    <w:rsid w:val="00C64423"/>
    <w:rPr>
      <w:noProof w:val="0"/>
      <w:sz w:val="16"/>
      <w:szCs w:val="16"/>
    </w:rPr>
  </w:style>
  <w:style w:type="paragraph" w:styleId="ac">
    <w:name w:val="Balloon Text"/>
    <w:basedOn w:val="a1"/>
    <w:rsid w:val="00C64423"/>
    <w:rPr>
      <w:rFonts w:ascii="Tahoma" w:hAnsi="Tahoma" w:cs="Tahoma"/>
      <w:sz w:val="16"/>
      <w:szCs w:val="16"/>
    </w:rPr>
  </w:style>
  <w:style w:type="table" w:styleId="ad">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rsid w:val="00C64423"/>
    <w:rPr>
      <w:noProof w:val="0"/>
    </w:rPr>
  </w:style>
  <w:style w:type="character" w:styleId="af">
    <w:name w:val="page number"/>
    <w:rsid w:val="00C64423"/>
    <w:rPr>
      <w:noProof w:val="0"/>
    </w:rPr>
  </w:style>
  <w:style w:type="table" w:customStyle="1" w:styleId="11">
    <w:name w:val="טבלת רשת1"/>
    <w:basedOn w:val="a3"/>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6">
    <w:name w:val="כותרת עליונה תו"/>
    <w:link w:val="a5"/>
    <w:uiPriority w:val="99"/>
    <w:rsid w:val="00B01789"/>
    <w:rPr>
      <w:rFonts w:cs="David"/>
      <w:noProof w:val="0"/>
      <w:sz w:val="24"/>
      <w:szCs w:val="24"/>
    </w:rPr>
  </w:style>
  <w:style w:type="character" w:customStyle="1" w:styleId="Ruller40">
    <w:name w:val="Ruller4 תו"/>
    <w:link w:val="Ruller41"/>
    <w:locked/>
    <w:rsid w:val="00991FC5"/>
    <w:rPr>
      <w:rFonts w:ascii="Arial TUR" w:hAnsi="Arial TUR" w:cs="FrankRuehl"/>
      <w:spacing w:val="10"/>
      <w:sz w:val="22"/>
      <w:szCs w:val="28"/>
    </w:rPr>
  </w:style>
  <w:style w:type="paragraph" w:customStyle="1" w:styleId="Ruller41">
    <w:name w:val="Ruller4"/>
    <w:basedOn w:val="a1"/>
    <w:link w:val="Ruller40"/>
    <w:rsid w:val="00991FC5"/>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4">
    <w:name w:val="Ruller 4 ממוספר"/>
    <w:basedOn w:val="Ruller41"/>
    <w:next w:val="Ruller41"/>
    <w:rsid w:val="00375F0E"/>
    <w:pPr>
      <w:numPr>
        <w:numId w:val="1"/>
      </w:numPr>
    </w:pPr>
    <w:rPr>
      <w:rFonts w:ascii="Garamond" w:hAnsi="Garamond"/>
      <w:sz w:val="24"/>
    </w:rPr>
  </w:style>
  <w:style w:type="character" w:styleId="FollowedHyperlink">
    <w:name w:val="FollowedHyperlink"/>
    <w:rsid w:val="00375F0E"/>
    <w:rPr>
      <w:noProof w:val="0"/>
      <w:color w:val="800080"/>
      <w:u w:val="single"/>
    </w:rPr>
  </w:style>
  <w:style w:type="character" w:styleId="HTMLCite">
    <w:name w:val="HTML Cite"/>
    <w:rsid w:val="00375F0E"/>
    <w:rPr>
      <w:i/>
      <w:iCs/>
      <w:noProof w:val="0"/>
    </w:rPr>
  </w:style>
  <w:style w:type="character" w:styleId="HTMLCode">
    <w:name w:val="HTML Code"/>
    <w:rsid w:val="00375F0E"/>
    <w:rPr>
      <w:rFonts w:ascii="Consolas" w:hAnsi="Consolas"/>
      <w:noProof w:val="0"/>
      <w:sz w:val="20"/>
      <w:szCs w:val="20"/>
    </w:rPr>
  </w:style>
  <w:style w:type="character" w:styleId="HTMLDefinition">
    <w:name w:val="HTML Definition"/>
    <w:rsid w:val="00375F0E"/>
    <w:rPr>
      <w:i/>
      <w:iCs/>
      <w:noProof w:val="0"/>
    </w:rPr>
  </w:style>
  <w:style w:type="character" w:styleId="HTMLVariable">
    <w:name w:val="HTML Variable"/>
    <w:rsid w:val="00375F0E"/>
    <w:rPr>
      <w:i/>
      <w:iCs/>
      <w:noProof w:val="0"/>
    </w:rPr>
  </w:style>
  <w:style w:type="paragraph" w:styleId="HTML">
    <w:name w:val="HTML Preformatted"/>
    <w:basedOn w:val="a1"/>
    <w:link w:val="HTML0"/>
    <w:rsid w:val="00375F0E"/>
    <w:rPr>
      <w:rFonts w:ascii="Consolas" w:hAnsi="Consolas"/>
      <w:sz w:val="20"/>
      <w:szCs w:val="20"/>
    </w:rPr>
  </w:style>
  <w:style w:type="character" w:customStyle="1" w:styleId="HTML0">
    <w:name w:val="HTML מעוצב מראש תו"/>
    <w:link w:val="HTML"/>
    <w:semiHidden/>
    <w:rsid w:val="00375F0E"/>
    <w:rPr>
      <w:rFonts w:ascii="Consolas" w:hAnsi="Consolas" w:cs="David"/>
      <w:noProof w:val="0"/>
    </w:rPr>
  </w:style>
  <w:style w:type="character" w:styleId="Hyperlink">
    <w:name w:val="Hyperlink"/>
    <w:rsid w:val="00375F0E"/>
    <w:rPr>
      <w:noProof w:val="0"/>
      <w:color w:val="0000FF"/>
      <w:u w:val="single"/>
    </w:rPr>
  </w:style>
  <w:style w:type="paragraph" w:styleId="Index1">
    <w:name w:val="index 1"/>
    <w:basedOn w:val="a1"/>
    <w:next w:val="a1"/>
    <w:autoRedefine/>
    <w:rsid w:val="00375F0E"/>
    <w:pPr>
      <w:ind w:left="240" w:hanging="240"/>
    </w:pPr>
  </w:style>
  <w:style w:type="paragraph" w:styleId="Index2">
    <w:name w:val="index 2"/>
    <w:basedOn w:val="a1"/>
    <w:next w:val="a1"/>
    <w:autoRedefine/>
    <w:rsid w:val="00375F0E"/>
    <w:pPr>
      <w:ind w:left="480" w:hanging="240"/>
    </w:pPr>
  </w:style>
  <w:style w:type="paragraph" w:styleId="Index3">
    <w:name w:val="index 3"/>
    <w:basedOn w:val="a1"/>
    <w:next w:val="a1"/>
    <w:autoRedefine/>
    <w:rsid w:val="00375F0E"/>
    <w:pPr>
      <w:ind w:left="720" w:hanging="240"/>
    </w:pPr>
  </w:style>
  <w:style w:type="paragraph" w:styleId="Index4">
    <w:name w:val="index 4"/>
    <w:basedOn w:val="a1"/>
    <w:next w:val="a1"/>
    <w:autoRedefine/>
    <w:rsid w:val="00375F0E"/>
    <w:pPr>
      <w:ind w:left="960" w:hanging="240"/>
    </w:pPr>
  </w:style>
  <w:style w:type="paragraph" w:styleId="Index5">
    <w:name w:val="index 5"/>
    <w:basedOn w:val="a1"/>
    <w:next w:val="a1"/>
    <w:autoRedefine/>
    <w:rsid w:val="00375F0E"/>
    <w:pPr>
      <w:ind w:left="1200" w:hanging="240"/>
    </w:pPr>
  </w:style>
  <w:style w:type="paragraph" w:styleId="Index6">
    <w:name w:val="index 6"/>
    <w:basedOn w:val="a1"/>
    <w:next w:val="a1"/>
    <w:autoRedefine/>
    <w:rsid w:val="00375F0E"/>
    <w:pPr>
      <w:ind w:left="1440" w:hanging="240"/>
    </w:pPr>
  </w:style>
  <w:style w:type="paragraph" w:styleId="Index7">
    <w:name w:val="index 7"/>
    <w:basedOn w:val="a1"/>
    <w:next w:val="a1"/>
    <w:autoRedefine/>
    <w:rsid w:val="00375F0E"/>
    <w:pPr>
      <w:ind w:left="1680" w:hanging="240"/>
    </w:pPr>
  </w:style>
  <w:style w:type="paragraph" w:styleId="Index8">
    <w:name w:val="index 8"/>
    <w:basedOn w:val="a1"/>
    <w:next w:val="a1"/>
    <w:autoRedefine/>
    <w:rsid w:val="00375F0E"/>
    <w:pPr>
      <w:ind w:left="1920" w:hanging="240"/>
    </w:pPr>
  </w:style>
  <w:style w:type="paragraph" w:styleId="Index9">
    <w:name w:val="index 9"/>
    <w:basedOn w:val="a1"/>
    <w:next w:val="a1"/>
    <w:autoRedefine/>
    <w:rsid w:val="00375F0E"/>
    <w:pPr>
      <w:ind w:left="2160" w:hanging="240"/>
    </w:pPr>
  </w:style>
  <w:style w:type="paragraph" w:styleId="NormalWeb">
    <w:name w:val="Normal (Web)"/>
    <w:basedOn w:val="a1"/>
    <w:rsid w:val="00375F0E"/>
    <w:rPr>
      <w:rFonts w:cs="Times New Roman"/>
    </w:rPr>
  </w:style>
  <w:style w:type="paragraph" w:styleId="TOC1">
    <w:name w:val="toc 1"/>
    <w:basedOn w:val="a1"/>
    <w:next w:val="a1"/>
    <w:autoRedefine/>
    <w:rsid w:val="00375F0E"/>
    <w:pPr>
      <w:spacing w:after="100"/>
    </w:pPr>
  </w:style>
  <w:style w:type="paragraph" w:styleId="TOC2">
    <w:name w:val="toc 2"/>
    <w:basedOn w:val="a1"/>
    <w:next w:val="a1"/>
    <w:autoRedefine/>
    <w:rsid w:val="00375F0E"/>
    <w:pPr>
      <w:spacing w:after="100"/>
      <w:ind w:left="240"/>
    </w:pPr>
  </w:style>
  <w:style w:type="paragraph" w:styleId="TOC3">
    <w:name w:val="toc 3"/>
    <w:basedOn w:val="a1"/>
    <w:next w:val="a1"/>
    <w:autoRedefine/>
    <w:rsid w:val="00375F0E"/>
    <w:pPr>
      <w:spacing w:after="100"/>
      <w:ind w:left="480"/>
    </w:pPr>
  </w:style>
  <w:style w:type="paragraph" w:styleId="TOC4">
    <w:name w:val="toc 4"/>
    <w:basedOn w:val="a1"/>
    <w:next w:val="a1"/>
    <w:autoRedefine/>
    <w:rsid w:val="00375F0E"/>
    <w:pPr>
      <w:spacing w:after="100"/>
      <w:ind w:left="720"/>
    </w:pPr>
  </w:style>
  <w:style w:type="paragraph" w:styleId="TOC5">
    <w:name w:val="toc 5"/>
    <w:basedOn w:val="a1"/>
    <w:next w:val="a1"/>
    <w:autoRedefine/>
    <w:rsid w:val="00375F0E"/>
    <w:pPr>
      <w:spacing w:after="100"/>
      <w:ind w:left="960"/>
    </w:pPr>
  </w:style>
  <w:style w:type="paragraph" w:styleId="TOC6">
    <w:name w:val="toc 6"/>
    <w:basedOn w:val="a1"/>
    <w:next w:val="a1"/>
    <w:autoRedefine/>
    <w:rsid w:val="00375F0E"/>
    <w:pPr>
      <w:spacing w:after="100"/>
      <w:ind w:left="1200"/>
    </w:pPr>
  </w:style>
  <w:style w:type="paragraph" w:styleId="TOC7">
    <w:name w:val="toc 7"/>
    <w:basedOn w:val="a1"/>
    <w:next w:val="a1"/>
    <w:autoRedefine/>
    <w:rsid w:val="00375F0E"/>
    <w:pPr>
      <w:spacing w:after="100"/>
      <w:ind w:left="1440"/>
    </w:pPr>
  </w:style>
  <w:style w:type="paragraph" w:styleId="TOC8">
    <w:name w:val="toc 8"/>
    <w:basedOn w:val="a1"/>
    <w:next w:val="a1"/>
    <w:autoRedefine/>
    <w:rsid w:val="00375F0E"/>
    <w:pPr>
      <w:spacing w:after="100"/>
      <w:ind w:left="1680"/>
    </w:pPr>
  </w:style>
  <w:style w:type="paragraph" w:styleId="TOC9">
    <w:name w:val="toc 9"/>
    <w:basedOn w:val="a1"/>
    <w:next w:val="a1"/>
    <w:autoRedefine/>
    <w:rsid w:val="00375F0E"/>
    <w:pPr>
      <w:spacing w:after="100"/>
      <w:ind w:left="1920"/>
    </w:pPr>
  </w:style>
  <w:style w:type="table" w:styleId="-1">
    <w:name w:val="Table 3D effects 1"/>
    <w:basedOn w:val="a3"/>
    <w:rsid w:val="00375F0E"/>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375F0E"/>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375F0E"/>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375F0E"/>
  </w:style>
  <w:style w:type="paragraph" w:styleId="af0">
    <w:name w:val="Salutation"/>
    <w:basedOn w:val="a1"/>
    <w:next w:val="a1"/>
    <w:link w:val="af1"/>
    <w:rsid w:val="00375F0E"/>
  </w:style>
  <w:style w:type="character" w:customStyle="1" w:styleId="af1">
    <w:name w:val="ברכה תו"/>
    <w:link w:val="af0"/>
    <w:rsid w:val="00375F0E"/>
    <w:rPr>
      <w:rFonts w:cs="David"/>
      <w:noProof w:val="0"/>
      <w:sz w:val="24"/>
      <w:szCs w:val="24"/>
    </w:rPr>
  </w:style>
  <w:style w:type="paragraph" w:styleId="af2">
    <w:name w:val="Body Text"/>
    <w:basedOn w:val="a1"/>
    <w:link w:val="af3"/>
    <w:rsid w:val="00375F0E"/>
    <w:pPr>
      <w:spacing w:after="120"/>
    </w:pPr>
  </w:style>
  <w:style w:type="character" w:customStyle="1" w:styleId="af3">
    <w:name w:val="גוף טקסט תו"/>
    <w:link w:val="af2"/>
    <w:semiHidden/>
    <w:rsid w:val="00375F0E"/>
    <w:rPr>
      <w:rFonts w:cs="David"/>
      <w:noProof w:val="0"/>
      <w:sz w:val="24"/>
      <w:szCs w:val="24"/>
    </w:rPr>
  </w:style>
  <w:style w:type="paragraph" w:styleId="23">
    <w:name w:val="Body Text 2"/>
    <w:basedOn w:val="a1"/>
    <w:link w:val="24"/>
    <w:rsid w:val="00375F0E"/>
    <w:pPr>
      <w:spacing w:after="120" w:line="480" w:lineRule="auto"/>
    </w:pPr>
  </w:style>
  <w:style w:type="character" w:customStyle="1" w:styleId="24">
    <w:name w:val="גוף טקסט 2 תו"/>
    <w:link w:val="23"/>
    <w:semiHidden/>
    <w:rsid w:val="00375F0E"/>
    <w:rPr>
      <w:rFonts w:cs="David"/>
      <w:noProof w:val="0"/>
      <w:sz w:val="24"/>
      <w:szCs w:val="24"/>
    </w:rPr>
  </w:style>
  <w:style w:type="paragraph" w:styleId="33">
    <w:name w:val="Body Text 3"/>
    <w:basedOn w:val="a1"/>
    <w:link w:val="34"/>
    <w:rsid w:val="00375F0E"/>
    <w:pPr>
      <w:spacing w:after="120"/>
    </w:pPr>
    <w:rPr>
      <w:sz w:val="16"/>
      <w:szCs w:val="16"/>
    </w:rPr>
  </w:style>
  <w:style w:type="character" w:customStyle="1" w:styleId="34">
    <w:name w:val="גוף טקסט 3 תו"/>
    <w:link w:val="33"/>
    <w:semiHidden/>
    <w:rsid w:val="00375F0E"/>
    <w:rPr>
      <w:rFonts w:cs="David"/>
      <w:noProof w:val="0"/>
      <w:sz w:val="16"/>
      <w:szCs w:val="16"/>
    </w:rPr>
  </w:style>
  <w:style w:type="character" w:styleId="HTML1">
    <w:name w:val="HTML Sample"/>
    <w:rsid w:val="00375F0E"/>
    <w:rPr>
      <w:rFonts w:ascii="Consolas" w:hAnsi="Consolas"/>
      <w:noProof w:val="0"/>
      <w:sz w:val="24"/>
      <w:szCs w:val="24"/>
    </w:rPr>
  </w:style>
  <w:style w:type="character" w:styleId="af4">
    <w:name w:val="Emphasis"/>
    <w:qFormat/>
    <w:rsid w:val="00375F0E"/>
    <w:rPr>
      <w:i/>
      <w:iCs/>
      <w:noProof w:val="0"/>
    </w:rPr>
  </w:style>
  <w:style w:type="character" w:customStyle="1" w:styleId="14">
    <w:name w:val="הדגשה חזקה1"/>
    <w:uiPriority w:val="21"/>
    <w:qFormat/>
    <w:rsid w:val="00375F0E"/>
    <w:rPr>
      <w:i/>
      <w:iCs/>
      <w:noProof w:val="0"/>
      <w:color w:val="4F81BD"/>
    </w:rPr>
  </w:style>
  <w:style w:type="character" w:customStyle="1" w:styleId="15">
    <w:name w:val="הדגשה עדינה1"/>
    <w:uiPriority w:val="19"/>
    <w:qFormat/>
    <w:rsid w:val="00375F0E"/>
    <w:rPr>
      <w:i/>
      <w:iCs/>
      <w:noProof w:val="0"/>
      <w:color w:val="404040"/>
    </w:rPr>
  </w:style>
  <w:style w:type="paragraph" w:styleId="af5">
    <w:name w:val="List Continue"/>
    <w:basedOn w:val="a1"/>
    <w:rsid w:val="00375F0E"/>
    <w:pPr>
      <w:spacing w:after="120"/>
      <w:ind w:left="283"/>
      <w:contextualSpacing/>
    </w:pPr>
  </w:style>
  <w:style w:type="paragraph" w:styleId="25">
    <w:name w:val="List Continue 2"/>
    <w:basedOn w:val="a1"/>
    <w:rsid w:val="00375F0E"/>
    <w:pPr>
      <w:spacing w:after="120"/>
      <w:ind w:left="566"/>
      <w:contextualSpacing/>
    </w:pPr>
  </w:style>
  <w:style w:type="paragraph" w:styleId="35">
    <w:name w:val="List Continue 3"/>
    <w:basedOn w:val="a1"/>
    <w:rsid w:val="00375F0E"/>
    <w:pPr>
      <w:spacing w:after="120"/>
      <w:ind w:left="849"/>
      <w:contextualSpacing/>
    </w:pPr>
  </w:style>
  <w:style w:type="paragraph" w:styleId="42">
    <w:name w:val="List Continue 4"/>
    <w:basedOn w:val="a1"/>
    <w:rsid w:val="00375F0E"/>
    <w:pPr>
      <w:spacing w:after="120"/>
      <w:ind w:left="1132"/>
      <w:contextualSpacing/>
    </w:pPr>
  </w:style>
  <w:style w:type="paragraph" w:styleId="53">
    <w:name w:val="List Continue 5"/>
    <w:basedOn w:val="a1"/>
    <w:rsid w:val="00375F0E"/>
    <w:pPr>
      <w:spacing w:after="120"/>
      <w:ind w:left="1415"/>
      <w:contextualSpacing/>
    </w:pPr>
  </w:style>
  <w:style w:type="character" w:customStyle="1" w:styleId="16">
    <w:name w:val="הפניה חזקה1"/>
    <w:uiPriority w:val="32"/>
    <w:qFormat/>
    <w:rsid w:val="00375F0E"/>
    <w:rPr>
      <w:b/>
      <w:bCs/>
      <w:smallCaps/>
      <w:noProof w:val="0"/>
      <w:color w:val="4F81BD"/>
      <w:spacing w:val="5"/>
    </w:rPr>
  </w:style>
  <w:style w:type="character" w:styleId="af6">
    <w:name w:val="endnote reference"/>
    <w:rsid w:val="00375F0E"/>
    <w:rPr>
      <w:noProof w:val="0"/>
      <w:vertAlign w:val="superscript"/>
    </w:rPr>
  </w:style>
  <w:style w:type="character" w:styleId="af7">
    <w:name w:val="footnote reference"/>
    <w:rsid w:val="00375F0E"/>
    <w:rPr>
      <w:noProof w:val="0"/>
      <w:vertAlign w:val="superscript"/>
    </w:rPr>
  </w:style>
  <w:style w:type="character" w:customStyle="1" w:styleId="17">
    <w:name w:val="הפניה עדינה1"/>
    <w:uiPriority w:val="31"/>
    <w:qFormat/>
    <w:rsid w:val="00375F0E"/>
    <w:rPr>
      <w:smallCaps/>
      <w:noProof w:val="0"/>
      <w:color w:val="5A5A5A"/>
    </w:rPr>
  </w:style>
  <w:style w:type="table" w:customStyle="1" w:styleId="18">
    <w:name w:val="הצללה בהירה1"/>
    <w:basedOn w:val="a3"/>
    <w:uiPriority w:val="60"/>
    <w:semiHidden/>
    <w:unhideWhenUsed/>
    <w:rsid w:val="00375F0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375F0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375F0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375F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375F0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375F0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375F0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375F0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375F0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375F0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375F0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375F0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375F0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375F0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375F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375F0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375F0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375F0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375F0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375F0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375F0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375F0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8">
    <w:name w:val="Strong"/>
    <w:qFormat/>
    <w:rsid w:val="00375F0E"/>
    <w:rPr>
      <w:b/>
      <w:bCs/>
      <w:noProof w:val="0"/>
    </w:rPr>
  </w:style>
  <w:style w:type="paragraph" w:styleId="af9">
    <w:name w:val="Signature"/>
    <w:basedOn w:val="a1"/>
    <w:link w:val="afa"/>
    <w:rsid w:val="00375F0E"/>
    <w:pPr>
      <w:ind w:left="4252"/>
    </w:pPr>
  </w:style>
  <w:style w:type="character" w:customStyle="1" w:styleId="afa">
    <w:name w:val="חתימה תו"/>
    <w:link w:val="af9"/>
    <w:semiHidden/>
    <w:rsid w:val="00375F0E"/>
    <w:rPr>
      <w:rFonts w:cs="David"/>
      <w:noProof w:val="0"/>
      <w:sz w:val="24"/>
      <w:szCs w:val="24"/>
    </w:rPr>
  </w:style>
  <w:style w:type="paragraph" w:styleId="afb">
    <w:name w:val="E-mail Signature"/>
    <w:basedOn w:val="a1"/>
    <w:link w:val="afc"/>
    <w:rsid w:val="00375F0E"/>
  </w:style>
  <w:style w:type="character" w:customStyle="1" w:styleId="afc">
    <w:name w:val="חתימת דואר אלקטרוני תו"/>
    <w:link w:val="afb"/>
    <w:semiHidden/>
    <w:rsid w:val="00375F0E"/>
    <w:rPr>
      <w:rFonts w:cs="David"/>
      <w:noProof w:val="0"/>
      <w:sz w:val="24"/>
      <w:szCs w:val="24"/>
    </w:rPr>
  </w:style>
  <w:style w:type="table" w:styleId="afd">
    <w:name w:val="Table Elegant"/>
    <w:basedOn w:val="a3"/>
    <w:rsid w:val="00375F0E"/>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e">
    <w:name w:val="Table Professional"/>
    <w:basedOn w:val="a3"/>
    <w:rsid w:val="00375F0E"/>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375F0E"/>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375F0E"/>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Contemporary"/>
    <w:basedOn w:val="a3"/>
    <w:rsid w:val="00375F0E"/>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375F0E"/>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375F0E"/>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375F0E"/>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375F0E"/>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375F0E"/>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375F0E"/>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375F0E"/>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375F0E"/>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375F0E"/>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375F0E"/>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375F0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375F0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375F0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375F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375F0E"/>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375F0E"/>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375F0E"/>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375F0E"/>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375F0E"/>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375F0E"/>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375F0E"/>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375F0E"/>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375F0E"/>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375F0E"/>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375F0E"/>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375F0E"/>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375F0E"/>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375F0E"/>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375F0E"/>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375F0E"/>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375F0E"/>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375F0E"/>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375F0E"/>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375F0E"/>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375F0E"/>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375F0E"/>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375F0E"/>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375F0E"/>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375F0E"/>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375F0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375F0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375F0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375F0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375F0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375F0E"/>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375F0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375F0E"/>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375F0E"/>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375F0E"/>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375F0E"/>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375F0E"/>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375F0E"/>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375F0E"/>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375F0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375F0E"/>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375F0E"/>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375F0E"/>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375F0E"/>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375F0E"/>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375F0E"/>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375F0E"/>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375F0E"/>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375F0E"/>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375F0E"/>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375F0E"/>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375F0E"/>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375F0E"/>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375F0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375F0E"/>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375F0E"/>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375F0E"/>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375F0E"/>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375F0E"/>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375F0E"/>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375F0E"/>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375F0E"/>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375F0E"/>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375F0E"/>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375F0E"/>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375F0E"/>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375F0E"/>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375F0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375F0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375F0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375F0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375F0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375F0E"/>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375F0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375F0E"/>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375F0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375F0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375F0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375F0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375F0E"/>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375F0E"/>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375F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375F0E"/>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375F0E"/>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375F0E"/>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375F0E"/>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375F0E"/>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375F0E"/>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375F0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375F0E"/>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375F0E"/>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375F0E"/>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375F0E"/>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375F0E"/>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375F0E"/>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375F0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0">
    <w:name w:val="Block Text"/>
    <w:basedOn w:val="a1"/>
    <w:rsid w:val="00375F0E"/>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1">
    <w:name w:val="endnote text"/>
    <w:basedOn w:val="a1"/>
    <w:link w:val="aff2"/>
    <w:rsid w:val="00375F0E"/>
    <w:rPr>
      <w:sz w:val="20"/>
      <w:szCs w:val="20"/>
    </w:rPr>
  </w:style>
  <w:style w:type="character" w:customStyle="1" w:styleId="aff2">
    <w:name w:val="טקסט הערת סיום תו"/>
    <w:link w:val="aff1"/>
    <w:semiHidden/>
    <w:rsid w:val="00375F0E"/>
    <w:rPr>
      <w:rFonts w:cs="David"/>
      <w:noProof w:val="0"/>
    </w:rPr>
  </w:style>
  <w:style w:type="paragraph" w:styleId="aff3">
    <w:name w:val="footnote text"/>
    <w:basedOn w:val="a1"/>
    <w:link w:val="aff4"/>
    <w:rsid w:val="00375F0E"/>
    <w:rPr>
      <w:sz w:val="20"/>
      <w:szCs w:val="20"/>
    </w:rPr>
  </w:style>
  <w:style w:type="character" w:customStyle="1" w:styleId="aff4">
    <w:name w:val="טקסט הערת שוליים תו"/>
    <w:link w:val="aff3"/>
    <w:semiHidden/>
    <w:rsid w:val="00375F0E"/>
    <w:rPr>
      <w:rFonts w:cs="David"/>
      <w:noProof w:val="0"/>
    </w:rPr>
  </w:style>
  <w:style w:type="paragraph" w:styleId="aff5">
    <w:name w:val="macro"/>
    <w:link w:val="aff6"/>
    <w:rsid w:val="00375F0E"/>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6">
    <w:name w:val="טקסט מאקרו תו"/>
    <w:link w:val="aff5"/>
    <w:semiHidden/>
    <w:rsid w:val="00375F0E"/>
    <w:rPr>
      <w:rFonts w:ascii="Consolas" w:hAnsi="Consolas" w:cs="David"/>
      <w:noProof w:val="0"/>
    </w:rPr>
  </w:style>
  <w:style w:type="paragraph" w:styleId="aff7">
    <w:name w:val="Plain Text"/>
    <w:basedOn w:val="a1"/>
    <w:link w:val="aff8"/>
    <w:rsid w:val="00375F0E"/>
    <w:rPr>
      <w:rFonts w:ascii="Consolas" w:hAnsi="Consolas"/>
      <w:sz w:val="21"/>
      <w:szCs w:val="21"/>
    </w:rPr>
  </w:style>
  <w:style w:type="character" w:customStyle="1" w:styleId="aff8">
    <w:name w:val="טקסט רגיל תו"/>
    <w:link w:val="aff7"/>
    <w:semiHidden/>
    <w:rsid w:val="00375F0E"/>
    <w:rPr>
      <w:rFonts w:ascii="Consolas" w:hAnsi="Consolas" w:cs="David"/>
      <w:noProof w:val="0"/>
      <w:sz w:val="21"/>
      <w:szCs w:val="21"/>
    </w:rPr>
  </w:style>
  <w:style w:type="character" w:customStyle="1" w:styleId="1f">
    <w:name w:val="כותר הספר1"/>
    <w:uiPriority w:val="33"/>
    <w:qFormat/>
    <w:rsid w:val="00375F0E"/>
    <w:rPr>
      <w:b/>
      <w:bCs/>
      <w:i/>
      <w:iCs/>
      <w:noProof w:val="0"/>
      <w:spacing w:val="5"/>
    </w:rPr>
  </w:style>
  <w:style w:type="character" w:customStyle="1" w:styleId="10">
    <w:name w:val="כותרת 1 תו"/>
    <w:link w:val="1"/>
    <w:rsid w:val="00375F0E"/>
    <w:rPr>
      <w:rFonts w:ascii="Cambria" w:eastAsia="Times New Roman" w:hAnsi="Cambria" w:cs="Times New Roman"/>
      <w:noProof w:val="0"/>
      <w:color w:val="365F91"/>
      <w:sz w:val="32"/>
      <w:szCs w:val="32"/>
    </w:rPr>
  </w:style>
  <w:style w:type="character" w:customStyle="1" w:styleId="22">
    <w:name w:val="כותרת 2 תו"/>
    <w:link w:val="21"/>
    <w:semiHidden/>
    <w:rsid w:val="00375F0E"/>
    <w:rPr>
      <w:rFonts w:ascii="Cambria" w:eastAsia="Times New Roman" w:hAnsi="Cambria" w:cs="Times New Roman"/>
      <w:noProof w:val="0"/>
      <w:color w:val="365F91"/>
      <w:sz w:val="26"/>
      <w:szCs w:val="26"/>
    </w:rPr>
  </w:style>
  <w:style w:type="character" w:customStyle="1" w:styleId="32">
    <w:name w:val="כותרת 3 תו"/>
    <w:link w:val="31"/>
    <w:semiHidden/>
    <w:rsid w:val="00375F0E"/>
    <w:rPr>
      <w:rFonts w:ascii="Cambria" w:eastAsia="Times New Roman" w:hAnsi="Cambria" w:cs="Times New Roman"/>
      <w:noProof w:val="0"/>
      <w:color w:val="243F60"/>
      <w:sz w:val="24"/>
      <w:szCs w:val="24"/>
    </w:rPr>
  </w:style>
  <w:style w:type="character" w:customStyle="1" w:styleId="52">
    <w:name w:val="כותרת 5 תו"/>
    <w:link w:val="51"/>
    <w:semiHidden/>
    <w:rsid w:val="00375F0E"/>
    <w:rPr>
      <w:rFonts w:ascii="Cambria" w:eastAsia="Times New Roman" w:hAnsi="Cambria" w:cs="Times New Roman"/>
      <w:noProof w:val="0"/>
      <w:color w:val="365F91"/>
      <w:sz w:val="24"/>
      <w:szCs w:val="24"/>
    </w:rPr>
  </w:style>
  <w:style w:type="character" w:customStyle="1" w:styleId="60">
    <w:name w:val="כותרת 6 תו"/>
    <w:link w:val="6"/>
    <w:semiHidden/>
    <w:rsid w:val="00375F0E"/>
    <w:rPr>
      <w:rFonts w:ascii="Cambria" w:eastAsia="Times New Roman" w:hAnsi="Cambria" w:cs="Times New Roman"/>
      <w:noProof w:val="0"/>
      <w:color w:val="243F60"/>
      <w:sz w:val="24"/>
      <w:szCs w:val="24"/>
    </w:rPr>
  </w:style>
  <w:style w:type="character" w:customStyle="1" w:styleId="70">
    <w:name w:val="כותרת 7 תו"/>
    <w:link w:val="7"/>
    <w:semiHidden/>
    <w:rsid w:val="00375F0E"/>
    <w:rPr>
      <w:rFonts w:ascii="Cambria" w:eastAsia="Times New Roman" w:hAnsi="Cambria" w:cs="Times New Roman"/>
      <w:i/>
      <w:iCs/>
      <w:noProof w:val="0"/>
      <w:color w:val="243F60"/>
      <w:sz w:val="24"/>
      <w:szCs w:val="24"/>
    </w:rPr>
  </w:style>
  <w:style w:type="character" w:customStyle="1" w:styleId="80">
    <w:name w:val="כותרת 8 תו"/>
    <w:link w:val="8"/>
    <w:semiHidden/>
    <w:rsid w:val="00375F0E"/>
    <w:rPr>
      <w:rFonts w:ascii="Cambria" w:eastAsia="Times New Roman" w:hAnsi="Cambria" w:cs="Times New Roman"/>
      <w:noProof w:val="0"/>
      <w:color w:val="272727"/>
      <w:sz w:val="21"/>
      <w:szCs w:val="21"/>
    </w:rPr>
  </w:style>
  <w:style w:type="character" w:customStyle="1" w:styleId="90">
    <w:name w:val="כותרת 9 תו"/>
    <w:link w:val="9"/>
    <w:semiHidden/>
    <w:rsid w:val="00375F0E"/>
    <w:rPr>
      <w:rFonts w:ascii="Cambria" w:eastAsia="Times New Roman" w:hAnsi="Cambria" w:cs="Times New Roman"/>
      <w:i/>
      <w:iCs/>
      <w:noProof w:val="0"/>
      <w:color w:val="272727"/>
      <w:sz w:val="21"/>
      <w:szCs w:val="21"/>
    </w:rPr>
  </w:style>
  <w:style w:type="paragraph" w:styleId="aff9">
    <w:name w:val="index heading"/>
    <w:basedOn w:val="a1"/>
    <w:next w:val="Index1"/>
    <w:rsid w:val="00375F0E"/>
    <w:rPr>
      <w:rFonts w:ascii="Cambria" w:hAnsi="Cambria" w:cs="Times New Roman"/>
      <w:b/>
      <w:bCs/>
    </w:rPr>
  </w:style>
  <w:style w:type="paragraph" w:styleId="affa">
    <w:name w:val="Note Heading"/>
    <w:basedOn w:val="a1"/>
    <w:next w:val="a1"/>
    <w:link w:val="affb"/>
    <w:rsid w:val="00375F0E"/>
  </w:style>
  <w:style w:type="character" w:customStyle="1" w:styleId="affb">
    <w:name w:val="כותרת הערות תו"/>
    <w:link w:val="affa"/>
    <w:semiHidden/>
    <w:rsid w:val="00375F0E"/>
    <w:rPr>
      <w:rFonts w:cs="David"/>
      <w:noProof w:val="0"/>
      <w:sz w:val="24"/>
      <w:szCs w:val="24"/>
    </w:rPr>
  </w:style>
  <w:style w:type="paragraph" w:styleId="affc">
    <w:name w:val="Title"/>
    <w:basedOn w:val="a1"/>
    <w:next w:val="a1"/>
    <w:link w:val="affd"/>
    <w:qFormat/>
    <w:rsid w:val="00375F0E"/>
    <w:pPr>
      <w:contextualSpacing/>
    </w:pPr>
    <w:rPr>
      <w:rFonts w:ascii="Cambria" w:hAnsi="Cambria" w:cs="Times New Roman"/>
      <w:spacing w:val="-10"/>
      <w:kern w:val="28"/>
      <w:sz w:val="56"/>
      <w:szCs w:val="56"/>
    </w:rPr>
  </w:style>
  <w:style w:type="character" w:customStyle="1" w:styleId="affd">
    <w:name w:val="כותרת טקסט תו"/>
    <w:link w:val="affc"/>
    <w:rsid w:val="00375F0E"/>
    <w:rPr>
      <w:rFonts w:ascii="Cambria" w:eastAsia="Times New Roman" w:hAnsi="Cambria" w:cs="Times New Roman"/>
      <w:noProof w:val="0"/>
      <w:spacing w:val="-10"/>
      <w:kern w:val="28"/>
      <w:sz w:val="56"/>
      <w:szCs w:val="56"/>
    </w:rPr>
  </w:style>
  <w:style w:type="paragraph" w:styleId="affe">
    <w:name w:val="Subtitle"/>
    <w:basedOn w:val="a1"/>
    <w:next w:val="a1"/>
    <w:link w:val="afff"/>
    <w:qFormat/>
    <w:rsid w:val="00375F0E"/>
    <w:pPr>
      <w:numPr>
        <w:ilvl w:val="1"/>
      </w:numPr>
      <w:spacing w:after="160"/>
    </w:pPr>
    <w:rPr>
      <w:rFonts w:ascii="Calibri" w:hAnsi="Calibri" w:cs="Arial"/>
      <w:color w:val="5A5A5A"/>
      <w:spacing w:val="15"/>
      <w:sz w:val="22"/>
      <w:szCs w:val="22"/>
    </w:rPr>
  </w:style>
  <w:style w:type="character" w:customStyle="1" w:styleId="afff">
    <w:name w:val="כותרת משנה תו"/>
    <w:link w:val="affe"/>
    <w:rsid w:val="00375F0E"/>
    <w:rPr>
      <w:rFonts w:ascii="Calibri" w:eastAsia="Times New Roman" w:hAnsi="Calibri" w:cs="Arial"/>
      <w:noProof w:val="0"/>
      <w:color w:val="5A5A5A"/>
      <w:spacing w:val="15"/>
      <w:sz w:val="22"/>
      <w:szCs w:val="22"/>
    </w:rPr>
  </w:style>
  <w:style w:type="paragraph" w:styleId="afff0">
    <w:name w:val="Message Header"/>
    <w:basedOn w:val="a1"/>
    <w:link w:val="afff1"/>
    <w:rsid w:val="00375F0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1">
    <w:name w:val="כותרת עליונה של הודעה תו"/>
    <w:link w:val="afff0"/>
    <w:semiHidden/>
    <w:rsid w:val="00375F0E"/>
    <w:rPr>
      <w:rFonts w:ascii="Cambria" w:eastAsia="Times New Roman" w:hAnsi="Cambria" w:cs="Times New Roman"/>
      <w:noProof w:val="0"/>
      <w:sz w:val="24"/>
      <w:szCs w:val="24"/>
      <w:shd w:val="pct20" w:color="auto" w:fill="auto"/>
    </w:rPr>
  </w:style>
  <w:style w:type="paragraph" w:styleId="afff2">
    <w:name w:val="toa heading"/>
    <w:basedOn w:val="a1"/>
    <w:next w:val="a1"/>
    <w:rsid w:val="00375F0E"/>
    <w:pPr>
      <w:spacing w:before="120"/>
    </w:pPr>
    <w:rPr>
      <w:rFonts w:ascii="Cambria" w:hAnsi="Cambria" w:cs="Times New Roman"/>
      <w:b/>
      <w:bCs/>
    </w:rPr>
  </w:style>
  <w:style w:type="paragraph" w:customStyle="1" w:styleId="1f0">
    <w:name w:val="כותרת תוכן עניינים1"/>
    <w:basedOn w:val="1"/>
    <w:next w:val="a1"/>
    <w:uiPriority w:val="39"/>
    <w:qFormat/>
    <w:rsid w:val="00375F0E"/>
    <w:pPr>
      <w:outlineLvl w:val="9"/>
    </w:pPr>
  </w:style>
  <w:style w:type="paragraph" w:styleId="afff3">
    <w:name w:val="caption"/>
    <w:basedOn w:val="a1"/>
    <w:next w:val="a1"/>
    <w:qFormat/>
    <w:rsid w:val="00375F0E"/>
    <w:pPr>
      <w:spacing w:after="200"/>
    </w:pPr>
    <w:rPr>
      <w:i/>
      <w:iCs/>
      <w:color w:val="1F497D"/>
      <w:sz w:val="18"/>
      <w:szCs w:val="18"/>
    </w:rPr>
  </w:style>
  <w:style w:type="paragraph" w:styleId="afff4">
    <w:name w:val="Body Text Indent"/>
    <w:basedOn w:val="a1"/>
    <w:link w:val="afff5"/>
    <w:rsid w:val="00375F0E"/>
    <w:pPr>
      <w:spacing w:after="120"/>
      <w:ind w:left="283"/>
    </w:pPr>
  </w:style>
  <w:style w:type="character" w:customStyle="1" w:styleId="afff5">
    <w:name w:val="כניסה בגוף טקסט תו"/>
    <w:link w:val="afff4"/>
    <w:semiHidden/>
    <w:rsid w:val="00375F0E"/>
    <w:rPr>
      <w:rFonts w:cs="David"/>
      <w:noProof w:val="0"/>
      <w:sz w:val="24"/>
      <w:szCs w:val="24"/>
    </w:rPr>
  </w:style>
  <w:style w:type="paragraph" w:styleId="2b">
    <w:name w:val="Body Text Indent 2"/>
    <w:basedOn w:val="a1"/>
    <w:link w:val="2c"/>
    <w:rsid w:val="00375F0E"/>
    <w:pPr>
      <w:spacing w:after="120" w:line="480" w:lineRule="auto"/>
      <w:ind w:left="283"/>
    </w:pPr>
  </w:style>
  <w:style w:type="character" w:customStyle="1" w:styleId="2c">
    <w:name w:val="כניסה בגוף טקסט 2 תו"/>
    <w:link w:val="2b"/>
    <w:semiHidden/>
    <w:rsid w:val="00375F0E"/>
    <w:rPr>
      <w:rFonts w:cs="David"/>
      <w:noProof w:val="0"/>
      <w:sz w:val="24"/>
      <w:szCs w:val="24"/>
    </w:rPr>
  </w:style>
  <w:style w:type="paragraph" w:styleId="3a">
    <w:name w:val="Body Text Indent 3"/>
    <w:basedOn w:val="a1"/>
    <w:link w:val="3b"/>
    <w:rsid w:val="00375F0E"/>
    <w:pPr>
      <w:spacing w:after="120"/>
      <w:ind w:left="283"/>
    </w:pPr>
    <w:rPr>
      <w:sz w:val="16"/>
      <w:szCs w:val="16"/>
    </w:rPr>
  </w:style>
  <w:style w:type="character" w:customStyle="1" w:styleId="3b">
    <w:name w:val="כניסה בגוף טקסט 3 תו"/>
    <w:link w:val="3a"/>
    <w:semiHidden/>
    <w:rsid w:val="00375F0E"/>
    <w:rPr>
      <w:rFonts w:cs="David"/>
      <w:noProof w:val="0"/>
      <w:sz w:val="16"/>
      <w:szCs w:val="16"/>
    </w:rPr>
  </w:style>
  <w:style w:type="paragraph" w:styleId="afff6">
    <w:name w:val="Normal Indent"/>
    <w:basedOn w:val="a1"/>
    <w:rsid w:val="00375F0E"/>
    <w:pPr>
      <w:ind w:left="720"/>
    </w:pPr>
  </w:style>
  <w:style w:type="paragraph" w:styleId="afff7">
    <w:name w:val="Body Text First Indent"/>
    <w:basedOn w:val="af2"/>
    <w:link w:val="afff8"/>
    <w:rsid w:val="00375F0E"/>
    <w:pPr>
      <w:spacing w:after="0"/>
      <w:ind w:firstLine="360"/>
    </w:pPr>
  </w:style>
  <w:style w:type="character" w:customStyle="1" w:styleId="afff8">
    <w:name w:val="כניסת שורה ראשונה בגוף טקסט תו"/>
    <w:link w:val="afff7"/>
    <w:rsid w:val="00375F0E"/>
    <w:rPr>
      <w:rFonts w:cs="David"/>
      <w:noProof w:val="0"/>
      <w:sz w:val="24"/>
      <w:szCs w:val="24"/>
    </w:rPr>
  </w:style>
  <w:style w:type="paragraph" w:styleId="2d">
    <w:name w:val="Body Text First Indent 2"/>
    <w:basedOn w:val="afff4"/>
    <w:link w:val="2e"/>
    <w:rsid w:val="00375F0E"/>
    <w:pPr>
      <w:spacing w:after="0"/>
      <w:ind w:left="360" w:firstLine="360"/>
    </w:pPr>
  </w:style>
  <w:style w:type="character" w:customStyle="1" w:styleId="2e">
    <w:name w:val="כניסת שורה ראשונה בגוף טקסט 2 תו"/>
    <w:link w:val="2d"/>
    <w:semiHidden/>
    <w:rsid w:val="00375F0E"/>
    <w:rPr>
      <w:rFonts w:cs="David"/>
      <w:noProof w:val="0"/>
      <w:sz w:val="24"/>
      <w:szCs w:val="24"/>
    </w:rPr>
  </w:style>
  <w:style w:type="paragraph" w:styleId="HTML2">
    <w:name w:val="HTML Address"/>
    <w:basedOn w:val="a1"/>
    <w:link w:val="HTML3"/>
    <w:rsid w:val="00375F0E"/>
    <w:rPr>
      <w:i/>
      <w:iCs/>
    </w:rPr>
  </w:style>
  <w:style w:type="character" w:customStyle="1" w:styleId="HTML3">
    <w:name w:val="כתובת HTML תו"/>
    <w:link w:val="HTML2"/>
    <w:semiHidden/>
    <w:rsid w:val="00375F0E"/>
    <w:rPr>
      <w:rFonts w:cs="David"/>
      <w:i/>
      <w:iCs/>
      <w:noProof w:val="0"/>
      <w:sz w:val="24"/>
      <w:szCs w:val="24"/>
    </w:rPr>
  </w:style>
  <w:style w:type="paragraph" w:styleId="afff9">
    <w:name w:val="envelope address"/>
    <w:basedOn w:val="a1"/>
    <w:rsid w:val="00375F0E"/>
    <w:pPr>
      <w:framePr w:w="7920" w:h="1980" w:hRule="exact" w:hSpace="180" w:wrap="auto" w:hAnchor="page" w:xAlign="center" w:yAlign="bottom"/>
      <w:ind w:left="2880"/>
    </w:pPr>
    <w:rPr>
      <w:rFonts w:ascii="Cambria" w:hAnsi="Cambria" w:cs="Times New Roman"/>
    </w:rPr>
  </w:style>
  <w:style w:type="paragraph" w:styleId="afffa">
    <w:name w:val="envelope return"/>
    <w:basedOn w:val="a1"/>
    <w:rsid w:val="00375F0E"/>
    <w:rPr>
      <w:rFonts w:ascii="Cambria" w:hAnsi="Cambria" w:cs="Times New Roman"/>
      <w:sz w:val="20"/>
      <w:szCs w:val="20"/>
    </w:rPr>
  </w:style>
  <w:style w:type="paragraph" w:customStyle="1" w:styleId="1f1">
    <w:name w:val="ללא מרווח1"/>
    <w:uiPriority w:val="1"/>
    <w:qFormat/>
    <w:rsid w:val="00375F0E"/>
    <w:pPr>
      <w:bidi/>
    </w:pPr>
    <w:rPr>
      <w:rFonts w:cs="David"/>
      <w:sz w:val="24"/>
      <w:szCs w:val="24"/>
      <w:lang w:bidi="he-IL"/>
    </w:rPr>
  </w:style>
  <w:style w:type="character" w:styleId="HTML4">
    <w:name w:val="HTML Typewriter"/>
    <w:rsid w:val="00375F0E"/>
    <w:rPr>
      <w:rFonts w:ascii="Consolas" w:hAnsi="Consolas"/>
      <w:noProof w:val="0"/>
      <w:sz w:val="20"/>
      <w:szCs w:val="20"/>
    </w:rPr>
  </w:style>
  <w:style w:type="paragraph" w:styleId="afffb">
    <w:name w:val="Document Map"/>
    <w:basedOn w:val="a1"/>
    <w:link w:val="afffc"/>
    <w:rsid w:val="00375F0E"/>
    <w:rPr>
      <w:rFonts w:ascii="Tahoma" w:hAnsi="Tahoma" w:cs="Tahoma"/>
      <w:sz w:val="16"/>
      <w:szCs w:val="16"/>
    </w:rPr>
  </w:style>
  <w:style w:type="character" w:customStyle="1" w:styleId="afffc">
    <w:name w:val="מפת מסמך תו"/>
    <w:link w:val="afffb"/>
    <w:semiHidden/>
    <w:rsid w:val="00375F0E"/>
    <w:rPr>
      <w:rFonts w:ascii="Tahoma" w:hAnsi="Tahoma" w:cs="Tahoma"/>
      <w:noProof w:val="0"/>
      <w:sz w:val="16"/>
      <w:szCs w:val="16"/>
    </w:rPr>
  </w:style>
  <w:style w:type="character" w:styleId="HTML5">
    <w:name w:val="HTML Keyboard"/>
    <w:rsid w:val="00375F0E"/>
    <w:rPr>
      <w:rFonts w:ascii="Consolas" w:hAnsi="Consolas"/>
      <w:noProof w:val="0"/>
      <w:sz w:val="20"/>
      <w:szCs w:val="20"/>
    </w:rPr>
  </w:style>
  <w:style w:type="paragraph" w:styleId="afffd">
    <w:name w:val="annotation subject"/>
    <w:basedOn w:val="a9"/>
    <w:next w:val="a9"/>
    <w:link w:val="afffe"/>
    <w:rsid w:val="00375F0E"/>
    <w:rPr>
      <w:rFonts w:cs="David"/>
      <w:b/>
      <w:bCs/>
      <w:sz w:val="20"/>
      <w:szCs w:val="20"/>
    </w:rPr>
  </w:style>
  <w:style w:type="character" w:customStyle="1" w:styleId="aa">
    <w:name w:val="טקסט הערה תו"/>
    <w:link w:val="a9"/>
    <w:semiHidden/>
    <w:rsid w:val="00375F0E"/>
    <w:rPr>
      <w:noProof w:val="0"/>
      <w:sz w:val="24"/>
      <w:szCs w:val="24"/>
    </w:rPr>
  </w:style>
  <w:style w:type="character" w:customStyle="1" w:styleId="afffe">
    <w:name w:val="נושא הערה תו"/>
    <w:link w:val="afffd"/>
    <w:semiHidden/>
    <w:rsid w:val="00375F0E"/>
    <w:rPr>
      <w:rFonts w:cs="David"/>
      <w:b/>
      <w:bCs/>
      <w:noProof w:val="0"/>
      <w:sz w:val="24"/>
      <w:szCs w:val="24"/>
    </w:rPr>
  </w:style>
  <w:style w:type="table" w:styleId="affff">
    <w:name w:val="Table Theme"/>
    <w:basedOn w:val="a3"/>
    <w:rsid w:val="00375F0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Closing"/>
    <w:basedOn w:val="a1"/>
    <w:link w:val="affff1"/>
    <w:rsid w:val="00375F0E"/>
    <w:pPr>
      <w:ind w:left="4252"/>
    </w:pPr>
  </w:style>
  <w:style w:type="character" w:customStyle="1" w:styleId="affff1">
    <w:name w:val="סיום תו"/>
    <w:link w:val="affff0"/>
    <w:semiHidden/>
    <w:rsid w:val="00375F0E"/>
    <w:rPr>
      <w:rFonts w:cs="David"/>
      <w:noProof w:val="0"/>
      <w:sz w:val="24"/>
      <w:szCs w:val="24"/>
    </w:rPr>
  </w:style>
  <w:style w:type="table" w:styleId="1f2">
    <w:name w:val="Table Columns 1"/>
    <w:basedOn w:val="a3"/>
    <w:rsid w:val="00375F0E"/>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375F0E"/>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375F0E"/>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375F0E"/>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375F0E"/>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375F0E"/>
    <w:pPr>
      <w:ind w:left="720"/>
      <w:contextualSpacing/>
    </w:pPr>
  </w:style>
  <w:style w:type="paragraph" w:customStyle="1" w:styleId="1f4">
    <w:name w:val="ציטוט1"/>
    <w:basedOn w:val="a1"/>
    <w:next w:val="a1"/>
    <w:link w:val="QuoteChar"/>
    <w:uiPriority w:val="29"/>
    <w:qFormat/>
    <w:rsid w:val="00375F0E"/>
    <w:pPr>
      <w:spacing w:before="200" w:after="160"/>
      <w:ind w:left="864" w:right="864"/>
      <w:jc w:val="center"/>
    </w:pPr>
    <w:rPr>
      <w:i/>
      <w:iCs/>
      <w:color w:val="404040"/>
    </w:rPr>
  </w:style>
  <w:style w:type="character" w:customStyle="1" w:styleId="QuoteChar">
    <w:name w:val="Quote Char"/>
    <w:link w:val="1f4"/>
    <w:uiPriority w:val="29"/>
    <w:rsid w:val="00375F0E"/>
    <w:rPr>
      <w:rFonts w:cs="David"/>
      <w:i/>
      <w:iCs/>
      <w:noProof w:val="0"/>
      <w:color w:val="404040"/>
      <w:sz w:val="24"/>
      <w:szCs w:val="24"/>
    </w:rPr>
  </w:style>
  <w:style w:type="paragraph" w:customStyle="1" w:styleId="1f5">
    <w:name w:val="ציטוט חזק1"/>
    <w:basedOn w:val="a1"/>
    <w:next w:val="a1"/>
    <w:link w:val="IntenseQuoteChar"/>
    <w:uiPriority w:val="30"/>
    <w:qFormat/>
    <w:rsid w:val="00375F0E"/>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375F0E"/>
    <w:rPr>
      <w:rFonts w:cs="David"/>
      <w:i/>
      <w:iCs/>
      <w:noProof w:val="0"/>
      <w:color w:val="4F81BD"/>
      <w:sz w:val="24"/>
      <w:szCs w:val="24"/>
    </w:rPr>
  </w:style>
  <w:style w:type="character" w:styleId="HTML6">
    <w:name w:val="HTML Acronym"/>
    <w:rsid w:val="00375F0E"/>
    <w:rPr>
      <w:noProof w:val="0"/>
    </w:rPr>
  </w:style>
  <w:style w:type="paragraph" w:styleId="affff2">
    <w:name w:val="List"/>
    <w:basedOn w:val="a1"/>
    <w:rsid w:val="00375F0E"/>
    <w:pPr>
      <w:ind w:left="283" w:hanging="283"/>
      <w:contextualSpacing/>
    </w:pPr>
  </w:style>
  <w:style w:type="paragraph" w:styleId="2f0">
    <w:name w:val="List 2"/>
    <w:basedOn w:val="a1"/>
    <w:rsid w:val="00375F0E"/>
    <w:pPr>
      <w:ind w:left="566" w:hanging="283"/>
      <w:contextualSpacing/>
    </w:pPr>
  </w:style>
  <w:style w:type="paragraph" w:styleId="3d">
    <w:name w:val="List 3"/>
    <w:basedOn w:val="a1"/>
    <w:rsid w:val="00375F0E"/>
    <w:pPr>
      <w:ind w:left="849" w:hanging="283"/>
      <w:contextualSpacing/>
    </w:pPr>
  </w:style>
  <w:style w:type="paragraph" w:styleId="45">
    <w:name w:val="List 4"/>
    <w:basedOn w:val="a1"/>
    <w:rsid w:val="00375F0E"/>
    <w:pPr>
      <w:ind w:left="1132" w:hanging="283"/>
      <w:contextualSpacing/>
    </w:pPr>
  </w:style>
  <w:style w:type="paragraph" w:styleId="55">
    <w:name w:val="List 5"/>
    <w:basedOn w:val="a1"/>
    <w:rsid w:val="00375F0E"/>
    <w:pPr>
      <w:ind w:left="1415" w:hanging="283"/>
      <w:contextualSpacing/>
    </w:pPr>
  </w:style>
  <w:style w:type="table" w:customStyle="1" w:styleId="1f6">
    <w:name w:val="רשימה בהירה1"/>
    <w:basedOn w:val="a3"/>
    <w:uiPriority w:val="61"/>
    <w:semiHidden/>
    <w:unhideWhenUsed/>
    <w:rsid w:val="00375F0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375F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375F0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375F0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375F0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375F0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375F0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375F0E"/>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375F0E"/>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375F0E"/>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375F0E"/>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375F0E"/>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375F0E"/>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375F0E"/>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375F0E"/>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375F0E"/>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375F0E"/>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375F0E"/>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375F0E"/>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375F0E"/>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375F0E"/>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375F0E"/>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375F0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375F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375F0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375F0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375F0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375F0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375F0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375F0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375F0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375F0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375F0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375F0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375F0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375F0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375F0E"/>
    <w:pPr>
      <w:numPr>
        <w:numId w:val="2"/>
      </w:numPr>
      <w:contextualSpacing/>
    </w:pPr>
  </w:style>
  <w:style w:type="paragraph" w:styleId="2">
    <w:name w:val="List Number 2"/>
    <w:basedOn w:val="a1"/>
    <w:rsid w:val="00375F0E"/>
    <w:pPr>
      <w:numPr>
        <w:numId w:val="3"/>
      </w:numPr>
      <w:contextualSpacing/>
    </w:pPr>
  </w:style>
  <w:style w:type="paragraph" w:styleId="3">
    <w:name w:val="List Number 3"/>
    <w:basedOn w:val="a1"/>
    <w:rsid w:val="00375F0E"/>
    <w:pPr>
      <w:numPr>
        <w:numId w:val="4"/>
      </w:numPr>
      <w:contextualSpacing/>
    </w:pPr>
  </w:style>
  <w:style w:type="paragraph" w:styleId="4">
    <w:name w:val="List Number 4"/>
    <w:basedOn w:val="a1"/>
    <w:rsid w:val="00375F0E"/>
    <w:pPr>
      <w:numPr>
        <w:numId w:val="5"/>
      </w:numPr>
      <w:contextualSpacing/>
    </w:pPr>
  </w:style>
  <w:style w:type="paragraph" w:styleId="5">
    <w:name w:val="List Number 5"/>
    <w:basedOn w:val="a1"/>
    <w:rsid w:val="00375F0E"/>
    <w:pPr>
      <w:numPr>
        <w:numId w:val="6"/>
      </w:numPr>
      <w:contextualSpacing/>
    </w:pPr>
  </w:style>
  <w:style w:type="paragraph" w:styleId="a0">
    <w:name w:val="List Bullet"/>
    <w:basedOn w:val="a1"/>
    <w:rsid w:val="00375F0E"/>
    <w:pPr>
      <w:numPr>
        <w:numId w:val="7"/>
      </w:numPr>
      <w:contextualSpacing/>
    </w:pPr>
  </w:style>
  <w:style w:type="paragraph" w:styleId="20">
    <w:name w:val="List Bullet 2"/>
    <w:basedOn w:val="a1"/>
    <w:rsid w:val="00375F0E"/>
    <w:pPr>
      <w:numPr>
        <w:numId w:val="8"/>
      </w:numPr>
      <w:contextualSpacing/>
    </w:pPr>
  </w:style>
  <w:style w:type="paragraph" w:styleId="30">
    <w:name w:val="List Bullet 3"/>
    <w:basedOn w:val="a1"/>
    <w:rsid w:val="00375F0E"/>
    <w:pPr>
      <w:numPr>
        <w:numId w:val="9"/>
      </w:numPr>
      <w:contextualSpacing/>
    </w:pPr>
  </w:style>
  <w:style w:type="paragraph" w:styleId="40">
    <w:name w:val="List Bullet 4"/>
    <w:basedOn w:val="a1"/>
    <w:rsid w:val="00375F0E"/>
    <w:pPr>
      <w:numPr>
        <w:numId w:val="10"/>
      </w:numPr>
      <w:contextualSpacing/>
    </w:pPr>
  </w:style>
  <w:style w:type="paragraph" w:styleId="50">
    <w:name w:val="List Bullet 5"/>
    <w:basedOn w:val="a1"/>
    <w:rsid w:val="00375F0E"/>
    <w:pPr>
      <w:numPr>
        <w:numId w:val="11"/>
      </w:numPr>
      <w:contextualSpacing/>
    </w:pPr>
  </w:style>
  <w:style w:type="table" w:customStyle="1" w:styleId="1f9">
    <w:name w:val="רשימה צבעונית1"/>
    <w:basedOn w:val="a3"/>
    <w:uiPriority w:val="72"/>
    <w:semiHidden/>
    <w:unhideWhenUsed/>
    <w:rsid w:val="00375F0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375F0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375F0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375F0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375F0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375F0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375F0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3">
    <w:name w:val="table of figures"/>
    <w:basedOn w:val="a1"/>
    <w:next w:val="a1"/>
    <w:rsid w:val="00375F0E"/>
  </w:style>
  <w:style w:type="paragraph" w:styleId="affff4">
    <w:name w:val="table of authorities"/>
    <w:basedOn w:val="a1"/>
    <w:next w:val="a1"/>
    <w:rsid w:val="00375F0E"/>
    <w:pPr>
      <w:ind w:left="240" w:hanging="240"/>
    </w:pPr>
  </w:style>
  <w:style w:type="table" w:customStyle="1" w:styleId="1fa">
    <w:name w:val="רשת בהירה1"/>
    <w:basedOn w:val="a3"/>
    <w:uiPriority w:val="62"/>
    <w:semiHidden/>
    <w:unhideWhenUsed/>
    <w:rsid w:val="00375F0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375F0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375F0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375F0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375F0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375F0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375F0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375F0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375F0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375F0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375F0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375F0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375F0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375F0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375F0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375F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375F0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375F0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375F0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375F0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375F0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375F0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375F0E"/>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375F0E"/>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375F0E"/>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375F0E"/>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375F0E"/>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375F0E"/>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375F0E"/>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375F0E"/>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375F0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375F0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5">
    <w:name w:val="Date"/>
    <w:basedOn w:val="a1"/>
    <w:next w:val="a1"/>
    <w:link w:val="affff6"/>
    <w:rsid w:val="00375F0E"/>
  </w:style>
  <w:style w:type="character" w:customStyle="1" w:styleId="affff6">
    <w:name w:val="תאריך תו"/>
    <w:link w:val="affff5"/>
    <w:rsid w:val="00375F0E"/>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28558162" TargetMode="External"/><Relationship Id="rId13" Type="http://schemas.openxmlformats.org/officeDocument/2006/relationships/hyperlink" Target="http://www.nevo.co.il/law/71833/20" TargetMode="External"/><Relationship Id="rId18" Type="http://schemas.openxmlformats.org/officeDocument/2006/relationships/hyperlink" Target="http://www.nevo.co.il/case/26462146"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nevo.co.il/case/28558162" TargetMode="External"/><Relationship Id="rId12" Type="http://schemas.openxmlformats.org/officeDocument/2006/relationships/hyperlink" Target="http://www.nevo.co.il/law/71833" TargetMode="External"/><Relationship Id="rId17" Type="http://schemas.openxmlformats.org/officeDocument/2006/relationships/hyperlink" Target="http://www.nevo.co.il/law/144811/8.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vo.co.il/law/71833/20.a.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1833/e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law/71833/20" TargetMode="External"/><Relationship Id="rId23" Type="http://schemas.openxmlformats.org/officeDocument/2006/relationships/footer" Target="footer2.xml"/><Relationship Id="rId10" Type="http://schemas.openxmlformats.org/officeDocument/2006/relationships/hyperlink" Target="http://www.nevo.co.il/law/144811" TargetMode="External"/><Relationship Id="rId19" Type="http://schemas.openxmlformats.org/officeDocument/2006/relationships/hyperlink" Target="http://www.nevo.co.il/case/24891509" TargetMode="External"/><Relationship Id="rId4" Type="http://schemas.openxmlformats.org/officeDocument/2006/relationships/webSettings" Target="webSettings.xml"/><Relationship Id="rId9" Type="http://schemas.openxmlformats.org/officeDocument/2006/relationships/hyperlink" Target="http://www.nevo.co.il/law/144811/8" TargetMode="External"/><Relationship Id="rId14" Type="http://schemas.openxmlformats.org/officeDocument/2006/relationships/hyperlink" Target="http://www.nevo.co.il/law/71833/20.a.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7611</Characters>
  <Application>Microsoft Office Word</Application>
  <DocSecurity>0</DocSecurity>
  <Lines>63</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2024-09-26T01:34:00Z</dcterms:created>
  <dcterms:modified xsi:type="dcterms:W3CDTF">2024-09-26T01:34:00Z</dcterms:modified>
</cp:coreProperties>
</file>