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424E" w:rsidRDefault="0094424E" w:rsidP="00D44968">
      <w:pPr>
        <w:suppressLineNumbers/>
        <w:rPr>
          <w:rtl/>
        </w:rPr>
      </w:pPr>
      <w:r>
        <w:rPr>
          <w:rtl/>
        </w:rPr>
        <w:t xml:space="preserve"> </w:t>
      </w: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2506"/>
        <w:gridCol w:w="5571"/>
      </w:tblGrid>
      <w:tr w:rsidR="0094424E">
        <w:trPr>
          <w:jc w:val="center"/>
        </w:trPr>
        <w:tc>
          <w:tcPr>
            <w:tcW w:w="743" w:type="dxa"/>
          </w:tcPr>
          <w:p w:rsidR="0094424E" w:rsidRPr="008A59EE" w:rsidRDefault="0094424E" w:rsidP="00D44968">
            <w:pPr>
              <w:suppressLineNumbers/>
              <w:jc w:val="both"/>
              <w:rPr>
                <w:rFonts w:ascii="Arial" w:hAnsi="Arial"/>
                <w:b/>
                <w:bCs/>
                <w:sz w:val="26"/>
                <w:szCs w:val="26"/>
                <w:rtl/>
              </w:rPr>
            </w:pPr>
            <w:r w:rsidRPr="008A59EE">
              <w:rPr>
                <w:rFonts w:ascii="Arial" w:hAnsi="Arial" w:hint="cs"/>
                <w:b/>
                <w:bCs/>
                <w:sz w:val="26"/>
                <w:szCs w:val="26"/>
                <w:rtl/>
              </w:rPr>
              <w:t>ב</w:t>
            </w:r>
            <w:r w:rsidRPr="008A59EE">
              <w:rPr>
                <w:rFonts w:ascii="Arial" w:hAnsi="Arial"/>
                <w:b/>
                <w:bCs/>
                <w:sz w:val="26"/>
                <w:szCs w:val="26"/>
                <w:rtl/>
              </w:rPr>
              <w:t xml:space="preserve">פני </w:t>
            </w:r>
          </w:p>
        </w:tc>
        <w:tc>
          <w:tcPr>
            <w:tcW w:w="8077" w:type="dxa"/>
            <w:gridSpan w:val="2"/>
          </w:tcPr>
          <w:p w:rsidR="0094424E" w:rsidRPr="008A59EE" w:rsidRDefault="000529D2" w:rsidP="00E9269D">
            <w:pPr>
              <w:suppressLineNumbers/>
              <w:rPr>
                <w:rFonts w:ascii="Arial" w:hAnsi="Arial"/>
                <w:b/>
                <w:bCs/>
                <w:sz w:val="26"/>
                <w:szCs w:val="26"/>
                <w:rtl/>
              </w:rPr>
            </w:pPr>
            <w:r w:rsidRPr="008A59EE">
              <w:rPr>
                <w:rFonts w:ascii="Arial" w:hAnsi="Arial" w:hint="cs"/>
                <w:b/>
                <w:bCs/>
                <w:sz w:val="26"/>
                <w:szCs w:val="26"/>
                <w:rtl/>
              </w:rPr>
              <w:t>כבוד</w:t>
            </w:r>
            <w:r w:rsidR="0094424E" w:rsidRPr="008A59EE">
              <w:rPr>
                <w:rFonts w:ascii="Arial" w:hAnsi="Arial" w:hint="cs"/>
                <w:b/>
                <w:bCs/>
                <w:sz w:val="26"/>
                <w:szCs w:val="26"/>
                <w:rtl/>
              </w:rPr>
              <w:t xml:space="preserve"> ה</w:t>
            </w:r>
            <w:sdt>
              <w:sdtPr>
                <w:rPr>
                  <w:sz w:val="26"/>
                  <w:szCs w:val="26"/>
                  <w:rtl/>
                </w:rPr>
                <w:alias w:val="1574"/>
                <w:tag w:val="1574"/>
                <w:id w:val="414602899"/>
                <w:text w:multiLine="1"/>
              </w:sdtPr>
              <w:sdtContent>
                <w:r>
                  <w:rPr>
                    <w:rFonts w:ascii="Arial" w:hAnsi="Arial"/>
                    <w:b/>
                    <w:bCs/>
                    <w:sz w:val="26"/>
                    <w:szCs w:val="26"/>
                    <w:rtl/>
                  </w:rPr>
                  <w:t>שופטת</w:t>
                </w:r>
              </w:sdtContent>
            </w:sdt>
            <w:r w:rsidR="0094424E" w:rsidRPr="008A59EE">
              <w:rPr>
                <w:rFonts w:ascii="Arial" w:hAnsi="Arial" w:hint="cs"/>
                <w:b/>
                <w:bCs/>
                <w:sz w:val="26"/>
                <w:szCs w:val="26"/>
                <w:rtl/>
              </w:rPr>
              <w:t xml:space="preserve"> </w:t>
            </w:r>
            <w:sdt>
              <w:sdtPr>
                <w:rPr>
                  <w:sz w:val="26"/>
                  <w:szCs w:val="26"/>
                  <w:rtl/>
                </w:rPr>
                <w:alias w:val="1573"/>
                <w:tag w:val="1573"/>
                <w:id w:val="-1751030614"/>
                <w:text w:multiLine="1"/>
              </w:sdtPr>
              <w:sdtContent>
                <w:r>
                  <w:rPr>
                    <w:rFonts w:ascii="Arial" w:hAnsi="Arial"/>
                    <w:b/>
                    <w:bCs/>
                    <w:sz w:val="26"/>
                    <w:szCs w:val="26"/>
                    <w:rtl/>
                  </w:rPr>
                  <w:t>נורית הרצמן אבי-יצחק</w:t>
                </w:r>
              </w:sdtContent>
            </w:sdt>
          </w:p>
          <w:p w:rsidR="00007DE0" w:rsidRPr="008A59EE" w:rsidRDefault="00007DE0" w:rsidP="00007DE0">
            <w:pPr>
              <w:suppressLineNumbers/>
              <w:rPr>
                <w:sz w:val="26"/>
                <w:szCs w:val="26"/>
              </w:rPr>
            </w:pPr>
          </w:p>
        </w:tc>
      </w:tr>
      <w:tr w:rsidR="0094424E" w:rsidTr="00465D36">
        <w:trPr>
          <w:jc w:val="center"/>
        </w:trPr>
        <w:tc>
          <w:tcPr>
            <w:tcW w:w="3249" w:type="dxa"/>
            <w:gridSpan w:val="2"/>
          </w:tcPr>
          <w:p w:rsidR="00FA7FD0" w:rsidRDefault="00FA7FD0" w:rsidP="00D44968">
            <w:pPr>
              <w:suppressLineNumbers/>
              <w:rPr>
                <w:rtl/>
              </w:rPr>
            </w:pPr>
          </w:p>
          <w:sdt>
            <w:sdtPr>
              <w:rPr>
                <w:rtl/>
              </w:rPr>
              <w:alias w:val="1180"/>
              <w:tag w:val="1180"/>
              <w:id w:val="637458750"/>
              <w:text w:multiLine="1"/>
            </w:sdtPr>
            <w:sdtContent>
              <w:p w:rsidR="00E60EA1" w:rsidRDefault="00233DB7">
                <w:pPr>
                  <w:suppressLineNumbers/>
                  <w:rPr>
                    <w:rFonts w:ascii="Arial" w:hAnsi="Arial"/>
                    <w:b/>
                    <w:bCs/>
                    <w:noProof w:val="0"/>
                    <w:sz w:val="26"/>
                    <w:szCs w:val="26"/>
                    <w:rtl/>
                  </w:rPr>
                </w:pPr>
                <w:r>
                  <w:rPr>
                    <w:rFonts w:ascii="Arial" w:hAnsi="Arial" w:hint="cs"/>
                    <w:b/>
                    <w:bCs/>
                    <w:noProof w:val="0"/>
                    <w:sz w:val="26"/>
                    <w:szCs w:val="26"/>
                    <w:rtl/>
                  </w:rPr>
                  <w:t>ה</w:t>
                </w:r>
                <w:r>
                  <w:rPr>
                    <w:rFonts w:ascii="Arial" w:hAnsi="Arial"/>
                    <w:b/>
                    <w:bCs/>
                    <w:noProof w:val="0"/>
                    <w:sz w:val="26"/>
                    <w:szCs w:val="26"/>
                    <w:rtl/>
                  </w:rPr>
                  <w:t>מבקש</w:t>
                </w:r>
              </w:p>
            </w:sdtContent>
          </w:sdt>
        </w:tc>
        <w:tc>
          <w:tcPr>
            <w:tcW w:w="5571" w:type="dxa"/>
          </w:tcPr>
          <w:p w:rsidR="00FA7FD0" w:rsidRDefault="00FA7FD0" w:rsidP="00D44968">
            <w:pPr>
              <w:suppressLineNumbers/>
              <w:rPr>
                <w:rtl/>
              </w:rPr>
            </w:pPr>
          </w:p>
          <w:p w:rsidR="0094424E" w:rsidRDefault="00000000" w:rsidP="00FE09EC">
            <w:pPr>
              <w:suppressLineNumbers/>
              <w:rPr>
                <w:b/>
                <w:bCs/>
                <w:noProof w:val="0"/>
                <w:sz w:val="26"/>
                <w:szCs w:val="26"/>
              </w:rPr>
            </w:pPr>
            <w:sdt>
              <w:sdtPr>
                <w:rPr>
                  <w:rFonts w:ascii="Arial" w:hAnsi="Arial"/>
                  <w:b/>
                  <w:bCs/>
                  <w:noProof w:val="0"/>
                  <w:sz w:val="26"/>
                  <w:szCs w:val="26"/>
                  <w:rtl/>
                </w:rPr>
                <w:alias w:val="3151"/>
                <w:tag w:val="3151"/>
                <w:id w:val="1166218717"/>
                <w:placeholder>
                  <w:docPart w:val="1C8A38705F7143EA87FF3DEB2C34E7E5"/>
                </w:placeholder>
                <w:text w:multiLine="1"/>
              </w:sdtPr>
              <w:sdtContent>
                <w:r w:rsidR="00FE09EC">
                  <w:rPr>
                    <w:rFonts w:ascii="Arial" w:hAnsi="Arial"/>
                    <w:b/>
                    <w:bCs/>
                    <w:noProof w:val="0"/>
                    <w:sz w:val="26"/>
                    <w:szCs w:val="26"/>
                    <w:rtl/>
                  </w:rPr>
                  <w:t xml:space="preserve">חאלד אבו </w:t>
                </w:r>
                <w:proofErr w:type="spellStart"/>
                <w:r w:rsidR="00FE09EC">
                  <w:rPr>
                    <w:rFonts w:ascii="Arial" w:hAnsi="Arial"/>
                    <w:b/>
                    <w:bCs/>
                    <w:noProof w:val="0"/>
                    <w:sz w:val="26"/>
                    <w:szCs w:val="26"/>
                    <w:rtl/>
                  </w:rPr>
                  <w:t>גודה</w:t>
                </w:r>
                <w:proofErr w:type="spellEnd"/>
                <w:r w:rsidR="00233DB7">
                  <w:rPr>
                    <w:rFonts w:ascii="Arial" w:hAnsi="Arial"/>
                    <w:b/>
                    <w:bCs/>
                    <w:noProof w:val="0"/>
                    <w:sz w:val="26"/>
                    <w:szCs w:val="26"/>
                    <w:rtl/>
                  </w:rPr>
                  <w:br/>
                </w:r>
                <w:r w:rsidR="00233DB7">
                  <w:rPr>
                    <w:rFonts w:ascii="Arial" w:hAnsi="Arial" w:hint="cs"/>
                    <w:b/>
                    <w:bCs/>
                    <w:noProof w:val="0"/>
                    <w:sz w:val="26"/>
                    <w:szCs w:val="26"/>
                    <w:rtl/>
                  </w:rPr>
                  <w:t xml:space="preserve">ע"י ב"כ עו"ד מוחמד </w:t>
                </w:r>
                <w:proofErr w:type="spellStart"/>
                <w:r w:rsidR="00233DB7">
                  <w:rPr>
                    <w:rFonts w:ascii="Arial" w:hAnsi="Arial" w:hint="cs"/>
                    <w:b/>
                    <w:bCs/>
                    <w:noProof w:val="0"/>
                    <w:sz w:val="26"/>
                    <w:szCs w:val="26"/>
                    <w:rtl/>
                  </w:rPr>
                  <w:t>ג'נאיים</w:t>
                </w:r>
                <w:proofErr w:type="spellEnd"/>
              </w:sdtContent>
            </w:sdt>
          </w:p>
        </w:tc>
      </w:tr>
      <w:tr w:rsidR="0094424E">
        <w:trPr>
          <w:jc w:val="center"/>
        </w:trPr>
        <w:tc>
          <w:tcPr>
            <w:tcW w:w="8820" w:type="dxa"/>
            <w:gridSpan w:val="3"/>
          </w:tcPr>
          <w:p w:rsidR="0094424E" w:rsidRDefault="0094424E" w:rsidP="00D44968">
            <w:pPr>
              <w:suppressLineNumbers/>
              <w:rPr>
                <w:rFonts w:ascii="Arial" w:hAnsi="Arial"/>
                <w:b/>
                <w:bCs/>
                <w:noProof w:val="0"/>
                <w:sz w:val="26"/>
                <w:szCs w:val="26"/>
                <w:rtl/>
              </w:rPr>
            </w:pPr>
          </w:p>
          <w:p w:rsidR="0094424E" w:rsidRDefault="0094424E" w:rsidP="00D44968">
            <w:pPr>
              <w:suppressLineNumbers/>
              <w:jc w:val="center"/>
              <w:rPr>
                <w:rFonts w:ascii="Arial" w:hAnsi="Arial"/>
                <w:b/>
                <w:bCs/>
                <w:noProof w:val="0"/>
                <w:sz w:val="26"/>
                <w:szCs w:val="26"/>
                <w:rtl/>
              </w:rPr>
            </w:pPr>
            <w:r>
              <w:rPr>
                <w:rFonts w:ascii="Arial" w:hAnsi="Arial"/>
                <w:b/>
                <w:bCs/>
                <w:noProof w:val="0"/>
                <w:sz w:val="26"/>
                <w:szCs w:val="26"/>
                <w:rtl/>
              </w:rPr>
              <w:t>נגד</w:t>
            </w:r>
          </w:p>
          <w:p w:rsidR="0094424E" w:rsidRDefault="0094424E" w:rsidP="00D44968">
            <w:pPr>
              <w:suppressLineNumbers/>
              <w:rPr>
                <w:rFonts w:ascii="Arial" w:hAnsi="Arial"/>
                <w:b/>
                <w:bCs/>
                <w:noProof w:val="0"/>
                <w:sz w:val="26"/>
                <w:szCs w:val="26"/>
              </w:rPr>
            </w:pPr>
          </w:p>
        </w:tc>
      </w:tr>
      <w:tr w:rsidR="0094424E">
        <w:trPr>
          <w:jc w:val="center"/>
        </w:trPr>
        <w:tc>
          <w:tcPr>
            <w:tcW w:w="3249" w:type="dxa"/>
            <w:gridSpan w:val="2"/>
          </w:tcPr>
          <w:p w:rsidR="0094424E" w:rsidRDefault="00000000" w:rsidP="00D44968">
            <w:pPr>
              <w:suppressLineNumbers/>
              <w:rPr>
                <w:rFonts w:ascii="Arial" w:hAnsi="Arial"/>
                <w:b/>
                <w:bCs/>
                <w:noProof w:val="0"/>
                <w:sz w:val="26"/>
                <w:szCs w:val="26"/>
              </w:rPr>
            </w:pPr>
            <w:sdt>
              <w:sdtPr>
                <w:rPr>
                  <w:rtl/>
                </w:rPr>
                <w:alias w:val="1184"/>
                <w:tag w:val="1184"/>
                <w:id w:val="-340621022"/>
                <w:text w:multiLine="1"/>
              </w:sdtPr>
              <w:sdtContent>
                <w:r w:rsidR="00233DB7">
                  <w:rPr>
                    <w:rFonts w:ascii="Arial" w:hAnsi="Arial" w:hint="cs"/>
                    <w:b/>
                    <w:bCs/>
                    <w:noProof w:val="0"/>
                    <w:sz w:val="26"/>
                    <w:szCs w:val="26"/>
                    <w:rtl/>
                  </w:rPr>
                  <w:t>ה</w:t>
                </w:r>
                <w:r w:rsidR="00233DB7">
                  <w:rPr>
                    <w:rFonts w:ascii="Arial" w:hAnsi="Arial"/>
                    <w:b/>
                    <w:bCs/>
                    <w:noProof w:val="0"/>
                    <w:sz w:val="26"/>
                    <w:szCs w:val="26"/>
                    <w:rtl/>
                  </w:rPr>
                  <w:t>משיב</w:t>
                </w:r>
                <w:r w:rsidR="00233DB7">
                  <w:rPr>
                    <w:rFonts w:ascii="Arial" w:hAnsi="Arial" w:hint="cs"/>
                    <w:b/>
                    <w:bCs/>
                    <w:noProof w:val="0"/>
                    <w:sz w:val="26"/>
                    <w:szCs w:val="26"/>
                    <w:rtl/>
                  </w:rPr>
                  <w:t>ה</w:t>
                </w:r>
              </w:sdtContent>
            </w:sdt>
          </w:p>
        </w:tc>
        <w:tc>
          <w:tcPr>
            <w:tcW w:w="5571" w:type="dxa"/>
          </w:tcPr>
          <w:p w:rsidR="00CF6BB7" w:rsidRPr="00CD516B" w:rsidRDefault="00000000" w:rsidP="00FE09EC">
            <w:pPr>
              <w:suppressLineNumbers/>
              <w:rPr>
                <w:rFonts w:ascii="Arial" w:hAnsi="Arial"/>
                <w:b/>
                <w:bCs/>
                <w:noProof w:val="0"/>
                <w:sz w:val="26"/>
                <w:szCs w:val="26"/>
                <w:rtl/>
              </w:rPr>
            </w:pPr>
            <w:sdt>
              <w:sdtPr>
                <w:rPr>
                  <w:rFonts w:ascii="Arial" w:hAnsi="Arial"/>
                  <w:b/>
                  <w:bCs/>
                  <w:noProof w:val="0"/>
                  <w:sz w:val="26"/>
                  <w:szCs w:val="26"/>
                  <w:rtl/>
                </w:rPr>
                <w:alias w:val="3152"/>
                <w:tag w:val="3152"/>
                <w:id w:val="-1346628691"/>
                <w:placeholder>
                  <w:docPart w:val="4DC45A2FD697422FAA3CD896A84FA7B4"/>
                </w:placeholder>
                <w:text w:multiLine="1"/>
              </w:sdtPr>
              <w:sdtContent>
                <w:r w:rsidR="00233DB7">
                  <w:rPr>
                    <w:rFonts w:ascii="Arial" w:hAnsi="Arial"/>
                    <w:b/>
                    <w:bCs/>
                    <w:noProof w:val="0"/>
                    <w:sz w:val="26"/>
                    <w:szCs w:val="26"/>
                    <w:rtl/>
                  </w:rPr>
                  <w:t>משטר</w:t>
                </w:r>
                <w:r w:rsidR="00233DB7">
                  <w:rPr>
                    <w:rFonts w:ascii="Arial" w:hAnsi="Arial" w:hint="cs"/>
                    <w:b/>
                    <w:bCs/>
                    <w:noProof w:val="0"/>
                    <w:sz w:val="26"/>
                    <w:szCs w:val="26"/>
                    <w:rtl/>
                  </w:rPr>
                  <w:t xml:space="preserve">ת ישראל </w:t>
                </w:r>
                <w:r w:rsidR="00FE09EC">
                  <w:rPr>
                    <w:rFonts w:ascii="Arial" w:hAnsi="Arial"/>
                    <w:b/>
                    <w:bCs/>
                    <w:noProof w:val="0"/>
                    <w:sz w:val="26"/>
                    <w:szCs w:val="26"/>
                    <w:rtl/>
                  </w:rPr>
                  <w:t>-</w:t>
                </w:r>
                <w:r w:rsidR="00233DB7">
                  <w:rPr>
                    <w:rFonts w:ascii="Arial" w:hAnsi="Arial" w:hint="cs"/>
                    <w:b/>
                    <w:bCs/>
                    <w:noProof w:val="0"/>
                    <w:sz w:val="26"/>
                    <w:szCs w:val="26"/>
                    <w:rtl/>
                  </w:rPr>
                  <w:t xml:space="preserve"> </w:t>
                </w:r>
                <w:proofErr w:type="spellStart"/>
                <w:r w:rsidR="00FE09EC">
                  <w:rPr>
                    <w:rFonts w:ascii="Arial" w:hAnsi="Arial"/>
                    <w:b/>
                    <w:bCs/>
                    <w:noProof w:val="0"/>
                    <w:sz w:val="26"/>
                    <w:szCs w:val="26"/>
                    <w:rtl/>
                  </w:rPr>
                  <w:t>ימ"ר</w:t>
                </w:r>
                <w:proofErr w:type="spellEnd"/>
                <w:r w:rsidR="00FE09EC">
                  <w:rPr>
                    <w:rFonts w:ascii="Arial" w:hAnsi="Arial"/>
                    <w:b/>
                    <w:bCs/>
                    <w:noProof w:val="0"/>
                    <w:sz w:val="26"/>
                    <w:szCs w:val="26"/>
                    <w:rtl/>
                  </w:rPr>
                  <w:t xml:space="preserve"> חוף</w:t>
                </w:r>
              </w:sdtContent>
            </w:sdt>
          </w:p>
        </w:tc>
      </w:tr>
      <w:tr w:rsidR="00CF6BB7" w:rsidTr="00280865">
        <w:trPr>
          <w:jc w:val="center"/>
        </w:trPr>
        <w:tc>
          <w:tcPr>
            <w:tcW w:w="8820" w:type="dxa"/>
            <w:gridSpan w:val="3"/>
          </w:tcPr>
          <w:p w:rsidR="00CF6BB7" w:rsidRDefault="00CF6BB7" w:rsidP="00D44968">
            <w:pPr>
              <w:suppressLineNumbers/>
            </w:pPr>
          </w:p>
          <w:p w:rsidR="00CF6BB7" w:rsidRDefault="00CF6BB7" w:rsidP="00D44968">
            <w:pPr>
              <w:suppressLineNumbers/>
              <w:rPr>
                <w:rtl/>
              </w:rPr>
            </w:pPr>
          </w:p>
        </w:tc>
      </w:tr>
      <w:tr w:rsidR="00CF6BB7">
        <w:trPr>
          <w:jc w:val="center"/>
        </w:trPr>
        <w:tc>
          <w:tcPr>
            <w:tcW w:w="3249" w:type="dxa"/>
            <w:gridSpan w:val="2"/>
          </w:tcPr>
          <w:p w:rsidR="00B62AD7" w:rsidRPr="00B62AD7" w:rsidRDefault="00B62AD7" w:rsidP="00B66717">
            <w:pPr>
              <w:rPr>
                <w:rFonts w:ascii="David" w:eastAsia="David" w:hAnsi="David"/>
                <w:b/>
                <w:bCs/>
                <w:noProof w:val="0"/>
              </w:rPr>
            </w:pPr>
          </w:p>
        </w:tc>
        <w:tc>
          <w:tcPr>
            <w:tcW w:w="5571" w:type="dxa"/>
          </w:tcPr>
          <w:p w:rsidR="00CF6BB7" w:rsidRDefault="00000000" w:rsidP="00B66717">
            <w:pPr>
              <w:rPr>
                <w:b/>
                <w:bCs/>
                <w:sz w:val="26"/>
                <w:szCs w:val="26"/>
                <w:rtl/>
              </w:rPr>
            </w:pPr>
            <w:sdt>
              <w:sdtPr>
                <w:rPr>
                  <w:b/>
                  <w:bCs/>
                  <w:sz w:val="26"/>
                  <w:szCs w:val="26"/>
                  <w:rtl/>
                </w:rPr>
                <w:alias w:val="3153"/>
                <w:tag w:val="3153"/>
                <w:id w:val="-1042055233"/>
                <w:lock w:val="contentLocked"/>
                <w:placeholder>
                  <w:docPart w:val="E94836ADA6264C72A55F651E19C4C7A6"/>
                </w:placeholder>
                <w:text w:multiLine="1"/>
              </w:sdtPr>
              <w:sdtContent/>
            </w:sdt>
          </w:p>
          <w:p w:rsidR="00B66717" w:rsidRPr="00B62AD7" w:rsidRDefault="00B66717" w:rsidP="00B66717">
            <w:pPr>
              <w:rPr>
                <w:b/>
                <w:bCs/>
                <w:sz w:val="26"/>
                <w:szCs w:val="26"/>
              </w:rPr>
            </w:pPr>
          </w:p>
        </w:tc>
      </w:tr>
      <w:tr w:rsidR="004C17EE" w:rsidTr="00D620FD">
        <w:trPr>
          <w:jc w:val="center"/>
        </w:trPr>
        <w:tc>
          <w:tcPr>
            <w:tcW w:w="8820" w:type="dxa"/>
            <w:gridSpan w:val="3"/>
          </w:tcPr>
          <w:p w:rsidR="00E60EA1" w:rsidRDefault="00E60EA1">
            <w:pPr>
              <w:suppressLineNumbers/>
              <w:rPr>
                <w:rFonts w:ascii="Arial" w:hAnsi="Arial"/>
                <w:b/>
                <w:bCs/>
                <w:noProof w:val="0"/>
                <w:sz w:val="26"/>
                <w:szCs w:val="26"/>
                <w:rtl/>
              </w:rPr>
            </w:pPr>
          </w:p>
        </w:tc>
      </w:tr>
    </w:tbl>
    <w:p w:rsidR="0094424E" w:rsidRDefault="0094424E" w:rsidP="00D44968">
      <w:pPr>
        <w:suppressLineNumbers/>
        <w:rPr>
          <w:rtl/>
        </w:rPr>
      </w:pP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rsidRPr="00DE1E7D">
        <w:trPr>
          <w:jc w:val="center"/>
        </w:trPr>
        <w:tc>
          <w:tcPr>
            <w:tcW w:w="8820" w:type="dxa"/>
          </w:tcPr>
          <w:p w:rsidR="00694556" w:rsidRDefault="00180519">
            <w:pPr>
              <w:bidi w:val="0"/>
              <w:jc w:val="center"/>
              <w:rPr>
                <w:rFonts w:ascii="Arial" w:hAnsi="Arial"/>
                <w:b/>
                <w:bCs/>
                <w:noProof w:val="0"/>
                <w:sz w:val="28"/>
                <w:szCs w:val="28"/>
                <w:u w:val="single"/>
                <w:rtl/>
              </w:rPr>
            </w:pPr>
            <w:r w:rsidRPr="00D44968">
              <w:rPr>
                <w:rFonts w:ascii="Arial" w:hAnsi="Arial" w:hint="cs"/>
                <w:b/>
                <w:bCs/>
                <w:noProof w:val="0"/>
                <w:sz w:val="28"/>
                <w:szCs w:val="28"/>
                <w:u w:val="single"/>
                <w:rtl/>
              </w:rPr>
              <w:t>החלטה</w:t>
            </w:r>
          </w:p>
          <w:p w:rsidR="00D44968" w:rsidRPr="00D44968" w:rsidRDefault="00D44968" w:rsidP="00D44968">
            <w:pPr>
              <w:bidi w:val="0"/>
              <w:jc w:val="center"/>
              <w:rPr>
                <w:rFonts w:ascii="Arial" w:hAnsi="Arial"/>
                <w:b/>
                <w:bCs/>
                <w:noProof w:val="0"/>
                <w:sz w:val="28"/>
                <w:szCs w:val="28"/>
                <w:u w:val="single"/>
              </w:rPr>
            </w:pPr>
          </w:p>
        </w:tc>
      </w:tr>
    </w:tbl>
    <w:p w:rsidR="00233DB7" w:rsidRDefault="00233DB7" w:rsidP="00233DB7">
      <w:pPr>
        <w:spacing w:line="360" w:lineRule="auto"/>
        <w:jc w:val="both"/>
        <w:rPr>
          <w:rFonts w:ascii="David" w:hAnsi="David"/>
          <w:b/>
          <w:bCs/>
          <w:rtl/>
        </w:rPr>
      </w:pPr>
      <w:bookmarkStart w:id="0" w:name="NGCSBookmark"/>
      <w:bookmarkEnd w:id="0"/>
    </w:p>
    <w:p w:rsidR="00233DB7" w:rsidRDefault="00233DB7" w:rsidP="00233DB7">
      <w:pPr>
        <w:spacing w:line="360" w:lineRule="auto"/>
        <w:jc w:val="both"/>
        <w:rPr>
          <w:rFonts w:ascii="David" w:hAnsi="David"/>
          <w:b/>
          <w:bCs/>
          <w:noProof w:val="0"/>
        </w:rPr>
      </w:pPr>
      <w:r>
        <w:rPr>
          <w:rFonts w:ascii="David" w:hAnsi="David"/>
          <w:b/>
          <w:bCs/>
          <w:rtl/>
        </w:rPr>
        <w:t xml:space="preserve">בפניי בקשה דחופה לפי פקודת ביזיון בית משפט, לעשות שימוש בסמכות המוקנית לבית המשפט מכח סעיף 6 לפקודה זו ולכוף בכל דרך על המשיבה ו/או מי מטעמה, לרבות רפ"ק תומר קסלסי, את קיומה המלא של החלטתי מיום 22.9.22, במסגרתי הוריתי למשיבה להחזיר לידי המבקש רכב מסוג ג'יפ מ.ר. 497-64-402 (להלן – "התפוס" או "הרכב"). </w:t>
      </w:r>
    </w:p>
    <w:p w:rsidR="00233DB7" w:rsidRDefault="00233DB7" w:rsidP="00233DB7">
      <w:pPr>
        <w:spacing w:line="360" w:lineRule="auto"/>
        <w:jc w:val="both"/>
        <w:rPr>
          <w:rFonts w:ascii="David" w:hAnsi="David"/>
          <w:b/>
          <w:bCs/>
          <w:u w:val="single"/>
          <w:rtl/>
        </w:rPr>
      </w:pPr>
    </w:p>
    <w:p w:rsidR="00233DB7" w:rsidRDefault="00233DB7" w:rsidP="00233DB7">
      <w:pPr>
        <w:spacing w:line="360" w:lineRule="auto"/>
        <w:jc w:val="both"/>
        <w:rPr>
          <w:rFonts w:ascii="David" w:hAnsi="David"/>
          <w:b/>
          <w:bCs/>
          <w:u w:val="single"/>
          <w:rtl/>
        </w:rPr>
      </w:pPr>
      <w:r>
        <w:rPr>
          <w:rFonts w:ascii="David" w:hAnsi="David"/>
          <w:b/>
          <w:bCs/>
          <w:u w:val="single"/>
          <w:rtl/>
        </w:rPr>
        <w:t>רקע עובדתי</w:t>
      </w:r>
    </w:p>
    <w:p w:rsidR="00233DB7" w:rsidRDefault="00233DB7" w:rsidP="00233DB7">
      <w:pPr>
        <w:spacing w:line="360" w:lineRule="auto"/>
        <w:jc w:val="both"/>
        <w:rPr>
          <w:rFonts w:ascii="David" w:hAnsi="David"/>
        </w:rPr>
      </w:pPr>
    </w:p>
    <w:p w:rsidR="00233DB7" w:rsidRDefault="00233DB7" w:rsidP="00233DB7">
      <w:pPr>
        <w:pStyle w:val="ad"/>
        <w:numPr>
          <w:ilvl w:val="0"/>
          <w:numId w:val="1"/>
        </w:numPr>
        <w:spacing w:line="360" w:lineRule="auto"/>
        <w:jc w:val="both"/>
        <w:rPr>
          <w:rFonts w:ascii="David" w:hAnsi="David" w:cs="David"/>
          <w:sz w:val="24"/>
          <w:szCs w:val="24"/>
          <w:rtl/>
        </w:rPr>
      </w:pPr>
      <w:r>
        <w:rPr>
          <w:rFonts w:ascii="David" w:hAnsi="David" w:cs="David"/>
          <w:sz w:val="24"/>
          <w:szCs w:val="24"/>
          <w:rtl/>
        </w:rPr>
        <w:t xml:space="preserve">ביום 8.9.22 הגיש המבקש בקשה דחופה על-פי סעיף 34 לפקודת סדר הדין הפלילי (מעצר וחיפוש) [נוסח חדש], תשכ"ט-1969 להשבת התפוס, אשר נתפס על ידי המשיבה בעקבות אירוע ירי על הרכב שאירע ביום 13.8.22. בבקשתו טען המבקש כי אין לו כל קשר לחשדות כלשהם ואין כל צורך חקירתי או הצדקה להמשך תפיסת הרכב, ולפיכך ביקש כי יוחזר לו לאלתר. </w:t>
      </w:r>
    </w:p>
    <w:p w:rsidR="00233DB7" w:rsidRDefault="00233DB7" w:rsidP="00233DB7">
      <w:pPr>
        <w:pStyle w:val="ad"/>
        <w:spacing w:line="360" w:lineRule="auto"/>
        <w:jc w:val="both"/>
        <w:rPr>
          <w:rFonts w:ascii="David" w:hAnsi="David" w:cs="David"/>
          <w:sz w:val="24"/>
          <w:szCs w:val="24"/>
        </w:rPr>
      </w:pPr>
    </w:p>
    <w:p w:rsidR="00233DB7" w:rsidRDefault="00233DB7" w:rsidP="00233DB7">
      <w:pPr>
        <w:pStyle w:val="ad"/>
        <w:numPr>
          <w:ilvl w:val="0"/>
          <w:numId w:val="1"/>
        </w:numPr>
        <w:spacing w:line="360" w:lineRule="auto"/>
        <w:jc w:val="both"/>
        <w:rPr>
          <w:rFonts w:ascii="David" w:hAnsi="David" w:cs="David"/>
          <w:sz w:val="24"/>
          <w:szCs w:val="24"/>
        </w:rPr>
      </w:pPr>
      <w:r>
        <w:rPr>
          <w:rFonts w:ascii="David" w:hAnsi="David" w:cs="David"/>
          <w:sz w:val="24"/>
          <w:szCs w:val="24"/>
          <w:rtl/>
        </w:rPr>
        <w:t xml:space="preserve">ביום 9.9.22 הוריתי למשיבה להגיב לבקשה בתוך 7 ימים. </w:t>
      </w:r>
      <w:r>
        <w:rPr>
          <w:rFonts w:ascii="David" w:hAnsi="David" w:cs="David"/>
          <w:sz w:val="24"/>
          <w:szCs w:val="24"/>
          <w:rtl/>
        </w:rPr>
        <w:tab/>
      </w:r>
      <w:r>
        <w:rPr>
          <w:rFonts w:ascii="David" w:hAnsi="David" w:cs="David"/>
          <w:sz w:val="24"/>
          <w:szCs w:val="24"/>
          <w:rtl/>
        </w:rPr>
        <w:br/>
        <w:t xml:space="preserve">תגובת המשיבה, מפי רפ"ק עו"ד תומר </w:t>
      </w:r>
      <w:proofErr w:type="spellStart"/>
      <w:r>
        <w:rPr>
          <w:rFonts w:ascii="David" w:hAnsi="David" w:cs="David"/>
          <w:sz w:val="24"/>
          <w:szCs w:val="24"/>
          <w:rtl/>
        </w:rPr>
        <w:t>קסלסי</w:t>
      </w:r>
      <w:proofErr w:type="spellEnd"/>
      <w:r>
        <w:rPr>
          <w:rFonts w:ascii="David" w:hAnsi="David" w:cs="David"/>
          <w:sz w:val="24"/>
          <w:szCs w:val="24"/>
          <w:rtl/>
        </w:rPr>
        <w:t xml:space="preserve"> מ.א. 1143304, רמ"ח נוער וחשיפה </w:t>
      </w:r>
      <w:proofErr w:type="spellStart"/>
      <w:r>
        <w:rPr>
          <w:rFonts w:ascii="David" w:hAnsi="David" w:cs="David"/>
          <w:sz w:val="24"/>
          <w:szCs w:val="24"/>
          <w:rtl/>
        </w:rPr>
        <w:t>בימ"ר</w:t>
      </w:r>
      <w:proofErr w:type="spellEnd"/>
      <w:r>
        <w:rPr>
          <w:rFonts w:ascii="David" w:hAnsi="David" w:cs="David"/>
          <w:sz w:val="24"/>
          <w:szCs w:val="24"/>
          <w:rtl/>
        </w:rPr>
        <w:t xml:space="preserve"> חוף, הוגשה בתאריך 19.9.22 (באיחור) וזו לשונה: </w:t>
      </w:r>
      <w:r>
        <w:rPr>
          <w:rFonts w:ascii="David" w:hAnsi="David" w:cs="David"/>
          <w:b/>
          <w:bCs/>
          <w:sz w:val="24"/>
          <w:szCs w:val="24"/>
          <w:rtl/>
        </w:rPr>
        <w:t>"אנו מתנגדים להחזרת הרכב הנ"ל למבקש מהסיבה (?) שלאחר בדיקה, ישנו חוב למבקש למס הכנסה וקיים עיקול על הרכב. מצ"ב נספח"</w:t>
      </w:r>
      <w:r>
        <w:rPr>
          <w:rFonts w:ascii="David" w:hAnsi="David" w:cs="David"/>
          <w:sz w:val="24"/>
          <w:szCs w:val="24"/>
          <w:rtl/>
        </w:rPr>
        <w:t>. לתגובה צורף נספח המעיד על עיקול מיום 7.9.22 לטובת רשות המיסים, בגין חוב למס הכנסה בסך 14,711 ₪.</w:t>
      </w:r>
    </w:p>
    <w:p w:rsidR="00233DB7" w:rsidRDefault="00233DB7" w:rsidP="00233DB7">
      <w:pPr>
        <w:pStyle w:val="ad"/>
        <w:rPr>
          <w:rFonts w:ascii="David" w:hAnsi="David" w:cs="David"/>
          <w:b/>
          <w:bCs/>
          <w:sz w:val="24"/>
          <w:szCs w:val="24"/>
        </w:rPr>
      </w:pPr>
    </w:p>
    <w:p w:rsidR="00233DB7" w:rsidRDefault="00233DB7" w:rsidP="00233DB7">
      <w:pPr>
        <w:pStyle w:val="ad"/>
        <w:numPr>
          <w:ilvl w:val="0"/>
          <w:numId w:val="1"/>
        </w:numPr>
        <w:spacing w:line="360" w:lineRule="auto"/>
        <w:jc w:val="both"/>
        <w:rPr>
          <w:rFonts w:ascii="David" w:hAnsi="David" w:cs="David"/>
          <w:sz w:val="24"/>
          <w:szCs w:val="24"/>
          <w:rtl/>
        </w:rPr>
      </w:pPr>
      <w:r>
        <w:rPr>
          <w:rFonts w:ascii="David" w:hAnsi="David" w:cs="David"/>
          <w:b/>
          <w:bCs/>
          <w:sz w:val="24"/>
          <w:szCs w:val="24"/>
          <w:rtl/>
        </w:rPr>
        <w:t xml:space="preserve"> </w:t>
      </w:r>
      <w:r>
        <w:rPr>
          <w:rFonts w:ascii="David" w:hAnsi="David" w:cs="David"/>
          <w:sz w:val="24"/>
          <w:szCs w:val="24"/>
          <w:rtl/>
        </w:rPr>
        <w:t xml:space="preserve">לאור תגובת המשיבה, ניתנה באותו יום 19.9.22 החלטתי, בה התבקשה המשיבה להגיב לגופו של עניין, מדוע לא ישוחרר הרכב בתנאים שיבטיחו את אפשרות חילוטו לטובת חוב רשות המיסים בבוא העת, ככל שזהו אכן הנימוק להמשך החזקת הרכב על ידי המשיבה, שאינה רשות המיסים. במסגרת אותה החלטה אף הוריתי למבקש להבהיר כיצד פעל בעניין עיקול רשות המיסים.  </w:t>
      </w:r>
    </w:p>
    <w:p w:rsidR="00233DB7" w:rsidRDefault="00233DB7" w:rsidP="00233DB7">
      <w:pPr>
        <w:pStyle w:val="ad"/>
        <w:rPr>
          <w:rFonts w:ascii="David" w:hAnsi="David" w:cs="David"/>
          <w:sz w:val="24"/>
          <w:szCs w:val="24"/>
        </w:rPr>
      </w:pPr>
    </w:p>
    <w:p w:rsidR="00233DB7" w:rsidRDefault="00233DB7" w:rsidP="00233DB7">
      <w:pPr>
        <w:pStyle w:val="ad"/>
        <w:numPr>
          <w:ilvl w:val="0"/>
          <w:numId w:val="1"/>
        </w:numPr>
        <w:spacing w:line="360" w:lineRule="auto"/>
        <w:jc w:val="both"/>
        <w:rPr>
          <w:rFonts w:ascii="David" w:hAnsi="David" w:cs="David"/>
          <w:sz w:val="24"/>
          <w:szCs w:val="24"/>
          <w:rtl/>
        </w:rPr>
      </w:pPr>
      <w:r>
        <w:rPr>
          <w:rFonts w:ascii="David" w:hAnsi="David" w:cs="David"/>
          <w:sz w:val="24"/>
          <w:szCs w:val="24"/>
          <w:rtl/>
        </w:rPr>
        <w:t xml:space="preserve">למחרת, ביום 20.9.22, הגיש המבקש הודעה שבמסגרתה הביע תמיהה ביחס לעמדת המשיבה לפיה היא ממשיכה להחזיק ברכב התפוס אך בשל חוב של המבקש ברשות המיסים ואף ציין כי לא בוצעה למבקש כל פנייה מטעם גובה המס, אולם הבהיר כי מיד עם היוודע הדבר, דאג המבקש להסדיר באופן </w:t>
      </w:r>
      <w:proofErr w:type="spellStart"/>
      <w:r>
        <w:rPr>
          <w:rFonts w:ascii="David" w:hAnsi="David" w:cs="David"/>
          <w:sz w:val="24"/>
          <w:szCs w:val="24"/>
          <w:rtl/>
        </w:rPr>
        <w:t>מיידי</w:t>
      </w:r>
      <w:proofErr w:type="spellEnd"/>
      <w:r>
        <w:rPr>
          <w:rFonts w:ascii="David" w:hAnsi="David" w:cs="David"/>
          <w:sz w:val="24"/>
          <w:szCs w:val="24"/>
          <w:rtl/>
        </w:rPr>
        <w:t xml:space="preserve"> את העניין מול רשות המיסים </w:t>
      </w:r>
      <w:r>
        <w:rPr>
          <w:rFonts w:ascii="David" w:hAnsi="David" w:cs="David"/>
          <w:b/>
          <w:bCs/>
          <w:sz w:val="24"/>
          <w:szCs w:val="24"/>
          <w:rtl/>
        </w:rPr>
        <w:t>ושילם את חובו בסך 14,731 ₪.</w:t>
      </w:r>
      <w:r>
        <w:rPr>
          <w:rFonts w:ascii="David" w:hAnsi="David" w:cs="David"/>
          <w:sz w:val="24"/>
          <w:szCs w:val="24"/>
          <w:rtl/>
        </w:rPr>
        <w:t xml:space="preserve"> להודעה צורך אישור רשות המיסים בדבר קבלת התשלום מיום 19.9.22 שעה 16:12. </w:t>
      </w:r>
      <w:r>
        <w:rPr>
          <w:rFonts w:ascii="David" w:hAnsi="David" w:cs="David"/>
          <w:sz w:val="24"/>
          <w:szCs w:val="24"/>
          <w:rtl/>
        </w:rPr>
        <w:tab/>
      </w:r>
      <w:r>
        <w:rPr>
          <w:rFonts w:ascii="David" w:hAnsi="David" w:cs="David"/>
          <w:sz w:val="24"/>
          <w:szCs w:val="24"/>
          <w:rtl/>
        </w:rPr>
        <w:br/>
        <w:t xml:space="preserve">נוכח הודעת המבקש ותשלום החוב לרשות המיסים, הוריתי למשיבה, בהחלטה שניתנה בו ביום, להודיע בהקדם האפשרי ולא יאוחר מיום 22.9.22 בשעה 13:00 אם היא עדיין עומדת על התנגדותה להחזרת הרכב התפוס. עוד הובהר באותה החלטה כי ככל שלא תוגש תגובת המשיבה עד למועד האמור – אורה על השבתו למבקש. ב"כ המבקש נדרש להעביר ההחלטה למשיבה לאלתר ולוודא קבלתה. </w:t>
      </w:r>
    </w:p>
    <w:p w:rsidR="00233DB7" w:rsidRDefault="00233DB7" w:rsidP="00233DB7">
      <w:pPr>
        <w:pStyle w:val="ad"/>
        <w:rPr>
          <w:rFonts w:ascii="David" w:hAnsi="David" w:cs="David"/>
          <w:sz w:val="24"/>
          <w:szCs w:val="24"/>
        </w:rPr>
      </w:pPr>
    </w:p>
    <w:p w:rsidR="00233DB7" w:rsidRDefault="00233DB7" w:rsidP="00233DB7">
      <w:pPr>
        <w:pStyle w:val="ad"/>
        <w:numPr>
          <w:ilvl w:val="0"/>
          <w:numId w:val="1"/>
        </w:numPr>
        <w:spacing w:line="360" w:lineRule="auto"/>
        <w:jc w:val="both"/>
        <w:rPr>
          <w:rFonts w:ascii="David" w:hAnsi="David" w:cs="David"/>
          <w:sz w:val="24"/>
          <w:szCs w:val="24"/>
          <w:rtl/>
        </w:rPr>
      </w:pPr>
      <w:r>
        <w:rPr>
          <w:rFonts w:ascii="David" w:hAnsi="David" w:cs="David"/>
          <w:sz w:val="24"/>
          <w:szCs w:val="24"/>
          <w:rtl/>
        </w:rPr>
        <w:t xml:space="preserve">ביום 22.9.22 בשעות אחר הצהרים, </w:t>
      </w:r>
      <w:proofErr w:type="spellStart"/>
      <w:r>
        <w:rPr>
          <w:rFonts w:ascii="David" w:hAnsi="David" w:cs="David"/>
          <w:sz w:val="24"/>
          <w:szCs w:val="24"/>
          <w:rtl/>
        </w:rPr>
        <w:t>משלא</w:t>
      </w:r>
      <w:proofErr w:type="spellEnd"/>
      <w:r>
        <w:rPr>
          <w:rFonts w:ascii="David" w:hAnsi="David" w:cs="David"/>
          <w:sz w:val="24"/>
          <w:szCs w:val="24"/>
          <w:rtl/>
        </w:rPr>
        <w:t xml:space="preserve"> הוגשה תגובת המשיבה עד למועד שנקבע כאמור, עתר המבקש למתן החלטה בדבר השבת הרכב לאלתר. עוד באותו יום ניתנה החלטתי כדלקמן: </w:t>
      </w:r>
    </w:p>
    <w:p w:rsidR="00233DB7" w:rsidRDefault="00233DB7" w:rsidP="00233DB7">
      <w:pPr>
        <w:pStyle w:val="ad"/>
        <w:rPr>
          <w:rFonts w:ascii="David" w:hAnsi="David" w:cs="David"/>
          <w:sz w:val="24"/>
          <w:szCs w:val="24"/>
        </w:rPr>
      </w:pPr>
    </w:p>
    <w:p w:rsidR="00233DB7" w:rsidRDefault="00233DB7" w:rsidP="00233DB7">
      <w:pPr>
        <w:pStyle w:val="ad"/>
        <w:spacing w:line="360" w:lineRule="auto"/>
        <w:jc w:val="both"/>
        <w:rPr>
          <w:rFonts w:ascii="David" w:hAnsi="David" w:cs="David"/>
          <w:b/>
          <w:bCs/>
          <w:sz w:val="24"/>
          <w:szCs w:val="24"/>
          <w:rtl/>
        </w:rPr>
      </w:pPr>
      <w:r>
        <w:rPr>
          <w:rFonts w:ascii="David" w:hAnsi="David" w:cs="David"/>
          <w:b/>
          <w:bCs/>
          <w:sz w:val="24"/>
          <w:szCs w:val="24"/>
          <w:rtl/>
        </w:rPr>
        <w:t xml:space="preserve">"בהעדר תגובה מצד המשיבה, ובהינתן שמתגובת המשיבה מיום 19.9.22 עלה שהנימוק להתנגדות להחזרת הרכב הינו עיקול לטובת רשות המיסים בגין חוב שבינתיים שולם ע"י המבקש – הרכב יוחזר כמבוקש." </w:t>
      </w:r>
    </w:p>
    <w:p w:rsidR="00233DB7" w:rsidRDefault="00233DB7" w:rsidP="00233DB7">
      <w:pPr>
        <w:pStyle w:val="ad"/>
        <w:rPr>
          <w:rFonts w:ascii="David" w:hAnsi="David" w:cs="David"/>
          <w:sz w:val="24"/>
          <w:szCs w:val="24"/>
        </w:rPr>
      </w:pPr>
    </w:p>
    <w:p w:rsidR="00233DB7" w:rsidRDefault="00233DB7" w:rsidP="00233DB7">
      <w:pPr>
        <w:pStyle w:val="ad"/>
        <w:numPr>
          <w:ilvl w:val="0"/>
          <w:numId w:val="1"/>
        </w:numPr>
        <w:spacing w:line="360" w:lineRule="auto"/>
        <w:jc w:val="both"/>
        <w:rPr>
          <w:rFonts w:ascii="David" w:hAnsi="David" w:cs="David"/>
          <w:sz w:val="24"/>
          <w:szCs w:val="24"/>
          <w:rtl/>
        </w:rPr>
      </w:pPr>
      <w:r>
        <w:rPr>
          <w:rFonts w:ascii="David" w:hAnsi="David" w:cs="David"/>
          <w:sz w:val="24"/>
          <w:szCs w:val="24"/>
          <w:rtl/>
        </w:rPr>
        <w:t xml:space="preserve">ביום 28.9.22 הגיש המבקש "בקשה דחופה ביותר לפי פקודת ביזיון בית משפט", היא הבקשה שבפניי. </w:t>
      </w:r>
      <w:r>
        <w:rPr>
          <w:rFonts w:ascii="David" w:hAnsi="David" w:cs="David"/>
          <w:sz w:val="24"/>
          <w:szCs w:val="24"/>
          <w:rtl/>
        </w:rPr>
        <w:tab/>
      </w:r>
      <w:r>
        <w:rPr>
          <w:rFonts w:ascii="David" w:hAnsi="David" w:cs="David"/>
          <w:sz w:val="24"/>
          <w:szCs w:val="24"/>
          <w:rtl/>
        </w:rPr>
        <w:br/>
        <w:t xml:space="preserve">בבקשתו סקר המבקש את השתלשלות העניינים כמפורט לעיל, והוסיף כי ביום 25.9.22 הגיע למשרדי המשיבה מיופה כח מטעם המבקש לצורך קבלת אישור לשחרור הרכב התפוס מהמגרש, בהתאם להחלטת בית המשפט מיום 22.9.22. מיופה הכח פגש בחוקר מיחידת </w:t>
      </w:r>
      <w:proofErr w:type="spellStart"/>
      <w:r>
        <w:rPr>
          <w:rFonts w:ascii="David" w:hAnsi="David" w:cs="David"/>
          <w:sz w:val="24"/>
          <w:szCs w:val="24"/>
          <w:rtl/>
        </w:rPr>
        <w:t>הימ"ר</w:t>
      </w:r>
      <w:proofErr w:type="spellEnd"/>
      <w:r>
        <w:rPr>
          <w:rFonts w:ascii="David" w:hAnsi="David" w:cs="David"/>
          <w:sz w:val="24"/>
          <w:szCs w:val="24"/>
          <w:rtl/>
        </w:rPr>
        <w:t xml:space="preserve"> ומסר לו את ההחלטה, אולם החוקר סירב ליתן לו אישור כאמור ומסר לו כי רק רפ"ק תומר </w:t>
      </w:r>
      <w:proofErr w:type="spellStart"/>
      <w:r>
        <w:rPr>
          <w:rFonts w:ascii="David" w:hAnsi="David" w:cs="David"/>
          <w:sz w:val="24"/>
          <w:szCs w:val="24"/>
          <w:rtl/>
        </w:rPr>
        <w:t>קסלסי</w:t>
      </w:r>
      <w:proofErr w:type="spellEnd"/>
      <w:r>
        <w:rPr>
          <w:rFonts w:ascii="David" w:hAnsi="David" w:cs="David"/>
          <w:sz w:val="24"/>
          <w:szCs w:val="24"/>
          <w:rtl/>
        </w:rPr>
        <w:t xml:space="preserve"> יכול לאשר את שחרור הרכב. בהמשך לכך, פנה ב"כ המבקש טלפונית לרפ"ק </w:t>
      </w:r>
      <w:proofErr w:type="spellStart"/>
      <w:r>
        <w:rPr>
          <w:rFonts w:ascii="David" w:hAnsi="David" w:cs="David"/>
          <w:sz w:val="24"/>
          <w:szCs w:val="24"/>
          <w:rtl/>
        </w:rPr>
        <w:t>קסלסי</w:t>
      </w:r>
      <w:proofErr w:type="spellEnd"/>
      <w:r>
        <w:rPr>
          <w:rFonts w:ascii="David" w:hAnsi="David" w:cs="David"/>
          <w:sz w:val="24"/>
          <w:szCs w:val="24"/>
          <w:rtl/>
        </w:rPr>
        <w:t xml:space="preserve"> שהשיב כי נשלחה התנגדות לבית המשפט בשל קיומו של עיקול על הרכב </w:t>
      </w:r>
      <w:r>
        <w:rPr>
          <w:rFonts w:ascii="David" w:hAnsi="David" w:cs="David"/>
          <w:sz w:val="24"/>
          <w:szCs w:val="24"/>
          <w:rtl/>
        </w:rPr>
        <w:lastRenderedPageBreak/>
        <w:t xml:space="preserve">לרשויות המס. ב"כ המבקש שלח לרפ"ק </w:t>
      </w:r>
      <w:proofErr w:type="spellStart"/>
      <w:r>
        <w:rPr>
          <w:rFonts w:ascii="David" w:hAnsi="David" w:cs="David"/>
          <w:sz w:val="24"/>
          <w:szCs w:val="24"/>
          <w:rtl/>
        </w:rPr>
        <w:t>קסלסי</w:t>
      </w:r>
      <w:proofErr w:type="spellEnd"/>
      <w:r>
        <w:rPr>
          <w:rFonts w:ascii="David" w:hAnsi="David" w:cs="David"/>
          <w:sz w:val="24"/>
          <w:szCs w:val="24"/>
          <w:rtl/>
        </w:rPr>
        <w:t xml:space="preserve"> את החלטת בית המשפט ואת האישור בדבר תשלום החוב למס הכנסה, אך האחרון התמיד בסירובו לשחרר את הרכב וציין כי יעביר את האישור לרשויות המס ואלו ייצרו בהמשך קשר עם ב"כ המבקש. </w:t>
      </w:r>
    </w:p>
    <w:p w:rsidR="00233DB7" w:rsidRDefault="00233DB7" w:rsidP="00233DB7">
      <w:pPr>
        <w:pStyle w:val="ad"/>
        <w:rPr>
          <w:rFonts w:ascii="David" w:hAnsi="David" w:cs="David"/>
          <w:sz w:val="24"/>
          <w:szCs w:val="24"/>
        </w:rPr>
      </w:pPr>
    </w:p>
    <w:p w:rsidR="00233DB7" w:rsidRDefault="00233DB7" w:rsidP="00233DB7">
      <w:pPr>
        <w:pStyle w:val="ad"/>
        <w:numPr>
          <w:ilvl w:val="0"/>
          <w:numId w:val="1"/>
        </w:numPr>
        <w:spacing w:line="360" w:lineRule="auto"/>
        <w:jc w:val="both"/>
        <w:rPr>
          <w:rFonts w:ascii="David" w:hAnsi="David" w:cs="David"/>
          <w:sz w:val="24"/>
          <w:szCs w:val="24"/>
          <w:rtl/>
        </w:rPr>
      </w:pPr>
      <w:r>
        <w:rPr>
          <w:rFonts w:ascii="David" w:hAnsi="David" w:cs="David"/>
          <w:sz w:val="24"/>
          <w:szCs w:val="24"/>
          <w:rtl/>
        </w:rPr>
        <w:t xml:space="preserve">ביום 28.9.22 הוריתי על הגשת תגובת המשיבה על הבקשה לפי פקודת הביזיון עד ליום 2.10.22, וכן נקבע דיון במעמד הצדדים ליום 6.10.22. </w:t>
      </w:r>
    </w:p>
    <w:p w:rsidR="00233DB7" w:rsidRDefault="00233DB7" w:rsidP="00233DB7">
      <w:pPr>
        <w:pStyle w:val="ad"/>
        <w:rPr>
          <w:rFonts w:ascii="David" w:hAnsi="David" w:cs="David"/>
          <w:sz w:val="24"/>
          <w:szCs w:val="24"/>
        </w:rPr>
      </w:pPr>
    </w:p>
    <w:p w:rsidR="00233DB7" w:rsidRDefault="00233DB7" w:rsidP="00233DB7">
      <w:pPr>
        <w:pStyle w:val="ad"/>
        <w:numPr>
          <w:ilvl w:val="0"/>
          <w:numId w:val="1"/>
        </w:numPr>
        <w:spacing w:line="360" w:lineRule="auto"/>
        <w:jc w:val="both"/>
        <w:rPr>
          <w:rFonts w:ascii="David" w:hAnsi="David" w:cs="David"/>
          <w:sz w:val="24"/>
          <w:szCs w:val="24"/>
          <w:rtl/>
        </w:rPr>
      </w:pPr>
      <w:r>
        <w:rPr>
          <w:rFonts w:ascii="David" w:hAnsi="David" w:cs="David"/>
          <w:sz w:val="24"/>
          <w:szCs w:val="24"/>
          <w:rtl/>
        </w:rPr>
        <w:t>המשיבה נמנעה מלהגיש תגובתה לבקשה.</w:t>
      </w:r>
    </w:p>
    <w:p w:rsidR="00233DB7" w:rsidRDefault="00233DB7" w:rsidP="00233DB7">
      <w:pPr>
        <w:pStyle w:val="ad"/>
        <w:rPr>
          <w:rFonts w:ascii="David" w:hAnsi="David" w:cs="David"/>
          <w:sz w:val="24"/>
          <w:szCs w:val="24"/>
        </w:rPr>
      </w:pPr>
    </w:p>
    <w:p w:rsidR="00233DB7" w:rsidRDefault="00233DB7" w:rsidP="00233DB7">
      <w:pPr>
        <w:pStyle w:val="ad"/>
        <w:numPr>
          <w:ilvl w:val="0"/>
          <w:numId w:val="1"/>
        </w:numPr>
        <w:spacing w:line="360" w:lineRule="auto"/>
        <w:jc w:val="both"/>
        <w:rPr>
          <w:rFonts w:ascii="David" w:hAnsi="David" w:cs="David"/>
          <w:sz w:val="24"/>
          <w:szCs w:val="24"/>
          <w:rtl/>
        </w:rPr>
      </w:pPr>
      <w:r>
        <w:rPr>
          <w:rFonts w:ascii="David" w:hAnsi="David" w:cs="David"/>
          <w:sz w:val="24"/>
          <w:szCs w:val="24"/>
          <w:rtl/>
        </w:rPr>
        <w:t xml:space="preserve">ביום 6.10.22 התקיים הדיון, שנקבע לשעה 10:30. ב"כ המבקש התייצב לדיון בשעה היעודה. בית המשפט וב"כ המבקש המתינו להתייצבות נציג המשיבה, אך עד לשעה 11:20 לא התייצב נציג מטעמה, הגם שב"כ המבקש הצהיר כי העביר למשיבה את החלטות בית המשפט בפקס (פעמיים) ואף הציג אישורים על כך. </w:t>
      </w:r>
    </w:p>
    <w:p w:rsidR="00233DB7" w:rsidRDefault="00233DB7" w:rsidP="00233DB7">
      <w:pPr>
        <w:pStyle w:val="ad"/>
        <w:rPr>
          <w:rFonts w:ascii="David" w:hAnsi="David" w:cs="David"/>
          <w:sz w:val="24"/>
          <w:szCs w:val="24"/>
        </w:rPr>
      </w:pPr>
    </w:p>
    <w:p w:rsidR="00233DB7" w:rsidRDefault="00233DB7" w:rsidP="00233DB7">
      <w:pPr>
        <w:pStyle w:val="ad"/>
        <w:spacing w:line="360" w:lineRule="auto"/>
        <w:jc w:val="both"/>
        <w:rPr>
          <w:rFonts w:ascii="David" w:hAnsi="David" w:cs="David"/>
          <w:sz w:val="24"/>
          <w:szCs w:val="24"/>
          <w:rtl/>
        </w:rPr>
      </w:pPr>
      <w:r>
        <w:rPr>
          <w:rFonts w:ascii="David" w:hAnsi="David" w:cs="David"/>
          <w:sz w:val="24"/>
          <w:szCs w:val="24"/>
          <w:rtl/>
        </w:rPr>
        <w:t xml:space="preserve">בנסיבות אלה, התקיים הדיון בהעדר נציג המשיבה.  </w:t>
      </w:r>
    </w:p>
    <w:p w:rsidR="00233DB7" w:rsidRDefault="00233DB7" w:rsidP="00233DB7">
      <w:pPr>
        <w:spacing w:line="360" w:lineRule="auto"/>
        <w:jc w:val="both"/>
        <w:rPr>
          <w:rFonts w:ascii="David" w:hAnsi="David"/>
          <w:rtl/>
        </w:rPr>
      </w:pPr>
    </w:p>
    <w:p w:rsidR="00233DB7" w:rsidRDefault="00233DB7" w:rsidP="00233DB7">
      <w:pPr>
        <w:spacing w:line="360" w:lineRule="auto"/>
        <w:jc w:val="both"/>
        <w:rPr>
          <w:rFonts w:ascii="David" w:hAnsi="David"/>
          <w:b/>
          <w:bCs/>
          <w:u w:val="single"/>
          <w:rtl/>
        </w:rPr>
      </w:pPr>
      <w:r>
        <w:rPr>
          <w:rFonts w:ascii="David" w:hAnsi="David"/>
          <w:b/>
          <w:bCs/>
          <w:u w:val="single"/>
          <w:rtl/>
        </w:rPr>
        <w:t>טענות המבקש</w:t>
      </w:r>
    </w:p>
    <w:p w:rsidR="00233DB7" w:rsidRDefault="00233DB7" w:rsidP="00233DB7">
      <w:pPr>
        <w:spacing w:line="360" w:lineRule="auto"/>
        <w:jc w:val="both"/>
        <w:rPr>
          <w:rFonts w:ascii="David" w:hAnsi="David"/>
          <w:rtl/>
        </w:rPr>
      </w:pPr>
    </w:p>
    <w:p w:rsidR="00233DB7" w:rsidRDefault="00233DB7" w:rsidP="00233DB7">
      <w:pPr>
        <w:pStyle w:val="ad"/>
        <w:numPr>
          <w:ilvl w:val="0"/>
          <w:numId w:val="1"/>
        </w:numPr>
        <w:spacing w:line="360" w:lineRule="auto"/>
        <w:jc w:val="both"/>
        <w:rPr>
          <w:rFonts w:ascii="David" w:hAnsi="David" w:cs="David"/>
          <w:sz w:val="24"/>
          <w:szCs w:val="24"/>
          <w:rtl/>
        </w:rPr>
      </w:pPr>
      <w:r>
        <w:rPr>
          <w:rFonts w:ascii="David" w:hAnsi="David" w:cs="David"/>
          <w:sz w:val="24"/>
          <w:szCs w:val="24"/>
          <w:rtl/>
        </w:rPr>
        <w:t xml:space="preserve">בבקשתו שטח המבקש את השתלשלות העניינים דלעיל וטען כי חובה על כולם לכבד את החלטות בית המשפט ועל המשיבה – משטרת ישראל – לשמש דוגמא ומופת לקיום החלטות של בית המשפט ככתבן וכלשונן, לאלתר וללא דיחוי. המבקש הבהיר כי בלי אישור היחידה החוקרת לשחרור הרכב, לא מתאפשר שחרור הרכב מהמגרש המשטרתי, וזאת חרף החלטת בית המשפט שניתנה זה מכבר. </w:t>
      </w:r>
    </w:p>
    <w:p w:rsidR="00233DB7" w:rsidRDefault="00233DB7" w:rsidP="00233DB7">
      <w:pPr>
        <w:pStyle w:val="ad"/>
        <w:spacing w:line="360" w:lineRule="auto"/>
        <w:jc w:val="both"/>
        <w:rPr>
          <w:rFonts w:ascii="David" w:hAnsi="David" w:cs="David"/>
          <w:sz w:val="24"/>
          <w:szCs w:val="24"/>
        </w:rPr>
      </w:pPr>
    </w:p>
    <w:p w:rsidR="00233DB7" w:rsidRDefault="00233DB7" w:rsidP="00233DB7">
      <w:pPr>
        <w:pStyle w:val="ad"/>
        <w:numPr>
          <w:ilvl w:val="0"/>
          <w:numId w:val="1"/>
        </w:numPr>
        <w:spacing w:line="360" w:lineRule="auto"/>
        <w:jc w:val="both"/>
        <w:rPr>
          <w:rFonts w:ascii="David" w:hAnsi="David" w:cs="David"/>
          <w:sz w:val="24"/>
          <w:szCs w:val="24"/>
        </w:rPr>
      </w:pPr>
      <w:r>
        <w:rPr>
          <w:rFonts w:ascii="David" w:hAnsi="David" w:cs="David"/>
          <w:sz w:val="24"/>
          <w:szCs w:val="24"/>
          <w:rtl/>
        </w:rPr>
        <w:t xml:space="preserve">עוד טען המבקש כי מדובר בהתנהלות שערורייתית וחסרת תום לב, שכן לא רק שהמשיבה לא מילאה אחר החלטת בית המשפט והפרה את הוראתו, אלא כעת היא מעמידה את עניין החוב לרשות המיסים, שאין לו כל קשר או זיקה למשיבה ו/או לתפיסת הרכב כמחסום בפני שחרור הרכב, כל זאת חרף העובדה כי סכום החוב שולם זה מכבר. </w:t>
      </w:r>
    </w:p>
    <w:p w:rsidR="00233DB7" w:rsidRDefault="00233DB7" w:rsidP="00233DB7">
      <w:pPr>
        <w:pStyle w:val="ad"/>
        <w:rPr>
          <w:rFonts w:ascii="David" w:hAnsi="David" w:cs="David"/>
          <w:sz w:val="24"/>
          <w:szCs w:val="24"/>
        </w:rPr>
      </w:pPr>
    </w:p>
    <w:p w:rsidR="00233DB7" w:rsidRDefault="00233DB7" w:rsidP="00233DB7">
      <w:pPr>
        <w:pStyle w:val="ad"/>
        <w:numPr>
          <w:ilvl w:val="0"/>
          <w:numId w:val="1"/>
        </w:numPr>
        <w:spacing w:line="360" w:lineRule="auto"/>
        <w:jc w:val="both"/>
        <w:rPr>
          <w:rFonts w:ascii="David" w:hAnsi="David" w:cs="David"/>
          <w:sz w:val="24"/>
          <w:szCs w:val="24"/>
          <w:rtl/>
        </w:rPr>
      </w:pPr>
      <w:r>
        <w:rPr>
          <w:rFonts w:ascii="David" w:hAnsi="David" w:cs="David"/>
          <w:sz w:val="24"/>
          <w:szCs w:val="24"/>
          <w:rtl/>
        </w:rPr>
        <w:t xml:space="preserve">המבקש הפנה בבקשתו לפסיקת בתי המשפט, שקיבלה את ההשקפה כי המדינה יכולה להיות משיבה בהליך לפי הפקודה ככל בעל דין אחר, אם כי לא ניתן לכפות עליה קיום החלטה בדרך של קנס או מאסר. עוד עתר המבקש למתן צו שיחייב את החוקר המטפל, רפ"ק תומר </w:t>
      </w:r>
      <w:proofErr w:type="spellStart"/>
      <w:r>
        <w:rPr>
          <w:rFonts w:ascii="David" w:hAnsi="David" w:cs="David"/>
          <w:sz w:val="24"/>
          <w:szCs w:val="24"/>
          <w:rtl/>
        </w:rPr>
        <w:t>קסלסי</w:t>
      </w:r>
      <w:proofErr w:type="spellEnd"/>
      <w:r>
        <w:rPr>
          <w:rFonts w:ascii="David" w:hAnsi="David" w:cs="David"/>
          <w:sz w:val="24"/>
          <w:szCs w:val="24"/>
          <w:rtl/>
        </w:rPr>
        <w:t xml:space="preserve">, לקיים את החלטת בית המשפט ולהעביר לו מיידית אישור לשחרור הרכב. במעמד הדיון עתר ב"כ המבקש גם להטלת סנקציות אישיות כנגדו.  </w:t>
      </w:r>
    </w:p>
    <w:p w:rsidR="00233DB7" w:rsidRDefault="00233DB7" w:rsidP="00233DB7">
      <w:pPr>
        <w:spacing w:line="360" w:lineRule="auto"/>
        <w:jc w:val="both"/>
        <w:rPr>
          <w:rFonts w:ascii="David" w:hAnsi="David"/>
          <w:rtl/>
        </w:rPr>
      </w:pPr>
    </w:p>
    <w:p w:rsidR="00233DB7" w:rsidRDefault="00233DB7" w:rsidP="00233DB7">
      <w:pPr>
        <w:spacing w:line="360" w:lineRule="auto"/>
        <w:jc w:val="both"/>
        <w:rPr>
          <w:rFonts w:ascii="David" w:hAnsi="David"/>
        </w:rPr>
      </w:pPr>
      <w:r>
        <w:rPr>
          <w:rFonts w:ascii="David" w:hAnsi="David"/>
          <w:b/>
          <w:bCs/>
          <w:u w:val="single"/>
          <w:rtl/>
        </w:rPr>
        <w:lastRenderedPageBreak/>
        <w:t>דיון והכרעה</w:t>
      </w:r>
    </w:p>
    <w:p w:rsidR="00233DB7" w:rsidRDefault="00233DB7" w:rsidP="00233DB7">
      <w:pPr>
        <w:spacing w:line="360" w:lineRule="auto"/>
        <w:jc w:val="both"/>
        <w:rPr>
          <w:rFonts w:ascii="David" w:hAnsi="David"/>
          <w:rtl/>
        </w:rPr>
      </w:pPr>
    </w:p>
    <w:p w:rsidR="00233DB7" w:rsidRDefault="00233DB7" w:rsidP="00233DB7">
      <w:pPr>
        <w:pStyle w:val="ad"/>
        <w:numPr>
          <w:ilvl w:val="0"/>
          <w:numId w:val="1"/>
        </w:numPr>
        <w:spacing w:line="360" w:lineRule="auto"/>
        <w:jc w:val="both"/>
        <w:rPr>
          <w:rFonts w:ascii="David" w:hAnsi="David" w:cs="David"/>
          <w:sz w:val="24"/>
          <w:szCs w:val="24"/>
          <w:rtl/>
        </w:rPr>
      </w:pPr>
      <w:r>
        <w:rPr>
          <w:rFonts w:ascii="David" w:hAnsi="David" w:cs="David"/>
          <w:sz w:val="24"/>
          <w:szCs w:val="24"/>
          <w:rtl/>
        </w:rPr>
        <w:t xml:space="preserve">פקודת ביזיון בית משפט המנדטורית משנת 1929 (להלן – </w:t>
      </w:r>
      <w:r>
        <w:rPr>
          <w:rFonts w:ascii="David" w:hAnsi="David" w:cs="David"/>
          <w:b/>
          <w:bCs/>
          <w:sz w:val="24"/>
          <w:szCs w:val="24"/>
          <w:rtl/>
        </w:rPr>
        <w:t>פקודת הביזיון</w:t>
      </w:r>
      <w:r>
        <w:rPr>
          <w:rFonts w:ascii="David" w:hAnsi="David" w:cs="David"/>
          <w:sz w:val="24"/>
          <w:szCs w:val="24"/>
          <w:rtl/>
        </w:rPr>
        <w:t xml:space="preserve">) היא מקור הסמכות לבקשה לאכוף צו בית משפט על דרך של הפעלת המנגנון שבפקודה. סעיף 6(1) לפקודה מסמיך את בתי המשפט: </w:t>
      </w:r>
    </w:p>
    <w:p w:rsidR="00233DB7" w:rsidRDefault="00233DB7" w:rsidP="00233DB7">
      <w:pPr>
        <w:pStyle w:val="P00"/>
        <w:spacing w:before="72"/>
        <w:ind w:left="1021" w:right="1134" w:hanging="661"/>
        <w:rPr>
          <w:rStyle w:val="default"/>
          <w:rFonts w:ascii="David" w:hAnsi="David" w:cs="David"/>
          <w:b/>
          <w:bCs/>
          <w:sz w:val="18"/>
          <w:szCs w:val="24"/>
        </w:rPr>
      </w:pPr>
      <w:r>
        <w:rPr>
          <w:rStyle w:val="default"/>
          <w:rFonts w:ascii="David" w:hAnsi="David" w:cs="David"/>
          <w:b/>
          <w:bCs/>
          <w:sz w:val="18"/>
          <w:szCs w:val="24"/>
          <w:rtl/>
        </w:rPr>
        <w:tab/>
      </w:r>
      <w:r>
        <w:rPr>
          <w:rStyle w:val="default"/>
          <w:rFonts w:ascii="David" w:hAnsi="David" w:cs="David"/>
          <w:b/>
          <w:bCs/>
          <w:sz w:val="18"/>
          <w:szCs w:val="24"/>
          <w:rtl/>
        </w:rPr>
        <w:tab/>
        <w:t xml:space="preserve">"לכוף אדם בקנס או במאסר לציית לכל צו שניתן על ידם והמצוה לעשות איזה מעשה או האוסר לעשות כל מעשה". </w:t>
      </w:r>
    </w:p>
    <w:p w:rsidR="00233DB7" w:rsidRDefault="00233DB7" w:rsidP="00233DB7">
      <w:pPr>
        <w:pStyle w:val="P00"/>
        <w:spacing w:before="72"/>
        <w:ind w:left="720" w:right="1134"/>
        <w:rPr>
          <w:rStyle w:val="default"/>
          <w:rFonts w:ascii="David" w:hAnsi="David" w:cs="David"/>
          <w:b/>
          <w:bCs/>
          <w:sz w:val="18"/>
          <w:szCs w:val="24"/>
          <w:rtl/>
        </w:rPr>
      </w:pPr>
    </w:p>
    <w:p w:rsidR="00233DB7" w:rsidRDefault="00233DB7" w:rsidP="00233DB7">
      <w:pPr>
        <w:pStyle w:val="P00"/>
        <w:spacing w:before="72"/>
        <w:ind w:left="720" w:right="1134"/>
        <w:rPr>
          <w:rStyle w:val="default"/>
          <w:rFonts w:ascii="David" w:hAnsi="David" w:cs="David"/>
          <w:sz w:val="18"/>
          <w:szCs w:val="24"/>
          <w:rtl/>
        </w:rPr>
      </w:pPr>
      <w:r>
        <w:rPr>
          <w:rStyle w:val="default"/>
          <w:rFonts w:ascii="David" w:hAnsi="David" w:cs="David"/>
          <w:sz w:val="18"/>
          <w:szCs w:val="24"/>
          <w:rtl/>
        </w:rPr>
        <w:t xml:space="preserve">סעיף 6(2) לפקודה מוסיף ומתנה: </w:t>
      </w:r>
    </w:p>
    <w:p w:rsidR="00233DB7" w:rsidRDefault="00233DB7" w:rsidP="00233DB7">
      <w:pPr>
        <w:pStyle w:val="P00"/>
        <w:spacing w:before="72"/>
        <w:ind w:left="1021" w:right="1134" w:hanging="397"/>
        <w:rPr>
          <w:rStyle w:val="default"/>
          <w:rFonts w:ascii="David" w:hAnsi="David" w:cs="David"/>
          <w:b/>
          <w:bCs/>
          <w:sz w:val="18"/>
          <w:szCs w:val="24"/>
          <w:rtl/>
        </w:rPr>
      </w:pPr>
      <w:r>
        <w:rPr>
          <w:rStyle w:val="default"/>
          <w:rFonts w:ascii="David" w:hAnsi="David" w:cs="David"/>
          <w:b/>
          <w:bCs/>
          <w:sz w:val="18"/>
          <w:szCs w:val="24"/>
          <w:rtl/>
        </w:rPr>
        <w:tab/>
        <w:t>(2)</w:t>
      </w:r>
      <w:r>
        <w:rPr>
          <w:rStyle w:val="default"/>
          <w:rFonts w:ascii="David" w:hAnsi="David" w:cs="David"/>
          <w:b/>
          <w:bCs/>
          <w:sz w:val="18"/>
          <w:szCs w:val="24"/>
          <w:rtl/>
        </w:rPr>
        <w:tab/>
        <w:t xml:space="preserve">לא יינתן צו המטיל קנס או מאסר אלא אם כן הוזמן הממרה להופיע  ונענה להזמנה, או כשלא בא מעצמו, הובא לפני בית המשפט בצו תפיסה כדי להראות טעם מדוע לא ינתן נגדו צו כזה. </w:t>
      </w:r>
    </w:p>
    <w:p w:rsidR="00233DB7" w:rsidRDefault="00233DB7" w:rsidP="00233DB7">
      <w:pPr>
        <w:spacing w:line="360" w:lineRule="auto"/>
        <w:ind w:firstLine="720"/>
        <w:jc w:val="both"/>
        <w:rPr>
          <w:rtl/>
        </w:rPr>
      </w:pPr>
    </w:p>
    <w:p w:rsidR="00233DB7" w:rsidRDefault="00233DB7" w:rsidP="00233DB7">
      <w:pPr>
        <w:spacing w:line="360" w:lineRule="auto"/>
        <w:ind w:right="454" w:firstLine="720"/>
        <w:jc w:val="both"/>
        <w:rPr>
          <w:rFonts w:ascii="David" w:hAnsi="David"/>
          <w:rtl/>
        </w:rPr>
      </w:pPr>
      <w:r>
        <w:rPr>
          <w:rFonts w:ascii="David" w:hAnsi="David"/>
          <w:rtl/>
        </w:rPr>
        <w:t>ברע"א 3888/04</w:t>
      </w:r>
      <w:r>
        <w:rPr>
          <w:rFonts w:ascii="David" w:hAnsi="David"/>
          <w:b/>
          <w:bCs/>
          <w:rtl/>
        </w:rPr>
        <w:t xml:space="preserve"> שרבט נ' שרבט </w:t>
      </w:r>
      <w:r>
        <w:rPr>
          <w:rFonts w:ascii="David" w:hAnsi="David"/>
          <w:rtl/>
        </w:rPr>
        <w:t>(14.12.04) קבע בית המשפט העליון כך</w:t>
      </w:r>
      <w:r>
        <w:rPr>
          <w:rFonts w:ascii="David" w:hAnsi="David"/>
          <w:b/>
          <w:bCs/>
          <w:rtl/>
        </w:rPr>
        <w:t>:</w:t>
      </w:r>
    </w:p>
    <w:p w:rsidR="00233DB7" w:rsidRDefault="00233DB7" w:rsidP="00233DB7">
      <w:pPr>
        <w:pStyle w:val="P00"/>
        <w:spacing w:before="72"/>
        <w:ind w:left="720" w:right="1134"/>
        <w:rPr>
          <w:rStyle w:val="default"/>
          <w:rFonts w:ascii="David" w:hAnsi="David" w:cs="David"/>
          <w:b/>
          <w:bCs/>
          <w:sz w:val="18"/>
          <w:szCs w:val="24"/>
          <w:rtl/>
        </w:rPr>
      </w:pPr>
      <w:r>
        <w:rPr>
          <w:rStyle w:val="default"/>
          <w:rFonts w:ascii="David" w:hAnsi="David" w:cs="David"/>
          <w:b/>
          <w:bCs/>
          <w:sz w:val="18"/>
          <w:szCs w:val="24"/>
          <w:rtl/>
        </w:rPr>
        <w:t xml:space="preserve">"בית-משפט זה, בשורה ארוכה של פסקי-דין, ראה בהליך לפי סעיף 6 לפקודה הליך המצוי בתחום הדמדומים שבין הליך אזרחי "רגיל" להליך פלילי. ההליך נושא אופי מיוחד, באשר אינו מטיל אחריות פלילית, אך הוא גם אינו הליך אזרחי "טהור" במובנו הרגיל. </w:t>
      </w:r>
      <w:r>
        <w:rPr>
          <w:rStyle w:val="default"/>
          <w:rFonts w:ascii="David" w:hAnsi="David" w:cs="David"/>
          <w:b/>
          <w:bCs/>
          <w:sz w:val="18"/>
          <w:szCs w:val="24"/>
          <w:u w:val="single"/>
          <w:rtl/>
        </w:rPr>
        <w:t>אין הוא עונשי במהותו, ומטרתו העיקרית להביא לאכיפת ההחלטה השיפוטית במבט צופה עתיד. הסנקציה בהליך זה היא סנקציה של כפייה</w:t>
      </w:r>
      <w:r>
        <w:rPr>
          <w:rStyle w:val="default"/>
          <w:rFonts w:ascii="David" w:hAnsi="David" w:cs="David"/>
          <w:b/>
          <w:bCs/>
          <w:sz w:val="18"/>
          <w:szCs w:val="24"/>
          <w:rtl/>
        </w:rPr>
        <w:t xml:space="preserve">. ויודגש: עניינו של ההליך במישור היחסים שבין הצדדים המתדיינים, ואין הוא מיועד להטיל דופי במפר הצו או לפגוע בו... </w:t>
      </w:r>
    </w:p>
    <w:p w:rsidR="00233DB7" w:rsidRDefault="00233DB7" w:rsidP="00233DB7">
      <w:pPr>
        <w:pStyle w:val="P00"/>
        <w:spacing w:before="72"/>
        <w:ind w:left="720" w:right="1134"/>
        <w:rPr>
          <w:rStyle w:val="default"/>
          <w:rFonts w:ascii="David" w:hAnsi="David" w:cs="David"/>
          <w:b/>
          <w:bCs/>
          <w:sz w:val="18"/>
          <w:szCs w:val="24"/>
          <w:rtl/>
        </w:rPr>
      </w:pPr>
      <w:r>
        <w:rPr>
          <w:rStyle w:val="default"/>
          <w:rFonts w:ascii="David" w:hAnsi="David" w:cs="David"/>
          <w:b/>
          <w:bCs/>
          <w:sz w:val="18"/>
          <w:szCs w:val="24"/>
          <w:rtl/>
        </w:rPr>
        <w:t xml:space="preserve">הליך הביזיון נחשב הליך אכיפה קיצוני מאחר שהסנקציה בעקבותיו - קנס או מאסר – עשויה להיות קשה ופוגעת, ולכן מקובל לראות בו הליך שיורי, לאחר ההליכים האחרים האפשריים נבחנו או מוצו. פסיקתו של בית-משפט זה חזרה והדגישה כי השימוש בכלי אכיפתי זה שפגיעתו עשויה להיות קשה צריך להיות מוגבל רק למקרים מתאימים, וכי אין להיזקק להליכי ביזיון בית-המשפט כאשר קיימת דרך אחרת לביצוע ההוראה השיפוטית...".  </w:t>
      </w:r>
    </w:p>
    <w:p w:rsidR="00233DB7" w:rsidRDefault="00233DB7" w:rsidP="00233DB7">
      <w:pPr>
        <w:spacing w:line="360" w:lineRule="auto"/>
        <w:jc w:val="both"/>
        <w:rPr>
          <w:rtl/>
        </w:rPr>
      </w:pPr>
      <w:r>
        <w:rPr>
          <w:rFonts w:ascii="David" w:hAnsi="David"/>
          <w:rtl/>
        </w:rPr>
        <w:t> </w:t>
      </w:r>
    </w:p>
    <w:p w:rsidR="00233DB7" w:rsidRPr="00233DB7" w:rsidRDefault="00233DB7" w:rsidP="00233DB7">
      <w:pPr>
        <w:pStyle w:val="ad"/>
        <w:numPr>
          <w:ilvl w:val="0"/>
          <w:numId w:val="1"/>
        </w:numPr>
        <w:spacing w:line="360" w:lineRule="auto"/>
        <w:jc w:val="both"/>
        <w:rPr>
          <w:rFonts w:ascii="David" w:eastAsia="Times New Roman" w:hAnsi="David" w:cs="David"/>
          <w:b/>
          <w:bCs/>
          <w:noProof/>
          <w:sz w:val="24"/>
          <w:szCs w:val="24"/>
          <w:rtl/>
          <w:lang w:eastAsia="he-IL"/>
        </w:rPr>
      </w:pPr>
      <w:r w:rsidRPr="00233DB7">
        <w:rPr>
          <w:rFonts w:ascii="David" w:hAnsi="David" w:cs="David"/>
          <w:sz w:val="24"/>
          <w:szCs w:val="24"/>
          <w:rtl/>
        </w:rPr>
        <w:t>בת"א (מחוזי חי') 443-08 </w:t>
      </w:r>
      <w:proofErr w:type="spellStart"/>
      <w:r w:rsidRPr="00233DB7">
        <w:rPr>
          <w:rFonts w:ascii="David" w:hAnsi="David" w:cs="David"/>
          <w:b/>
          <w:bCs/>
          <w:sz w:val="24"/>
          <w:szCs w:val="24"/>
          <w:rtl/>
        </w:rPr>
        <w:t>בלייכר</w:t>
      </w:r>
      <w:proofErr w:type="spellEnd"/>
      <w:r w:rsidRPr="00233DB7">
        <w:rPr>
          <w:rFonts w:ascii="David" w:hAnsi="David" w:cs="David"/>
          <w:b/>
          <w:bCs/>
          <w:sz w:val="24"/>
          <w:szCs w:val="24"/>
          <w:rtl/>
        </w:rPr>
        <w:t xml:space="preserve"> נ' מדינת ישראל</w:t>
      </w:r>
      <w:r w:rsidRPr="00233DB7">
        <w:rPr>
          <w:rFonts w:ascii="David" w:hAnsi="David" w:cs="David"/>
          <w:sz w:val="24"/>
          <w:szCs w:val="24"/>
          <w:rtl/>
        </w:rPr>
        <w:t> (נבו 03.01.2016) נפסק כי פקודת הביזיון חלה גם על רשויות המדינה (ההדגשות הוספו):</w:t>
      </w:r>
      <w:r w:rsidRPr="00233DB7">
        <w:rPr>
          <w:rFonts w:ascii="David" w:hAnsi="David" w:cs="David"/>
          <w:color w:val="000000"/>
          <w:sz w:val="24"/>
          <w:szCs w:val="24"/>
          <w:rtl/>
        </w:rPr>
        <w:t xml:space="preserve"> </w:t>
      </w:r>
    </w:p>
    <w:p w:rsidR="00233DB7" w:rsidRDefault="00233DB7" w:rsidP="00233DB7">
      <w:pPr>
        <w:pStyle w:val="P00"/>
        <w:spacing w:before="72"/>
        <w:ind w:left="720" w:right="1134"/>
        <w:rPr>
          <w:rStyle w:val="default"/>
          <w:rFonts w:ascii="David" w:hAnsi="David" w:cs="David"/>
          <w:sz w:val="18"/>
          <w:szCs w:val="24"/>
        </w:rPr>
      </w:pPr>
      <w:r>
        <w:rPr>
          <w:rStyle w:val="default"/>
          <w:rFonts w:ascii="David" w:hAnsi="David" w:cs="David"/>
          <w:b/>
          <w:bCs/>
          <w:sz w:val="18"/>
          <w:szCs w:val="24"/>
          <w:rtl/>
        </w:rPr>
        <w:t>"בעת"מ (ת"א) 1293/04 דומברובסקי ווג'מיש נ' שר הפנים [פורסם בנבו] (1.6.04) דן בית המשפט המחוזי בתל-אביב בבקשה לפי סעיף 6 לפקודת ביזיון בית משפט ועמד על כך שבניגוד למצב במשפט האנגלי, שבו קיימת הבחנה בין הישות השלטונית</w:t>
      </w:r>
      <w:r>
        <w:rPr>
          <w:rStyle w:val="default"/>
          <w:rFonts w:ascii="David" w:hAnsi="David" w:cs="David"/>
          <w:b/>
          <w:bCs/>
          <w:sz w:val="18"/>
          <w:szCs w:val="24"/>
        </w:rPr>
        <w:t xml:space="preserve"> </w:t>
      </w:r>
      <w:r>
        <w:rPr>
          <w:rStyle w:val="default"/>
          <w:rFonts w:ascii="David" w:hAnsi="David" w:cs="David"/>
          <w:b/>
          <w:bCs/>
          <w:sz w:val="18"/>
          <w:szCs w:val="24"/>
          <w:rtl/>
        </w:rPr>
        <w:t>הכתר</w:t>
      </w:r>
      <w:r>
        <w:rPr>
          <w:rStyle w:val="default"/>
          <w:rFonts w:ascii="David" w:hAnsi="David" w:cs="David"/>
          <w:b/>
          <w:bCs/>
          <w:sz w:val="18"/>
          <w:szCs w:val="24"/>
        </w:rPr>
        <w:t xml:space="preserve">, </w:t>
      </w:r>
      <w:r>
        <w:rPr>
          <w:rStyle w:val="default"/>
          <w:rFonts w:ascii="David" w:hAnsi="David" w:cs="David"/>
          <w:b/>
          <w:bCs/>
          <w:sz w:val="24"/>
          <w:szCs w:val="24"/>
        </w:rPr>
        <w:t>(the crown)</w:t>
      </w:r>
      <w:r>
        <w:rPr>
          <w:rStyle w:val="default"/>
          <w:rFonts w:ascii="David" w:hAnsi="David" w:cs="David"/>
          <w:b/>
          <w:bCs/>
          <w:sz w:val="18"/>
          <w:szCs w:val="24"/>
        </w:rPr>
        <w:t xml:space="preserve"> </w:t>
      </w:r>
      <w:r>
        <w:rPr>
          <w:rStyle w:val="default"/>
          <w:rFonts w:ascii="David" w:hAnsi="David" w:cs="David"/>
          <w:b/>
          <w:bCs/>
          <w:sz w:val="18"/>
          <w:szCs w:val="24"/>
          <w:rtl/>
        </w:rPr>
        <w:t xml:space="preserve">לבין יחידים שהם עושי דברה, </w:t>
      </w:r>
      <w:r>
        <w:rPr>
          <w:rStyle w:val="default"/>
          <w:rFonts w:ascii="David" w:hAnsi="David" w:cs="David"/>
          <w:b/>
          <w:bCs/>
          <w:sz w:val="18"/>
          <w:szCs w:val="24"/>
          <w:u w:val="single"/>
          <w:rtl/>
        </w:rPr>
        <w:t>במשפט הישראלי אין תחולה להבחנה זו, ומכוח עקרון השוויון הקבוע בסעיף 2 לחוק לתיקון סדרי הדין האזרחי (המדינה כבעל דין) תשי"ח-1958, החובה לכבד החלטות שיפוטיות חלה על כל רשויות המדינה באשר הן</w:t>
      </w:r>
      <w:r>
        <w:rPr>
          <w:rStyle w:val="default"/>
          <w:rFonts w:ascii="David" w:hAnsi="David" w:cs="David"/>
          <w:b/>
          <w:bCs/>
          <w:sz w:val="18"/>
          <w:szCs w:val="24"/>
          <w:rtl/>
        </w:rPr>
        <w:t xml:space="preserve">. מצדי אוסיף, שאם על כל רשויות המדינה החובה לכבד החלטות שיפוטיות, </w:t>
      </w:r>
      <w:r>
        <w:rPr>
          <w:rStyle w:val="default"/>
          <w:rFonts w:ascii="David" w:hAnsi="David" w:cs="David"/>
          <w:b/>
          <w:bCs/>
          <w:sz w:val="18"/>
          <w:szCs w:val="24"/>
          <w:u w:val="single"/>
          <w:rtl/>
        </w:rPr>
        <w:t xml:space="preserve">על אחת כמה וכמה כך כשמדובר בממלאי תפקידים ברשויות המדינה, שאם לא תאמר כך יוכל כל פקיד או נושא משרה ליטול לעצמו את החירות להחליט אם, מתי ובאילו תנאים הוא ינהג כך.  מובן שהדעת אינה </w:t>
      </w:r>
      <w:r>
        <w:rPr>
          <w:rStyle w:val="default"/>
          <w:rFonts w:ascii="David" w:hAnsi="David" w:cs="David"/>
          <w:b/>
          <w:bCs/>
          <w:sz w:val="18"/>
          <w:szCs w:val="24"/>
          <w:u w:val="single"/>
          <w:rtl/>
        </w:rPr>
        <w:lastRenderedPageBreak/>
        <w:t>סובלת מצב דברים שכזה</w:t>
      </w:r>
      <w:r>
        <w:rPr>
          <w:rStyle w:val="default"/>
          <w:rFonts w:ascii="David" w:hAnsi="David" w:cs="David"/>
          <w:b/>
          <w:bCs/>
          <w:sz w:val="18"/>
          <w:szCs w:val="24"/>
          <w:rtl/>
        </w:rPr>
        <w:t>...."</w:t>
      </w:r>
    </w:p>
    <w:p w:rsidR="00233DB7" w:rsidRDefault="00233DB7" w:rsidP="00233DB7">
      <w:pPr>
        <w:spacing w:line="360" w:lineRule="auto"/>
        <w:jc w:val="both"/>
        <w:rPr>
          <w:rtl/>
        </w:rPr>
      </w:pPr>
    </w:p>
    <w:p w:rsidR="00233DB7" w:rsidRDefault="00233DB7" w:rsidP="00233DB7">
      <w:pPr>
        <w:pStyle w:val="ad"/>
        <w:spacing w:line="360" w:lineRule="auto"/>
        <w:jc w:val="both"/>
        <w:rPr>
          <w:rFonts w:ascii="David" w:hAnsi="David" w:cs="David"/>
          <w:sz w:val="24"/>
          <w:szCs w:val="24"/>
          <w:rtl/>
        </w:rPr>
      </w:pPr>
      <w:r>
        <w:rPr>
          <w:rFonts w:ascii="David" w:hAnsi="David" w:cs="David"/>
          <w:sz w:val="24"/>
          <w:szCs w:val="24"/>
          <w:rtl/>
        </w:rPr>
        <w:t>וכן ראו בש"א (י-ם) 251/08 (</w:t>
      </w:r>
      <w:proofErr w:type="spellStart"/>
      <w:r>
        <w:rPr>
          <w:rFonts w:ascii="David" w:hAnsi="David" w:cs="David"/>
          <w:sz w:val="24"/>
          <w:szCs w:val="24"/>
          <w:rtl/>
        </w:rPr>
        <w:t>עת"מ</w:t>
      </w:r>
      <w:proofErr w:type="spellEnd"/>
      <w:r>
        <w:rPr>
          <w:rFonts w:ascii="David" w:hAnsi="David" w:cs="David"/>
          <w:sz w:val="24"/>
          <w:szCs w:val="24"/>
          <w:rtl/>
        </w:rPr>
        <w:t xml:space="preserve"> 146/07) </w:t>
      </w:r>
      <w:r>
        <w:rPr>
          <w:rFonts w:ascii="David" w:hAnsi="David" w:cs="David"/>
          <w:b/>
          <w:bCs/>
          <w:sz w:val="24"/>
          <w:szCs w:val="24"/>
          <w:rtl/>
        </w:rPr>
        <w:t>אבנים מור בע"מ נ' מינהל מקרקעי ישראל</w:t>
      </w:r>
      <w:r>
        <w:rPr>
          <w:rFonts w:ascii="David" w:hAnsi="David" w:cs="David"/>
          <w:sz w:val="24"/>
          <w:szCs w:val="24"/>
          <w:rtl/>
        </w:rPr>
        <w:t xml:space="preserve"> (נבו, 6/8/08).</w:t>
      </w:r>
    </w:p>
    <w:p w:rsidR="00233DB7" w:rsidRDefault="00233DB7" w:rsidP="00233DB7">
      <w:pPr>
        <w:pStyle w:val="ad"/>
        <w:spacing w:line="360" w:lineRule="auto"/>
        <w:jc w:val="both"/>
        <w:rPr>
          <w:rFonts w:ascii="David" w:hAnsi="David" w:cs="David"/>
          <w:sz w:val="24"/>
          <w:szCs w:val="24"/>
          <w:rtl/>
        </w:rPr>
      </w:pPr>
    </w:p>
    <w:p w:rsidR="00233DB7" w:rsidRDefault="00233DB7" w:rsidP="00233DB7">
      <w:pPr>
        <w:pStyle w:val="ad"/>
        <w:numPr>
          <w:ilvl w:val="0"/>
          <w:numId w:val="1"/>
        </w:numPr>
        <w:spacing w:line="360" w:lineRule="auto"/>
        <w:jc w:val="both"/>
        <w:rPr>
          <w:rFonts w:ascii="David" w:hAnsi="David" w:cs="David"/>
          <w:sz w:val="24"/>
          <w:szCs w:val="24"/>
          <w:rtl/>
        </w:rPr>
      </w:pPr>
      <w:r>
        <w:rPr>
          <w:rFonts w:ascii="David" w:hAnsi="David" w:cs="David"/>
          <w:sz w:val="24"/>
          <w:szCs w:val="24"/>
          <w:rtl/>
        </w:rPr>
        <w:t xml:space="preserve">במקרה עסקינן, עולה בבירור מהשתלשלות העניינים המתוארת בפתח החלטה זו, כי המשיבה למעשה נטלה לעצמה את החירות להחליט אם לכבד את החלטותיו השיפוטיות של בית משפט זה, מתי ובאילו תנאים. כך עשתה שוב ושוב, והיא ממשיכה בכך (ככל הידוע לביהמ"ש) גם במועד כתיבת החלטה זו. </w:t>
      </w:r>
    </w:p>
    <w:p w:rsidR="00233DB7" w:rsidRDefault="00233DB7" w:rsidP="00233DB7">
      <w:pPr>
        <w:pStyle w:val="ad"/>
        <w:spacing w:line="360" w:lineRule="auto"/>
        <w:jc w:val="both"/>
        <w:rPr>
          <w:rFonts w:ascii="David" w:hAnsi="David" w:cs="David"/>
          <w:sz w:val="24"/>
          <w:szCs w:val="24"/>
          <w:rtl/>
        </w:rPr>
      </w:pPr>
    </w:p>
    <w:p w:rsidR="00233DB7" w:rsidRDefault="00233DB7" w:rsidP="00233DB7">
      <w:pPr>
        <w:pStyle w:val="ad"/>
        <w:spacing w:line="360" w:lineRule="auto"/>
        <w:jc w:val="both"/>
        <w:rPr>
          <w:rFonts w:ascii="David" w:hAnsi="David" w:cs="David"/>
          <w:sz w:val="24"/>
          <w:szCs w:val="24"/>
          <w:rtl/>
        </w:rPr>
      </w:pPr>
      <w:r w:rsidRPr="00233DB7">
        <w:rPr>
          <w:rFonts w:ascii="David" w:hAnsi="David" w:cs="David"/>
          <w:b/>
          <w:bCs/>
          <w:sz w:val="24"/>
          <w:szCs w:val="24"/>
          <w:rtl/>
        </w:rPr>
        <w:t>ראשית</w:t>
      </w:r>
      <w:r>
        <w:rPr>
          <w:rFonts w:ascii="David" w:hAnsi="David" w:cs="David"/>
          <w:sz w:val="24"/>
          <w:szCs w:val="24"/>
          <w:rtl/>
        </w:rPr>
        <w:t>, הגישה המשיבה באיחור את תגובתה לבקשה להחזרת תפוס, ללא בקשת ארכה או התנצלות;</w:t>
      </w:r>
    </w:p>
    <w:p w:rsidR="00233DB7" w:rsidRDefault="00233DB7" w:rsidP="00233DB7">
      <w:pPr>
        <w:pStyle w:val="ad"/>
        <w:spacing w:line="360" w:lineRule="auto"/>
        <w:jc w:val="both"/>
        <w:rPr>
          <w:rFonts w:ascii="David" w:hAnsi="David" w:cs="David"/>
          <w:sz w:val="24"/>
          <w:szCs w:val="24"/>
          <w:rtl/>
        </w:rPr>
      </w:pPr>
    </w:p>
    <w:p w:rsidR="00233DB7" w:rsidRDefault="00233DB7" w:rsidP="00233DB7">
      <w:pPr>
        <w:pStyle w:val="ad"/>
        <w:spacing w:line="360" w:lineRule="auto"/>
        <w:jc w:val="both"/>
        <w:rPr>
          <w:rFonts w:ascii="David" w:hAnsi="David" w:cs="David"/>
          <w:sz w:val="24"/>
          <w:szCs w:val="24"/>
          <w:rtl/>
        </w:rPr>
      </w:pPr>
      <w:r w:rsidRPr="00233DB7">
        <w:rPr>
          <w:rFonts w:ascii="David" w:hAnsi="David" w:cs="David"/>
          <w:b/>
          <w:bCs/>
          <w:sz w:val="24"/>
          <w:szCs w:val="24"/>
          <w:rtl/>
        </w:rPr>
        <w:t>שנית</w:t>
      </w:r>
      <w:r>
        <w:rPr>
          <w:rFonts w:ascii="David" w:hAnsi="David" w:cs="David"/>
          <w:sz w:val="24"/>
          <w:szCs w:val="24"/>
          <w:rtl/>
        </w:rPr>
        <w:t>, נמנעה מלהגיש תגובה על פי ההחלטה מיום 20.9.22 וכפועל יוצא מכך (ובהתחשב גם בתשלום החוב לרשות המיסים) ניתנה ההחלטה מיום 22.9.22 על השבת הרכב למבקש;</w:t>
      </w:r>
    </w:p>
    <w:p w:rsidR="00233DB7" w:rsidRDefault="00233DB7" w:rsidP="00233DB7">
      <w:pPr>
        <w:pStyle w:val="ad"/>
        <w:spacing w:line="360" w:lineRule="auto"/>
        <w:jc w:val="both"/>
        <w:rPr>
          <w:rFonts w:ascii="David" w:hAnsi="David" w:cs="David"/>
          <w:sz w:val="24"/>
          <w:szCs w:val="24"/>
        </w:rPr>
      </w:pPr>
    </w:p>
    <w:p w:rsidR="00233DB7" w:rsidRDefault="00233DB7" w:rsidP="00233DB7">
      <w:pPr>
        <w:pStyle w:val="ad"/>
        <w:spacing w:line="360" w:lineRule="auto"/>
        <w:jc w:val="both"/>
        <w:rPr>
          <w:rFonts w:ascii="David" w:hAnsi="David" w:cs="David"/>
          <w:sz w:val="24"/>
          <w:szCs w:val="24"/>
          <w:rtl/>
        </w:rPr>
      </w:pPr>
      <w:r w:rsidRPr="00233DB7">
        <w:rPr>
          <w:rFonts w:ascii="David" w:hAnsi="David" w:cs="David"/>
          <w:b/>
          <w:bCs/>
          <w:sz w:val="24"/>
          <w:szCs w:val="24"/>
          <w:rtl/>
        </w:rPr>
        <w:t>שלישית</w:t>
      </w:r>
      <w:r>
        <w:rPr>
          <w:rFonts w:ascii="David" w:hAnsi="David" w:cs="David"/>
          <w:sz w:val="24"/>
          <w:szCs w:val="24"/>
          <w:rtl/>
        </w:rPr>
        <w:t xml:space="preserve">, וזה העיקר – המשיבה סירבה (ועודנה מסרבת) לפעול על פי החלטת בית המשפט, וזאת מבלי שהגישה בקשה לעיכוב ביצוע ההחלטה, השגה </w:t>
      </w:r>
      <w:proofErr w:type="spellStart"/>
      <w:r>
        <w:rPr>
          <w:rFonts w:ascii="David" w:hAnsi="David" w:cs="David"/>
          <w:sz w:val="24"/>
          <w:szCs w:val="24"/>
          <w:rtl/>
        </w:rPr>
        <w:t>ערעורית</w:t>
      </w:r>
      <w:proofErr w:type="spellEnd"/>
      <w:r>
        <w:rPr>
          <w:rFonts w:ascii="David" w:hAnsi="David" w:cs="David"/>
          <w:sz w:val="24"/>
          <w:szCs w:val="24"/>
          <w:rtl/>
        </w:rPr>
        <w:t xml:space="preserve"> או כל השגה אחרת;</w:t>
      </w:r>
    </w:p>
    <w:p w:rsidR="00233DB7" w:rsidRDefault="00233DB7" w:rsidP="00233DB7">
      <w:pPr>
        <w:pStyle w:val="ad"/>
        <w:spacing w:line="360" w:lineRule="auto"/>
        <w:jc w:val="both"/>
        <w:rPr>
          <w:rFonts w:ascii="David" w:hAnsi="David" w:cs="David"/>
          <w:sz w:val="24"/>
          <w:szCs w:val="24"/>
          <w:rtl/>
        </w:rPr>
      </w:pPr>
    </w:p>
    <w:p w:rsidR="00233DB7" w:rsidRDefault="00233DB7" w:rsidP="00233DB7">
      <w:pPr>
        <w:pStyle w:val="ad"/>
        <w:spacing w:line="360" w:lineRule="auto"/>
        <w:jc w:val="both"/>
        <w:rPr>
          <w:rFonts w:ascii="David" w:hAnsi="David" w:cs="David"/>
          <w:sz w:val="24"/>
          <w:szCs w:val="24"/>
          <w:rtl/>
        </w:rPr>
      </w:pPr>
      <w:r w:rsidRPr="00233DB7">
        <w:rPr>
          <w:rFonts w:ascii="David" w:hAnsi="David" w:cs="David"/>
          <w:b/>
          <w:bCs/>
          <w:sz w:val="24"/>
          <w:szCs w:val="24"/>
          <w:rtl/>
        </w:rPr>
        <w:t>רביעית</w:t>
      </w:r>
      <w:r>
        <w:rPr>
          <w:rFonts w:ascii="David" w:hAnsi="David" w:cs="David"/>
          <w:sz w:val="24"/>
          <w:szCs w:val="24"/>
          <w:rtl/>
        </w:rPr>
        <w:t>, המשיבה נמנעה מלהגיש תגובה לבקשה לפי פקודת הביזיון;</w:t>
      </w:r>
      <w:r>
        <w:rPr>
          <w:rFonts w:ascii="David" w:hAnsi="David" w:cs="David"/>
          <w:sz w:val="24"/>
          <w:szCs w:val="24"/>
          <w:rtl/>
        </w:rPr>
        <w:tab/>
      </w:r>
    </w:p>
    <w:p w:rsidR="00233DB7" w:rsidRDefault="00233DB7" w:rsidP="00233DB7">
      <w:pPr>
        <w:pStyle w:val="ad"/>
        <w:spacing w:line="360" w:lineRule="auto"/>
        <w:jc w:val="both"/>
        <w:rPr>
          <w:rFonts w:ascii="David" w:hAnsi="David" w:cs="David"/>
          <w:sz w:val="24"/>
          <w:szCs w:val="24"/>
          <w:rtl/>
        </w:rPr>
      </w:pPr>
      <w:r>
        <w:rPr>
          <w:rFonts w:ascii="David" w:hAnsi="David" w:cs="David"/>
          <w:sz w:val="24"/>
          <w:szCs w:val="24"/>
          <w:rtl/>
        </w:rPr>
        <w:br/>
      </w:r>
      <w:r w:rsidRPr="00233DB7">
        <w:rPr>
          <w:rFonts w:ascii="David" w:hAnsi="David" w:cs="David"/>
          <w:b/>
          <w:bCs/>
          <w:sz w:val="24"/>
          <w:szCs w:val="24"/>
          <w:rtl/>
        </w:rPr>
        <w:t>חמישית</w:t>
      </w:r>
      <w:r>
        <w:rPr>
          <w:rFonts w:ascii="David" w:hAnsi="David" w:cs="David"/>
          <w:sz w:val="24"/>
          <w:szCs w:val="24"/>
          <w:rtl/>
        </w:rPr>
        <w:t>, המשיבה נמנעה מלהתייצב לדיון במעמד הצדדים</w:t>
      </w:r>
      <w:r>
        <w:rPr>
          <w:rFonts w:ascii="David" w:hAnsi="David" w:cs="David" w:hint="cs"/>
          <w:sz w:val="24"/>
          <w:szCs w:val="24"/>
          <w:rtl/>
        </w:rPr>
        <w:t xml:space="preserve">, חרף זימונה כדין. </w:t>
      </w:r>
    </w:p>
    <w:p w:rsidR="00233DB7" w:rsidRDefault="00233DB7" w:rsidP="00233DB7">
      <w:pPr>
        <w:pStyle w:val="ad"/>
        <w:spacing w:line="360" w:lineRule="auto"/>
        <w:jc w:val="both"/>
        <w:rPr>
          <w:rFonts w:ascii="David" w:hAnsi="David" w:cs="David"/>
          <w:sz w:val="24"/>
          <w:szCs w:val="24"/>
        </w:rPr>
      </w:pPr>
      <w:r>
        <w:rPr>
          <w:rFonts w:ascii="David" w:hAnsi="David" w:cs="David"/>
          <w:sz w:val="24"/>
          <w:szCs w:val="24"/>
          <w:rtl/>
        </w:rPr>
        <w:t xml:space="preserve"> </w:t>
      </w:r>
    </w:p>
    <w:p w:rsidR="00233DB7" w:rsidRDefault="00233DB7" w:rsidP="00233DB7">
      <w:pPr>
        <w:pStyle w:val="ad"/>
        <w:spacing w:line="360" w:lineRule="auto"/>
        <w:jc w:val="both"/>
        <w:rPr>
          <w:rFonts w:ascii="David" w:hAnsi="David" w:cs="David"/>
          <w:sz w:val="24"/>
          <w:szCs w:val="24"/>
          <w:rtl/>
        </w:rPr>
      </w:pPr>
      <w:r>
        <w:rPr>
          <w:rFonts w:ascii="David" w:hAnsi="David" w:cs="David"/>
          <w:sz w:val="24"/>
          <w:szCs w:val="24"/>
          <w:rtl/>
        </w:rPr>
        <w:t xml:space="preserve">זהו מצב דברים שהדעת אינה סובלת.  </w:t>
      </w:r>
    </w:p>
    <w:p w:rsidR="00233DB7" w:rsidRDefault="00233DB7" w:rsidP="00233DB7">
      <w:pPr>
        <w:spacing w:line="360" w:lineRule="auto"/>
        <w:jc w:val="both"/>
        <w:rPr>
          <w:rFonts w:ascii="David" w:hAnsi="David"/>
          <w:rtl/>
        </w:rPr>
      </w:pPr>
    </w:p>
    <w:p w:rsidR="00233DB7" w:rsidRPr="00233DB7" w:rsidRDefault="00233DB7" w:rsidP="00233DB7">
      <w:pPr>
        <w:spacing w:line="360" w:lineRule="auto"/>
        <w:ind w:left="720"/>
        <w:jc w:val="both"/>
        <w:rPr>
          <w:rFonts w:ascii="David" w:hAnsi="David"/>
          <w:rtl/>
        </w:rPr>
      </w:pPr>
      <w:r w:rsidRPr="00233DB7">
        <w:rPr>
          <w:rFonts w:ascii="David" w:hAnsi="David"/>
          <w:rtl/>
        </w:rPr>
        <w:t xml:space="preserve">מסקנתי, לאור האמור לעיל, היא כי יש מקום לפעול בנסיבותיו של מקרה זה על פי פקודת הביזיון. </w:t>
      </w:r>
    </w:p>
    <w:p w:rsidR="00233DB7" w:rsidRDefault="00233DB7" w:rsidP="00233DB7">
      <w:pPr>
        <w:spacing w:line="360" w:lineRule="auto"/>
        <w:ind w:left="720"/>
        <w:jc w:val="both"/>
        <w:rPr>
          <w:rFonts w:ascii="David" w:hAnsi="David"/>
          <w:rtl/>
        </w:rPr>
      </w:pPr>
    </w:p>
    <w:p w:rsidR="00233DB7" w:rsidRDefault="00233DB7" w:rsidP="00233DB7">
      <w:pPr>
        <w:pStyle w:val="ad"/>
        <w:numPr>
          <w:ilvl w:val="0"/>
          <w:numId w:val="1"/>
        </w:numPr>
        <w:spacing w:line="360" w:lineRule="auto"/>
        <w:jc w:val="both"/>
        <w:rPr>
          <w:rFonts w:ascii="David" w:hAnsi="David" w:cs="David"/>
          <w:sz w:val="24"/>
          <w:szCs w:val="24"/>
          <w:rtl/>
        </w:rPr>
      </w:pPr>
      <w:r>
        <w:rPr>
          <w:rFonts w:ascii="David" w:hAnsi="David" w:cs="David"/>
          <w:sz w:val="24"/>
          <w:szCs w:val="24"/>
          <w:rtl/>
        </w:rPr>
        <w:t xml:space="preserve">ניגש אפוא עתה לשאלה מהם </w:t>
      </w:r>
      <w:proofErr w:type="spellStart"/>
      <w:r>
        <w:rPr>
          <w:rFonts w:ascii="David" w:hAnsi="David" w:cs="David"/>
          <w:sz w:val="24"/>
          <w:szCs w:val="24"/>
          <w:rtl/>
        </w:rPr>
        <w:t>הסעדים</w:t>
      </w:r>
      <w:proofErr w:type="spellEnd"/>
      <w:r>
        <w:rPr>
          <w:rFonts w:ascii="David" w:hAnsi="David" w:cs="David"/>
          <w:sz w:val="24"/>
          <w:szCs w:val="24"/>
          <w:rtl/>
        </w:rPr>
        <w:t xml:space="preserve"> האופרטיביים המתאימים למקרה, בהתחשב בנסיבותיו ובמיהות הצדדים. </w:t>
      </w:r>
      <w:r>
        <w:rPr>
          <w:rFonts w:ascii="David" w:hAnsi="David" w:cs="David"/>
          <w:sz w:val="24"/>
          <w:szCs w:val="24"/>
          <w:rtl/>
        </w:rPr>
        <w:tab/>
      </w:r>
      <w:r>
        <w:rPr>
          <w:rFonts w:ascii="David" w:hAnsi="David" w:cs="David"/>
          <w:sz w:val="24"/>
          <w:szCs w:val="24"/>
          <w:rtl/>
        </w:rPr>
        <w:br/>
        <w:t xml:space="preserve">ב"כ המבקש עמד בבקשתו על כך שבפסיקה הוכר שלא ניתן לכפות על המדינה קיום החלטה בדרך של קנס (שנזקף לקופת המדינה) או מאסר, והוא עותר לחייב את המשיבה ואת החוקר המטפל רפ"ק </w:t>
      </w:r>
      <w:proofErr w:type="spellStart"/>
      <w:r>
        <w:rPr>
          <w:rFonts w:ascii="David" w:hAnsi="David" w:cs="David"/>
          <w:sz w:val="24"/>
          <w:szCs w:val="24"/>
          <w:rtl/>
        </w:rPr>
        <w:t>קסלסי</w:t>
      </w:r>
      <w:proofErr w:type="spellEnd"/>
      <w:r>
        <w:rPr>
          <w:rFonts w:ascii="David" w:hAnsi="David" w:cs="David"/>
          <w:sz w:val="24"/>
          <w:szCs w:val="24"/>
          <w:rtl/>
        </w:rPr>
        <w:t xml:space="preserve"> לקיים את החלטת בית המשפט ולהעביר באופן </w:t>
      </w:r>
      <w:proofErr w:type="spellStart"/>
      <w:r>
        <w:rPr>
          <w:rFonts w:ascii="David" w:hAnsi="David" w:cs="David"/>
          <w:sz w:val="24"/>
          <w:szCs w:val="24"/>
          <w:rtl/>
        </w:rPr>
        <w:t>מיידי</w:t>
      </w:r>
      <w:proofErr w:type="spellEnd"/>
      <w:r>
        <w:rPr>
          <w:rFonts w:ascii="David" w:hAnsi="David" w:cs="David"/>
          <w:sz w:val="24"/>
          <w:szCs w:val="24"/>
          <w:rtl/>
        </w:rPr>
        <w:t xml:space="preserve"> </w:t>
      </w:r>
      <w:r>
        <w:rPr>
          <w:rFonts w:ascii="David" w:hAnsi="David" w:cs="David"/>
          <w:sz w:val="24"/>
          <w:szCs w:val="24"/>
          <w:rtl/>
        </w:rPr>
        <w:lastRenderedPageBreak/>
        <w:t xml:space="preserve">לידיו אישור לשחרור הרכב מהמגרש המשטרתי, להטיל על רפ"ק </w:t>
      </w:r>
      <w:proofErr w:type="spellStart"/>
      <w:r>
        <w:rPr>
          <w:rFonts w:ascii="David" w:hAnsi="David" w:cs="David"/>
          <w:sz w:val="24"/>
          <w:szCs w:val="24"/>
          <w:rtl/>
        </w:rPr>
        <w:t>קסלסי</w:t>
      </w:r>
      <w:proofErr w:type="spellEnd"/>
      <w:r>
        <w:rPr>
          <w:rFonts w:ascii="David" w:hAnsi="David" w:cs="David"/>
          <w:sz w:val="24"/>
          <w:szCs w:val="24"/>
          <w:rtl/>
        </w:rPr>
        <w:t xml:space="preserve"> סנקציות אישיות, וכן לחייב את המשיבה בהוצאות ההליך.  </w:t>
      </w:r>
    </w:p>
    <w:p w:rsidR="00233DB7" w:rsidRDefault="00233DB7" w:rsidP="00233DB7">
      <w:pPr>
        <w:pStyle w:val="ad"/>
        <w:spacing w:line="360" w:lineRule="auto"/>
        <w:jc w:val="both"/>
        <w:rPr>
          <w:rFonts w:ascii="David" w:hAnsi="David" w:cs="David"/>
          <w:sz w:val="24"/>
          <w:szCs w:val="24"/>
        </w:rPr>
      </w:pPr>
      <w:r>
        <w:rPr>
          <w:rFonts w:ascii="David" w:hAnsi="David" w:cs="David"/>
          <w:sz w:val="24"/>
          <w:szCs w:val="24"/>
          <w:rtl/>
        </w:rPr>
        <w:t xml:space="preserve"> </w:t>
      </w:r>
    </w:p>
    <w:p w:rsidR="00233DB7" w:rsidRDefault="00233DB7" w:rsidP="00233DB7">
      <w:pPr>
        <w:pStyle w:val="ad"/>
        <w:numPr>
          <w:ilvl w:val="0"/>
          <w:numId w:val="1"/>
        </w:numPr>
        <w:spacing w:line="360" w:lineRule="auto"/>
        <w:jc w:val="both"/>
        <w:rPr>
          <w:rFonts w:ascii="David" w:hAnsi="David" w:cs="David"/>
          <w:sz w:val="24"/>
          <w:szCs w:val="24"/>
        </w:rPr>
      </w:pPr>
      <w:r>
        <w:rPr>
          <w:rFonts w:ascii="David" w:hAnsi="David" w:cs="David"/>
          <w:sz w:val="24"/>
          <w:szCs w:val="24"/>
          <w:rtl/>
        </w:rPr>
        <w:t xml:space="preserve">באשר לאפשרות להפעיל את פקודת הביזיון כנגד מי שאיננו בעל דין, נפסק זה מכבר כי אין מניעה לעשות כן כאשר אותו "זר" ער לקיומו של הצו השיפוטי, לתוכנו ולהפרתו [ע"א 317/78 </w:t>
      </w:r>
      <w:r>
        <w:rPr>
          <w:rFonts w:ascii="David" w:hAnsi="David" w:cs="David"/>
          <w:b/>
          <w:bCs/>
          <w:sz w:val="24"/>
          <w:szCs w:val="24"/>
          <w:rtl/>
        </w:rPr>
        <w:t>מוניות הדר לוד בע"מ נ' ביטון</w:t>
      </w:r>
      <w:r>
        <w:rPr>
          <w:rFonts w:ascii="David" w:hAnsi="David" w:cs="David"/>
          <w:sz w:val="24"/>
          <w:szCs w:val="24"/>
          <w:rtl/>
        </w:rPr>
        <w:t xml:space="preserve">, פ"ד לד(4) 232 (1980); בג"ץ 1067/08 </w:t>
      </w:r>
      <w:r>
        <w:rPr>
          <w:rFonts w:ascii="David" w:hAnsi="David" w:cs="David"/>
          <w:b/>
          <w:bCs/>
          <w:sz w:val="24"/>
          <w:szCs w:val="24"/>
          <w:rtl/>
        </w:rPr>
        <w:t>עמותת "נוער כהלכה" נ' משרד החינוך</w:t>
      </w:r>
      <w:r>
        <w:rPr>
          <w:rFonts w:ascii="David" w:hAnsi="David" w:cs="David"/>
          <w:sz w:val="24"/>
          <w:szCs w:val="24"/>
          <w:rtl/>
        </w:rPr>
        <w:t xml:space="preserve"> (17.5.10)]</w:t>
      </w:r>
    </w:p>
    <w:p w:rsidR="00233DB7" w:rsidRDefault="00233DB7" w:rsidP="00233DB7">
      <w:pPr>
        <w:pStyle w:val="ad"/>
        <w:rPr>
          <w:rFonts w:ascii="David" w:hAnsi="David" w:cs="David"/>
          <w:sz w:val="24"/>
          <w:szCs w:val="24"/>
        </w:rPr>
      </w:pPr>
    </w:p>
    <w:p w:rsidR="00233DB7" w:rsidRPr="008B3E4D" w:rsidRDefault="00233DB7" w:rsidP="00233DB7">
      <w:pPr>
        <w:pStyle w:val="ad"/>
        <w:spacing w:line="360" w:lineRule="auto"/>
        <w:jc w:val="both"/>
        <w:rPr>
          <w:rFonts w:ascii="David" w:hAnsi="David" w:cs="David"/>
          <w:sz w:val="24"/>
          <w:szCs w:val="24"/>
          <w:rtl/>
        </w:rPr>
      </w:pPr>
      <w:r w:rsidRPr="008B3E4D">
        <w:rPr>
          <w:rFonts w:ascii="David" w:hAnsi="David" w:cs="David"/>
          <w:sz w:val="24"/>
          <w:szCs w:val="24"/>
          <w:rtl/>
        </w:rPr>
        <w:t>בת"א (מחוזי י-ם) 906-93 </w:t>
      </w:r>
      <w:r w:rsidRPr="008B3E4D">
        <w:rPr>
          <w:rFonts w:ascii="David" w:hAnsi="David" w:cs="David"/>
          <w:b/>
          <w:bCs/>
          <w:sz w:val="24"/>
          <w:szCs w:val="24"/>
          <w:rtl/>
        </w:rPr>
        <w:t>יפת השמש – חב' לנכסים והשקעות בע"מ נ' מדינת ישראל – משרד השיכון והבינוי</w:t>
      </w:r>
      <w:r w:rsidRPr="008B3E4D">
        <w:rPr>
          <w:rFonts w:ascii="David" w:hAnsi="David" w:cs="David"/>
          <w:sz w:val="24"/>
          <w:szCs w:val="24"/>
          <w:rtl/>
        </w:rPr>
        <w:t xml:space="preserve"> (נבו 01.09.2010) נדונה בין היתר השאלה האם ניתן </w:t>
      </w:r>
      <w:proofErr w:type="spellStart"/>
      <w:r w:rsidRPr="008B3E4D">
        <w:rPr>
          <w:rFonts w:ascii="David" w:hAnsi="David" w:cs="David"/>
          <w:sz w:val="24"/>
          <w:szCs w:val="24"/>
          <w:rtl/>
        </w:rPr>
        <w:t>לכוף</w:t>
      </w:r>
      <w:proofErr w:type="spellEnd"/>
      <w:r w:rsidRPr="008B3E4D">
        <w:rPr>
          <w:rFonts w:ascii="David" w:hAnsi="David" w:cs="David"/>
          <w:sz w:val="24"/>
          <w:szCs w:val="24"/>
          <w:rtl/>
        </w:rPr>
        <w:t xml:space="preserve"> במאסר או בקנס עובדי מדינה לאור חובותיהם על פי התקנות לביצוע פסק דין שניתן נגד המדינה ואשר לא בוצע במועד. לעניין זה נקבע (ההדגשות הוספו): </w:t>
      </w:r>
    </w:p>
    <w:p w:rsidR="00233DB7" w:rsidRDefault="00233DB7" w:rsidP="00233DB7">
      <w:pPr>
        <w:pStyle w:val="P00"/>
        <w:spacing w:before="72"/>
        <w:ind w:left="720" w:right="1134"/>
        <w:rPr>
          <w:rStyle w:val="default"/>
          <w:rFonts w:ascii="David" w:hAnsi="David" w:cs="David"/>
          <w:b/>
          <w:bCs/>
          <w:sz w:val="18"/>
          <w:szCs w:val="24"/>
        </w:rPr>
      </w:pPr>
      <w:r>
        <w:rPr>
          <w:rStyle w:val="default"/>
          <w:rFonts w:ascii="David" w:hAnsi="David" w:cs="David"/>
          <w:b/>
          <w:bCs/>
          <w:sz w:val="18"/>
          <w:szCs w:val="24"/>
          <w:rtl/>
        </w:rPr>
        <w:t xml:space="preserve">"אכן התנהלותה של המשיבה בנושא תשלום פסק הדין אינה עולה בקנה אחד עם הוראות ההנחיות והתקנות, </w:t>
      </w:r>
      <w:r>
        <w:rPr>
          <w:rStyle w:val="default"/>
          <w:rFonts w:ascii="David" w:hAnsi="David" w:cs="David"/>
          <w:b/>
          <w:bCs/>
          <w:sz w:val="18"/>
          <w:szCs w:val="24"/>
          <w:u w:val="single"/>
          <w:rtl/>
        </w:rPr>
        <w:t>ואף אם ניתן להחיל הפקודה גם על מי שאינו בעל דין, כפי שמוצע על ידי המבקשת, אינני מוצא מקום לאור מכלול נסיבות העניין לעשות כן, זאת ללא שניתנה הזדמנות לאותם אנשים שניתן לכפות עליהם את ביצוע פסק הדין להתנגד</w:t>
      </w:r>
      <w:r>
        <w:rPr>
          <w:rStyle w:val="default"/>
          <w:rFonts w:ascii="David" w:hAnsi="David" w:cs="David"/>
          <w:b/>
          <w:bCs/>
          <w:sz w:val="18"/>
          <w:szCs w:val="24"/>
          <w:rtl/>
        </w:rPr>
        <w:t xml:space="preserve"> . במקרה שלפני, אמנם פרקליט המחוז לא פנה לחשב המינהל, והיועצת המשפטית עו"ד חנה גבאי לא פעלה, כנטען, להחיש התשלום (ששולם רק מחציתו), </w:t>
      </w:r>
      <w:r>
        <w:rPr>
          <w:rStyle w:val="default"/>
          <w:rFonts w:ascii="David" w:hAnsi="David" w:cs="David"/>
          <w:b/>
          <w:bCs/>
          <w:sz w:val="18"/>
          <w:szCs w:val="24"/>
          <w:u w:val="single"/>
          <w:rtl/>
        </w:rPr>
        <w:t>אולם עו"ד גבאי בלבד צורפה כצד לבקשה לבזיון בית המשפט ויתר בעלי תפקידי ביצוע לא צורפו ויומם בבית המשפט לא ניתן להם</w:t>
      </w:r>
      <w:r>
        <w:rPr>
          <w:rStyle w:val="default"/>
          <w:rFonts w:ascii="David" w:hAnsi="David" w:cs="David"/>
          <w:b/>
          <w:bCs/>
          <w:sz w:val="18"/>
          <w:szCs w:val="24"/>
        </w:rPr>
        <w:t>."</w:t>
      </w:r>
    </w:p>
    <w:p w:rsidR="00233DB7" w:rsidRDefault="00233DB7" w:rsidP="00233DB7">
      <w:pPr>
        <w:pStyle w:val="ad"/>
        <w:spacing w:line="360" w:lineRule="auto"/>
        <w:jc w:val="both"/>
        <w:rPr>
          <w:sz w:val="24"/>
        </w:rPr>
      </w:pPr>
    </w:p>
    <w:p w:rsidR="00233DB7" w:rsidRDefault="00233DB7" w:rsidP="00233DB7">
      <w:pPr>
        <w:pStyle w:val="ad"/>
        <w:spacing w:line="360" w:lineRule="auto"/>
        <w:jc w:val="both"/>
        <w:rPr>
          <w:rFonts w:ascii="David" w:hAnsi="David" w:cs="David"/>
          <w:sz w:val="24"/>
          <w:szCs w:val="24"/>
        </w:rPr>
      </w:pPr>
      <w:r>
        <w:rPr>
          <w:rFonts w:ascii="David" w:hAnsi="David" w:cs="David"/>
          <w:sz w:val="24"/>
          <w:szCs w:val="24"/>
          <w:rtl/>
        </w:rPr>
        <w:t xml:space="preserve">בענייננו, יש מקום </w:t>
      </w:r>
      <w:proofErr w:type="spellStart"/>
      <w:r>
        <w:rPr>
          <w:rFonts w:ascii="David" w:hAnsi="David" w:cs="David"/>
          <w:sz w:val="24"/>
          <w:szCs w:val="24"/>
          <w:rtl/>
        </w:rPr>
        <w:t>לכוף</w:t>
      </w:r>
      <w:proofErr w:type="spellEnd"/>
      <w:r>
        <w:rPr>
          <w:rFonts w:ascii="David" w:hAnsi="David" w:cs="David"/>
          <w:sz w:val="24"/>
          <w:szCs w:val="24"/>
          <w:rtl/>
        </w:rPr>
        <w:t xml:space="preserve"> על המשיבה ועל האחראי מטעמה - רפ"ק </w:t>
      </w:r>
      <w:proofErr w:type="spellStart"/>
      <w:r>
        <w:rPr>
          <w:rFonts w:ascii="David" w:hAnsi="David" w:cs="David"/>
          <w:sz w:val="24"/>
          <w:szCs w:val="24"/>
          <w:rtl/>
        </w:rPr>
        <w:t>קסלסי</w:t>
      </w:r>
      <w:proofErr w:type="spellEnd"/>
      <w:r>
        <w:rPr>
          <w:rFonts w:ascii="David" w:hAnsi="David" w:cs="David"/>
          <w:sz w:val="24"/>
          <w:szCs w:val="24"/>
          <w:rtl/>
        </w:rPr>
        <w:t xml:space="preserve">, </w:t>
      </w:r>
      <w:r>
        <w:rPr>
          <w:rFonts w:ascii="David" w:hAnsi="David" w:cs="David"/>
          <w:b/>
          <w:bCs/>
          <w:sz w:val="24"/>
          <w:szCs w:val="24"/>
          <w:rtl/>
        </w:rPr>
        <w:t xml:space="preserve">קיום </w:t>
      </w:r>
      <w:proofErr w:type="spellStart"/>
      <w:r>
        <w:rPr>
          <w:rFonts w:ascii="David" w:hAnsi="David" w:cs="David"/>
          <w:b/>
          <w:bCs/>
          <w:sz w:val="24"/>
          <w:szCs w:val="24"/>
          <w:u w:val="single"/>
          <w:rtl/>
        </w:rPr>
        <w:t>מיידי</w:t>
      </w:r>
      <w:proofErr w:type="spellEnd"/>
      <w:r>
        <w:rPr>
          <w:rFonts w:ascii="David" w:hAnsi="David" w:cs="David"/>
          <w:b/>
          <w:bCs/>
          <w:sz w:val="24"/>
          <w:szCs w:val="24"/>
          <w:rtl/>
        </w:rPr>
        <w:t xml:space="preserve"> של החלטת בית המשפט בדבר השבת הרכב התפוס</w:t>
      </w:r>
      <w:r>
        <w:rPr>
          <w:rFonts w:ascii="David" w:hAnsi="David" w:cs="David"/>
          <w:sz w:val="24"/>
          <w:szCs w:val="24"/>
          <w:rtl/>
        </w:rPr>
        <w:t xml:space="preserve">. באשר לעתירה להטיל על רפ"ק </w:t>
      </w:r>
      <w:proofErr w:type="spellStart"/>
      <w:r>
        <w:rPr>
          <w:rFonts w:ascii="David" w:hAnsi="David" w:cs="David"/>
          <w:sz w:val="24"/>
          <w:szCs w:val="24"/>
          <w:rtl/>
        </w:rPr>
        <w:t>קסלסי</w:t>
      </w:r>
      <w:proofErr w:type="spellEnd"/>
      <w:r>
        <w:rPr>
          <w:rFonts w:ascii="David" w:hAnsi="David" w:cs="David"/>
          <w:sz w:val="24"/>
          <w:szCs w:val="24"/>
          <w:rtl/>
        </w:rPr>
        <w:t xml:space="preserve"> סנקציה אישית בדמות קנס, לא מצאתי בשלב זה להיעתר לבקשה, מאחר שהוא לא צורף כצד להליך, ולא ניתן לו יומו בבית המשפט לעניין זה. </w:t>
      </w:r>
    </w:p>
    <w:p w:rsidR="00233DB7" w:rsidRDefault="00233DB7" w:rsidP="00233DB7">
      <w:pPr>
        <w:pStyle w:val="gufpsak"/>
        <w:rPr>
          <w:rFonts w:ascii="David" w:hAnsi="David" w:cs="David"/>
          <w:sz w:val="24"/>
          <w:szCs w:val="24"/>
        </w:rPr>
      </w:pPr>
      <w:r>
        <w:rPr>
          <w:rFonts w:ascii="David" w:hAnsi="David" w:cs="David"/>
          <w:sz w:val="24"/>
          <w:szCs w:val="24"/>
          <w:rtl/>
        </w:rPr>
        <w:t> </w:t>
      </w:r>
    </w:p>
    <w:p w:rsidR="00233DB7" w:rsidRDefault="00233DB7" w:rsidP="00233DB7">
      <w:pPr>
        <w:spacing w:line="360" w:lineRule="auto"/>
        <w:jc w:val="both"/>
        <w:rPr>
          <w:rFonts w:ascii="David" w:hAnsi="David"/>
          <w:b/>
          <w:bCs/>
          <w:u w:val="single"/>
          <w:rtl/>
        </w:rPr>
      </w:pPr>
      <w:r>
        <w:rPr>
          <w:rFonts w:ascii="David" w:hAnsi="David"/>
          <w:b/>
          <w:bCs/>
          <w:u w:val="single"/>
          <w:rtl/>
        </w:rPr>
        <w:t>סוף דבר</w:t>
      </w:r>
    </w:p>
    <w:p w:rsidR="00233DB7" w:rsidRDefault="00233DB7" w:rsidP="00233DB7">
      <w:pPr>
        <w:spacing w:line="360" w:lineRule="auto"/>
        <w:jc w:val="both"/>
        <w:rPr>
          <w:rFonts w:ascii="David" w:hAnsi="David"/>
          <w:b/>
          <w:bCs/>
          <w:u w:val="single"/>
          <w:rtl/>
        </w:rPr>
      </w:pPr>
    </w:p>
    <w:p w:rsidR="00233DB7" w:rsidRPr="00233DB7" w:rsidRDefault="00233DB7" w:rsidP="00233DB7">
      <w:pPr>
        <w:pStyle w:val="ad"/>
        <w:numPr>
          <w:ilvl w:val="0"/>
          <w:numId w:val="1"/>
        </w:numPr>
        <w:spacing w:line="360" w:lineRule="auto"/>
        <w:jc w:val="both"/>
        <w:rPr>
          <w:rFonts w:ascii="David" w:hAnsi="David" w:cs="David"/>
          <w:sz w:val="24"/>
          <w:szCs w:val="24"/>
        </w:rPr>
      </w:pPr>
      <w:r>
        <w:rPr>
          <w:rFonts w:ascii="David" w:hAnsi="David" w:cs="David"/>
          <w:sz w:val="24"/>
          <w:szCs w:val="24"/>
          <w:rtl/>
        </w:rPr>
        <w:t xml:space="preserve">לאחר שנתתי דעתי להוראות החוק ולהלכה הפסוקה ושקלתי את מכלול נסיבות המקרה, מסקנתי היא כאמור כי אין מנוס מכפיית ציותה של המשיבה להחלטות השיפוטיות באמצעות הפעלת פקודת ביזיון בית משפט. </w:t>
      </w:r>
      <w:r>
        <w:rPr>
          <w:rFonts w:ascii="David" w:hAnsi="David" w:cs="David"/>
          <w:sz w:val="24"/>
          <w:szCs w:val="24"/>
          <w:rtl/>
        </w:rPr>
        <w:tab/>
      </w:r>
      <w:r>
        <w:rPr>
          <w:rFonts w:ascii="David" w:hAnsi="David" w:cs="David"/>
          <w:sz w:val="24"/>
          <w:szCs w:val="24"/>
          <w:rtl/>
        </w:rPr>
        <w:br/>
      </w:r>
    </w:p>
    <w:p w:rsidR="00233DB7" w:rsidRDefault="00233DB7" w:rsidP="00233DB7">
      <w:pPr>
        <w:pStyle w:val="ad"/>
        <w:spacing w:line="360" w:lineRule="auto"/>
        <w:jc w:val="both"/>
        <w:rPr>
          <w:rFonts w:ascii="David" w:hAnsi="David" w:cs="David"/>
          <w:sz w:val="24"/>
          <w:szCs w:val="24"/>
          <w:rtl/>
        </w:rPr>
      </w:pPr>
      <w:r>
        <w:rPr>
          <w:rFonts w:ascii="David" w:hAnsi="David" w:cs="David"/>
          <w:b/>
          <w:bCs/>
          <w:sz w:val="24"/>
          <w:szCs w:val="24"/>
          <w:rtl/>
        </w:rPr>
        <w:t xml:space="preserve">לפיכך אני מחליטה להיעתר לבקשה ומורה כי </w:t>
      </w:r>
      <w:r>
        <w:rPr>
          <w:rFonts w:ascii="David" w:hAnsi="David" w:cs="David"/>
          <w:b/>
          <w:bCs/>
          <w:sz w:val="24"/>
          <w:szCs w:val="24"/>
          <w:u w:val="single"/>
          <w:rtl/>
        </w:rPr>
        <w:t xml:space="preserve">המשיבה ו/או רפ"ק תומר </w:t>
      </w:r>
      <w:proofErr w:type="spellStart"/>
      <w:r>
        <w:rPr>
          <w:rFonts w:ascii="David" w:hAnsi="David" w:cs="David"/>
          <w:b/>
          <w:bCs/>
          <w:sz w:val="24"/>
          <w:szCs w:val="24"/>
          <w:u w:val="single"/>
          <w:rtl/>
        </w:rPr>
        <w:t>קסלסי</w:t>
      </w:r>
      <w:proofErr w:type="spellEnd"/>
      <w:r>
        <w:rPr>
          <w:rFonts w:ascii="David" w:hAnsi="David" w:cs="David"/>
          <w:b/>
          <w:bCs/>
          <w:sz w:val="24"/>
          <w:szCs w:val="24"/>
          <w:u w:val="single"/>
          <w:rtl/>
        </w:rPr>
        <w:t xml:space="preserve"> יעבירו בתוך 48 שעות ממועד המצאת החלטה זו, לידי המבקש או בא-כוחו, אישור בכתב לשחרור הרכב התפוס מהמגרש המשטרתי בו הוא מצוי</w:t>
      </w:r>
      <w:r>
        <w:rPr>
          <w:rFonts w:ascii="David" w:hAnsi="David" w:cs="David"/>
          <w:b/>
          <w:bCs/>
          <w:sz w:val="24"/>
          <w:szCs w:val="24"/>
          <w:rtl/>
        </w:rPr>
        <w:t xml:space="preserve">. </w:t>
      </w:r>
      <w:r>
        <w:rPr>
          <w:rFonts w:ascii="David" w:hAnsi="David" w:cs="David"/>
          <w:b/>
          <w:bCs/>
          <w:sz w:val="24"/>
          <w:szCs w:val="24"/>
          <w:rtl/>
        </w:rPr>
        <w:tab/>
      </w:r>
      <w:r>
        <w:rPr>
          <w:rFonts w:ascii="David" w:hAnsi="David" w:cs="David"/>
          <w:b/>
          <w:bCs/>
          <w:sz w:val="24"/>
          <w:szCs w:val="24"/>
          <w:rtl/>
        </w:rPr>
        <w:br/>
      </w:r>
      <w:r>
        <w:rPr>
          <w:rFonts w:ascii="David" w:hAnsi="David" w:cs="David"/>
          <w:b/>
          <w:bCs/>
          <w:sz w:val="24"/>
          <w:szCs w:val="24"/>
          <w:rtl/>
        </w:rPr>
        <w:lastRenderedPageBreak/>
        <w:t xml:space="preserve">היה וצו זה לא יבוצע, יהיה ב"כ המבקש רשאי לעתור להטלת סנקציה אישית בדמות קנס יומי על רפ"ק </w:t>
      </w:r>
      <w:proofErr w:type="spellStart"/>
      <w:r>
        <w:rPr>
          <w:rFonts w:ascii="David" w:hAnsi="David" w:cs="David"/>
          <w:b/>
          <w:bCs/>
          <w:sz w:val="24"/>
          <w:szCs w:val="24"/>
          <w:rtl/>
        </w:rPr>
        <w:t>קסלסי</w:t>
      </w:r>
      <w:proofErr w:type="spellEnd"/>
      <w:r>
        <w:rPr>
          <w:rFonts w:ascii="David" w:hAnsi="David" w:cs="David"/>
          <w:b/>
          <w:bCs/>
          <w:sz w:val="24"/>
          <w:szCs w:val="24"/>
          <w:rtl/>
        </w:rPr>
        <w:t xml:space="preserve">, תוך צירופו כצד להליך. </w:t>
      </w:r>
    </w:p>
    <w:p w:rsidR="00233DB7" w:rsidRDefault="00233DB7" w:rsidP="00233DB7">
      <w:pPr>
        <w:pStyle w:val="ad"/>
        <w:spacing w:line="360" w:lineRule="auto"/>
        <w:jc w:val="both"/>
        <w:rPr>
          <w:rFonts w:ascii="David" w:hAnsi="David" w:cs="David"/>
          <w:b/>
          <w:bCs/>
          <w:sz w:val="24"/>
          <w:szCs w:val="24"/>
        </w:rPr>
      </w:pPr>
    </w:p>
    <w:p w:rsidR="00233DB7" w:rsidRDefault="00233DB7" w:rsidP="00233DB7">
      <w:pPr>
        <w:pStyle w:val="ad"/>
        <w:spacing w:line="360" w:lineRule="auto"/>
        <w:jc w:val="both"/>
        <w:rPr>
          <w:rFonts w:ascii="David" w:hAnsi="David" w:cs="David"/>
          <w:b/>
          <w:bCs/>
          <w:sz w:val="24"/>
          <w:szCs w:val="24"/>
          <w:rtl/>
        </w:rPr>
      </w:pPr>
      <w:r>
        <w:rPr>
          <w:rFonts w:ascii="David" w:hAnsi="David" w:cs="David"/>
          <w:b/>
          <w:bCs/>
          <w:sz w:val="24"/>
          <w:szCs w:val="24"/>
          <w:rtl/>
        </w:rPr>
        <w:t>כמו כן, לאור התנהלותה במסגרת הליך זה, אני מחייבת את המשיבה בתשלום הוצאות ההליך בסך של 3,000 ₪. סכום ההוצאות ישולם לידי המבקש בתוך 30 יום.</w:t>
      </w:r>
    </w:p>
    <w:p w:rsidR="00233DB7" w:rsidRDefault="00233DB7" w:rsidP="00233DB7">
      <w:pPr>
        <w:pStyle w:val="ad"/>
        <w:spacing w:line="360" w:lineRule="auto"/>
        <w:jc w:val="both"/>
        <w:rPr>
          <w:rFonts w:ascii="David" w:hAnsi="David" w:cs="David"/>
          <w:b/>
          <w:bCs/>
          <w:sz w:val="24"/>
          <w:szCs w:val="24"/>
          <w:rtl/>
        </w:rPr>
      </w:pPr>
    </w:p>
    <w:p w:rsidR="008B3E4D" w:rsidRDefault="008B3E4D" w:rsidP="00233DB7">
      <w:pPr>
        <w:spacing w:line="360" w:lineRule="auto"/>
        <w:jc w:val="both"/>
        <w:rPr>
          <w:rFonts w:ascii="David" w:hAnsi="David"/>
          <w:b/>
          <w:bCs/>
          <w:rtl/>
        </w:rPr>
      </w:pPr>
    </w:p>
    <w:p w:rsidR="008B3E4D" w:rsidRDefault="008B3E4D" w:rsidP="00233DB7">
      <w:pPr>
        <w:spacing w:line="360" w:lineRule="auto"/>
        <w:jc w:val="both"/>
        <w:rPr>
          <w:rFonts w:ascii="David" w:hAnsi="David"/>
          <w:b/>
          <w:bCs/>
          <w:rtl/>
        </w:rPr>
      </w:pPr>
    </w:p>
    <w:p w:rsidR="00233DB7" w:rsidRPr="00233DB7" w:rsidRDefault="00233DB7" w:rsidP="00233DB7">
      <w:pPr>
        <w:spacing w:line="360" w:lineRule="auto"/>
        <w:jc w:val="both"/>
        <w:rPr>
          <w:rFonts w:ascii="David" w:hAnsi="David"/>
          <w:rtl/>
        </w:rPr>
      </w:pPr>
      <w:r w:rsidRPr="00233DB7">
        <w:rPr>
          <w:rFonts w:ascii="David" w:hAnsi="David"/>
          <w:b/>
          <w:bCs/>
          <w:rtl/>
        </w:rPr>
        <w:t xml:space="preserve">זכות ערעור כדין בתוך 45 יום, לבית המשפט המחוזי בחיפה.  </w:t>
      </w:r>
    </w:p>
    <w:p w:rsidR="00694556" w:rsidRPr="00B95D6E" w:rsidRDefault="00694556">
      <w:pPr>
        <w:spacing w:line="360" w:lineRule="auto"/>
        <w:jc w:val="both"/>
        <w:rPr>
          <w:rFonts w:ascii="Arial" w:hAnsi="Arial"/>
          <w:noProof w:val="0"/>
          <w:rtl/>
        </w:rPr>
      </w:pPr>
    </w:p>
    <w:p w:rsidR="00694556" w:rsidRPr="00B95D6E" w:rsidRDefault="00694556">
      <w:pPr>
        <w:spacing w:line="360" w:lineRule="auto"/>
        <w:jc w:val="both"/>
        <w:rPr>
          <w:rFonts w:ascii="Arial" w:hAnsi="Arial"/>
          <w:noProof w:val="0"/>
          <w:rtl/>
        </w:rPr>
      </w:pPr>
    </w:p>
    <w:p w:rsidR="00694556" w:rsidRDefault="0043502B">
      <w:pPr>
        <w:spacing w:line="360" w:lineRule="auto"/>
        <w:jc w:val="both"/>
        <w:rPr>
          <w:rFonts w:ascii="Arial" w:hAnsi="Arial"/>
          <w:noProof w:val="0"/>
          <w:rtl/>
        </w:rPr>
      </w:pPr>
      <w:r>
        <w:rPr>
          <w:rFonts w:ascii="Arial" w:hAnsi="Arial"/>
          <w:noProof w:val="0"/>
          <w:rtl/>
        </w:rPr>
        <w:t>נית</w:t>
      </w:r>
      <w:r>
        <w:rPr>
          <w:rFonts w:ascii="Arial" w:hAnsi="Arial" w:hint="cs"/>
          <w:noProof w:val="0"/>
          <w:rtl/>
        </w:rPr>
        <w:t>נה</w:t>
      </w:r>
      <w:r w:rsidR="00005C8B">
        <w:rPr>
          <w:rFonts w:ascii="Arial" w:hAnsi="Arial"/>
          <w:noProof w:val="0"/>
          <w:rtl/>
        </w:rPr>
        <w:t xml:space="preserve"> היום, </w:t>
      </w:r>
      <w:sdt>
        <w:sdtPr>
          <w:rPr>
            <w:rtl/>
          </w:rPr>
          <w:alias w:val="1455"/>
          <w:tag w:val="1455"/>
          <w:id w:val="1666048407"/>
          <w:text w:multiLine="1"/>
        </w:sdtPr>
        <w:sdtContent>
          <w:r>
            <w:rPr>
              <w:rFonts w:ascii="Arial" w:hAnsi="Arial"/>
              <w:noProof w:val="0"/>
              <w:rtl/>
            </w:rPr>
            <w:t>י"ז תשרי תשפ"ג</w:t>
          </w:r>
        </w:sdtContent>
      </w:sdt>
      <w:r w:rsidR="00005C8B">
        <w:rPr>
          <w:rFonts w:ascii="Arial" w:hAnsi="Arial"/>
          <w:noProof w:val="0"/>
          <w:rtl/>
        </w:rPr>
        <w:t xml:space="preserve">, </w:t>
      </w:r>
      <w:sdt>
        <w:sdtPr>
          <w:rPr>
            <w:rtl/>
          </w:rPr>
          <w:alias w:val="1456"/>
          <w:tag w:val="1456"/>
          <w:id w:val="-1186288958"/>
          <w:text w:multiLine="1"/>
        </w:sdtPr>
        <w:sdtContent>
          <w:r>
            <w:rPr>
              <w:rFonts w:ascii="Arial" w:hAnsi="Arial"/>
              <w:noProof w:val="0"/>
              <w:rtl/>
            </w:rPr>
            <w:t>12 אוקטובר 2022</w:t>
          </w:r>
        </w:sdtContent>
      </w:sdt>
      <w:r w:rsidR="00005C8B">
        <w:rPr>
          <w:rFonts w:ascii="Arial" w:hAnsi="Arial"/>
          <w:noProof w:val="0"/>
          <w:rtl/>
        </w:rPr>
        <w:t>, בהעדר הצדדים.</w:t>
      </w:r>
    </w:p>
    <w:p w:rsidR="00C43648" w:rsidRDefault="00000000" w:rsidP="00BD6531">
      <w:pPr>
        <w:tabs>
          <w:tab w:val="left" w:pos="2553"/>
        </w:tabs>
        <w:ind w:left="5040"/>
        <w:rPr>
          <w:rtl/>
        </w:rPr>
      </w:pPr>
      <w:sdt>
        <w:sdtPr>
          <w:rPr>
            <w:rFonts w:hint="cs"/>
            <w:rtl/>
          </w:rPr>
          <w:alias w:val="2045"/>
          <w:tag w:val="2045"/>
          <w:id w:val="740689340"/>
          <w:placeholder>
            <w:docPart w:val="E460D38E05664FF79D4EFF282EF8EC99"/>
          </w:placeholder>
          <w:showingPlcHdr/>
          <w:text w:multiLine="1"/>
        </w:sdtPr>
        <w:sdtContent>
          <w:r w:rsidR="00C43648">
            <w:rPr>
              <w:rFonts w:hint="cs"/>
              <w:rtl/>
            </w:rPr>
            <w:t xml:space="preserve">     </w:t>
          </w:r>
        </w:sdtContent>
      </w:sdt>
    </w:p>
    <w:p w:rsidR="00694556" w:rsidRDefault="00BD6531" w:rsidP="00BD6531">
      <w:pPr>
        <w:tabs>
          <w:tab w:val="left" w:pos="2553"/>
        </w:tabs>
      </w:pPr>
      <w:r>
        <w:rPr>
          <w:rFonts w:hint="cs"/>
          <w:rtl/>
        </w:rPr>
        <w:tab/>
      </w:r>
      <w:r>
        <w:rPr>
          <w:rFonts w:hint="cs"/>
          <w:rtl/>
        </w:rPr>
        <w:tab/>
      </w:r>
      <w:r>
        <w:rPr>
          <w:rFonts w:hint="cs"/>
          <w:rtl/>
        </w:rPr>
        <w:tab/>
      </w:r>
      <w:r>
        <w:rPr>
          <w:rFonts w:hint="cs"/>
          <w:rtl/>
        </w:rPr>
        <w:tab/>
        <w:t xml:space="preserve">        </w:t>
      </w:r>
      <w:sdt>
        <w:sdtPr>
          <w:rPr>
            <w:rtl/>
          </w:rPr>
          <w:alias w:val="MergeField"/>
          <w:tag w:val="1237"/>
          <w:id w:val="-203640994"/>
        </w:sdtPr>
        <w:sdtContent>
          <w:r w:rsidR="00000000">
            <w:drawing>
              <wp:inline distT="0" distB="0" distL="0" distR="0" wp14:editId="50D07946">
                <wp:extent cx="1847849" cy="923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8" cstate="print"/>
                        <a:stretch>
                          <a:fillRect/>
                        </a:stretch>
                      </pic:blipFill>
                      <pic:spPr>
                        <a:xfrm>
                          <a:off x="0" y="0"/>
                          <a:ext cx="1847849" cy="923924"/>
                        </a:xfrm>
                        <a:prstGeom prst="rect">
                          <a:avLst/>
                        </a:prstGeom>
                      </pic:spPr>
                    </pic:pic>
                  </a:graphicData>
                </a:graphic>
              </wp:inline>
            </w:drawing>
          </w:r>
        </w:sdtContent>
      </w:sdt>
    </w:p>
    <w:p w:rsidR="00694556" w:rsidRDefault="00694556" w:rsidP="00BD6531">
      <w:pPr>
        <w:tabs>
          <w:tab w:val="left" w:pos="2553"/>
        </w:tabs>
        <w:rPr>
          <w:rFonts w:ascii="Arial" w:hAnsi="Arial"/>
          <w:noProof w:val="0"/>
          <w:rtl/>
        </w:rPr>
      </w:pPr>
    </w:p>
    <w:sectPr w:rsidR="00694556" w:rsidSect="00891F42">
      <w:headerReference w:type="even" r:id="rId9"/>
      <w:headerReference w:type="default" r:id="rId10"/>
      <w:footerReference w:type="even" r:id="rId11"/>
      <w:footerReference w:type="default" r:id="rId12"/>
      <w:headerReference w:type="first" r:id="rId13"/>
      <w:footerReference w:type="first" r:id="rId14"/>
      <w:pgSz w:w="11907" w:h="16840" w:code="9"/>
      <w:pgMar w:top="1440" w:right="1800" w:bottom="1440" w:left="1800" w:header="720" w:footer="510"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620" w:rsidRDefault="00593620">
      <w:r>
        <w:separator/>
      </w:r>
    </w:p>
  </w:endnote>
  <w:endnote w:type="continuationSeparator" w:id="0">
    <w:p w:rsidR="00593620" w:rsidRDefault="0059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516B" w:rsidRDefault="00CD516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556" w:rsidRPr="004E6E3C" w:rsidRDefault="000C3B60">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7E18BE">
      <w:rPr>
        <w:rStyle w:val="ab"/>
        <w:rFonts w:cs="Times New Roman"/>
        <w:rtl/>
      </w:rPr>
      <w:t>7</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7E18BE">
      <w:rPr>
        <w:rStyle w:val="ab"/>
        <w:rtl/>
      </w:rPr>
      <w:t>7</w:t>
    </w:r>
    <w:r w:rsidRPr="004E6E3C">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516B" w:rsidRDefault="00CD51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620" w:rsidRDefault="00593620">
      <w:r>
        <w:separator/>
      </w:r>
    </w:p>
  </w:footnote>
  <w:footnote w:type="continuationSeparator" w:id="0">
    <w:p w:rsidR="00593620" w:rsidRDefault="00593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516B" w:rsidRDefault="00CD51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556" w:rsidRDefault="00DC1259">
    <w:pPr>
      <w:pStyle w:val="a3"/>
      <w:jc w:val="center"/>
      <w:rPr>
        <w:rFonts w:cs="FrankRuehl"/>
        <w:noProof w:val="0"/>
        <w:sz w:val="28"/>
        <w:szCs w:val="28"/>
        <w:rtl/>
      </w:rPr>
    </w:pPr>
    <w:r>
      <w:rPr>
        <w:rFonts w:cs="FrankRuehl"/>
        <w:sz w:val="28"/>
        <w:szCs w:val="28"/>
      </w:rPr>
      <w:drawing>
        <wp:inline distT="0" distB="0" distL="0" distR="0" wp14:anchorId="2535346B" wp14:editId="0528C5E4">
          <wp:extent cx="374015" cy="469265"/>
          <wp:effectExtent l="0" t="0" r="6985" b="6985"/>
          <wp:docPr id="2"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810"/>
      <w:gridCol w:w="3497"/>
    </w:tblGrid>
    <w:tr w:rsidR="00694556" w:rsidTr="00686C21">
      <w:trPr>
        <w:trHeight w:hRule="exact" w:val="704"/>
        <w:jc w:val="center"/>
      </w:trPr>
      <w:sdt>
        <w:sdtPr>
          <w:rPr>
            <w:rFonts w:ascii="Tahoma" w:hAnsi="Tahoma"/>
            <w:color w:val="000080"/>
            <w:sz w:val="32"/>
            <w:szCs w:val="32"/>
            <w:rtl/>
          </w:rPr>
          <w:alias w:val="1174"/>
          <w:tag w:val="1174"/>
          <w:id w:val="-1585920285"/>
          <w:text w:multiLine="1"/>
        </w:sdtPr>
        <w:sdtContent>
          <w:tc>
            <w:tcPr>
              <w:tcW w:w="8721" w:type="dxa"/>
              <w:gridSpan w:val="2"/>
            </w:tcPr>
            <w:p w:rsidR="00694556" w:rsidRPr="00F038D8" w:rsidRDefault="003D1C8C" w:rsidP="003230C7">
              <w:pPr>
                <w:pStyle w:val="a3"/>
                <w:jc w:val="center"/>
                <w:rPr>
                  <w:rFonts w:ascii="Tahoma" w:hAnsi="Tahoma"/>
                  <w:noProof w:val="0"/>
                  <w:color w:val="000080"/>
                  <w:sz w:val="32"/>
                  <w:szCs w:val="32"/>
                  <w:rtl/>
                </w:rPr>
              </w:pPr>
              <w:r w:rsidRPr="00F038D8">
                <w:rPr>
                  <w:rFonts w:ascii="Tahoma" w:hAnsi="Tahoma"/>
                  <w:color w:val="000080"/>
                  <w:sz w:val="32"/>
                  <w:szCs w:val="32"/>
                  <w:rtl/>
                </w:rPr>
                <w:t>בית משפט השלום בחדרה</w:t>
              </w:r>
            </w:p>
          </w:tc>
        </w:sdtContent>
      </w:sdt>
    </w:tr>
    <w:tr w:rsidR="00694556">
      <w:trPr>
        <w:trHeight w:val="337"/>
        <w:jc w:val="center"/>
      </w:trPr>
      <w:tc>
        <w:tcPr>
          <w:tcW w:w="5047" w:type="dxa"/>
        </w:tcPr>
        <w:p w:rsidR="00694556" w:rsidRDefault="00694556">
          <w:pPr>
            <w:rPr>
              <w:b/>
              <w:bCs/>
              <w:noProof w:val="0"/>
              <w:sz w:val="26"/>
              <w:szCs w:val="26"/>
              <w:rtl/>
            </w:rPr>
          </w:pPr>
        </w:p>
      </w:tc>
      <w:tc>
        <w:tcPr>
          <w:tcW w:w="3674" w:type="dxa"/>
        </w:tcPr>
        <w:p w:rsidR="00694556" w:rsidRDefault="00694556">
          <w:pPr>
            <w:pStyle w:val="a3"/>
            <w:jc w:val="right"/>
            <w:rPr>
              <w:b/>
              <w:bCs/>
              <w:noProof w:val="0"/>
              <w:sz w:val="26"/>
              <w:szCs w:val="26"/>
              <w:rtl/>
            </w:rPr>
          </w:pPr>
        </w:p>
      </w:tc>
    </w:tr>
    <w:tr w:rsidR="00694556">
      <w:trPr>
        <w:trHeight w:val="337"/>
        <w:jc w:val="center"/>
      </w:trPr>
      <w:tc>
        <w:tcPr>
          <w:tcW w:w="8721" w:type="dxa"/>
          <w:gridSpan w:val="2"/>
        </w:tcPr>
        <w:p w:rsidR="007D45E3" w:rsidRDefault="00000000" w:rsidP="00CD516B">
          <w:pPr>
            <w:rPr>
              <w:b/>
              <w:bCs/>
              <w:noProof w:val="0"/>
              <w:sz w:val="26"/>
              <w:szCs w:val="26"/>
              <w:rtl/>
            </w:rPr>
          </w:pPr>
          <w:sdt>
            <w:sdtPr>
              <w:rPr>
                <w:rtl/>
              </w:rPr>
              <w:alias w:val="1170"/>
              <w:tag w:val="1170"/>
              <w:id w:val="1066377040"/>
              <w:text w:multiLine="1"/>
            </w:sdtPr>
            <w:sdtContent>
              <w:proofErr w:type="spellStart"/>
              <w:r w:rsidR="00FE09EC">
                <w:rPr>
                  <w:b/>
                  <w:bCs/>
                  <w:noProof w:val="0"/>
                  <w:sz w:val="26"/>
                  <w:szCs w:val="26"/>
                  <w:rtl/>
                </w:rPr>
                <w:t>ה"ת</w:t>
              </w:r>
              <w:proofErr w:type="spellEnd"/>
            </w:sdtContent>
          </w:sdt>
          <w:r w:rsidR="00005C8B">
            <w:rPr>
              <w:b/>
              <w:bCs/>
              <w:noProof w:val="0"/>
              <w:sz w:val="26"/>
              <w:szCs w:val="26"/>
              <w:rtl/>
            </w:rPr>
            <w:t xml:space="preserve"> </w:t>
          </w:r>
          <w:sdt>
            <w:sdtPr>
              <w:rPr>
                <w:rtl/>
              </w:rPr>
              <w:alias w:val="1171"/>
              <w:tag w:val="1171"/>
              <w:id w:val="257034231"/>
              <w:text w:multiLine="1"/>
            </w:sdtPr>
            <w:sdtContent>
              <w:r w:rsidR="00FE09EC">
                <w:rPr>
                  <w:b/>
                  <w:bCs/>
                  <w:noProof w:val="0"/>
                  <w:sz w:val="26"/>
                  <w:szCs w:val="26"/>
                  <w:rtl/>
                </w:rPr>
                <w:t>18964-09-22</w:t>
              </w:r>
            </w:sdtContent>
          </w:sdt>
          <w:r w:rsidR="00005C8B">
            <w:rPr>
              <w:b/>
              <w:bCs/>
              <w:noProof w:val="0"/>
              <w:sz w:val="26"/>
              <w:szCs w:val="26"/>
              <w:rtl/>
            </w:rPr>
            <w:t xml:space="preserve"> </w:t>
          </w:r>
          <w:sdt>
            <w:sdtPr>
              <w:rPr>
                <w:b/>
                <w:bCs/>
                <w:noProof w:val="0"/>
                <w:sz w:val="26"/>
                <w:szCs w:val="26"/>
                <w:rtl/>
              </w:rPr>
              <w:alias w:val="3154"/>
              <w:tag w:val="3154"/>
              <w:id w:val="-1714497037"/>
              <w:placeholder>
                <w:docPart w:val="4672CCA166BA4F0A892EB1D7BA0002CB"/>
              </w:placeholder>
              <w:text w:multiLine="1"/>
            </w:sdtPr>
            <w:sdtContent>
              <w:r w:rsidR="00FE09EC">
                <w:rPr>
                  <w:b/>
                  <w:bCs/>
                  <w:noProof w:val="0"/>
                  <w:sz w:val="26"/>
                  <w:szCs w:val="26"/>
                  <w:rtl/>
                </w:rPr>
                <w:t xml:space="preserve">אבו </w:t>
              </w:r>
              <w:proofErr w:type="spellStart"/>
              <w:r w:rsidR="00FE09EC">
                <w:rPr>
                  <w:b/>
                  <w:bCs/>
                  <w:noProof w:val="0"/>
                  <w:sz w:val="26"/>
                  <w:szCs w:val="26"/>
                  <w:rtl/>
                </w:rPr>
                <w:t>גודה</w:t>
              </w:r>
              <w:proofErr w:type="spellEnd"/>
              <w:r w:rsidR="00FE09EC">
                <w:rPr>
                  <w:b/>
                  <w:bCs/>
                  <w:noProof w:val="0"/>
                  <w:sz w:val="26"/>
                  <w:szCs w:val="26"/>
                  <w:rtl/>
                </w:rPr>
                <w:t xml:space="preserve"> נ' משטרה-</w:t>
              </w:r>
              <w:proofErr w:type="spellStart"/>
              <w:r w:rsidR="00FE09EC">
                <w:rPr>
                  <w:b/>
                  <w:bCs/>
                  <w:noProof w:val="0"/>
                  <w:sz w:val="26"/>
                  <w:szCs w:val="26"/>
                  <w:rtl/>
                </w:rPr>
                <w:t>ימ"ר</w:t>
              </w:r>
              <w:proofErr w:type="spellEnd"/>
              <w:r w:rsidR="00FE09EC">
                <w:rPr>
                  <w:b/>
                  <w:bCs/>
                  <w:noProof w:val="0"/>
                  <w:sz w:val="26"/>
                  <w:szCs w:val="26"/>
                  <w:rtl/>
                </w:rPr>
                <w:t xml:space="preserve"> חוף</w:t>
              </w:r>
            </w:sdtContent>
          </w:sdt>
          <w:r w:rsidR="00CD516B">
            <w:rPr>
              <w:b/>
              <w:bCs/>
              <w:noProof w:val="0"/>
              <w:sz w:val="26"/>
              <w:szCs w:val="26"/>
              <w:rtl/>
            </w:rPr>
            <w:t xml:space="preserve"> </w:t>
          </w:r>
        </w:p>
        <w:p w:rsidR="007D45E3" w:rsidRPr="007B7765" w:rsidRDefault="007D45E3" w:rsidP="007D45E3">
          <w:pPr>
            <w:rPr>
              <w:b/>
              <w:bCs/>
              <w:noProof w:val="0"/>
              <w:sz w:val="2"/>
              <w:szCs w:val="2"/>
              <w:rtl/>
            </w:rPr>
          </w:pPr>
        </w:p>
        <w:p w:rsidR="007D45E3" w:rsidRDefault="007D45E3" w:rsidP="007D45E3">
          <w:pPr>
            <w:rPr>
              <w:sz w:val="20"/>
              <w:szCs w:val="20"/>
              <w:rtl/>
            </w:rPr>
          </w:pPr>
          <w:r>
            <w:rPr>
              <w:rFonts w:hint="cs"/>
              <w:rtl/>
            </w:rPr>
            <w:t xml:space="preserve">                           </w:t>
          </w:r>
          <w:r>
            <w:rPr>
              <w:rFonts w:hint="cs"/>
              <w:sz w:val="20"/>
              <w:szCs w:val="20"/>
              <w:rtl/>
            </w:rPr>
            <w:t xml:space="preserve">                                       </w:t>
          </w:r>
        </w:p>
        <w:p w:rsidR="008D10B2" w:rsidRPr="00E1068A" w:rsidRDefault="008D10B2" w:rsidP="007D45E3">
          <w:pPr>
            <w:rPr>
              <w:sz w:val="20"/>
              <w:szCs w:val="20"/>
              <w:rtl/>
            </w:rPr>
          </w:pPr>
          <w:r w:rsidRPr="00E1068A">
            <w:rPr>
              <w:rFonts w:hint="cs"/>
              <w:sz w:val="20"/>
              <w:szCs w:val="20"/>
              <w:rtl/>
            </w:rPr>
            <w:t xml:space="preserve">תיק חיצוני: </w:t>
          </w:r>
          <w:sdt>
            <w:sdtPr>
              <w:rPr>
                <w:rFonts w:hint="cs"/>
                <w:sz w:val="20"/>
                <w:szCs w:val="20"/>
                <w:rtl/>
              </w:rPr>
              <w:alias w:val="1198"/>
              <w:tag w:val="1198"/>
              <w:id w:val="-1755966748"/>
              <w:lock w:val="contentLocked"/>
              <w:placeholder>
                <w:docPart w:val="D290653DA13E4E738B7E725F79D73329"/>
              </w:placeholder>
              <w:text w:multiLine="1"/>
            </w:sdtPr>
            <w:sdtContent/>
          </w:sdt>
          <w:r w:rsidR="007D45E3" w:rsidRPr="00E1068A">
            <w:rPr>
              <w:rFonts w:hint="cs"/>
              <w:sz w:val="20"/>
              <w:szCs w:val="20"/>
              <w:rtl/>
            </w:rPr>
            <w:t xml:space="preserve"> </w:t>
          </w:r>
          <w:r w:rsidR="007D45E3" w:rsidRPr="00E1068A">
            <w:rPr>
              <w:sz w:val="20"/>
              <w:szCs w:val="20"/>
              <w:rtl/>
            </w:rPr>
            <w:t xml:space="preserve"> </w:t>
          </w:r>
          <w:r w:rsidR="001173C6">
            <w:rPr>
              <w:sz w:val="20"/>
              <w:szCs w:val="20"/>
              <w:rtl/>
            </w:rPr>
            <w:t xml:space="preserve"> </w:t>
          </w:r>
        </w:p>
      </w:tc>
    </w:tr>
  </w:tbl>
  <w:p w:rsidR="00694556" w:rsidRDefault="00005C8B">
    <w:pPr>
      <w:pStyle w:val="a3"/>
      <w:rPr>
        <w:noProof w:val="0"/>
        <w:rtl/>
      </w:rPr>
    </w:pPr>
    <w:r>
      <w:rPr>
        <w:noProof w:val="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516B" w:rsidRDefault="00CD51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B359F"/>
    <w:multiLevelType w:val="hybridMultilevel"/>
    <w:tmpl w:val="F7924CF0"/>
    <w:lvl w:ilvl="0" w:tplc="01D2204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12336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56"/>
    <w:rsid w:val="00000062"/>
    <w:rsid w:val="0000226B"/>
    <w:rsid w:val="00005C8B"/>
    <w:rsid w:val="00007DE0"/>
    <w:rsid w:val="000346CC"/>
    <w:rsid w:val="000529D2"/>
    <w:rsid w:val="000564AB"/>
    <w:rsid w:val="00064FBD"/>
    <w:rsid w:val="00082AB2"/>
    <w:rsid w:val="000906FE"/>
    <w:rsid w:val="00096AF7"/>
    <w:rsid w:val="000B344B"/>
    <w:rsid w:val="000C3B0F"/>
    <w:rsid w:val="000C3B60"/>
    <w:rsid w:val="000E0DD2"/>
    <w:rsid w:val="000E3AF1"/>
    <w:rsid w:val="000F0BC8"/>
    <w:rsid w:val="000F0DD6"/>
    <w:rsid w:val="00107E6D"/>
    <w:rsid w:val="0011194C"/>
    <w:rsid w:val="0011424C"/>
    <w:rsid w:val="001173C6"/>
    <w:rsid w:val="001367BC"/>
    <w:rsid w:val="00144D2A"/>
    <w:rsid w:val="0014653E"/>
    <w:rsid w:val="00180519"/>
    <w:rsid w:val="00191C82"/>
    <w:rsid w:val="001C4003"/>
    <w:rsid w:val="001D4DBF"/>
    <w:rsid w:val="001E75CA"/>
    <w:rsid w:val="002265FF"/>
    <w:rsid w:val="00233DB7"/>
    <w:rsid w:val="00235B97"/>
    <w:rsid w:val="00271B56"/>
    <w:rsid w:val="002C344E"/>
    <w:rsid w:val="002E75E9"/>
    <w:rsid w:val="002F0B1E"/>
    <w:rsid w:val="00307A6A"/>
    <w:rsid w:val="00307C40"/>
    <w:rsid w:val="00320433"/>
    <w:rsid w:val="003230C7"/>
    <w:rsid w:val="00327E50"/>
    <w:rsid w:val="0033597A"/>
    <w:rsid w:val="00343D89"/>
    <w:rsid w:val="00362612"/>
    <w:rsid w:val="0036743F"/>
    <w:rsid w:val="003715DD"/>
    <w:rsid w:val="003823E0"/>
    <w:rsid w:val="003A4521"/>
    <w:rsid w:val="003B3E8D"/>
    <w:rsid w:val="003D1C8C"/>
    <w:rsid w:val="0040096C"/>
    <w:rsid w:val="00414F1F"/>
    <w:rsid w:val="0043125D"/>
    <w:rsid w:val="0043502B"/>
    <w:rsid w:val="004443AC"/>
    <w:rsid w:val="00444B02"/>
    <w:rsid w:val="00451E28"/>
    <w:rsid w:val="00462C62"/>
    <w:rsid w:val="00465D36"/>
    <w:rsid w:val="004C17EE"/>
    <w:rsid w:val="004C4BDF"/>
    <w:rsid w:val="004D1187"/>
    <w:rsid w:val="004D3AA0"/>
    <w:rsid w:val="004E1987"/>
    <w:rsid w:val="004E2E15"/>
    <w:rsid w:val="004E6E3C"/>
    <w:rsid w:val="00511B90"/>
    <w:rsid w:val="00520898"/>
    <w:rsid w:val="00523621"/>
    <w:rsid w:val="00524986"/>
    <w:rsid w:val="005268F6"/>
    <w:rsid w:val="00534284"/>
    <w:rsid w:val="00547DB7"/>
    <w:rsid w:val="00593620"/>
    <w:rsid w:val="005C0627"/>
    <w:rsid w:val="005F4F09"/>
    <w:rsid w:val="0061431B"/>
    <w:rsid w:val="00622BAA"/>
    <w:rsid w:val="0062301F"/>
    <w:rsid w:val="006306CF"/>
    <w:rsid w:val="006318D8"/>
    <w:rsid w:val="00644E9A"/>
    <w:rsid w:val="00671BD5"/>
    <w:rsid w:val="006805C1"/>
    <w:rsid w:val="00686C21"/>
    <w:rsid w:val="006931C1"/>
    <w:rsid w:val="00694556"/>
    <w:rsid w:val="006B7258"/>
    <w:rsid w:val="006C30C5"/>
    <w:rsid w:val="006D3B31"/>
    <w:rsid w:val="006E0D96"/>
    <w:rsid w:val="006E1A53"/>
    <w:rsid w:val="006F56E6"/>
    <w:rsid w:val="00704EDA"/>
    <w:rsid w:val="00721122"/>
    <w:rsid w:val="00734689"/>
    <w:rsid w:val="00753019"/>
    <w:rsid w:val="00754801"/>
    <w:rsid w:val="00761441"/>
    <w:rsid w:val="00795365"/>
    <w:rsid w:val="007A351D"/>
    <w:rsid w:val="007B7765"/>
    <w:rsid w:val="007C5BDD"/>
    <w:rsid w:val="007D45E3"/>
    <w:rsid w:val="007E18BE"/>
    <w:rsid w:val="007E6115"/>
    <w:rsid w:val="007F4609"/>
    <w:rsid w:val="00814468"/>
    <w:rsid w:val="008176A1"/>
    <w:rsid w:val="00820005"/>
    <w:rsid w:val="00841158"/>
    <w:rsid w:val="00844318"/>
    <w:rsid w:val="00851257"/>
    <w:rsid w:val="00863F5D"/>
    <w:rsid w:val="00870890"/>
    <w:rsid w:val="00873602"/>
    <w:rsid w:val="00875D12"/>
    <w:rsid w:val="0088479D"/>
    <w:rsid w:val="00891F42"/>
    <w:rsid w:val="00896889"/>
    <w:rsid w:val="008A59EE"/>
    <w:rsid w:val="008A6E97"/>
    <w:rsid w:val="008B3E4D"/>
    <w:rsid w:val="008C5714"/>
    <w:rsid w:val="008D10B2"/>
    <w:rsid w:val="00903896"/>
    <w:rsid w:val="00906F3D"/>
    <w:rsid w:val="0094424E"/>
    <w:rsid w:val="00955642"/>
    <w:rsid w:val="009622DF"/>
    <w:rsid w:val="0096493F"/>
    <w:rsid w:val="00967DFF"/>
    <w:rsid w:val="00994341"/>
    <w:rsid w:val="009D1A48"/>
    <w:rsid w:val="009E1CE7"/>
    <w:rsid w:val="009E4EA5"/>
    <w:rsid w:val="009F164B"/>
    <w:rsid w:val="009F323C"/>
    <w:rsid w:val="00A3392B"/>
    <w:rsid w:val="00A81988"/>
    <w:rsid w:val="00A85E34"/>
    <w:rsid w:val="00A87DF6"/>
    <w:rsid w:val="00A9144F"/>
    <w:rsid w:val="00A94B64"/>
    <w:rsid w:val="00AA3229"/>
    <w:rsid w:val="00AA7596"/>
    <w:rsid w:val="00AB5E52"/>
    <w:rsid w:val="00AC3B02"/>
    <w:rsid w:val="00AC3B7B"/>
    <w:rsid w:val="00AC5209"/>
    <w:rsid w:val="00AE0E34"/>
    <w:rsid w:val="00AE729E"/>
    <w:rsid w:val="00AE7752"/>
    <w:rsid w:val="00AF7FDA"/>
    <w:rsid w:val="00B5356E"/>
    <w:rsid w:val="00B62AD7"/>
    <w:rsid w:val="00B66717"/>
    <w:rsid w:val="00B809AD"/>
    <w:rsid w:val="00B80CBD"/>
    <w:rsid w:val="00B86096"/>
    <w:rsid w:val="00B95D6E"/>
    <w:rsid w:val="00B964D9"/>
    <w:rsid w:val="00BA0A7C"/>
    <w:rsid w:val="00BA517C"/>
    <w:rsid w:val="00BB3D05"/>
    <w:rsid w:val="00BB73BE"/>
    <w:rsid w:val="00BC2D89"/>
    <w:rsid w:val="00BD6531"/>
    <w:rsid w:val="00BE05B2"/>
    <w:rsid w:val="00BF1908"/>
    <w:rsid w:val="00C22D93"/>
    <w:rsid w:val="00C23458"/>
    <w:rsid w:val="00C31120"/>
    <w:rsid w:val="00C34482"/>
    <w:rsid w:val="00C43648"/>
    <w:rsid w:val="00C50A9F"/>
    <w:rsid w:val="00C642FA"/>
    <w:rsid w:val="00CC7622"/>
    <w:rsid w:val="00CD516B"/>
    <w:rsid w:val="00CD608F"/>
    <w:rsid w:val="00CE0084"/>
    <w:rsid w:val="00CF6BB7"/>
    <w:rsid w:val="00D04AA4"/>
    <w:rsid w:val="00D27982"/>
    <w:rsid w:val="00D33B86"/>
    <w:rsid w:val="00D44968"/>
    <w:rsid w:val="00D53924"/>
    <w:rsid w:val="00D55D0C"/>
    <w:rsid w:val="00D96D8C"/>
    <w:rsid w:val="00DA6649"/>
    <w:rsid w:val="00DC1259"/>
    <w:rsid w:val="00DC1BD2"/>
    <w:rsid w:val="00DC2571"/>
    <w:rsid w:val="00DC487C"/>
    <w:rsid w:val="00DD4335"/>
    <w:rsid w:val="00DE1E7D"/>
    <w:rsid w:val="00DE6BF6"/>
    <w:rsid w:val="00E1068A"/>
    <w:rsid w:val="00E25884"/>
    <w:rsid w:val="00E25B55"/>
    <w:rsid w:val="00E31C2B"/>
    <w:rsid w:val="00E5426A"/>
    <w:rsid w:val="00E54642"/>
    <w:rsid w:val="00E60EA1"/>
    <w:rsid w:val="00E80CBE"/>
    <w:rsid w:val="00E9269D"/>
    <w:rsid w:val="00E962E3"/>
    <w:rsid w:val="00EB6C79"/>
    <w:rsid w:val="00EC37E9"/>
    <w:rsid w:val="00F038D8"/>
    <w:rsid w:val="00F06995"/>
    <w:rsid w:val="00F12D66"/>
    <w:rsid w:val="00F13623"/>
    <w:rsid w:val="00F44D1D"/>
    <w:rsid w:val="00F84B6D"/>
    <w:rsid w:val="00F957E8"/>
    <w:rsid w:val="00FA311A"/>
    <w:rsid w:val="00FA5FDA"/>
    <w:rsid w:val="00FA7FD0"/>
    <w:rsid w:val="00FB6AB3"/>
    <w:rsid w:val="00FD1419"/>
    <w:rsid w:val="00FD79E4"/>
    <w:rsid w:val="00FE09EC"/>
    <w:rsid w:val="00FE2894"/>
    <w:rsid w:val="00FF6C6D"/>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68256EE-47AD-44DB-8A05-998AFD0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3230C7"/>
    <w:rPr>
      <w:color w:val="808080"/>
    </w:rPr>
  </w:style>
  <w:style w:type="paragraph" w:styleId="ad">
    <w:name w:val="List Paragraph"/>
    <w:basedOn w:val="a"/>
    <w:uiPriority w:val="34"/>
    <w:qFormat/>
    <w:rsid w:val="00233DB7"/>
    <w:pPr>
      <w:ind w:left="720"/>
      <w:contextualSpacing/>
    </w:pPr>
    <w:rPr>
      <w:rFonts w:ascii="Calibri" w:eastAsiaTheme="minorHAnsi" w:hAnsi="Calibri" w:cs="Calibri"/>
      <w:noProof w:val="0"/>
      <w:sz w:val="22"/>
      <w:szCs w:val="22"/>
    </w:rPr>
  </w:style>
  <w:style w:type="paragraph" w:customStyle="1" w:styleId="gufpsak">
    <w:name w:val="gufpsak"/>
    <w:basedOn w:val="a"/>
    <w:rsid w:val="00233DB7"/>
    <w:pPr>
      <w:autoSpaceDE w:val="0"/>
      <w:autoSpaceDN w:val="0"/>
      <w:spacing w:line="300" w:lineRule="atLeast"/>
      <w:jc w:val="both"/>
    </w:pPr>
    <w:rPr>
      <w:rFonts w:ascii="Arial" w:eastAsiaTheme="minorHAnsi" w:hAnsi="Arial" w:cs="Arial"/>
      <w:noProof w:val="0"/>
      <w:sz w:val="20"/>
      <w:szCs w:val="20"/>
    </w:rPr>
  </w:style>
  <w:style w:type="paragraph" w:customStyle="1" w:styleId="P00">
    <w:name w:val="P00"/>
    <w:rsid w:val="00233DB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default">
    <w:name w:val="default"/>
    <w:basedOn w:val="a0"/>
    <w:rsid w:val="00233DB7"/>
    <w:rPr>
      <w:rFonts w:ascii="Times New Roman" w:hAnsi="Times New Roman" w:cs="Times New Roman" w:hint="default"/>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39401334">
      <w:bodyDiv w:val="1"/>
      <w:marLeft w:val="0"/>
      <w:marRight w:val="0"/>
      <w:marTop w:val="0"/>
      <w:marBottom w:val="0"/>
      <w:divBdr>
        <w:top w:val="none" w:sz="0" w:space="0" w:color="auto"/>
        <w:left w:val="none" w:sz="0" w:space="0" w:color="auto"/>
        <w:bottom w:val="none" w:sz="0" w:space="0" w:color="auto"/>
        <w:right w:val="none" w:sz="0" w:space="0" w:color="auto"/>
      </w:divBdr>
    </w:div>
    <w:div w:id="199106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60D38E05664FF79D4EFF282EF8EC99"/>
        <w:category>
          <w:name w:val="כללי"/>
          <w:gallery w:val="placeholder"/>
        </w:category>
        <w:types>
          <w:type w:val="bbPlcHdr"/>
        </w:types>
        <w:behaviors>
          <w:behavior w:val="content"/>
        </w:behaviors>
        <w:guid w:val="{FD09B0DC-A014-4BFE-8938-8AD9210BC601}"/>
      </w:docPartPr>
      <w:docPartBody>
        <w:p w:rsidR="00345C9D" w:rsidRDefault="0076350E" w:rsidP="0076350E">
          <w:pPr>
            <w:pStyle w:val="E460D38E05664FF79D4EFF282EF8EC9930"/>
          </w:pPr>
          <w:r>
            <w:rPr>
              <w:rFonts w:hint="cs"/>
              <w:rtl/>
            </w:rPr>
            <w:t xml:space="preserve">     </w:t>
          </w:r>
        </w:p>
      </w:docPartBody>
    </w:docPart>
    <w:docPart>
      <w:docPartPr>
        <w:name w:val="D290653DA13E4E738B7E725F79D73329"/>
        <w:category>
          <w:name w:val="כללי"/>
          <w:gallery w:val="placeholder"/>
        </w:category>
        <w:types>
          <w:type w:val="bbPlcHdr"/>
        </w:types>
        <w:behaviors>
          <w:behavior w:val="content"/>
        </w:behaviors>
        <w:guid w:val="{A03D6ABB-52CE-4E84-8467-25FC78F3B2B0}"/>
      </w:docPartPr>
      <w:docPartBody>
        <w:p w:rsidR="00E31BF6" w:rsidRDefault="00BD69D1" w:rsidP="00BD69D1">
          <w:pPr>
            <w:pStyle w:val="D290653DA13E4E738B7E725F79D7332922"/>
          </w:pPr>
          <w:r>
            <w:rPr>
              <w:rFonts w:hint="eastAsia"/>
              <w:sz w:val="20"/>
              <w:szCs w:val="20"/>
              <w:rtl/>
            </w:rPr>
            <w:t>מספר</w:t>
          </w:r>
          <w:r>
            <w:rPr>
              <w:sz w:val="20"/>
              <w:szCs w:val="20"/>
              <w:rtl/>
            </w:rPr>
            <w:t xml:space="preserve"> תיק חיצוני</w:t>
          </w:r>
        </w:p>
      </w:docPartBody>
    </w:docPart>
    <w:docPart>
      <w:docPartPr>
        <w:name w:val="4672CCA166BA4F0A892EB1D7BA0002CB"/>
        <w:category>
          <w:name w:val="כללי"/>
          <w:gallery w:val="placeholder"/>
        </w:category>
        <w:types>
          <w:type w:val="bbPlcHdr"/>
        </w:types>
        <w:behaviors>
          <w:behavior w:val="content"/>
        </w:behaviors>
        <w:guid w:val="{479E5D01-60E2-4A15-822C-03D5E98865E0}"/>
      </w:docPartPr>
      <w:docPartBody>
        <w:p w:rsidR="00015B33" w:rsidRDefault="00BD69D1" w:rsidP="00BD69D1">
          <w:pPr>
            <w:pStyle w:val="4672CCA166BA4F0A892EB1D7BA0002CB4"/>
          </w:pPr>
          <w:r>
            <w:rPr>
              <w:b/>
              <w:bCs/>
              <w:noProof w:val="0"/>
              <w:sz w:val="26"/>
              <w:szCs w:val="26"/>
              <w:rtl/>
            </w:rPr>
            <w:t>שם תיק ללא שמות חסויים</w:t>
          </w:r>
        </w:p>
      </w:docPartBody>
    </w:docPart>
    <w:docPart>
      <w:docPartPr>
        <w:name w:val="1C8A38705F7143EA87FF3DEB2C34E7E5"/>
        <w:category>
          <w:name w:val="כללי"/>
          <w:gallery w:val="placeholder"/>
        </w:category>
        <w:types>
          <w:type w:val="bbPlcHdr"/>
        </w:types>
        <w:behaviors>
          <w:behavior w:val="content"/>
        </w:behaviors>
        <w:guid w:val="{1E86C3EA-2CF6-44FF-B9FB-927839DC8693}"/>
      </w:docPartPr>
      <w:docPartBody>
        <w:p w:rsidR="00015B33" w:rsidRDefault="00BD69D1" w:rsidP="00BD69D1">
          <w:pPr>
            <w:pStyle w:val="1C8A38705F7143EA87FF3DEB2C34E7E54"/>
          </w:pPr>
          <w:r w:rsidRPr="00CD516B">
            <w:rPr>
              <w:rFonts w:ascii="Arial" w:hAnsi="Arial"/>
              <w:b/>
              <w:bCs/>
              <w:noProof w:val="0"/>
              <w:sz w:val="26"/>
              <w:szCs w:val="26"/>
              <w:rtl/>
            </w:rPr>
            <w:t>שם צד א' ללא שם של חסוי</w:t>
          </w:r>
        </w:p>
      </w:docPartBody>
    </w:docPart>
    <w:docPart>
      <w:docPartPr>
        <w:name w:val="4DC45A2FD697422FAA3CD896A84FA7B4"/>
        <w:category>
          <w:name w:val="כללי"/>
          <w:gallery w:val="placeholder"/>
        </w:category>
        <w:types>
          <w:type w:val="bbPlcHdr"/>
        </w:types>
        <w:behaviors>
          <w:behavior w:val="content"/>
        </w:behaviors>
        <w:guid w:val="{F44DEA08-0FB8-4CA3-B947-527E15190D19}"/>
      </w:docPartPr>
      <w:docPartBody>
        <w:p w:rsidR="00015B33" w:rsidRDefault="00BD69D1" w:rsidP="00BD69D1">
          <w:pPr>
            <w:pStyle w:val="4DC45A2FD697422FAA3CD896A84FA7B44"/>
          </w:pPr>
          <w:r w:rsidRPr="00CD516B">
            <w:rPr>
              <w:rFonts w:ascii="Arial" w:hAnsi="Arial"/>
              <w:b/>
              <w:bCs/>
              <w:noProof w:val="0"/>
              <w:sz w:val="26"/>
              <w:szCs w:val="26"/>
              <w:rtl/>
            </w:rPr>
            <w:t>שם צד ב' ללא שם של חסוי</w:t>
          </w:r>
        </w:p>
      </w:docPartBody>
    </w:docPart>
    <w:docPart>
      <w:docPartPr>
        <w:name w:val="E94836ADA6264C72A55F651E19C4C7A6"/>
        <w:category>
          <w:name w:val="כללי"/>
          <w:gallery w:val="placeholder"/>
        </w:category>
        <w:types>
          <w:type w:val="bbPlcHdr"/>
        </w:types>
        <w:behaviors>
          <w:behavior w:val="content"/>
        </w:behaviors>
        <w:guid w:val="{A0E10C2F-5C5A-45D6-A5C8-AC7BEA29373A}"/>
      </w:docPartPr>
      <w:docPartBody>
        <w:p w:rsidR="00D6580E" w:rsidRDefault="00BD69D1" w:rsidP="00BD69D1">
          <w:pPr>
            <w:pStyle w:val="E94836ADA6264C72A55F651E19C4C7A63"/>
          </w:pPr>
          <w:r w:rsidRPr="00B62AD7">
            <w:rPr>
              <w:b/>
              <w:bCs/>
              <w:sz w:val="26"/>
              <w:szCs w:val="26"/>
              <w:rtl/>
            </w:rPr>
            <w:t xml:space="preserve">שם צד ג' ללא </w:t>
          </w:r>
          <w:r>
            <w:rPr>
              <w:b/>
              <w:bCs/>
              <w:sz w:val="26"/>
              <w:szCs w:val="26"/>
              <w:rtl/>
            </w:rPr>
            <w:t xml:space="preserve"> </w:t>
          </w:r>
          <w:r w:rsidRPr="00B62AD7">
            <w:rPr>
              <w:b/>
              <w:bCs/>
              <w:sz w:val="26"/>
              <w:szCs w:val="26"/>
              <w:rtl/>
            </w:rPr>
            <w:t>שם של חסוי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8CA"/>
    <w:rsid w:val="00015B33"/>
    <w:rsid w:val="00060CF6"/>
    <w:rsid w:val="000A4ACE"/>
    <w:rsid w:val="001A0763"/>
    <w:rsid w:val="002D02C4"/>
    <w:rsid w:val="00345C9D"/>
    <w:rsid w:val="0048651F"/>
    <w:rsid w:val="004B017A"/>
    <w:rsid w:val="005157ED"/>
    <w:rsid w:val="00556D67"/>
    <w:rsid w:val="00673B50"/>
    <w:rsid w:val="0076350E"/>
    <w:rsid w:val="00793995"/>
    <w:rsid w:val="007C6F98"/>
    <w:rsid w:val="007E254A"/>
    <w:rsid w:val="008B4366"/>
    <w:rsid w:val="009133C7"/>
    <w:rsid w:val="009178E4"/>
    <w:rsid w:val="00961B27"/>
    <w:rsid w:val="009A36E7"/>
    <w:rsid w:val="00AA7CE3"/>
    <w:rsid w:val="00B50DB2"/>
    <w:rsid w:val="00B72BC2"/>
    <w:rsid w:val="00B91FA3"/>
    <w:rsid w:val="00BD69D1"/>
    <w:rsid w:val="00BE07D1"/>
    <w:rsid w:val="00BE6557"/>
    <w:rsid w:val="00C96C06"/>
    <w:rsid w:val="00D24521"/>
    <w:rsid w:val="00D6580E"/>
    <w:rsid w:val="00E31BF6"/>
    <w:rsid w:val="00E81DB1"/>
    <w:rsid w:val="00F04DC1"/>
    <w:rsid w:val="00F678CA"/>
    <w:rsid w:val="00FD7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350E"/>
    <w:rPr>
      <w:color w:val="808080"/>
    </w:rPr>
  </w:style>
  <w:style w:type="paragraph" w:customStyle="1" w:styleId="1C8A38705F7143EA87FF3DEB2C34E7E54">
    <w:name w:val="1C8A38705F7143EA87FF3DEB2C34E7E54"/>
    <w:rsid w:val="00BD69D1"/>
    <w:pPr>
      <w:bidi/>
      <w:spacing w:after="0" w:line="240" w:lineRule="auto"/>
    </w:pPr>
    <w:rPr>
      <w:rFonts w:ascii="Times New Roman" w:eastAsia="Times New Roman" w:hAnsi="Times New Roman" w:cs="David"/>
      <w:noProof/>
      <w:sz w:val="24"/>
      <w:szCs w:val="24"/>
    </w:rPr>
  </w:style>
  <w:style w:type="paragraph" w:customStyle="1" w:styleId="4DC45A2FD697422FAA3CD896A84FA7B44">
    <w:name w:val="4DC45A2FD697422FAA3CD896A84FA7B44"/>
    <w:rsid w:val="00BD69D1"/>
    <w:pPr>
      <w:bidi/>
      <w:spacing w:after="0" w:line="240" w:lineRule="auto"/>
    </w:pPr>
    <w:rPr>
      <w:rFonts w:ascii="Times New Roman" w:eastAsia="Times New Roman" w:hAnsi="Times New Roman" w:cs="David"/>
      <w:noProof/>
      <w:sz w:val="24"/>
      <w:szCs w:val="24"/>
    </w:rPr>
  </w:style>
  <w:style w:type="paragraph" w:customStyle="1" w:styleId="E94836ADA6264C72A55F651E19C4C7A63">
    <w:name w:val="E94836ADA6264C72A55F651E19C4C7A63"/>
    <w:rsid w:val="00BD69D1"/>
    <w:pPr>
      <w:bidi/>
      <w:spacing w:after="0" w:line="240" w:lineRule="auto"/>
    </w:pPr>
    <w:rPr>
      <w:rFonts w:ascii="Times New Roman" w:eastAsia="Times New Roman" w:hAnsi="Times New Roman" w:cs="David"/>
      <w:noProof/>
      <w:sz w:val="24"/>
      <w:szCs w:val="24"/>
    </w:rPr>
  </w:style>
  <w:style w:type="paragraph" w:customStyle="1" w:styleId="4672CCA166BA4F0A892EB1D7BA0002CB4">
    <w:name w:val="4672CCA166BA4F0A892EB1D7BA0002CB4"/>
    <w:rsid w:val="00BD69D1"/>
    <w:pPr>
      <w:bidi/>
      <w:spacing w:after="0" w:line="240" w:lineRule="auto"/>
    </w:pPr>
    <w:rPr>
      <w:rFonts w:ascii="Times New Roman" w:eastAsia="Times New Roman" w:hAnsi="Times New Roman" w:cs="David"/>
      <w:noProof/>
      <w:sz w:val="24"/>
      <w:szCs w:val="24"/>
    </w:rPr>
  </w:style>
  <w:style w:type="paragraph" w:customStyle="1" w:styleId="D290653DA13E4E738B7E725F79D7332922">
    <w:name w:val="D290653DA13E4E738B7E725F79D7332922"/>
    <w:rsid w:val="00BD69D1"/>
    <w:pPr>
      <w:bidi/>
      <w:spacing w:after="0" w:line="240" w:lineRule="auto"/>
    </w:pPr>
    <w:rPr>
      <w:rFonts w:ascii="Times New Roman" w:eastAsia="Times New Roman" w:hAnsi="Times New Roman" w:cs="David"/>
      <w:noProof/>
      <w:sz w:val="24"/>
      <w:szCs w:val="24"/>
    </w:rPr>
  </w:style>
  <w:style w:type="paragraph" w:customStyle="1" w:styleId="E460D38E05664FF79D4EFF282EF8EC9930">
    <w:name w:val="E460D38E05664FF79D4EFF282EF8EC9930"/>
    <w:rsid w:val="0076350E"/>
    <w:pPr>
      <w:bidi/>
      <w:spacing w:after="0" w:line="240" w:lineRule="auto"/>
    </w:pPr>
    <w:rPr>
      <w:rFonts w:ascii="Times New Roman" w:eastAsia="Times New Roman" w:hAnsi="Times New Roman" w:cs="David"/>
      <w:noProo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B444B73C66F4D8F7A5C7372A0688B" ma:contentTypeVersion="8" ma:contentTypeDescription="Create a new document." ma:contentTypeScope="" ma:versionID="8491b37d566caeeea1523591d81b5131">
  <xsd:schema xmlns:xsd="http://www.w3.org/2001/XMLSchema" xmlns:xs="http://www.w3.org/2001/XMLSchema" xmlns:p="http://schemas.microsoft.com/office/2006/metadata/properties" xmlns:ns2="f8a6e939-b6d5-48f2-beb1-cad6b6aab4f7" targetNamespace="http://schemas.microsoft.com/office/2006/metadata/properties" ma:root="true" ma:fieldsID="0a7c41963c653ff46c5be40f562b54eb" ns2:_="">
    <xsd:import namespace="f8a6e939-b6d5-48f2-beb1-cad6b6aab4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6e939-b6d5-48f2-beb1-cad6b6aab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4AEAC-EEB0-4ACB-8CE8-19CBFF204CCA}"/>
</file>

<file path=customXml/itemProps2.xml><?xml version="1.0" encoding="utf-8"?>
<ds:datastoreItem xmlns:ds="http://schemas.openxmlformats.org/officeDocument/2006/customXml" ds:itemID="{70341C95-DD1B-4822-B3B6-41EBE2B0A5D6}"/>
</file>

<file path=docProps/app.xml><?xml version="1.0" encoding="utf-8"?>
<Properties xmlns="http://schemas.openxmlformats.org/officeDocument/2006/extended-properties" xmlns:vt="http://schemas.openxmlformats.org/officeDocument/2006/docPropsVTypes">
  <Template>Normal.dotm</Template>
  <TotalTime>1</TotalTime>
  <Pages>7</Pages>
  <Words>1765</Words>
  <Characters>8829</Characters>
  <Application>Microsoft Office Word</Application>
  <DocSecurity>0</DocSecurity>
  <Lines>73</Lines>
  <Paragraphs>21</Paragraphs>
  <ScaleCrop>false</ScaleCrop>
  <Company>Microsoft Corporation</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user</cp:lastModifiedBy>
  <cp:revision>2</cp:revision>
  <dcterms:created xsi:type="dcterms:W3CDTF">2022-11-01T13:35:00Z</dcterms:created>
  <dcterms:modified xsi:type="dcterms:W3CDTF">2022-11-01T13:35:00Z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C:\Program Files\NGCS\NGCS.Common.WordTemplate.vsto|a6b55e7c-583a-4154-845d-901f18a53e62|vstolocal</vt:lpwstr>
  </property>
  <property fmtid="{D5CDD505-2E9C-101B-9397-08002B2CF9AE}" pid="3" name="_AssemblyName">
    <vt:lpwstr>4E3C66D5-58D4-491E-A7D4-64AF99AF6E8B</vt:lpwstr>
  </property>
</Properties>
</file>