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A8C9" w14:textId="7FB11E13" w:rsidR="00000000" w:rsidRDefault="00000000">
      <w:pPr>
        <w:divId w:val="1845634032"/>
        <w:rPr>
          <w:rFonts w:ascii="David" w:eastAsia="Times New Roman" w:hAnsi="David" w:cs="David"/>
        </w:rPr>
      </w:pPr>
    </w:p>
    <w:p w14:paraId="03D2FBB1" w14:textId="77777777" w:rsidR="00000000" w:rsidRDefault="00000000">
      <w:pPr>
        <w:pStyle w:val="idhidden"/>
      </w:pPr>
      <w:r>
        <w:rPr>
          <w:rtl/>
        </w:rPr>
        <w:t>takd_id: עתמ@15971-03-25;takd_s:20260429;takd_d:29.04.2026;takd_u:03.05.2026;mms_s:מחוזי;mms_p:3499;mms_y:2026;mms_v:2;orig_filename:f8f4832252544a4bb3bf2fe41cecf2e2.html;taktzir_exist:0;kt_exist:0;</w:t>
      </w:r>
    </w:p>
    <w:tbl>
      <w:tblPr>
        <w:bidiVisual/>
        <w:tblW w:w="0" w:type="auto"/>
        <w:jc w:val="center"/>
        <w:tblCellMar>
          <w:left w:w="0" w:type="dxa"/>
          <w:right w:w="0" w:type="dxa"/>
        </w:tblCellMar>
        <w:tblLook w:val="04A0" w:firstRow="1" w:lastRow="0" w:firstColumn="1" w:lastColumn="0" w:noHBand="0" w:noVBand="1"/>
      </w:tblPr>
      <w:tblGrid>
        <w:gridCol w:w="4813"/>
        <w:gridCol w:w="3499"/>
      </w:tblGrid>
      <w:tr w:rsidR="00000000" w14:paraId="554C1B27" w14:textId="77777777">
        <w:trPr>
          <w:trHeight w:val="704"/>
          <w:jc w:val="center"/>
        </w:trPr>
        <w:tc>
          <w:tcPr>
            <w:tcW w:w="8721" w:type="dxa"/>
            <w:gridSpan w:val="2"/>
            <w:tcMar>
              <w:top w:w="0" w:type="dxa"/>
              <w:left w:w="108" w:type="dxa"/>
              <w:bottom w:w="0" w:type="dxa"/>
              <w:right w:w="108" w:type="dxa"/>
            </w:tcMar>
            <w:hideMark/>
          </w:tcPr>
          <w:p w14:paraId="500E7284" w14:textId="77777777" w:rsidR="00000000" w:rsidRDefault="00000000">
            <w:pPr>
              <w:pStyle w:val="a5"/>
              <w:bidi/>
              <w:jc w:val="center"/>
              <w:rPr>
                <w:rtl/>
              </w:rPr>
            </w:pPr>
            <w:r>
              <w:rPr>
                <w:rStyle w:val="f4dinim"/>
                <w:rFonts w:ascii="David" w:hAnsi="David" w:cs="David"/>
                <w:color w:val="000080"/>
                <w:sz w:val="32"/>
                <w:szCs w:val="32"/>
                <w:rtl/>
              </w:rPr>
              <w:t>בית המשפט המחוזי בירושלים בשבתו כבית-משפט לעניינים מנהליים</w:t>
            </w:r>
          </w:p>
        </w:tc>
      </w:tr>
      <w:tr w:rsidR="00000000" w14:paraId="4A4D4822" w14:textId="77777777">
        <w:trPr>
          <w:trHeight w:val="337"/>
          <w:jc w:val="center"/>
        </w:trPr>
        <w:tc>
          <w:tcPr>
            <w:tcW w:w="5047" w:type="dxa"/>
            <w:tcMar>
              <w:top w:w="0" w:type="dxa"/>
              <w:left w:w="108" w:type="dxa"/>
              <w:bottom w:w="0" w:type="dxa"/>
              <w:right w:w="108" w:type="dxa"/>
            </w:tcMar>
            <w:hideMark/>
          </w:tcPr>
          <w:p w14:paraId="63BA81E7"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051679DA" w14:textId="77777777" w:rsidR="00000000" w:rsidRDefault="00000000">
            <w:pPr>
              <w:pStyle w:val="a5"/>
              <w:bidi/>
              <w:jc w:val="right"/>
              <w:rPr>
                <w:rtl/>
              </w:rPr>
            </w:pPr>
            <w:r>
              <w:rPr>
                <w:rFonts w:ascii="David" w:hAnsi="David" w:cs="David"/>
                <w:sz w:val="26"/>
                <w:szCs w:val="26"/>
                <w:rtl/>
              </w:rPr>
              <w:t> </w:t>
            </w:r>
          </w:p>
        </w:tc>
      </w:tr>
      <w:tr w:rsidR="00000000" w14:paraId="6DC87BA5" w14:textId="77777777">
        <w:trPr>
          <w:trHeight w:val="337"/>
          <w:jc w:val="center"/>
        </w:trPr>
        <w:tc>
          <w:tcPr>
            <w:tcW w:w="8721" w:type="dxa"/>
            <w:gridSpan w:val="2"/>
            <w:tcMar>
              <w:top w:w="0" w:type="dxa"/>
              <w:left w:w="108" w:type="dxa"/>
              <w:bottom w:w="0" w:type="dxa"/>
              <w:right w:w="108" w:type="dxa"/>
            </w:tcMar>
            <w:hideMark/>
          </w:tcPr>
          <w:p w14:paraId="11D51313" w14:textId="77777777" w:rsidR="00000000" w:rsidRDefault="00000000">
            <w:pPr>
              <w:bidi/>
              <w:rPr>
                <w:rtl/>
              </w:rPr>
            </w:pPr>
            <w:r>
              <w:rPr>
                <w:rStyle w:val="f40dinim"/>
                <w:rFonts w:ascii="David" w:hAnsi="David" w:cs="David"/>
                <w:sz w:val="28"/>
                <w:szCs w:val="28"/>
                <w:rtl/>
              </w:rPr>
              <w:t>עת"מ 15971-03-25</w:t>
            </w:r>
            <w:r>
              <w:rPr>
                <w:rFonts w:ascii="David" w:hAnsi="David" w:cs="David"/>
                <w:sz w:val="28"/>
                <w:szCs w:val="28"/>
                <w:rtl/>
              </w:rPr>
              <w:t xml:space="preserve"> מרווח הוגן בע"מ נ' ועדת המכרזים, רשות שוק ההון, ביטוח וחיסכון ואח' </w:t>
            </w:r>
          </w:p>
          <w:p w14:paraId="364987C2" w14:textId="77777777" w:rsidR="00000000" w:rsidRDefault="00000000">
            <w:pPr>
              <w:bidi/>
              <w:rPr>
                <w:rtl/>
              </w:rPr>
            </w:pPr>
            <w:r>
              <w:rPr>
                <w:rFonts w:ascii="David" w:hAnsi="David" w:cs="David"/>
                <w:sz w:val="2"/>
                <w:szCs w:val="2"/>
                <w:rtl/>
              </w:rPr>
              <w:t> </w:t>
            </w:r>
          </w:p>
          <w:p w14:paraId="3DE9FEBC" w14:textId="77777777" w:rsidR="00000000" w:rsidRDefault="00000000">
            <w:pPr>
              <w:bidi/>
              <w:rPr>
                <w:rtl/>
              </w:rPr>
            </w:pPr>
            <w:r>
              <w:rPr>
                <w:rFonts w:ascii="David" w:hAnsi="David" w:cs="David"/>
                <w:sz w:val="20"/>
                <w:szCs w:val="20"/>
                <w:rtl/>
              </w:rPr>
              <w:t> </w:t>
            </w:r>
          </w:p>
          <w:p w14:paraId="54DE434B" w14:textId="77777777" w:rsidR="00000000" w:rsidRDefault="00000000">
            <w:pPr>
              <w:bidi/>
              <w:rPr>
                <w:rtl/>
              </w:rPr>
            </w:pPr>
            <w:r>
              <w:rPr>
                <w:rFonts w:ascii="David" w:hAnsi="David" w:cs="David"/>
                <w:sz w:val="20"/>
                <w:szCs w:val="20"/>
                <w:rtl/>
              </w:rPr>
              <w:t> </w:t>
            </w:r>
          </w:p>
        </w:tc>
      </w:tr>
    </w:tbl>
    <w:p w14:paraId="3F3C5C42" w14:textId="77777777" w:rsidR="00000000" w:rsidRDefault="00000000">
      <w:pPr>
        <w:bidi/>
        <w:rPr>
          <w:rtl/>
        </w:rPr>
      </w:pPr>
      <w:r>
        <w:rPr>
          <w:rFonts w:ascii="David" w:hAnsi="David" w:cs="David"/>
          <w:sz w:val="28"/>
          <w:szCs w:val="28"/>
          <w:rtl/>
        </w:rPr>
        <w:t> </w:t>
      </w:r>
    </w:p>
    <w:p w14:paraId="09AC1870" w14:textId="77777777" w:rsidR="00000000" w:rsidRDefault="00000000">
      <w:pPr>
        <w:bidi/>
        <w:rPr>
          <w:rtl/>
        </w:rPr>
      </w:pPr>
      <w:r>
        <w:rPr>
          <w:rFonts w:ascii="David" w:hAnsi="David" w:cs="David"/>
          <w:sz w:val="28"/>
          <w:szCs w:val="28"/>
          <w:rtl/>
        </w:rPr>
        <w:t> </w:t>
      </w:r>
    </w:p>
    <w:tbl>
      <w:tblPr>
        <w:bidiVisual/>
        <w:tblW w:w="8820" w:type="dxa"/>
        <w:tblCellMar>
          <w:left w:w="0" w:type="dxa"/>
          <w:right w:w="0" w:type="dxa"/>
        </w:tblCellMar>
        <w:tblLook w:val="04A0" w:firstRow="1" w:lastRow="0" w:firstColumn="1" w:lastColumn="0" w:noHBand="0" w:noVBand="1"/>
      </w:tblPr>
      <w:tblGrid>
        <w:gridCol w:w="750"/>
        <w:gridCol w:w="2503"/>
        <w:gridCol w:w="5567"/>
      </w:tblGrid>
      <w:tr w:rsidR="00000000" w14:paraId="20D58533" w14:textId="77777777">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32269A" w14:textId="77777777" w:rsidR="00000000" w:rsidRDefault="00000000">
            <w:pPr>
              <w:bidi/>
              <w:spacing w:line="360" w:lineRule="auto"/>
              <w:jc w:val="both"/>
              <w:rPr>
                <w:rtl/>
              </w:rPr>
            </w:pPr>
            <w:r>
              <w:rPr>
                <w:rFonts w:ascii="David" w:hAnsi="David" w:cs="David"/>
                <w:b/>
                <w:bCs/>
                <w:sz w:val="28"/>
                <w:szCs w:val="28"/>
                <w:rtl/>
              </w:rPr>
              <w:t xml:space="preserve">לפני </w:t>
            </w:r>
          </w:p>
        </w:tc>
        <w:tc>
          <w:tcPr>
            <w:tcW w:w="80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FFB856" w14:textId="77777777" w:rsidR="00000000" w:rsidRDefault="00000000">
            <w:pPr>
              <w:bidi/>
              <w:spacing w:line="360" w:lineRule="auto"/>
              <w:rPr>
                <w:rtl/>
              </w:rPr>
            </w:pPr>
            <w:r>
              <w:rPr>
                <w:rStyle w:val="f41dinim"/>
                <w:rFonts w:ascii="David" w:hAnsi="David" w:cs="David"/>
                <w:b/>
                <w:bCs/>
                <w:sz w:val="28"/>
                <w:szCs w:val="28"/>
                <w:rtl/>
              </w:rPr>
              <w:t>כבוד השופט אברהם רובין</w:t>
            </w:r>
          </w:p>
          <w:p w14:paraId="4D4FA5A4" w14:textId="77777777" w:rsidR="00000000" w:rsidRDefault="00000000">
            <w:pPr>
              <w:bidi/>
              <w:spacing w:line="360" w:lineRule="auto"/>
              <w:rPr>
                <w:rtl/>
              </w:rPr>
            </w:pPr>
            <w:r>
              <w:rPr>
                <w:rStyle w:val="f41dinim"/>
                <w:rFonts w:ascii="David" w:hAnsi="David" w:cs="David"/>
                <w:b/>
                <w:bCs/>
                <w:sz w:val="28"/>
                <w:szCs w:val="28"/>
                <w:rtl/>
              </w:rPr>
              <w:t> </w:t>
            </w:r>
          </w:p>
          <w:p w14:paraId="03925BB9" w14:textId="77777777" w:rsidR="00000000" w:rsidRDefault="00000000">
            <w:pPr>
              <w:bidi/>
              <w:spacing w:line="360" w:lineRule="auto"/>
              <w:rPr>
                <w:rtl/>
              </w:rPr>
            </w:pPr>
            <w:r>
              <w:rPr>
                <w:rStyle w:val="f13hdinim"/>
                <w:rFonts w:ascii="David" w:hAnsi="David" w:cs="David"/>
                <w:sz w:val="28"/>
                <w:szCs w:val="28"/>
              </w:rPr>
              <w:t> </w:t>
            </w:r>
          </w:p>
        </w:tc>
      </w:tr>
      <w:tr w:rsidR="00000000" w14:paraId="74812B22"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3C9D3" w14:textId="77777777" w:rsidR="00000000" w:rsidRDefault="00000000">
            <w:pPr>
              <w:bidi/>
              <w:spacing w:line="360" w:lineRule="auto"/>
              <w:rPr>
                <w:rtl/>
              </w:rPr>
            </w:pPr>
            <w:r>
              <w:rPr>
                <w:rFonts w:ascii="David" w:hAnsi="David" w:cs="David"/>
                <w:b/>
                <w:bCs/>
                <w:sz w:val="28"/>
                <w:szCs w:val="28"/>
              </w:rPr>
              <w:t> </w:t>
            </w:r>
          </w:p>
          <w:p w14:paraId="21426465" w14:textId="77777777" w:rsidR="00000000" w:rsidRDefault="00000000">
            <w:pPr>
              <w:bidi/>
              <w:spacing w:line="360" w:lineRule="auto"/>
              <w:rPr>
                <w:rtl/>
              </w:rPr>
            </w:pPr>
            <w:r>
              <w:rPr>
                <w:rFonts w:ascii="David" w:hAnsi="David" w:cs="David"/>
                <w:b/>
                <w:bCs/>
                <w:sz w:val="28"/>
                <w:szCs w:val="28"/>
                <w:rtl/>
              </w:rPr>
              <w:t>העותרת</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0B1227C6" w14:textId="77777777" w:rsidR="00000000" w:rsidRDefault="00000000">
            <w:pPr>
              <w:bidi/>
              <w:spacing w:line="360" w:lineRule="auto"/>
              <w:rPr>
                <w:rtl/>
              </w:rPr>
            </w:pPr>
            <w:r>
              <w:rPr>
                <w:rFonts w:ascii="David" w:hAnsi="David" w:cs="David"/>
                <w:b/>
                <w:bCs/>
                <w:sz w:val="28"/>
                <w:szCs w:val="28"/>
                <w:rtl/>
              </w:rPr>
              <w:t> </w:t>
            </w:r>
          </w:p>
          <w:p w14:paraId="528C896E" w14:textId="77777777" w:rsidR="00000000" w:rsidRDefault="00000000">
            <w:pPr>
              <w:bidi/>
              <w:spacing w:line="360" w:lineRule="auto"/>
              <w:rPr>
                <w:rtl/>
              </w:rPr>
            </w:pPr>
            <w:r>
              <w:rPr>
                <w:rStyle w:val="f2dinim"/>
                <w:rFonts w:ascii="David" w:hAnsi="David" w:cs="David"/>
                <w:b/>
                <w:bCs/>
                <w:sz w:val="28"/>
                <w:szCs w:val="28"/>
                <w:rtl/>
              </w:rPr>
              <w:t>מרווח הוגן בע"מ</w:t>
            </w:r>
            <w:r>
              <w:rPr>
                <w:rFonts w:ascii="David" w:hAnsi="David" w:cs="David"/>
                <w:b/>
                <w:bCs/>
                <w:sz w:val="28"/>
                <w:szCs w:val="28"/>
                <w:rtl/>
              </w:rPr>
              <w:t xml:space="preserve"> </w:t>
            </w:r>
          </w:p>
        </w:tc>
      </w:tr>
      <w:tr w:rsidR="00000000" w14:paraId="4C9B1180"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09FF4" w14:textId="77777777" w:rsidR="00000000" w:rsidRDefault="00000000">
            <w:pPr>
              <w:bidi/>
              <w:spacing w:line="360" w:lineRule="auto"/>
              <w:rPr>
                <w:rtl/>
              </w:rPr>
            </w:pPr>
            <w:r>
              <w:rPr>
                <w:rFonts w:ascii="David" w:hAnsi="David" w:cs="David"/>
                <w:b/>
                <w:bCs/>
                <w:sz w:val="28"/>
                <w:szCs w:val="28"/>
                <w:rtl/>
              </w:rPr>
              <w:t> </w:t>
            </w:r>
          </w:p>
          <w:p w14:paraId="07E51D00" w14:textId="77777777" w:rsidR="00000000" w:rsidRDefault="00000000">
            <w:pPr>
              <w:bidi/>
              <w:spacing w:line="360" w:lineRule="auto"/>
              <w:jc w:val="center"/>
              <w:rPr>
                <w:rtl/>
              </w:rPr>
            </w:pPr>
            <w:r>
              <w:rPr>
                <w:rStyle w:val="f2ndinim"/>
                <w:rFonts w:ascii="David" w:hAnsi="David" w:cs="David"/>
                <w:b/>
                <w:bCs/>
                <w:sz w:val="28"/>
                <w:szCs w:val="28"/>
                <w:rtl/>
              </w:rPr>
              <w:t>נגד</w:t>
            </w:r>
          </w:p>
          <w:p w14:paraId="7B9635CE" w14:textId="77777777" w:rsidR="00000000" w:rsidRDefault="00000000">
            <w:pPr>
              <w:bidi/>
              <w:spacing w:line="360" w:lineRule="auto"/>
              <w:rPr>
                <w:rtl/>
              </w:rPr>
            </w:pPr>
            <w:r>
              <w:rPr>
                <w:rFonts w:ascii="David" w:hAnsi="David" w:cs="David"/>
                <w:b/>
                <w:bCs/>
                <w:sz w:val="28"/>
                <w:szCs w:val="28"/>
              </w:rPr>
              <w:t> </w:t>
            </w:r>
          </w:p>
        </w:tc>
      </w:tr>
      <w:tr w:rsidR="00000000" w14:paraId="0886977C"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B4A77" w14:textId="77777777" w:rsidR="00000000" w:rsidRDefault="00000000">
            <w:pPr>
              <w:bidi/>
              <w:spacing w:line="360" w:lineRule="auto"/>
              <w:rPr>
                <w:rtl/>
              </w:rPr>
            </w:pPr>
            <w:r>
              <w:rPr>
                <w:rFonts w:ascii="David" w:hAnsi="David" w:cs="David"/>
                <w:b/>
                <w:bCs/>
                <w:sz w:val="28"/>
                <w:szCs w:val="28"/>
                <w:rtl/>
              </w:rPr>
              <w:t>המשיבות</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0A64B7D0" w14:textId="77777777" w:rsidR="00000000" w:rsidRDefault="00000000">
            <w:pPr>
              <w:bidi/>
              <w:spacing w:line="360" w:lineRule="auto"/>
              <w:rPr>
                <w:rtl/>
              </w:rPr>
            </w:pPr>
            <w:r>
              <w:rPr>
                <w:rFonts w:ascii="David" w:hAnsi="David" w:cs="David"/>
                <w:sz w:val="28"/>
                <w:szCs w:val="28"/>
                <w:rtl/>
              </w:rPr>
              <w:t xml:space="preserve">1. </w:t>
            </w:r>
            <w:r>
              <w:rPr>
                <w:rStyle w:val="f3dinim"/>
                <w:rFonts w:ascii="David" w:hAnsi="David" w:cs="David"/>
                <w:sz w:val="28"/>
                <w:szCs w:val="28"/>
                <w:rtl/>
              </w:rPr>
              <w:t>מדינת ישראל - משרד האוצר - רשות ההון, ביטוח וחיסכון</w:t>
            </w:r>
            <w:r>
              <w:rPr>
                <w:rFonts w:ascii="David" w:hAnsi="David" w:cs="David"/>
                <w:sz w:val="28"/>
                <w:szCs w:val="28"/>
                <w:rtl/>
              </w:rPr>
              <w:t xml:space="preserve"> </w:t>
            </w:r>
          </w:p>
          <w:p w14:paraId="54EC4E59" w14:textId="77777777" w:rsidR="00000000" w:rsidRDefault="00000000">
            <w:pPr>
              <w:bidi/>
              <w:spacing w:line="360" w:lineRule="auto"/>
              <w:rPr>
                <w:rtl/>
              </w:rPr>
            </w:pPr>
            <w:r>
              <w:rPr>
                <w:rFonts w:ascii="David" w:hAnsi="David" w:cs="David"/>
                <w:sz w:val="28"/>
                <w:szCs w:val="28"/>
                <w:rtl/>
              </w:rPr>
              <w:t xml:space="preserve">2. </w:t>
            </w:r>
            <w:r>
              <w:rPr>
                <w:rStyle w:val="f3dinim"/>
                <w:rFonts w:ascii="David" w:hAnsi="David" w:cs="David"/>
                <w:sz w:val="28"/>
                <w:szCs w:val="28"/>
                <w:rtl/>
              </w:rPr>
              <w:t>נס פייר ווליו בע"מ</w:t>
            </w:r>
            <w:r>
              <w:rPr>
                <w:rFonts w:ascii="David" w:hAnsi="David" w:cs="David"/>
                <w:sz w:val="28"/>
                <w:szCs w:val="28"/>
                <w:rtl/>
              </w:rPr>
              <w:t xml:space="preserve"> </w:t>
            </w:r>
          </w:p>
        </w:tc>
      </w:tr>
      <w:tr w:rsidR="00000000" w14:paraId="50DFEE2A"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E19C9" w14:textId="77777777" w:rsidR="00000000" w:rsidRDefault="00000000">
            <w:pPr>
              <w:bidi/>
              <w:rPr>
                <w:rtl/>
              </w:rPr>
            </w:pPr>
            <w:r>
              <w:rPr>
                <w:rFonts w:ascii="David" w:hAnsi="David" w:cs="David"/>
                <w:sz w:val="28"/>
                <w:szCs w:val="28"/>
                <w:rtl/>
              </w:rPr>
              <w:t> </w:t>
            </w:r>
          </w:p>
        </w:tc>
      </w:tr>
      <w:tr w:rsidR="00000000" w14:paraId="3E9CDB21"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0994D" w14:textId="77777777" w:rsidR="00000000" w:rsidRDefault="00000000">
            <w:pPr>
              <w:bidi/>
              <w:rPr>
                <w:rtl/>
              </w:rPr>
            </w:pPr>
            <w:r>
              <w:rPr>
                <w:rFonts w:ascii="David" w:hAnsi="David" w:cs="David"/>
                <w:b/>
                <w:bCs/>
                <w:sz w:val="28"/>
                <w:szCs w:val="28"/>
              </w:rPr>
              <w:t> </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2CC5E2DC" w14:textId="77777777" w:rsidR="00000000" w:rsidRDefault="00000000">
            <w:pPr>
              <w:bidi/>
              <w:rPr>
                <w:rtl/>
              </w:rPr>
            </w:pPr>
            <w:r>
              <w:rPr>
                <w:rFonts w:ascii="David" w:hAnsi="David" w:cs="David"/>
                <w:b/>
                <w:bCs/>
                <w:sz w:val="28"/>
                <w:szCs w:val="28"/>
              </w:rPr>
              <w:t> </w:t>
            </w:r>
          </w:p>
        </w:tc>
      </w:tr>
      <w:tr w:rsidR="00000000" w14:paraId="6D85CC40"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F4639" w14:textId="77777777" w:rsidR="00000000" w:rsidRDefault="00000000">
            <w:pPr>
              <w:bidi/>
              <w:rPr>
                <w:rtl/>
              </w:rPr>
            </w:pPr>
            <w:r>
              <w:rPr>
                <w:rFonts w:ascii="David" w:hAnsi="David" w:cs="David"/>
                <w:b/>
                <w:bCs/>
                <w:sz w:val="28"/>
                <w:szCs w:val="28"/>
                <w:rtl/>
              </w:rPr>
              <w:t> </w:t>
            </w:r>
          </w:p>
        </w:tc>
      </w:tr>
      <w:tr w:rsidR="00000000" w14:paraId="0AA7270C"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9A165" w14:textId="77777777" w:rsidR="00000000" w:rsidRDefault="00000000">
            <w:pPr>
              <w:bidi/>
              <w:jc w:val="center"/>
              <w:rPr>
                <w:rtl/>
              </w:rPr>
            </w:pPr>
            <w:r>
              <w:rPr>
                <w:rStyle w:val="f13hdinim"/>
                <w:rFonts w:ascii="David" w:hAnsi="David" w:cs="David"/>
                <w:b/>
                <w:bCs/>
                <w:sz w:val="28"/>
                <w:szCs w:val="28"/>
                <w:u w:val="single"/>
                <w:rtl/>
              </w:rPr>
              <w:t>פסק דין</w:t>
            </w:r>
          </w:p>
          <w:p w14:paraId="43B17A21" w14:textId="77777777" w:rsidR="00000000" w:rsidRDefault="00000000">
            <w:pPr>
              <w:bidi/>
              <w:jc w:val="center"/>
              <w:rPr>
                <w:rtl/>
              </w:rPr>
            </w:pPr>
            <w:r>
              <w:rPr>
                <w:rFonts w:ascii="David" w:hAnsi="David" w:cs="David"/>
                <w:b/>
                <w:bCs/>
                <w:sz w:val="28"/>
                <w:szCs w:val="28"/>
              </w:rPr>
              <w:t> </w:t>
            </w:r>
          </w:p>
        </w:tc>
      </w:tr>
      <w:tr w:rsidR="00000000" w14:paraId="438B6F3D" w14:textId="77777777">
        <w:tc>
          <w:tcPr>
            <w:tcW w:w="750" w:type="dxa"/>
            <w:tcBorders>
              <w:top w:val="nil"/>
              <w:left w:val="nil"/>
              <w:bottom w:val="nil"/>
              <w:right w:val="nil"/>
            </w:tcBorders>
            <w:vAlign w:val="center"/>
            <w:hideMark/>
          </w:tcPr>
          <w:p w14:paraId="4991AFC8" w14:textId="77777777" w:rsidR="00000000" w:rsidRDefault="00000000">
            <w:pPr>
              <w:rPr>
                <w:rtl/>
              </w:rPr>
            </w:pPr>
          </w:p>
        </w:tc>
        <w:tc>
          <w:tcPr>
            <w:tcW w:w="2505" w:type="dxa"/>
            <w:tcBorders>
              <w:top w:val="nil"/>
              <w:left w:val="nil"/>
              <w:bottom w:val="nil"/>
              <w:right w:val="nil"/>
            </w:tcBorders>
            <w:vAlign w:val="center"/>
            <w:hideMark/>
          </w:tcPr>
          <w:p w14:paraId="75115CE0"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3624F9AF" w14:textId="77777777" w:rsidR="00000000" w:rsidRDefault="00000000">
            <w:pPr>
              <w:bidi/>
              <w:rPr>
                <w:rFonts w:eastAsia="Times New Roman"/>
                <w:sz w:val="20"/>
                <w:szCs w:val="20"/>
              </w:rPr>
            </w:pPr>
          </w:p>
        </w:tc>
      </w:tr>
    </w:tbl>
    <w:p w14:paraId="573747A2" w14:textId="77777777" w:rsidR="00000000" w:rsidRDefault="00000000">
      <w:pPr>
        <w:pStyle w:val="ad"/>
        <w:spacing w:line="360" w:lineRule="auto"/>
        <w:ind w:hanging="360"/>
        <w:jc w:val="both"/>
      </w:pPr>
      <w:bookmarkStart w:id="0" w:name="ngcsbookmark"/>
      <w:bookmarkEnd w:id="0"/>
      <w:r>
        <w:rPr>
          <w:rFonts w:ascii="David" w:hAnsi="David" w:cs="David"/>
          <w:sz w:val="28"/>
          <w:szCs w:val="28"/>
          <w:rtl/>
        </w:rPr>
        <w:t>1.</w:t>
      </w:r>
      <w:r>
        <w:rPr>
          <w:sz w:val="14"/>
          <w:szCs w:val="14"/>
          <w:rtl/>
        </w:rPr>
        <w:t xml:space="preserve">  </w:t>
      </w:r>
      <w:r>
        <w:rPr>
          <w:rFonts w:ascii="David" w:hAnsi="David" w:cs="David"/>
          <w:sz w:val="28"/>
          <w:szCs w:val="28"/>
          <w:rtl/>
        </w:rPr>
        <w:t xml:space="preserve">עתירה במסגרתה מבקשת העותרת את ביטול החלטת ועדת המכרזים של המשיבה 1 (להלן - </w:t>
      </w:r>
      <w:r>
        <w:rPr>
          <w:rFonts w:ascii="David" w:hAnsi="David" w:cs="David"/>
          <w:b/>
          <w:bCs/>
          <w:sz w:val="28"/>
          <w:szCs w:val="28"/>
          <w:rtl/>
        </w:rPr>
        <w:t>"המשיבה"</w:t>
      </w:r>
      <w:r>
        <w:rPr>
          <w:rFonts w:ascii="David" w:hAnsi="David" w:cs="David"/>
          <w:sz w:val="28"/>
          <w:szCs w:val="28"/>
          <w:rtl/>
        </w:rPr>
        <w:t xml:space="preserve">), לפיה הוכרזה הצעת המשיבה 2 (להלן - </w:t>
      </w:r>
      <w:r>
        <w:rPr>
          <w:rFonts w:ascii="David" w:hAnsi="David" w:cs="David"/>
          <w:b/>
          <w:bCs/>
          <w:sz w:val="28"/>
          <w:szCs w:val="28"/>
          <w:rtl/>
        </w:rPr>
        <w:t>"נס"</w:t>
      </w:r>
      <w:r>
        <w:rPr>
          <w:rFonts w:ascii="David" w:hAnsi="David" w:cs="David"/>
          <w:sz w:val="28"/>
          <w:szCs w:val="28"/>
          <w:rtl/>
        </w:rPr>
        <w:t xml:space="preserve">), כזוכה במכרז 3/22 שעניינו "הקמה ותפעול של מאגר ציטוטי מחירים פרטניים ושערי ריבית עבור גופים מוסדיים" (להלן - </w:t>
      </w:r>
      <w:r>
        <w:rPr>
          <w:rFonts w:ascii="David" w:hAnsi="David" w:cs="David"/>
          <w:b/>
          <w:bCs/>
          <w:sz w:val="28"/>
          <w:szCs w:val="28"/>
          <w:rtl/>
        </w:rPr>
        <w:t>"המכרז"</w:t>
      </w:r>
      <w:r>
        <w:rPr>
          <w:rFonts w:ascii="David" w:hAnsi="David" w:cs="David"/>
          <w:sz w:val="28"/>
          <w:szCs w:val="28"/>
          <w:rtl/>
        </w:rPr>
        <w:t xml:space="preserve">). לטענת העותרת היה על המשיבה לפסול את הצעת נס, בין היתר מחמת אי עמידתה בתנאי העדר ניגוד העניינים שנקבעו במסמכי המכרז. בד בבד עם הגשת העתירה הגישה העותרת בקשה למתן צו ביניים שיאסור על מימוש זכייתה של נס. הבקשה נדחתה (החלטה מיום 6.8.25), ובקשת רשות לערער על ההחלטה נדחתה אף היא (בר"מ 26320-08-25 </w:t>
      </w:r>
      <w:r>
        <w:rPr>
          <w:rFonts w:ascii="David" w:hAnsi="David" w:cs="David"/>
          <w:b/>
          <w:bCs/>
          <w:sz w:val="28"/>
          <w:szCs w:val="28"/>
          <w:rtl/>
        </w:rPr>
        <w:t>מרווח הוגן נ' מדינת ישראל ואח'</w:t>
      </w:r>
      <w:r>
        <w:rPr>
          <w:rFonts w:ascii="David" w:hAnsi="David" w:cs="David"/>
          <w:sz w:val="28"/>
          <w:szCs w:val="28"/>
          <w:rtl/>
        </w:rPr>
        <w:t xml:space="preserve"> (13.8.25)). במצב דברים זה החלה נס לספק את השירות שנדרש במכרז, והיא מספקת אותו מזה מספר חודשים במקום העותרת שספקה את השירות קודם לכן במשך למעלה מעשור.</w:t>
      </w:r>
    </w:p>
    <w:p w14:paraId="7EC3EED6" w14:textId="77777777" w:rsidR="00000000" w:rsidRDefault="00000000">
      <w:pPr>
        <w:pStyle w:val="ad"/>
        <w:spacing w:line="360" w:lineRule="auto"/>
        <w:jc w:val="both"/>
        <w:rPr>
          <w:rtl/>
        </w:rPr>
      </w:pPr>
      <w:r>
        <w:rPr>
          <w:rFonts w:ascii="David" w:hAnsi="David" w:cs="David"/>
          <w:sz w:val="28"/>
          <w:szCs w:val="28"/>
        </w:rPr>
        <w:lastRenderedPageBreak/>
        <w:t> </w:t>
      </w:r>
    </w:p>
    <w:p w14:paraId="3DAE718B" w14:textId="77777777" w:rsidR="00000000" w:rsidRDefault="00000000">
      <w:pPr>
        <w:pStyle w:val="ad"/>
        <w:spacing w:line="360" w:lineRule="auto"/>
        <w:ind w:hanging="360"/>
        <w:jc w:val="both"/>
        <w:rPr>
          <w:rtl/>
        </w:rPr>
      </w:pPr>
      <w:r>
        <w:rPr>
          <w:rFonts w:ascii="David" w:hAnsi="David" w:cs="David"/>
          <w:sz w:val="28"/>
          <w:szCs w:val="28"/>
          <w:rtl/>
        </w:rPr>
        <w:t>2.</w:t>
      </w:r>
      <w:r>
        <w:rPr>
          <w:sz w:val="14"/>
          <w:szCs w:val="14"/>
          <w:rtl/>
        </w:rPr>
        <w:t xml:space="preserve">  </w:t>
      </w:r>
      <w:r>
        <w:rPr>
          <w:rFonts w:ascii="David" w:hAnsi="David" w:cs="David"/>
          <w:b/>
          <w:bCs/>
          <w:sz w:val="28"/>
          <w:szCs w:val="28"/>
          <w:u w:val="single"/>
          <w:rtl/>
        </w:rPr>
        <w:t>העובדות</w:t>
      </w:r>
    </w:p>
    <w:p w14:paraId="6846A741" w14:textId="77777777" w:rsidR="00000000" w:rsidRDefault="00000000">
      <w:pPr>
        <w:pStyle w:val="ad"/>
        <w:spacing w:line="360" w:lineRule="auto"/>
        <w:jc w:val="both"/>
        <w:rPr>
          <w:rtl/>
        </w:rPr>
      </w:pPr>
      <w:r>
        <w:rPr>
          <w:rFonts w:ascii="David" w:hAnsi="David" w:cs="David"/>
          <w:sz w:val="28"/>
          <w:szCs w:val="28"/>
          <w:rtl/>
        </w:rPr>
        <w:t>המאגר שהקמתו והפעלתו מתבקשת במסגרת המכרז, הוא מערכת טכנולוגית הכוללת מודל כלכלי להערכת שווי הנכסים הבלתי סחירים שמוחזקים על ידי הגופים המוסדיים אשר מנהלים עבור הציבור בישראל נכסים פיננסיים. הערכת שווים של נכסים אלו מורכבת כיוון שהם אינם סחירים. כך, לשם הדוגמה בלבד, נדרשת הערכת שוויה של הלוואה שנתן גוף מוסדי לצד ג' כלשהו. הלוואה כזו היא בגדר נכס, לא סחיר, שיש להעריך את שוויו. כמות הנכסים אשר אמורים להיכלל במאגר עומדת על כ-600 נכסים (תמליל הדיון בעתירה עמ' 4 ש' 34-30). להערכת שווים של הנכסים האמורים יש חשיבות רבה, בין היתר לצורך חישוב הפנסיה המגיעה למבוטחים בגופים האמורים, ולצורך קביעת שיעור דמי הניהול שגובים הגופים המוסדיים מהם. על מידת חשיבותו של המאגר אין חולק, זאת לנוכח ההיקף הכספי העצום של נכסי הציבור שמנהלים הגופים המוסדיים, כ- 2.7 טריליון ₪ (ס' 10 לכתב התשובה של המשיבה).</w:t>
      </w:r>
    </w:p>
    <w:p w14:paraId="798B4692" w14:textId="77777777" w:rsidR="00000000" w:rsidRDefault="00000000">
      <w:pPr>
        <w:pStyle w:val="ad"/>
        <w:spacing w:line="360" w:lineRule="auto"/>
        <w:jc w:val="both"/>
        <w:rPr>
          <w:rtl/>
        </w:rPr>
      </w:pPr>
      <w:r>
        <w:rPr>
          <w:rFonts w:ascii="David" w:hAnsi="David" w:cs="David"/>
          <w:sz w:val="28"/>
          <w:szCs w:val="28"/>
          <w:rtl/>
        </w:rPr>
        <w:t> </w:t>
      </w:r>
    </w:p>
    <w:p w14:paraId="6F1F46B2" w14:textId="77777777" w:rsidR="00000000" w:rsidRDefault="00000000">
      <w:pPr>
        <w:pStyle w:val="ad"/>
        <w:spacing w:line="360" w:lineRule="auto"/>
        <w:ind w:hanging="360"/>
        <w:jc w:val="both"/>
        <w:rPr>
          <w:rtl/>
        </w:rPr>
      </w:pPr>
      <w:r>
        <w:rPr>
          <w:rFonts w:ascii="David" w:hAnsi="David" w:cs="David"/>
          <w:sz w:val="28"/>
          <w:szCs w:val="28"/>
          <w:rtl/>
        </w:rPr>
        <w:t>3.</w:t>
      </w:r>
      <w:r>
        <w:rPr>
          <w:sz w:val="14"/>
          <w:szCs w:val="14"/>
          <w:rtl/>
        </w:rPr>
        <w:t xml:space="preserve">  </w:t>
      </w:r>
      <w:r>
        <w:rPr>
          <w:rFonts w:ascii="David" w:hAnsi="David" w:cs="David"/>
          <w:sz w:val="28"/>
          <w:szCs w:val="28"/>
          <w:rtl/>
        </w:rPr>
        <w:t xml:space="preserve">המכרז בו עסקינן פורסם ביום 24.7.22. קדמו למכרז זה מכרזים שפורסמו בשנת 2003 ובשנים 2012-2009. במכרז שפורסם בשנת 2003 זכתה חברה בשם "שערי ריבית", שקשורה באחת מבעלות מניותיה של נס. בשנת 2009 פורסם מכרז חדש בו זכתה העותרת שלפניי. שערי ריבית לא השלימה עם זכייה זו ועל כן היא הגישה עתירה לבית המשפט לעניינים מנהליים, בטענה שהעותרת לא עמדה בתנאי העדר ניגוד העניינים שנכללו במכרז (עת"מ (י-ם) 44830-08-10 </w:t>
      </w:r>
      <w:r>
        <w:rPr>
          <w:rFonts w:ascii="David" w:hAnsi="David" w:cs="David"/>
          <w:b/>
          <w:bCs/>
          <w:sz w:val="28"/>
          <w:szCs w:val="28"/>
          <w:rtl/>
        </w:rPr>
        <w:t>שערי ריבית נ' משרד האוצר</w:t>
      </w:r>
      <w:r>
        <w:rPr>
          <w:rFonts w:ascii="David" w:hAnsi="David" w:cs="David"/>
          <w:sz w:val="28"/>
          <w:szCs w:val="28"/>
          <w:rtl/>
        </w:rPr>
        <w:t xml:space="preserve"> (1.1.10)). עתירתה של שערי ריבית נדחתה בבית המשפט לעניינים מינהליים, אך ערעור שהגישה שערי ריבית לבית המשפט העליון התקבל (עע"מ 8696/10 </w:t>
      </w:r>
      <w:r>
        <w:rPr>
          <w:rFonts w:ascii="David" w:hAnsi="David" w:cs="David"/>
          <w:b/>
          <w:bCs/>
          <w:sz w:val="28"/>
          <w:szCs w:val="28"/>
          <w:rtl/>
        </w:rPr>
        <w:t>שערי ריבית נ' משרד האוצר</w:t>
      </w:r>
      <w:r>
        <w:rPr>
          <w:rFonts w:ascii="David" w:hAnsi="David" w:cs="David"/>
          <w:sz w:val="28"/>
          <w:szCs w:val="28"/>
          <w:rtl/>
        </w:rPr>
        <w:t xml:space="preserve"> (6.9.11)). בהמשך לפסק דינו של בית המשפט העליון פרסמה המשיבה בשנת 2012 מכרז חדש, בו זכתה שערי ריבית. בזו הפעם פעם העותרת היא שלא השלימה עם התוצאה, ועל כן היא הגישה עתירה לבית המשפט לעניינים מינהליים בטענה לפיה הצעת שערי ריבית לא עמדה בתנאי המכרז בנוגע להעסקת קבלני משנה (עת"מ (י-ם) 45692-11-12 </w:t>
      </w:r>
      <w:r>
        <w:rPr>
          <w:rFonts w:ascii="David" w:hAnsi="David" w:cs="David"/>
          <w:b/>
          <w:bCs/>
          <w:sz w:val="28"/>
          <w:szCs w:val="28"/>
          <w:rtl/>
        </w:rPr>
        <w:t>מרווח הוגן נ' מדינת ישראל</w:t>
      </w:r>
      <w:r>
        <w:rPr>
          <w:rFonts w:ascii="David" w:hAnsi="David" w:cs="David"/>
          <w:sz w:val="28"/>
          <w:szCs w:val="28"/>
          <w:rtl/>
        </w:rPr>
        <w:t xml:space="preserve"> (12.12.12)). העתירה נדחתה ברובה, ברם בית המשפט קבע כי הדיון בהצעות שהוגשו במכרז יחזור לוועדת המכרזים. בהמשך לכך, במהלך הדיונים בוועדת המכרזים חזרה בה שערי ריבית מהצעתה, והעותרת הוכרזה כזוכה במכרז. לאור זאת סיפקה העותרת את השירותים על פי המכרז מיום 21.3.11 ועד לתקופה האחרונה. הרושם העולה מעובדות אלו הוא, כי המכרז בו עסקינן רלוונטי לשוק מצומצם מאוד של חברות שמעוניינות או מסוגלות להשתתף בו, למעשה שתי חברות בלבד - העותרת ונס (ראו בהקשר זה - תמליל הפרוטוקול עמ' 5 ש' 34 - עמ' 6 ש' 22). על כך גם תעיד העובדה שאף במכרז הנוכחי רק שתי חברות אלו הגישו הצעות. </w:t>
      </w:r>
    </w:p>
    <w:p w14:paraId="1DE81E04" w14:textId="77777777" w:rsidR="00000000" w:rsidRDefault="00000000">
      <w:pPr>
        <w:pStyle w:val="ad"/>
        <w:spacing w:line="360" w:lineRule="auto"/>
        <w:jc w:val="both"/>
        <w:rPr>
          <w:rtl/>
        </w:rPr>
      </w:pPr>
      <w:r>
        <w:rPr>
          <w:rFonts w:ascii="David" w:hAnsi="David" w:cs="David"/>
          <w:sz w:val="28"/>
          <w:szCs w:val="28"/>
        </w:rPr>
        <w:t> </w:t>
      </w:r>
    </w:p>
    <w:p w14:paraId="6CD442F6" w14:textId="77777777" w:rsidR="00000000" w:rsidRDefault="00000000">
      <w:pPr>
        <w:pStyle w:val="ad"/>
        <w:spacing w:line="360" w:lineRule="auto"/>
        <w:ind w:hanging="360"/>
        <w:jc w:val="both"/>
        <w:rPr>
          <w:rtl/>
        </w:rPr>
      </w:pPr>
      <w:r>
        <w:rPr>
          <w:rFonts w:ascii="David" w:hAnsi="David" w:cs="David"/>
          <w:sz w:val="28"/>
          <w:szCs w:val="28"/>
          <w:rtl/>
        </w:rPr>
        <w:t>4.</w:t>
      </w:r>
      <w:r>
        <w:rPr>
          <w:sz w:val="14"/>
          <w:szCs w:val="14"/>
          <w:rtl/>
        </w:rPr>
        <w:t xml:space="preserve">  </w:t>
      </w:r>
      <w:r>
        <w:rPr>
          <w:rFonts w:ascii="David" w:hAnsi="David" w:cs="David"/>
          <w:sz w:val="28"/>
          <w:szCs w:val="28"/>
          <w:rtl/>
        </w:rPr>
        <w:t>אעמוד להלן על מספר הוראות במכרז אשר חשובות לענייננו.</w:t>
      </w:r>
    </w:p>
    <w:p w14:paraId="2619CA75" w14:textId="77777777" w:rsidR="00000000" w:rsidRDefault="00000000">
      <w:pPr>
        <w:pStyle w:val="ad"/>
        <w:spacing w:line="360" w:lineRule="auto"/>
        <w:jc w:val="both"/>
        <w:rPr>
          <w:rtl/>
        </w:rPr>
      </w:pPr>
      <w:r>
        <w:rPr>
          <w:rFonts w:ascii="David" w:hAnsi="David" w:cs="David"/>
          <w:sz w:val="28"/>
          <w:szCs w:val="28"/>
          <w:rtl/>
        </w:rPr>
        <w:t>סעיף 1.5 למכרז עוסק ב"התחייבויות ואישורים נוספים שעל המציע להמציא במסגרת ההצעה למכרז". סעיף 1.5.4 מפרט דרישות הנוגעות לאי תלותו של הספק הזוכה. סעיף 1.5.4(א) קובע בהקשר זה קביעה כללית לפיה:</w:t>
      </w:r>
    </w:p>
    <w:p w14:paraId="4678C458" w14:textId="77777777" w:rsidR="00000000" w:rsidRDefault="00000000">
      <w:pPr>
        <w:pStyle w:val="ad"/>
        <w:spacing w:line="360" w:lineRule="auto"/>
        <w:ind w:left="1361" w:right="567"/>
        <w:jc w:val="both"/>
        <w:rPr>
          <w:rtl/>
        </w:rPr>
      </w:pPr>
      <w:r>
        <w:rPr>
          <w:rFonts w:ascii="David" w:hAnsi="David" w:cs="David"/>
          <w:b/>
          <w:bCs/>
          <w:sz w:val="28"/>
          <w:szCs w:val="28"/>
          <w:rtl/>
        </w:rPr>
        <w:t>"לשם הקמת המאגר והפעלתו, יש לוודא כי אין לספק הזוכה, לבעל מניות, לבעל תפקיד בכיר או לקרוב של אחד מהם, קשרי בעלות , קשרים עסקיים או קשרים מהותיים אחרים העלולים ליצור ניגוד עניינים, או עניין אחר העשוי להשפיע על תפקודו של הספק הזוכה, ושאינו במסגרת חובותיו לפי הסכם זה"</w:t>
      </w:r>
      <w:r>
        <w:rPr>
          <w:rFonts w:ascii="David" w:hAnsi="David" w:cs="David"/>
          <w:sz w:val="28"/>
          <w:szCs w:val="28"/>
          <w:rtl/>
        </w:rPr>
        <w:t>.</w:t>
      </w:r>
    </w:p>
    <w:p w14:paraId="221135A5" w14:textId="77777777" w:rsidR="00000000" w:rsidRDefault="00000000">
      <w:pPr>
        <w:pStyle w:val="ad"/>
        <w:spacing w:line="360" w:lineRule="auto"/>
        <w:jc w:val="both"/>
        <w:rPr>
          <w:rtl/>
        </w:rPr>
      </w:pPr>
      <w:r>
        <w:rPr>
          <w:rFonts w:ascii="David" w:hAnsi="David" w:cs="David"/>
          <w:sz w:val="28"/>
          <w:szCs w:val="28"/>
        </w:rPr>
        <w:t> </w:t>
      </w:r>
    </w:p>
    <w:p w14:paraId="0943ADF9" w14:textId="77777777" w:rsidR="00000000" w:rsidRDefault="00000000">
      <w:pPr>
        <w:pStyle w:val="ad"/>
        <w:spacing w:line="360" w:lineRule="auto"/>
        <w:jc w:val="both"/>
        <w:rPr>
          <w:rtl/>
        </w:rPr>
      </w:pPr>
      <w:r>
        <w:rPr>
          <w:rFonts w:ascii="David" w:hAnsi="David" w:cs="David"/>
          <w:sz w:val="28"/>
          <w:szCs w:val="28"/>
          <w:rtl/>
        </w:rPr>
        <w:t>לשם כך נקבע בסעיף 1.5.4(ב) למכרז כי:</w:t>
      </w:r>
    </w:p>
    <w:p w14:paraId="0475D153" w14:textId="77777777" w:rsidR="00000000" w:rsidRDefault="00000000">
      <w:pPr>
        <w:pStyle w:val="ad"/>
        <w:spacing w:line="360" w:lineRule="auto"/>
        <w:jc w:val="both"/>
        <w:rPr>
          <w:rtl/>
        </w:rPr>
      </w:pPr>
      <w:r>
        <w:rPr>
          <w:rFonts w:ascii="David" w:hAnsi="David" w:cs="David"/>
          <w:sz w:val="28"/>
          <w:szCs w:val="28"/>
          <w:rtl/>
        </w:rPr>
        <w:t> </w:t>
      </w:r>
    </w:p>
    <w:p w14:paraId="36EC028B" w14:textId="77777777" w:rsidR="00000000" w:rsidRDefault="00000000">
      <w:pPr>
        <w:pStyle w:val="ad"/>
        <w:spacing w:line="360" w:lineRule="auto"/>
        <w:ind w:left="1361" w:right="567"/>
        <w:jc w:val="both"/>
        <w:rPr>
          <w:rtl/>
        </w:rPr>
      </w:pPr>
      <w:r>
        <w:rPr>
          <w:rFonts w:ascii="David" w:hAnsi="David" w:cs="David"/>
          <w:b/>
          <w:bCs/>
          <w:sz w:val="28"/>
          <w:szCs w:val="28"/>
          <w:rtl/>
        </w:rPr>
        <w:t xml:space="preserve">"על המציע וכל בעלי מניותיו, וכן האנשים העתידים לשמש בתפקידים בכירים בו, למלא טופס גילוי מידע כמפורט בנספחים 6 ו-7 בהתאמה, באופן מלא. נכונות המידע שבנספחים אלו הינו </w:t>
      </w:r>
      <w:r>
        <w:rPr>
          <w:rFonts w:ascii="David" w:hAnsi="David" w:cs="David"/>
          <w:sz w:val="28"/>
          <w:szCs w:val="28"/>
          <w:rtl/>
        </w:rPr>
        <w:t>(כך במקור - א.ר.)</w:t>
      </w:r>
      <w:r>
        <w:rPr>
          <w:rFonts w:ascii="David" w:hAnsi="David" w:cs="David"/>
          <w:b/>
          <w:bCs/>
          <w:sz w:val="28"/>
          <w:szCs w:val="28"/>
          <w:rtl/>
        </w:rPr>
        <w:t xml:space="preserve"> תנאי מהותי בחוזה שייחתם עם המציע..."</w:t>
      </w:r>
      <w:r>
        <w:rPr>
          <w:rFonts w:ascii="David" w:hAnsi="David" w:cs="David"/>
          <w:sz w:val="28"/>
          <w:szCs w:val="28"/>
          <w:rtl/>
        </w:rPr>
        <w:t>.</w:t>
      </w:r>
    </w:p>
    <w:p w14:paraId="172A5A7A" w14:textId="77777777" w:rsidR="00000000" w:rsidRDefault="00000000">
      <w:pPr>
        <w:pStyle w:val="ad"/>
        <w:spacing w:line="360" w:lineRule="auto"/>
        <w:ind w:left="1361" w:right="567"/>
        <w:jc w:val="both"/>
        <w:rPr>
          <w:rtl/>
        </w:rPr>
      </w:pPr>
      <w:r>
        <w:rPr>
          <w:rFonts w:ascii="David" w:hAnsi="David" w:cs="David"/>
          <w:sz w:val="28"/>
          <w:szCs w:val="28"/>
          <w:rtl/>
        </w:rPr>
        <w:t> </w:t>
      </w:r>
    </w:p>
    <w:p w14:paraId="4EDDB4D7" w14:textId="77777777" w:rsidR="00000000" w:rsidRDefault="00000000">
      <w:pPr>
        <w:pStyle w:val="ad"/>
        <w:spacing w:line="360" w:lineRule="auto"/>
        <w:jc w:val="both"/>
        <w:rPr>
          <w:rtl/>
        </w:rPr>
      </w:pPr>
      <w:r>
        <w:rPr>
          <w:rFonts w:ascii="David" w:hAnsi="David" w:cs="David"/>
          <w:sz w:val="28"/>
          <w:szCs w:val="28"/>
          <w:rtl/>
        </w:rPr>
        <w:t>בהמשך לדרישה זו מפרט סעיף 1.5.4(ב) למכרז מי ייחשבו לצורך העניין כ"בעלי תפקידים בכירים". בסעיף 1.5.4(ג) למכרז נקבע מה יהיה דינו של מציע שמטפסי גילוי המידע שלו עולה כי יש חשש שהוא או בעל תפקיד בכיר בו מצוי בניגוד עניינים. על פי סעיף זה הצעתו של מציע כזה לא בהכרח תיפסל, אלא הדבר נתון לשיקול דעתה של ועדת המכרזים:</w:t>
      </w:r>
    </w:p>
    <w:p w14:paraId="2A6F70A0" w14:textId="77777777" w:rsidR="00000000" w:rsidRDefault="00000000">
      <w:pPr>
        <w:pStyle w:val="ad"/>
        <w:spacing w:line="360" w:lineRule="auto"/>
        <w:jc w:val="both"/>
        <w:rPr>
          <w:rtl/>
        </w:rPr>
      </w:pPr>
      <w:r>
        <w:rPr>
          <w:rFonts w:ascii="David" w:hAnsi="David" w:cs="David"/>
          <w:sz w:val="28"/>
          <w:szCs w:val="28"/>
          <w:rtl/>
        </w:rPr>
        <w:t> </w:t>
      </w:r>
    </w:p>
    <w:p w14:paraId="10407FC5" w14:textId="77777777" w:rsidR="00000000" w:rsidRDefault="00000000">
      <w:pPr>
        <w:pStyle w:val="ad"/>
        <w:spacing w:line="360" w:lineRule="auto"/>
        <w:ind w:left="1361" w:right="567"/>
        <w:jc w:val="both"/>
        <w:rPr>
          <w:rtl/>
        </w:rPr>
      </w:pPr>
      <w:r>
        <w:rPr>
          <w:rFonts w:ascii="David" w:hAnsi="David" w:cs="David"/>
          <w:b/>
          <w:bCs/>
          <w:sz w:val="28"/>
          <w:szCs w:val="28"/>
          <w:rtl/>
        </w:rPr>
        <w:t>"ועדת המכרזים תהיה רשאית להחליט שלא לקבל הצעה, אם מצאה כי בשל קשרים של המציע או מי מבעלי מניותיו, או של בעל תפקידים בכירים כאמור לעיל, קיים חשש לניגוד עניינים, חשש לתלות או חשש לפגיעה אפשרית ביישום מטרות המאגר.</w:t>
      </w:r>
    </w:p>
    <w:p w14:paraId="157273A6" w14:textId="77777777" w:rsidR="00000000" w:rsidRDefault="00000000">
      <w:pPr>
        <w:pStyle w:val="ad"/>
        <w:spacing w:line="360" w:lineRule="auto"/>
        <w:jc w:val="both"/>
        <w:rPr>
          <w:rtl/>
        </w:rPr>
      </w:pPr>
      <w:r>
        <w:rPr>
          <w:rFonts w:ascii="David" w:hAnsi="David" w:cs="David"/>
          <w:sz w:val="28"/>
          <w:szCs w:val="28"/>
          <w:rtl/>
        </w:rPr>
        <w:t> </w:t>
      </w:r>
    </w:p>
    <w:p w14:paraId="62CB5AEE" w14:textId="77777777" w:rsidR="00000000" w:rsidRDefault="00000000">
      <w:pPr>
        <w:pStyle w:val="ad"/>
        <w:spacing w:line="360" w:lineRule="auto"/>
        <w:jc w:val="both"/>
        <w:rPr>
          <w:rtl/>
        </w:rPr>
      </w:pPr>
      <w:r>
        <w:rPr>
          <w:rFonts w:ascii="David" w:hAnsi="David" w:cs="David"/>
          <w:sz w:val="28"/>
          <w:szCs w:val="28"/>
          <w:rtl/>
        </w:rPr>
        <w:t>עם זאת, בצד שיקול הדעת שניתן לוועדה, קובע סעיף 1.5.4(ג) למכרז כי:</w:t>
      </w:r>
      <w:r>
        <w:rPr>
          <w:rFonts w:ascii="David" w:hAnsi="David" w:cs="David"/>
          <w:b/>
          <w:bCs/>
          <w:sz w:val="28"/>
          <w:szCs w:val="28"/>
          <w:rtl/>
        </w:rPr>
        <w:t xml:space="preserve"> "מבלי לגרוע מן האמור, ככלל מציע אשר הוא, אחד מבעלי מניותיו או בעל תפקיד בכיר אחר במציע, עסק באחד מהתפקידים המתוארים להלן נכון למועד הגשת ההצעה, לא יהיה רשאי להגיש הצעה למכרז..."</w:t>
      </w:r>
      <w:r>
        <w:rPr>
          <w:rFonts w:ascii="David" w:hAnsi="David" w:cs="David"/>
          <w:sz w:val="28"/>
          <w:szCs w:val="28"/>
          <w:rtl/>
        </w:rPr>
        <w:t>. בהמשך לכך מונה הסעיף לא פחות מ-15 קטגוריות של תפקידים שככלל לא יאפשרו למציע להגיש הצעה. כך למשל, נקבע כי לא יוכל להגיש הצעה מציע שהוא, או אחד מבעלי מניותיו או בעל תפקיד בכיר בו הם מבטח (ס' (ג)(1)), סוכן פנסיוני (ס' (ג)(3)), יועץ השקעות (ס' (ג)(5)), תאגיד בנקאי (ס' (ג)(7)), בעל שליטה באחד מהגופים האמורים (ס' (ג)(12)), או מי שאחד הגופים האמורים שולט בו (ס' (ג)(13)). יודגש כבר עתה, אין בפי העותרת טענה של ממש לפיה נס, מי מבעלי מניותיה או מי מבעלי התפקידים הבכירים בה נכנס לאחת מ-15 הקטגוריות האמורות (ראו שאלות בית המשפט ותשובות ב"כ העותרת בעמ' 15-12 לתמליל הדיון).</w:t>
      </w:r>
    </w:p>
    <w:p w14:paraId="2E6C3C12" w14:textId="77777777" w:rsidR="00000000" w:rsidRDefault="00000000">
      <w:pPr>
        <w:pStyle w:val="ad"/>
        <w:spacing w:line="360" w:lineRule="auto"/>
        <w:jc w:val="both"/>
        <w:rPr>
          <w:rtl/>
        </w:rPr>
      </w:pPr>
      <w:r>
        <w:rPr>
          <w:rFonts w:ascii="David" w:hAnsi="David" w:cs="David"/>
          <w:sz w:val="28"/>
          <w:szCs w:val="28"/>
          <w:rtl/>
        </w:rPr>
        <w:t>ולבסוף, בסעיף 1.5.4(ד) למכרז נקבע כי:</w:t>
      </w:r>
    </w:p>
    <w:p w14:paraId="09494FB1" w14:textId="77777777" w:rsidR="00000000" w:rsidRDefault="00000000">
      <w:pPr>
        <w:pStyle w:val="ad"/>
        <w:spacing w:line="360" w:lineRule="auto"/>
        <w:jc w:val="both"/>
        <w:rPr>
          <w:rtl/>
        </w:rPr>
      </w:pPr>
      <w:r>
        <w:rPr>
          <w:rFonts w:ascii="David" w:hAnsi="David" w:cs="David"/>
          <w:sz w:val="28"/>
          <w:szCs w:val="28"/>
          <w:rtl/>
        </w:rPr>
        <w:t> </w:t>
      </w:r>
    </w:p>
    <w:p w14:paraId="5C82E1E9" w14:textId="77777777" w:rsidR="00000000" w:rsidRDefault="00000000">
      <w:pPr>
        <w:pStyle w:val="ad"/>
        <w:spacing w:line="360" w:lineRule="auto"/>
        <w:ind w:left="1361" w:right="567"/>
        <w:jc w:val="both"/>
        <w:rPr>
          <w:rtl/>
        </w:rPr>
      </w:pPr>
      <w:r>
        <w:rPr>
          <w:rFonts w:ascii="David" w:hAnsi="David" w:cs="David"/>
          <w:b/>
          <w:bCs/>
          <w:sz w:val="28"/>
          <w:szCs w:val="28"/>
          <w:rtl/>
        </w:rPr>
        <w:t>"מבלי לגרוע מכלליות האמור בסעיף ג, ועדת המכרזים תהיה רשאית לאפשר למציע אשר הוא, אחד מבעלי מניותיו או בעל תפקיד בכיר בו, עסקו באחד מהתפקידים המנויים בסעיף, להגיש הצעה למכרז, אם נמצא כי מדובר בחשש שאינו ממשי לניגוד עניינים, ושבנסיבות העניין הוועדה סבורה כי אין כל הצדקה למנוע מהמציע להגיש הצעה".</w:t>
      </w:r>
    </w:p>
    <w:p w14:paraId="242192B8" w14:textId="77777777" w:rsidR="00000000" w:rsidRDefault="00000000">
      <w:pPr>
        <w:pStyle w:val="ad"/>
        <w:spacing w:line="360" w:lineRule="auto"/>
        <w:ind w:left="1361" w:right="567"/>
        <w:jc w:val="both"/>
        <w:rPr>
          <w:rtl/>
        </w:rPr>
      </w:pPr>
      <w:r>
        <w:rPr>
          <w:rFonts w:ascii="David" w:hAnsi="David" w:cs="David"/>
          <w:b/>
          <w:bCs/>
          <w:sz w:val="28"/>
          <w:szCs w:val="28"/>
          <w:rtl/>
        </w:rPr>
        <w:t> </w:t>
      </w:r>
    </w:p>
    <w:p w14:paraId="370665FA" w14:textId="77777777" w:rsidR="00000000" w:rsidRDefault="00000000">
      <w:pPr>
        <w:pStyle w:val="ad"/>
        <w:spacing w:line="360" w:lineRule="auto"/>
        <w:jc w:val="both"/>
        <w:rPr>
          <w:rtl/>
        </w:rPr>
      </w:pPr>
      <w:r>
        <w:rPr>
          <w:rFonts w:ascii="David" w:hAnsi="David" w:cs="David"/>
          <w:sz w:val="28"/>
          <w:szCs w:val="28"/>
          <w:rtl/>
        </w:rPr>
        <w:t>הנה כי כן, בסופו של יום שמרה לעצמה המשיבה את הסמכות לאשר הצעה של מציע אשר יש לגביו חשש לניגוד עניינים, ובלבד שנמצא כי מדובר בחשש "שאינו ממשי", ואשר "אינו מצדיק" למנוע ממנו להגיש הצעה במכרז. לנוכח האמור לעיל, נראה ששיקול הדעת של הוועדה לאשר הצעה של מציע שלגביו מתקיים חשש לניגוד עניינים מצומצם יותר כאשר מדובר במציע שנכנס לאחת הקטגוריות המנויות בסעיף 1.5.4(ג) הנ"ל. ברם, כפי שנאמר לעיל, אין טענה של ממש כי עניינה של נס נכנס באחת מהקטגוריות האמורות. טענת העותרת היא לניגוד עניינים וחשש לתלות הנובעים מנסיבות אחרות. על כן שיקול דעת הנתון לוועדת המכרזים בכל הנוגע לנס הוא רחב יחסית, כקבוע בס' 1.5.4(ד).</w:t>
      </w:r>
    </w:p>
    <w:p w14:paraId="0B82E617" w14:textId="77777777" w:rsidR="00000000" w:rsidRDefault="00000000">
      <w:pPr>
        <w:pStyle w:val="ad"/>
        <w:spacing w:line="360" w:lineRule="auto"/>
        <w:jc w:val="both"/>
        <w:rPr>
          <w:rtl/>
        </w:rPr>
      </w:pPr>
      <w:r>
        <w:rPr>
          <w:rFonts w:ascii="David" w:hAnsi="David" w:cs="David"/>
          <w:sz w:val="28"/>
          <w:szCs w:val="28"/>
          <w:rtl/>
        </w:rPr>
        <w:t xml:space="preserve">כאן המקום לציין, כי הוראת סעיף 1.5.4(ד) הוספה במכרז הנוכחי לאחר שהוראה דומה לא הייתה קיימת במכרזים הקודמים. המשיבה הבהירה בתשובתה לעתירה (ס' 76-70), כי הוראה זו הוספה לאחר שבמהלך הפעלתו של המכרז הקודם העותרת שזכתה בו פנתה פעמים רבות למשיבה בבקשה להתיר לה, במקביל להפעלת השירות על פי המכרז, להעניק שירותים במסגרות שונות לגופים מוסדיים. בעקבות פניות אלו התגבשה אצל המשיבה עמדה, לפיה לנוכח הצורך שהשירותים על פי המכרז יינתנו על ידי גופים מקצועיים שיש להם היכרות מעמיקה עם הגופים המוסדיים ועם השירותים הנדרשים במכרז, ומתוך שאיפה להרחיב את שורות המציעים הפוטנציאליים במכרז, מן הראוי לרכך במעט את דרישות אי התלות שבמכרז, תוך קביעת כללים ונקיטת צעדים לאיזון החשש מפני ניגוד עניינים. המשיבה ציינה בתשובתה, כדוגמה ששימשה זרז להוספת סעיף 1.5.4(ד), את פנייתה של העותרת במסגרת המכרז הקודם לאפשר לבעל מניותיה פרופ' צבי וינר להעניק לחברת ביטוח פלונית שירותי הערכת שווי הוגן. המשיבה דחתה בשעתו בקשה זו לנוכח הוראות המכרז דאז, למרות שלדבריה לגופו של עניין היא סברה שבנסיבות מתאימות ראוי היה לאשר בקשה כזאת. כאמור, עקב קשיים אלו הוסף סעיף 1.5.4(ד) במכרז הנוכחי, אשר הרחיב את שיקול הדעת שניתן לוועדת המכרזים. </w:t>
      </w:r>
    </w:p>
    <w:p w14:paraId="37C1B1A9" w14:textId="77777777" w:rsidR="00000000" w:rsidRDefault="00000000">
      <w:pPr>
        <w:pStyle w:val="ad"/>
        <w:spacing w:line="360" w:lineRule="auto"/>
        <w:ind w:hanging="360"/>
        <w:jc w:val="both"/>
        <w:rPr>
          <w:rtl/>
        </w:rPr>
      </w:pPr>
      <w:r>
        <w:rPr>
          <w:rFonts w:ascii="David" w:hAnsi="David" w:cs="David"/>
          <w:sz w:val="28"/>
          <w:szCs w:val="28"/>
          <w:rtl/>
        </w:rPr>
        <w:t>5.</w:t>
      </w:r>
      <w:r>
        <w:rPr>
          <w:sz w:val="14"/>
          <w:szCs w:val="14"/>
          <w:rtl/>
        </w:rPr>
        <w:t xml:space="preserve">  </w:t>
      </w:r>
      <w:r>
        <w:rPr>
          <w:rFonts w:ascii="David" w:hAnsi="David" w:cs="David"/>
          <w:sz w:val="28"/>
          <w:szCs w:val="28"/>
          <w:rtl/>
        </w:rPr>
        <w:t xml:space="preserve">במכרז נקבעו הוראות גם לעניין העסקת ספקי משנה. בסעיף 5.3.1, תחת הפרק שכותרתו "ספקי משנה", נקבע כי: </w:t>
      </w:r>
      <w:r>
        <w:rPr>
          <w:rFonts w:ascii="David" w:hAnsi="David" w:cs="David"/>
          <w:b/>
          <w:bCs/>
          <w:sz w:val="28"/>
          <w:szCs w:val="28"/>
          <w:rtl/>
        </w:rPr>
        <w:t>"המספר המרבי של ספקי המשנה המשתתפים בהצעה לא יעלה על שניים..."</w:t>
      </w:r>
      <w:r>
        <w:rPr>
          <w:rFonts w:ascii="David" w:hAnsi="David" w:cs="David"/>
          <w:sz w:val="28"/>
          <w:szCs w:val="28"/>
          <w:rtl/>
        </w:rPr>
        <w:t xml:space="preserve">. בסעיף 5.3.2 שכותרתו "אי תלות" נקבע בסעיף קטן (א) כי: </w:t>
      </w:r>
      <w:r>
        <w:rPr>
          <w:rFonts w:ascii="David" w:hAnsi="David" w:cs="David"/>
          <w:b/>
          <w:bCs/>
          <w:sz w:val="28"/>
          <w:szCs w:val="28"/>
          <w:rtl/>
        </w:rPr>
        <w:t>"ספק המשנה לא ייתן שירותים שעניינם פיתוח המודל לחישוב שווי הנכסים המשוערכים"</w:t>
      </w:r>
      <w:r>
        <w:rPr>
          <w:rFonts w:ascii="David" w:hAnsi="David" w:cs="David"/>
          <w:sz w:val="28"/>
          <w:szCs w:val="28"/>
          <w:rtl/>
        </w:rPr>
        <w:t>, ובסעיף קטן (ב) הובהר כי:</w:t>
      </w:r>
    </w:p>
    <w:p w14:paraId="1CC967CE" w14:textId="77777777" w:rsidR="00000000" w:rsidRDefault="00000000">
      <w:pPr>
        <w:bidi/>
        <w:spacing w:line="360" w:lineRule="auto"/>
        <w:jc w:val="both"/>
        <w:rPr>
          <w:rtl/>
        </w:rPr>
      </w:pPr>
      <w:r>
        <w:rPr>
          <w:rFonts w:ascii="David" w:hAnsi="David" w:cs="David"/>
          <w:sz w:val="28"/>
          <w:szCs w:val="28"/>
          <w:rtl/>
        </w:rPr>
        <w:t> </w:t>
      </w:r>
    </w:p>
    <w:p w14:paraId="75A00148" w14:textId="77777777" w:rsidR="00000000" w:rsidRDefault="00000000">
      <w:pPr>
        <w:pStyle w:val="ad"/>
        <w:spacing w:line="360" w:lineRule="auto"/>
        <w:ind w:left="1361" w:right="567"/>
        <w:jc w:val="both"/>
        <w:rPr>
          <w:rtl/>
        </w:rPr>
      </w:pPr>
      <w:r>
        <w:rPr>
          <w:rFonts w:ascii="David" w:hAnsi="David" w:cs="David"/>
          <w:b/>
          <w:bCs/>
          <w:sz w:val="28"/>
          <w:szCs w:val="28"/>
          <w:rtl/>
        </w:rPr>
        <w:t>"הספק הזוכה רשאי להתקשר עם ספק משנה, שיהיה אחראי להספקת הנתונים הגולמיים. לספק משנה זה לא תהיה גישה, באופן ישיר או עקיף, למודל חישוב שווי הנכסים המשוערכים, הוא לא יהיה רשאי לעדכנו, ולא תהיה לו כל גישה לנתונים שמספק הספק הראשי לגופים המוסדיים. ספק המשנה לא ישפיע בכל דרך שהיא על תוצרי המודל, למעט השפעה הנגזרת במישרין ובאופן טבעי מהעברת הנתונים הגולמיים לספק הזוכה. ספק המשנה יהיה אחראי אך ורק על הספקת הנתונים הגולמיים הנדרשים לצורך הפעלת המודל, בהתאם לדרישות והנחיות הספק הזוכה, ולא יהיה בפניו כל מידע הקשור במודל, לרבות התחשיבים, הנוסחאות, שיטות הניתוח ודרך עדכונם. כמו כן, לספק המשנה לא תהיה גישה לנתונים שנמסרו מטעם הגופים מקבלי השירותים לידי הספק"</w:t>
      </w:r>
      <w:r>
        <w:rPr>
          <w:rFonts w:ascii="David" w:hAnsi="David" w:cs="David"/>
          <w:sz w:val="28"/>
          <w:szCs w:val="28"/>
          <w:rtl/>
        </w:rPr>
        <w:t>.</w:t>
      </w:r>
    </w:p>
    <w:p w14:paraId="165E10E2" w14:textId="77777777" w:rsidR="00000000" w:rsidRDefault="00000000">
      <w:pPr>
        <w:pStyle w:val="ad"/>
        <w:spacing w:line="360" w:lineRule="auto"/>
        <w:ind w:left="1361" w:right="567"/>
        <w:jc w:val="both"/>
        <w:rPr>
          <w:rtl/>
        </w:rPr>
      </w:pPr>
      <w:r>
        <w:rPr>
          <w:rFonts w:ascii="David" w:hAnsi="David" w:cs="David"/>
          <w:b/>
          <w:bCs/>
          <w:sz w:val="28"/>
          <w:szCs w:val="28"/>
          <w:rtl/>
        </w:rPr>
        <w:t> </w:t>
      </w:r>
    </w:p>
    <w:p w14:paraId="31BA6CF8" w14:textId="77777777" w:rsidR="00000000" w:rsidRDefault="00000000">
      <w:pPr>
        <w:pStyle w:val="ad"/>
        <w:spacing w:line="360" w:lineRule="auto"/>
        <w:jc w:val="both"/>
        <w:rPr>
          <w:rtl/>
        </w:rPr>
      </w:pPr>
      <w:r>
        <w:rPr>
          <w:rFonts w:ascii="David" w:hAnsi="David" w:cs="David"/>
          <w:sz w:val="28"/>
          <w:szCs w:val="28"/>
          <w:rtl/>
        </w:rPr>
        <w:t xml:space="preserve">בנוסף, נקבע בסעיף 5.3.2(ו) כי במסגרת הצעתו על הספק לפרט קשרי בעלות, קשרים עסקיים או קשרים אחרים של ספק המשנה, ככל שאלו: </w:t>
      </w:r>
      <w:r>
        <w:rPr>
          <w:rFonts w:ascii="David" w:hAnsi="David" w:cs="David"/>
          <w:b/>
          <w:bCs/>
          <w:sz w:val="28"/>
          <w:szCs w:val="28"/>
          <w:rtl/>
        </w:rPr>
        <w:t>"עלולים ליצור ניגוד עניינים או חשש לתלות, או שאינם עומדים בתנאים המפורטים בסעיף 1.5.4..."</w:t>
      </w:r>
      <w:r>
        <w:rPr>
          <w:rFonts w:ascii="David" w:hAnsi="David" w:cs="David"/>
          <w:sz w:val="28"/>
          <w:szCs w:val="28"/>
          <w:rtl/>
        </w:rPr>
        <w:t xml:space="preserve">, וכי על הספק הראשי לפרט: </w:t>
      </w:r>
      <w:r>
        <w:rPr>
          <w:rFonts w:ascii="David" w:hAnsi="David" w:cs="David"/>
          <w:b/>
          <w:bCs/>
          <w:sz w:val="28"/>
          <w:szCs w:val="28"/>
          <w:rtl/>
        </w:rPr>
        <w:t>"את הצעדים והתנאים המבטיחים כי הפעלת המאגר לא תושפע מהתלות או הקשר של ספק המשנה לגופים המוסדיים..."</w:t>
      </w:r>
      <w:r>
        <w:rPr>
          <w:rFonts w:ascii="David" w:hAnsi="David" w:cs="David"/>
          <w:sz w:val="28"/>
          <w:szCs w:val="28"/>
          <w:rtl/>
        </w:rPr>
        <w:t xml:space="preserve">. ולבסוף, גם בהקשרם של ספקי המשנה שמרה לעצמה המשיבה גמישות מסוימת, בכך שקבעה בסעיף 5.3.2(ז) כי: </w:t>
      </w:r>
      <w:r>
        <w:rPr>
          <w:rFonts w:ascii="David" w:hAnsi="David" w:cs="David"/>
          <w:b/>
          <w:bCs/>
          <w:sz w:val="28"/>
          <w:szCs w:val="28"/>
          <w:rtl/>
        </w:rPr>
        <w:t>"המזמין רשאי לפסול הצעות אשר קיים חשש לגביהן כי הן אינן עומדות בתנאים המפורטים במכרז ובהבהרות לעיל"</w:t>
      </w:r>
      <w:r>
        <w:rPr>
          <w:rFonts w:ascii="David" w:hAnsi="David" w:cs="David"/>
          <w:sz w:val="28"/>
          <w:szCs w:val="28"/>
          <w:rtl/>
        </w:rPr>
        <w:t>.</w:t>
      </w:r>
    </w:p>
    <w:p w14:paraId="57F328C7" w14:textId="77777777" w:rsidR="00000000" w:rsidRDefault="00000000">
      <w:pPr>
        <w:pStyle w:val="ad"/>
        <w:spacing w:line="360" w:lineRule="auto"/>
        <w:jc w:val="both"/>
        <w:rPr>
          <w:rtl/>
        </w:rPr>
      </w:pPr>
      <w:r>
        <w:rPr>
          <w:rFonts w:ascii="David" w:hAnsi="David" w:cs="David"/>
          <w:sz w:val="28"/>
          <w:szCs w:val="28"/>
          <w:rtl/>
        </w:rPr>
        <w:t>ויודגש, העותרת לא תקפה את תנאי המכרז בטרם הגישה את הצעתה, והיא איננה תוקפת אותן גם בעתירתה.</w:t>
      </w:r>
    </w:p>
    <w:p w14:paraId="26704D76" w14:textId="77777777" w:rsidR="00000000" w:rsidRDefault="00000000">
      <w:pPr>
        <w:pStyle w:val="ad"/>
        <w:spacing w:line="360" w:lineRule="auto"/>
        <w:ind w:left="1361" w:right="567"/>
        <w:jc w:val="both"/>
        <w:rPr>
          <w:rtl/>
        </w:rPr>
      </w:pPr>
      <w:r>
        <w:rPr>
          <w:rFonts w:ascii="David" w:hAnsi="David" w:cs="David"/>
          <w:b/>
          <w:bCs/>
          <w:sz w:val="28"/>
          <w:szCs w:val="28"/>
          <w:rtl/>
        </w:rPr>
        <w:t> </w:t>
      </w:r>
    </w:p>
    <w:p w14:paraId="3D586250" w14:textId="77777777" w:rsidR="00000000" w:rsidRDefault="00000000">
      <w:pPr>
        <w:pStyle w:val="ad"/>
        <w:spacing w:line="360" w:lineRule="auto"/>
        <w:ind w:hanging="360"/>
        <w:jc w:val="both"/>
        <w:rPr>
          <w:rtl/>
        </w:rPr>
      </w:pPr>
      <w:r>
        <w:rPr>
          <w:rFonts w:ascii="David" w:hAnsi="David" w:cs="David"/>
          <w:sz w:val="28"/>
          <w:szCs w:val="28"/>
          <w:rtl/>
        </w:rPr>
        <w:t>6.</w:t>
      </w:r>
      <w:r>
        <w:rPr>
          <w:sz w:val="14"/>
          <w:szCs w:val="14"/>
          <w:rtl/>
        </w:rPr>
        <w:t xml:space="preserve">  </w:t>
      </w:r>
      <w:r>
        <w:rPr>
          <w:rFonts w:ascii="David" w:hAnsi="David" w:cs="David"/>
          <w:sz w:val="28"/>
          <w:szCs w:val="28"/>
          <w:rtl/>
        </w:rPr>
        <w:t>אעמוד עתה על הליכי המכרז, אשר הובילו להגשת העתירה.</w:t>
      </w:r>
    </w:p>
    <w:p w14:paraId="02C0649E" w14:textId="77777777" w:rsidR="00000000" w:rsidRDefault="00000000">
      <w:pPr>
        <w:pStyle w:val="ad"/>
        <w:spacing w:line="360" w:lineRule="auto"/>
        <w:jc w:val="both"/>
        <w:rPr>
          <w:rtl/>
        </w:rPr>
      </w:pPr>
      <w:r>
        <w:rPr>
          <w:rFonts w:ascii="David" w:hAnsi="David" w:cs="David"/>
          <w:sz w:val="28"/>
          <w:szCs w:val="28"/>
          <w:rtl/>
        </w:rPr>
        <w:t xml:space="preserve">למכרז הוגשו שתי הצעות בלבד, זו של העותרת וזו של נס. לאחר פתיחת ההצעות החליטה ועדת המכרזים לבקש הבהרות מהעותרת ומנס. בעניינה של נס בקשה ועדת המכרזים לקבל מידע על הקשרים העסקיים בין בעלת השליטה בנס - חברת נס א.ט. בע"מ (להלן - </w:t>
      </w:r>
      <w:r>
        <w:rPr>
          <w:rFonts w:ascii="David" w:hAnsi="David" w:cs="David"/>
          <w:b/>
          <w:bCs/>
          <w:sz w:val="28"/>
          <w:szCs w:val="28"/>
          <w:rtl/>
        </w:rPr>
        <w:t>"נס אם"</w:t>
      </w:r>
      <w:r>
        <w:rPr>
          <w:rFonts w:ascii="David" w:hAnsi="David" w:cs="David"/>
          <w:sz w:val="28"/>
          <w:szCs w:val="28"/>
          <w:rtl/>
        </w:rPr>
        <w:t xml:space="preserve">) - לבין הגופים המוסדיים, ובין היתר על שירותי התוכנה שמספקת נס אם לגופים המוסדיים באמצעות חברת בת אחרת שלה - דנאל פתרונות פיננסיים בע"מ (להלן - </w:t>
      </w:r>
      <w:r>
        <w:rPr>
          <w:rFonts w:ascii="David" w:hAnsi="David" w:cs="David"/>
          <w:b/>
          <w:bCs/>
          <w:sz w:val="28"/>
          <w:szCs w:val="28"/>
          <w:rtl/>
        </w:rPr>
        <w:t>"דנאל"</w:t>
      </w:r>
      <w:r>
        <w:rPr>
          <w:rFonts w:ascii="David" w:hAnsi="David" w:cs="David"/>
          <w:sz w:val="28"/>
          <w:szCs w:val="28"/>
          <w:rtl/>
        </w:rPr>
        <w:t xml:space="preserve">). נס השיבה (נספח ד' לכתב התשובה של המשיבה), כי נס אם אכן מספקת לגופים מוסדיים תוכנות לניהול נכסים פיננסיים, ברם מדובר בהתקשרויות "לא מהותיות", אשר אף אחת מהן לא מגיעה מבחינת שוויה הכספי ל5% מהמחזור השנתי של נס אם. נס הוסיפה כי דנאל היא חברה בעלת אישיות נפרדת מנס אם, וכי כל התקשרויותיה עצמאיות ונפרדות מאלו של נס אם. נס טענה כי אין חשש לניגוד עניינים בין עסקיה של דנאל לבין השירות שתספק נס לפי המכרז, כיוון שנס היא חברה שהוקמה לצורך המכרז, וכי על פי תנאי המכרז ככל שהיא תזכה בו אזי היא תחויב לספק את השירותים על פי המכרז לגופים המוסדיים בהתאם לתנאים והמחירים שמוכתבים במכרז, מבלי שיש לנס שיקול דעת או גמישות לעניין זה. נס אף הצהירה בתשובתה, כי היא חברה עצמאית שתנוהל בנפרד לחלוטין מנס אם ומדנאל, באמצעות דירקטוריון: </w:t>
      </w:r>
      <w:r>
        <w:rPr>
          <w:rFonts w:ascii="David" w:hAnsi="David" w:cs="David"/>
          <w:b/>
          <w:bCs/>
          <w:sz w:val="28"/>
          <w:szCs w:val="28"/>
          <w:rtl/>
        </w:rPr>
        <w:t>"שמורכב גם מחברי דירקטוריון שאינם קשורים בשום צורה לחברת האם או לדנאל, בניהול מנכ"ל והנהלה עצמאיים לחלוטין"</w:t>
      </w:r>
      <w:r>
        <w:rPr>
          <w:rFonts w:ascii="David" w:hAnsi="David" w:cs="David"/>
          <w:sz w:val="28"/>
          <w:szCs w:val="28"/>
          <w:rtl/>
        </w:rPr>
        <w:t xml:space="preserve">. נס ציינה כי מנכ"ל דנאל הוא אכן אחד מהדירקטורים שלה, ברם היא הבהירה כי הוא אחד משישה דירקטורים, וכי על מנת להסיר כל חשש הסכימו ביניהם בעלי מניותיה כי כל החלטה הנוגעת למי מבעלי המניות של נס או לגוף הקשור בו תהיה טעונה הסכמה מוקדמת בכתב של כל בעלי המניות. </w:t>
      </w:r>
    </w:p>
    <w:p w14:paraId="29E0B4CD" w14:textId="77777777" w:rsidR="00000000" w:rsidRDefault="00000000">
      <w:pPr>
        <w:pStyle w:val="ad"/>
        <w:spacing w:line="360" w:lineRule="auto"/>
        <w:jc w:val="both"/>
        <w:rPr>
          <w:rtl/>
        </w:rPr>
      </w:pPr>
      <w:r>
        <w:rPr>
          <w:rFonts w:ascii="David" w:hAnsi="David" w:cs="David"/>
          <w:sz w:val="28"/>
          <w:szCs w:val="28"/>
          <w:rtl/>
        </w:rPr>
        <w:t> </w:t>
      </w:r>
    </w:p>
    <w:p w14:paraId="2C84E72E" w14:textId="77777777" w:rsidR="00000000" w:rsidRDefault="00000000">
      <w:pPr>
        <w:pStyle w:val="ad"/>
        <w:spacing w:line="360" w:lineRule="auto"/>
        <w:ind w:hanging="360"/>
        <w:jc w:val="both"/>
        <w:rPr>
          <w:rtl/>
        </w:rPr>
      </w:pPr>
      <w:r>
        <w:rPr>
          <w:rFonts w:ascii="David" w:hAnsi="David" w:cs="David"/>
          <w:sz w:val="28"/>
          <w:szCs w:val="28"/>
          <w:rtl/>
        </w:rPr>
        <w:t>7.</w:t>
      </w:r>
      <w:r>
        <w:rPr>
          <w:sz w:val="14"/>
          <w:szCs w:val="14"/>
          <w:rtl/>
        </w:rPr>
        <w:t xml:space="preserve">  </w:t>
      </w:r>
      <w:r>
        <w:rPr>
          <w:rFonts w:ascii="David" w:hAnsi="David" w:cs="David"/>
          <w:sz w:val="28"/>
          <w:szCs w:val="28"/>
          <w:rtl/>
        </w:rPr>
        <w:t xml:space="preserve">ביום 27.3.23 ועדת המשנה של ועדת המכרזים, שתפקידה היה לבדוק את ההצעות שהוגשו במכרז ולהמליץ את המלצותיה לוועדת המכרזים, קיימה דיון בהצעות, ובכלל זה בהבהרת נס (נספח ה' לכתב התשובה). בסופו של הדיון החליטה ועדת המשנה, בדעת רוב ומיעוט, להמליץ שלא לפסול באותו שלב את הצעת נס. דעת המיעוט סברה כי לאור היקף השירותים הרחב שמספקת נס אם לגופים מוסדיים רבים, באמצעות דנאל ובאמצעות מערכות נס פנסיה, מתקיים חשש לפגיעה באי התלות שנדרשת בסעיף 1.5.4 למכרז. דעת הרוב סברה כי הגם שקיים חשש לניגוד עניינים ולפגיעה באי התלות של נס, הרי שפסילת הצעת נס תותיר את הוועדה עם הצעה כשרה אחת במכרז, תוצאה שאיננה מוצדקת לנוכח ההבהרה של נס לפיה התקשרויותיה של נס אם עם הגופים המוסדיים אינן משמעותיות. דעת הרוב הוסיפה כי: </w:t>
      </w:r>
      <w:r>
        <w:rPr>
          <w:rFonts w:ascii="David" w:hAnsi="David" w:cs="David"/>
          <w:b/>
          <w:bCs/>
          <w:sz w:val="28"/>
          <w:szCs w:val="28"/>
          <w:rtl/>
        </w:rPr>
        <w:t>"החשש לניגוד עניינים יכול לבוא לידי ביטוי בהטיית השערוך של נכס מסוים שמשקיע בו גוף מוסדי אחד או מספר מצומצם של גופים, אך מדובר במודל שיערוך שיש בו מתודולוגיה קבועה שנקבעה מראש ולכן מרווח התמרון שאמור להשפיע על אופן השערוך של נכס מבוים הוא יחסית צר"</w:t>
      </w:r>
      <w:r>
        <w:rPr>
          <w:rFonts w:ascii="David" w:hAnsi="David" w:cs="David"/>
          <w:sz w:val="28"/>
          <w:szCs w:val="28"/>
          <w:rtl/>
        </w:rPr>
        <w:t xml:space="preserve">. לאור האמור המליצה ועדת המשנה להתיר את המשך השתתפות נס במכרז </w:t>
      </w:r>
      <w:r>
        <w:rPr>
          <w:rFonts w:ascii="David" w:hAnsi="David" w:cs="David"/>
          <w:b/>
          <w:bCs/>
          <w:sz w:val="28"/>
          <w:szCs w:val="28"/>
          <w:rtl/>
        </w:rPr>
        <w:t>"אך בכפוף לבדיקה משפטית"</w:t>
      </w:r>
      <w:r>
        <w:rPr>
          <w:rFonts w:ascii="David" w:hAnsi="David" w:cs="David"/>
          <w:sz w:val="28"/>
          <w:szCs w:val="28"/>
          <w:rtl/>
        </w:rPr>
        <w:t>. בנוסף ציינה ועדת המשנה, כי הדעות בתוכה היו חלוקות גם בכל הנוגע לשאלה האם ראוי לאסור על חברותו של מנכ"ל דנאל בדירקטוריון נס. כאן המקום לציין כי עניין זה ירד בינתיים מהפרק, לאחר שבדיון שהתקיים בעתירה הצהיר ב"כ נס כי מנכ"ל דנאל איננו, ולא יהיה עוד, דירקטור בנס (תמליל הדיון בעמ' 28 ש' 23 ואילך).</w:t>
      </w:r>
    </w:p>
    <w:p w14:paraId="01A59DDE" w14:textId="77777777" w:rsidR="00000000" w:rsidRDefault="00000000">
      <w:pPr>
        <w:pStyle w:val="ad"/>
        <w:spacing w:line="360" w:lineRule="auto"/>
        <w:jc w:val="both"/>
        <w:rPr>
          <w:rtl/>
        </w:rPr>
      </w:pPr>
      <w:r>
        <w:rPr>
          <w:rFonts w:ascii="David" w:hAnsi="David" w:cs="David"/>
          <w:sz w:val="28"/>
          <w:szCs w:val="28"/>
        </w:rPr>
        <w:t> </w:t>
      </w:r>
    </w:p>
    <w:p w14:paraId="49A5EC12" w14:textId="77777777" w:rsidR="00000000" w:rsidRDefault="00000000">
      <w:pPr>
        <w:pStyle w:val="ad"/>
        <w:spacing w:line="360" w:lineRule="auto"/>
        <w:ind w:hanging="360"/>
        <w:jc w:val="both"/>
        <w:rPr>
          <w:rtl/>
        </w:rPr>
      </w:pPr>
      <w:r>
        <w:rPr>
          <w:rFonts w:ascii="David" w:hAnsi="David" w:cs="David"/>
          <w:sz w:val="28"/>
          <w:szCs w:val="28"/>
          <w:rtl/>
        </w:rPr>
        <w:t>8.</w:t>
      </w:r>
      <w:r>
        <w:rPr>
          <w:sz w:val="14"/>
          <w:szCs w:val="14"/>
          <w:rtl/>
        </w:rPr>
        <w:t xml:space="preserve">  </w:t>
      </w:r>
      <w:r>
        <w:rPr>
          <w:rFonts w:ascii="David" w:hAnsi="David" w:cs="David"/>
          <w:sz w:val="28"/>
          <w:szCs w:val="28"/>
          <w:rtl/>
        </w:rPr>
        <w:t xml:space="preserve">ביום 24.4.23 דנה ועדת המכרזים בהמלצות ועדת המשנה והחליטה שלא לפסול את הצעת נס על הסף, אלא להמשיך ולבחון אותה לגופה, ורק אז להחליט האם מתקיים לגבי נס חשש לניגוד עניינים המצדיק את דחיית הצעתה (נספח ו' לכתב התשובה). בהחלטה קבעה וועדת המכרזים כי סעיף 1.5.4 למכרז: </w:t>
      </w:r>
      <w:r>
        <w:rPr>
          <w:rFonts w:ascii="David" w:hAnsi="David" w:cs="David"/>
          <w:b/>
          <w:bCs/>
          <w:sz w:val="28"/>
          <w:szCs w:val="28"/>
          <w:rtl/>
        </w:rPr>
        <w:t>"לא מפרט מהם קשרים עסקיים העלולים ליצור ניגוד עניינים. כמו כן הסמכות לקבוע כי קשרים של בעלי מניות של מציעים מעוררים חשש לניגוד עניינים או לתלות נתונה לשיקול דעת הוועדה"</w:t>
      </w:r>
      <w:r>
        <w:rPr>
          <w:rFonts w:ascii="David" w:hAnsi="David" w:cs="David"/>
          <w:sz w:val="28"/>
          <w:szCs w:val="28"/>
          <w:rtl/>
        </w:rPr>
        <w:t xml:space="preserve">. הוועדה קבעה, בהסתמך על פסק הדין שניתן בעע"מ 4011/05 </w:t>
      </w:r>
      <w:r>
        <w:rPr>
          <w:rFonts w:ascii="David" w:hAnsi="David" w:cs="David"/>
          <w:b/>
          <w:bCs/>
          <w:sz w:val="28"/>
          <w:szCs w:val="28"/>
          <w:rtl/>
        </w:rPr>
        <w:t>דגש סחר חוץ נ' רשות הנמלים</w:t>
      </w:r>
      <w:r>
        <w:rPr>
          <w:rFonts w:ascii="David" w:hAnsi="David" w:cs="David"/>
          <w:sz w:val="28"/>
          <w:szCs w:val="28"/>
          <w:rtl/>
        </w:rPr>
        <w:t xml:space="preserve"> (11.2.08), כי האיסור בדבר ניגוד עניינים במשפט הציבורי איננו איסור מוחלט, כי ההתמודדות עם סוגיות של ניגוד עניינים מחייבת איזון בין שיקולים שונים, בהם עוצמת הפסול וקיומם של צעדים שניתן לנקוט על מנת להחלישו. כן קבעה הוועדה בהתבסס על פסק הדין בבג"ץ 531/79 </w:t>
      </w:r>
      <w:r>
        <w:rPr>
          <w:rFonts w:ascii="David" w:hAnsi="David" w:cs="David"/>
          <w:b/>
          <w:bCs/>
          <w:sz w:val="28"/>
          <w:szCs w:val="28"/>
          <w:rtl/>
        </w:rPr>
        <w:t>סיעת הליכוד נ' עיריית פתח תקווה</w:t>
      </w:r>
      <w:r>
        <w:rPr>
          <w:rFonts w:ascii="David" w:hAnsi="David" w:cs="David"/>
          <w:sz w:val="28"/>
          <w:szCs w:val="28"/>
          <w:rtl/>
        </w:rPr>
        <w:t xml:space="preserve"> פ"ד לה(2) 566), כי לעיתים עקרונות של צורך ידחו את תחולתו של הכלל האוסר על ניגוד עניינים. את החלטתה סיכמה הוועדה כך:</w:t>
      </w:r>
    </w:p>
    <w:p w14:paraId="7D5E3EA3" w14:textId="77777777" w:rsidR="00000000" w:rsidRDefault="00000000">
      <w:pPr>
        <w:bidi/>
        <w:spacing w:line="360" w:lineRule="auto"/>
        <w:jc w:val="both"/>
        <w:rPr>
          <w:rtl/>
        </w:rPr>
      </w:pPr>
      <w:r>
        <w:rPr>
          <w:rFonts w:ascii="David" w:hAnsi="David" w:cs="David"/>
          <w:sz w:val="28"/>
          <w:szCs w:val="28"/>
          <w:rtl/>
        </w:rPr>
        <w:t> </w:t>
      </w:r>
    </w:p>
    <w:p w14:paraId="2395DF30" w14:textId="77777777" w:rsidR="00000000" w:rsidRDefault="00000000">
      <w:pPr>
        <w:pStyle w:val="ad"/>
        <w:spacing w:line="360" w:lineRule="auto"/>
        <w:ind w:left="1361" w:right="567"/>
        <w:jc w:val="both"/>
        <w:rPr>
          <w:rtl/>
        </w:rPr>
      </w:pPr>
      <w:r>
        <w:rPr>
          <w:rFonts w:ascii="David" w:hAnsi="David" w:cs="David"/>
          <w:b/>
          <w:bCs/>
          <w:sz w:val="28"/>
          <w:szCs w:val="28"/>
          <w:rtl/>
        </w:rPr>
        <w:t>"... לאור חשיבותו של המכרז והשפעתו המכרעת על החיסכון הפנסיוני של כלל הציבור, יש צורך בבחינת מודלים השונים באמצעות השוואה בין הצעות וספקים. לכך יש להוסיף, כי בהתאם להצהרת נס פייר ווליו, עוצמת הזיקה הכלכלית בינה לבין הגופים המוסדיים אינה גבוהה. כמו כן, ככל שהמודל של נס פייר ווליו לא מותיר שיקול דעת או גמישות לספק הזוכה, הרי שהחשש לניגוד עניינים פוחת.</w:t>
      </w:r>
    </w:p>
    <w:p w14:paraId="47A00489" w14:textId="77777777" w:rsidR="00000000" w:rsidRDefault="00000000">
      <w:pPr>
        <w:pStyle w:val="ad"/>
        <w:spacing w:line="360" w:lineRule="auto"/>
        <w:ind w:left="1361" w:right="567"/>
        <w:jc w:val="both"/>
        <w:rPr>
          <w:rtl/>
        </w:rPr>
      </w:pPr>
      <w:r>
        <w:rPr>
          <w:rFonts w:ascii="David" w:hAnsi="David" w:cs="David"/>
          <w:b/>
          <w:bCs/>
          <w:sz w:val="28"/>
          <w:szCs w:val="28"/>
          <w:rtl/>
        </w:rPr>
        <w:t>לאור האמור חברי הוועדה סבורים כי יש לדחות את בחינת נושא ניגוד העניינים לתום הליך בדיקת ההצעות, לאחר שייבחנו המודלים המוצעים ויעמדו בפני הוועדה כלל הנסיבות, ובטרם החלטה על הספק הזוכה".</w:t>
      </w:r>
    </w:p>
    <w:p w14:paraId="60DADC47" w14:textId="77777777" w:rsidR="00000000" w:rsidRDefault="00000000">
      <w:pPr>
        <w:pStyle w:val="ad"/>
        <w:spacing w:line="360" w:lineRule="auto"/>
        <w:ind w:left="1361" w:right="567"/>
        <w:jc w:val="both"/>
        <w:rPr>
          <w:rtl/>
        </w:rPr>
      </w:pPr>
      <w:r>
        <w:rPr>
          <w:rFonts w:ascii="David" w:hAnsi="David" w:cs="David"/>
          <w:b/>
          <w:bCs/>
          <w:sz w:val="28"/>
          <w:szCs w:val="28"/>
          <w:rtl/>
        </w:rPr>
        <w:t> </w:t>
      </w:r>
    </w:p>
    <w:p w14:paraId="474167D5" w14:textId="77777777" w:rsidR="00000000" w:rsidRDefault="00000000">
      <w:pPr>
        <w:pStyle w:val="ad"/>
        <w:spacing w:line="360" w:lineRule="auto"/>
        <w:ind w:hanging="360"/>
        <w:jc w:val="both"/>
        <w:rPr>
          <w:rtl/>
        </w:rPr>
      </w:pPr>
      <w:r>
        <w:rPr>
          <w:rFonts w:ascii="David" w:hAnsi="David" w:cs="David"/>
          <w:sz w:val="28"/>
          <w:szCs w:val="28"/>
          <w:rtl/>
        </w:rPr>
        <w:t>9.</w:t>
      </w:r>
      <w:r>
        <w:rPr>
          <w:sz w:val="14"/>
          <w:szCs w:val="14"/>
          <w:rtl/>
        </w:rPr>
        <w:t xml:space="preserve">  </w:t>
      </w:r>
      <w:r>
        <w:rPr>
          <w:rFonts w:ascii="David" w:hAnsi="David" w:cs="David"/>
          <w:sz w:val="28"/>
          <w:szCs w:val="28"/>
          <w:rtl/>
        </w:rPr>
        <w:t>לאחר החלטה זו המשיכו הליכי המכרז, במסגרתם נבחנו הצעות העותרת ונס לגופן, וניתן להן ניקוד. בדיקת ההצעות בוצעה על ידי ועדת מומחים בהנחייתו של יועץ ועדת המכרזים, פרופ' דורון ישראלי מאוניברסיטת רייכמן. במקביל דנו חברי ועדת המכרזים וגורמי מקצוע אחרים אצל המשיבה בסוגיית החשש לניגוד עניינים של נס. במסגרת דיונים אלו חיווה יועץ ועדת המכרזים - פרופ' ישראלי - את דעתו, בדיון שהתקיים ביום 19.3.24, כי המודל שהציגה נס בהצעתה הוא מודל אובייקטיבי שכדי להטות במסגרתו שווי של נכס ספציפי יהיה על נס להשפיע על מספר פרמטרים, ובכלל זה לפנות לחברת מודי'ס (חברת דירוג אשראי חיצונית), ולקבל את אישורה של הוועדה המקצועית שאמורה ללוות את פעילותו של הספק שיזכה במכרז. כן ציין פרופ' ישראלי, כי השווי המוטה שייקבע בסופו של דבר לאותו נכס ספציפי יהיה חשוף, כך לפי תנאי המכרז, בפני המשיבה ואף בפני הציבור הרחב. לדעת פרופ' ישראלי במצב דברים זה הטיית שווי של נכס ספציפי לא תהייה כדאית לנס בהיבט של העלות אל מול התועלת שתופק מהמהלך, ועל כן החשש שיבוצע ניסיון הטיה כאמור נמוך. אציין כי לא קיים פרוטוקול של הישיבה מיום 19.3.24, ברם דבר ישיבה זו ודבריו של פרופ' ישראלי במסגרתה הוזכרו בפרוטוקול ישיבת ועדת המכרזים מיום 25.6.25 (נספח ז' לכתב התשובה). אין ספק כי ראוי היה לערוך פרוטוקול של הישיבה מיום 19.3.24, ברם סבורני כי לא מדובר בפגם היורד לשורשו של עניין, שכן בסופו של דבר חוות דעתו של פרופ' ישראלי אוזכרה בפרוטוקול וועדת המכרזים בשלב מאוחר יותר, עוד לפני שהוגשה העתירה, ומכל מקום לעת הזאת גם ללא פרוטוקול אין כל קושי - ראייתי, מעשי או אחר - לשקול את עמדת פרופ' ישראלי לגופה על סמך הנתונים וטיעוני הצדדים שבפני בית המשפט.</w:t>
      </w:r>
    </w:p>
    <w:p w14:paraId="333940A1" w14:textId="77777777" w:rsidR="00000000" w:rsidRDefault="00000000">
      <w:pPr>
        <w:pStyle w:val="ad"/>
        <w:spacing w:line="360" w:lineRule="auto"/>
        <w:jc w:val="both"/>
        <w:rPr>
          <w:rtl/>
        </w:rPr>
      </w:pPr>
      <w:r>
        <w:rPr>
          <w:rFonts w:ascii="David" w:hAnsi="David" w:cs="David"/>
          <w:sz w:val="28"/>
          <w:szCs w:val="28"/>
        </w:rPr>
        <w:t> </w:t>
      </w:r>
    </w:p>
    <w:p w14:paraId="367129B2" w14:textId="77777777" w:rsidR="00000000" w:rsidRDefault="00000000">
      <w:pPr>
        <w:pStyle w:val="ad"/>
        <w:spacing w:line="360" w:lineRule="auto"/>
        <w:ind w:hanging="360"/>
        <w:jc w:val="both"/>
        <w:rPr>
          <w:rtl/>
        </w:rPr>
      </w:pPr>
      <w:r>
        <w:rPr>
          <w:rFonts w:ascii="David" w:hAnsi="David" w:cs="David"/>
          <w:sz w:val="28"/>
          <w:szCs w:val="28"/>
          <w:rtl/>
        </w:rPr>
        <w:t>10.</w:t>
      </w:r>
      <w:r>
        <w:rPr>
          <w:sz w:val="14"/>
          <w:szCs w:val="14"/>
          <w:rtl/>
        </w:rPr>
        <w:t xml:space="preserve">  </w:t>
      </w:r>
      <w:r>
        <w:rPr>
          <w:rFonts w:ascii="David" w:hAnsi="David" w:cs="David"/>
          <w:sz w:val="28"/>
          <w:szCs w:val="28"/>
          <w:rtl/>
        </w:rPr>
        <w:t xml:space="preserve">נושא החשש מניגוד העניינים של נס הטריד את המשיבה. על כן, ביום 30.3.24 נערך אצל המשיבה דיון בהשתתפות הממונה על שוק ההון, חברי ועדת המכרזים וועדת המשנה שלה, וגורמי מקצוע נוספים, אשר בו הוצף החשש לניגוד עניינים של נס (ס' 34 לכתב התשובה). לדברי המשיבה בסופו של הדיון: </w:t>
      </w:r>
      <w:r>
        <w:rPr>
          <w:rFonts w:ascii="David" w:hAnsi="David" w:cs="David"/>
          <w:b/>
          <w:bCs/>
          <w:sz w:val="28"/>
          <w:szCs w:val="28"/>
          <w:rtl/>
        </w:rPr>
        <w:t>"כל גורמי המקצוע והממונה היו תמימי דעים כי אין חשש ממשי להטיית שיערוך נכסים בשל ניגוד עניינים של המשיבה 2</w:t>
      </w:r>
      <w:r>
        <w:rPr>
          <w:rFonts w:ascii="David" w:hAnsi="David" w:cs="David"/>
          <w:sz w:val="28"/>
          <w:szCs w:val="28"/>
          <w:rtl/>
        </w:rPr>
        <w:t xml:space="preserve"> (נס - א.ר.) </w:t>
      </w:r>
      <w:r>
        <w:rPr>
          <w:rFonts w:ascii="David" w:hAnsi="David" w:cs="David"/>
          <w:b/>
          <w:bCs/>
          <w:sz w:val="28"/>
          <w:szCs w:val="28"/>
          <w:rtl/>
        </w:rPr>
        <w:t>ככל שתזכה במכרז, בין היתר, לאור ההגבלות על הספק הזוכה ומספר הפרמטרים הרב שיש להשפיע עליהם על מנת להטות את שיערוך הנכסים"</w:t>
      </w:r>
      <w:r>
        <w:rPr>
          <w:rFonts w:ascii="David" w:hAnsi="David" w:cs="David"/>
          <w:sz w:val="28"/>
          <w:szCs w:val="28"/>
          <w:rtl/>
        </w:rPr>
        <w:t>. ויובהר, עמדתם של פרופ' ישראלי ואנשי המקצוע הנוספים נבעה מכך שעל פי המודל שהציעה נס כל נכס שטעון שיערוך משובץ לאחת מכמה קטגוריות מוגדרות מראש, ובהמשך לכך שוויו מוערך לפי הכללים שחלים על כל הנכסים באותה קטגוריה. מיעוטם של הנכסים לא נכנסים לאחת מהקטגוריות האמורות, ואז שווים יוערך לפי הנחיותיה והחלטותיה של הוועדה המקצועית הבלתי תלויה שמחויבת להקים נס (ס' 5.5.3 למכרז). מכאן הטענה כי היכולת להטות את שוויו של נכס ספציפי מוגבלת ולא כדאית. יצוין, כי גם פרוטוקול של ישיבה זו לא הוצג. לצורך הדיון אני מוכן להניח כי פרוטוקול כזה לא נערך וכי יש בכך טעם לפגם. ברם, כאמור לעיל אינני סבור שיש בכך כדי למנוע את האפשרות לבחון את עמדת המשיבה לגופה, ועל כן לא מדובר בפגם היורד לשורשו של עניין.</w:t>
      </w:r>
    </w:p>
    <w:p w14:paraId="2E5956E6" w14:textId="77777777" w:rsidR="00000000" w:rsidRDefault="00000000">
      <w:pPr>
        <w:pStyle w:val="ad"/>
        <w:spacing w:line="360" w:lineRule="auto"/>
        <w:jc w:val="both"/>
        <w:rPr>
          <w:rtl/>
        </w:rPr>
      </w:pPr>
      <w:r>
        <w:rPr>
          <w:rFonts w:ascii="David" w:hAnsi="David" w:cs="David"/>
          <w:sz w:val="28"/>
          <w:szCs w:val="28"/>
        </w:rPr>
        <w:t> </w:t>
      </w:r>
    </w:p>
    <w:p w14:paraId="3467891A" w14:textId="77777777" w:rsidR="00000000" w:rsidRDefault="00000000">
      <w:pPr>
        <w:pStyle w:val="ad"/>
        <w:spacing w:line="360" w:lineRule="auto"/>
        <w:ind w:hanging="360"/>
        <w:jc w:val="both"/>
        <w:rPr>
          <w:rtl/>
        </w:rPr>
      </w:pPr>
      <w:r>
        <w:rPr>
          <w:rFonts w:ascii="David" w:hAnsi="David" w:cs="David"/>
          <w:sz w:val="28"/>
          <w:szCs w:val="28"/>
          <w:rtl/>
        </w:rPr>
        <w:t>11.</w:t>
      </w:r>
      <w:r>
        <w:rPr>
          <w:sz w:val="14"/>
          <w:szCs w:val="14"/>
          <w:rtl/>
        </w:rPr>
        <w:t xml:space="preserve">  </w:t>
      </w:r>
      <w:r>
        <w:rPr>
          <w:rFonts w:ascii="David" w:hAnsi="David" w:cs="David"/>
          <w:sz w:val="28"/>
          <w:szCs w:val="28"/>
          <w:rtl/>
        </w:rPr>
        <w:t>בהמשך לאמור, ביום 29.8.24 פנתה המשיבה לנס (נספח ח' לכתב התשובה), בבקשה שזו תספק הבהרות ופרטים נוספים במספר נושאים כדלהלן: נס התבקשה להבהיר האם כאשר היא התייחסה להיקף הכנסותיה של נס אם מגופים מוסדיים היא התייחסה לגופים מוסדיים שבידי אותו בעל שליטה כאל גוף אחד או כאל כמה גופים נפרדים, וככל שהתייחסה אליהם כגופים נפרדים נדרשה נס להתייחס להכנסות מהם כאל הכנסות מגוף אחד; נס נדרשה להבהיר האם ההצהרה שאין אף גוף מוסדי שהכנסות נס אם ממנו עולות על 5% מתייחסת גם להכנסות העקיפות באמצעות דנאל; נס נדרשה לפרט את מחזור ההכנסות של דנאל מכל אחד מהגופים המוסדיים או קבוצות הגופים, ולהבהיר האם ההכנסה מגוף או קבוצה כלשהן עולה על 5% מהכנסות דנאל; נס נדרשה לספק נתונים לגבי מחזור ההכנסות הכללי של נס אם ודנאל עבור השנים 2023-2022 ועבור המחצית הראשונה של שנת 2024. המשיבה הבהירה לנס כי ההבהרות והפרטים האמורים נדרשים על מנת לוודא שנס איננה מצויה בניגוד עניינים. ביום 9.9.24 השיבה נס לפנייה (נספח ט' לכתב התשובה). בתשובתה הבהירה נס כי הצהרתה לפיה הכנסות נס אם מגוף מוסדי כלשהו איננה עולה על 5% מכלל הכנסותיה התייחסה גם להכנסותיה של נס אם מדנאל, שכשלעצמן אינן עולות על 5% מכלל הכנסות נס אם, וכי היא התייחסה לגופים מוסדיים הנשלטים על ידי אותו בעל שליטה כאל גוף מוסדי אחד.</w:t>
      </w:r>
    </w:p>
    <w:p w14:paraId="0303723B" w14:textId="77777777" w:rsidR="00000000" w:rsidRDefault="00000000">
      <w:pPr>
        <w:pStyle w:val="ad"/>
        <w:spacing w:line="360" w:lineRule="auto"/>
        <w:jc w:val="both"/>
        <w:rPr>
          <w:rtl/>
        </w:rPr>
      </w:pPr>
      <w:r>
        <w:rPr>
          <w:rFonts w:ascii="David" w:hAnsi="David" w:cs="David"/>
          <w:sz w:val="28"/>
          <w:szCs w:val="28"/>
        </w:rPr>
        <w:t> </w:t>
      </w:r>
    </w:p>
    <w:p w14:paraId="3641F55C" w14:textId="77777777" w:rsidR="00000000" w:rsidRDefault="00000000">
      <w:pPr>
        <w:pStyle w:val="ad"/>
        <w:spacing w:line="360" w:lineRule="auto"/>
        <w:ind w:hanging="360"/>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ביום 15.1.25, לאחר תהליך בדיקה ארוך ומורכב של הצעות העותרת ונס, התכנסה ועדת המכרזים לדון בניקוד האיכות שהעניקה ועדת המשנה לכל אחת מההצעות (נספח ' לכתב התשובה). יוער, כי בשלב זה טרם נפתחו ההצעות הכספיות של העותרת ונס, כך שאין לחשוש כי ההחלטות שהתקבלו באותה ישיבה הושפעו מההצעות הכספיות. במסגרת הישיבה אישרה ועדת המכרזים את המלצות ועדת המשנה, וכן היא הכריעה סופית בעניין החשש לניגוד עניינים של נס. הוועדה החליטה כי אין מקום לפסול את הצעת נס בשל חשש לניגוד עניינים. וכך נימקה הוועדה את החלטתה:</w:t>
      </w:r>
    </w:p>
    <w:p w14:paraId="1B6E9F8C" w14:textId="77777777" w:rsidR="00000000" w:rsidRDefault="00000000">
      <w:pPr>
        <w:pStyle w:val="ad"/>
        <w:rPr>
          <w:rtl/>
        </w:rPr>
      </w:pPr>
      <w:r>
        <w:rPr>
          <w:rFonts w:ascii="David" w:hAnsi="David" w:cs="David"/>
          <w:sz w:val="28"/>
          <w:szCs w:val="28"/>
          <w:rtl/>
        </w:rPr>
        <w:t> </w:t>
      </w:r>
    </w:p>
    <w:p w14:paraId="7DEB6F29" w14:textId="77777777" w:rsidR="00000000" w:rsidRDefault="00000000">
      <w:pPr>
        <w:pStyle w:val="ad"/>
        <w:spacing w:line="360" w:lineRule="auto"/>
        <w:ind w:left="1361" w:right="567"/>
        <w:jc w:val="both"/>
        <w:rPr>
          <w:rtl/>
        </w:rPr>
      </w:pPr>
      <w:r>
        <w:rPr>
          <w:rFonts w:ascii="David" w:hAnsi="David" w:cs="David"/>
          <w:b/>
          <w:bCs/>
          <w:sz w:val="28"/>
          <w:szCs w:val="28"/>
          <w:rtl/>
        </w:rPr>
        <w:t xml:space="preserve">"... הסעיף </w:t>
      </w:r>
      <w:r>
        <w:rPr>
          <w:rFonts w:ascii="David" w:hAnsi="David" w:cs="David"/>
          <w:sz w:val="28"/>
          <w:szCs w:val="28"/>
          <w:rtl/>
        </w:rPr>
        <w:t>(הכוונה לסעיף 1.5.4 במכרז - א.ר.)</w:t>
      </w:r>
      <w:r>
        <w:rPr>
          <w:rFonts w:ascii="David" w:hAnsi="David" w:cs="David"/>
          <w:b/>
          <w:bCs/>
          <w:sz w:val="28"/>
          <w:szCs w:val="28"/>
          <w:rtl/>
        </w:rPr>
        <w:t xml:space="preserve"> לא מפרט מהם הקשרים העסקיים העלולים ליצור ניגוד עניינים.</w:t>
      </w:r>
    </w:p>
    <w:p w14:paraId="4C1465AA" w14:textId="77777777" w:rsidR="00000000" w:rsidRDefault="00000000">
      <w:pPr>
        <w:pStyle w:val="ad"/>
        <w:spacing w:line="360" w:lineRule="auto"/>
        <w:ind w:left="1361" w:right="567"/>
        <w:jc w:val="both"/>
        <w:rPr>
          <w:rtl/>
        </w:rPr>
      </w:pPr>
      <w:r>
        <w:rPr>
          <w:rFonts w:ascii="David" w:hAnsi="David" w:cs="David"/>
          <w:b/>
          <w:bCs/>
          <w:sz w:val="28"/>
          <w:szCs w:val="28"/>
          <w:rtl/>
        </w:rPr>
        <w:t>בהתאם להוראות סעיף 1.5.4(ד) למסמכי המכרז הסמכות להחליט בנושא זה נתונה לשיקול דעת ועדת המכרזים, והיא רשאית לאפשר למציע אשר אחד מבעלי המניות שלו העניק שירותים לגוף מוסדי להגיש הצעה, אם נמצא כי - "מדובר בחשש שאינו ממשי לניגוד עניינים, ושבנסיבות העניין הוועדה סבורה כי אין הצדקה למנוע מהמציע להגיש הצעה".</w:t>
      </w:r>
    </w:p>
    <w:p w14:paraId="458D08A5" w14:textId="77777777" w:rsidR="00000000" w:rsidRDefault="00000000">
      <w:pPr>
        <w:pStyle w:val="ad"/>
        <w:spacing w:line="360" w:lineRule="auto"/>
        <w:ind w:left="1361" w:right="567"/>
        <w:jc w:val="both"/>
        <w:rPr>
          <w:rtl/>
        </w:rPr>
      </w:pPr>
      <w:r>
        <w:rPr>
          <w:rFonts w:ascii="David" w:hAnsi="David" w:cs="David"/>
          <w:b/>
          <w:bCs/>
          <w:sz w:val="28"/>
          <w:szCs w:val="28"/>
          <w:rtl/>
        </w:rPr>
        <w:t>כפי שציינה חברת האם במכתב לוועדת המכרזים מיום 19 במרץ 2023, אין לחברה התקשרות עם הגופים המוסדיים שמהווה "התקשרות מהותית"... אין אף גוף מוסדי שמחזור ההכנסות ממנו לחברה מגיע לכדי 5% מהמחזור השנתי של חברת האם... חברת דנאל המספקת שירותי תוכנה, בין היתר, גם לגופים המוסדיים, היא אמנם חברת בת של חברת האם, אך הינה ישות עצמאית, בעלת התקשרויות נפרדות לחלוטין מכל ההתקשרויות של חברת האם...</w:t>
      </w:r>
    </w:p>
    <w:p w14:paraId="4E916C45" w14:textId="77777777" w:rsidR="00000000" w:rsidRDefault="00000000">
      <w:pPr>
        <w:pStyle w:val="ad"/>
        <w:spacing w:line="360" w:lineRule="auto"/>
        <w:ind w:left="1361" w:right="567"/>
        <w:jc w:val="both"/>
        <w:rPr>
          <w:rtl/>
        </w:rPr>
      </w:pPr>
      <w:r>
        <w:rPr>
          <w:rFonts w:ascii="David" w:hAnsi="David" w:cs="David"/>
          <w:b/>
          <w:bCs/>
          <w:sz w:val="28"/>
          <w:szCs w:val="28"/>
          <w:rtl/>
        </w:rPr>
        <w:t>בדיון ועדת המכרזים עלה כי על פניו מדובר בחשש מצומצם מאוד לניגוד עניינים... לספק הזוכה אין גמישות במתן השירותים או בקביעת המחירים. גורמי המקצוע הבהירו כי החשש המרכזי לניגוד עניינים של הספק הזוכה יהיה הטיית שיערוך של נכס מסוים, שמשקיע בו גוף מוסדי אחד או מספר מצומצם של גופים, בשל אינטרס זר. בעניין זה נס פייר ווליו הציגה מודל שיערוך עם מתודולוגיה קבועה, תלוי משתנים חיצוניים ובלתי תלויים בעיקרו, המותיר מרווח תמרון צר יחסית לשיקול דעת. בנוסף, בהתאם לדרישות המכרז, הספק הזוכה כפוף לדרישות פיקוח, ביקורת, דיווח ופרסום שוטפים. על הספק הזוכה להקים וועדה מקצועית הכוללת אנשי מקצוע מהתחום, שאינם מעורבים בפעילותה השוטפת של החברה, שתפקח על פעילות הספק ותדווח לרשות על עבודתה. כמו כן, על הספק הזוכה לקיים ביקורת פנימית שוטפת על ידי מבקר פנים, להגיש את דו"חות הביקורת לרשות, לנהל יומן אירוע לפרויקט, כולל דיווח על ביצוע שינויים וכד', ולפרסם לציבור את רשימת הנכסים המשוערכים, ציטוטי המחירים ואת הנתונים הבסיסיים אודות אופן חישוב ציטוטי המחירים.</w:t>
      </w:r>
    </w:p>
    <w:p w14:paraId="3BF37419" w14:textId="77777777" w:rsidR="00000000" w:rsidRDefault="00000000">
      <w:pPr>
        <w:pStyle w:val="ad"/>
        <w:spacing w:line="360" w:lineRule="auto"/>
        <w:ind w:left="1361" w:right="567"/>
        <w:jc w:val="both"/>
        <w:rPr>
          <w:rtl/>
        </w:rPr>
      </w:pPr>
      <w:r>
        <w:rPr>
          <w:rFonts w:ascii="David" w:hAnsi="David" w:cs="David"/>
          <w:b/>
          <w:bCs/>
          <w:sz w:val="28"/>
          <w:szCs w:val="28"/>
          <w:rtl/>
        </w:rPr>
        <w:t>פרופ' דורון ישראלי, היועץ החיצוני אשר ליווה את המכרז, חיווה דעתו בפני חברי ועדת המכרזים בעניין, בדיון שהתקיים ביום 19 במרץ 2024. לדבריו, על מנת שנס פייר ווליו תטה את השיערוך של נכס מסוים, עליה להשפיע על מספר פרמטרים שונים, ובכלל זה לערוך פנייה פרטנית למודי'ס כדי להתאים את נתון האשראי לכל השוק, לאשר את השינוי ע"י הוועדה המקצועית של החברה ועוד, כאשר ציטוט המחיר חשוף לציבור ולביקורת הרשות. לדבריו, במצב העניינים האמור, הטיית השיערוך לא תהיה כדאית לחברה בהיבטי עלות-תועלת, וכי מדובר בסיכון בעל הסתברות נמוכה להתממשות.</w:t>
      </w:r>
    </w:p>
    <w:p w14:paraId="05B9C58B" w14:textId="77777777" w:rsidR="00000000" w:rsidRDefault="00000000">
      <w:pPr>
        <w:pStyle w:val="ad"/>
        <w:spacing w:line="360" w:lineRule="auto"/>
        <w:ind w:left="1361" w:right="567"/>
        <w:jc w:val="both"/>
        <w:rPr>
          <w:rtl/>
        </w:rPr>
      </w:pPr>
      <w:r>
        <w:rPr>
          <w:rFonts w:ascii="David" w:hAnsi="David" w:cs="David"/>
          <w:b/>
          <w:bCs/>
          <w:sz w:val="28"/>
          <w:szCs w:val="28"/>
          <w:rtl/>
        </w:rPr>
        <w:t xml:space="preserve">ביום 29 באוגוסט 2024 פנתה הוועדה לנס פייר ווליו בשנית בבקשה להבהרות והשלמת נתונים בנוגע להיקף קשריה העסקיים של חברת דנאל </w:t>
      </w:r>
    </w:p>
    <w:p w14:paraId="42DC0C89" w14:textId="77777777" w:rsidR="00000000" w:rsidRDefault="00000000">
      <w:pPr>
        <w:pStyle w:val="ad"/>
        <w:spacing w:line="360" w:lineRule="auto"/>
        <w:ind w:left="1361" w:right="567"/>
        <w:jc w:val="both"/>
        <w:rPr>
          <w:rtl/>
        </w:rPr>
      </w:pPr>
      <w:r>
        <w:rPr>
          <w:rFonts w:ascii="David" w:hAnsi="David" w:cs="David"/>
          <w:b/>
          <w:bCs/>
          <w:sz w:val="28"/>
          <w:szCs w:val="28"/>
          <w:rtl/>
        </w:rPr>
        <w:t> </w:t>
      </w:r>
    </w:p>
    <w:p w14:paraId="0ED9AF9A" w14:textId="77777777" w:rsidR="00000000" w:rsidRDefault="00000000">
      <w:pPr>
        <w:pStyle w:val="ad"/>
        <w:spacing w:line="360" w:lineRule="auto"/>
        <w:ind w:left="1361" w:right="567"/>
        <w:jc w:val="both"/>
        <w:rPr>
          <w:rtl/>
        </w:rPr>
      </w:pPr>
      <w:r>
        <w:rPr>
          <w:rFonts w:ascii="David" w:hAnsi="David" w:cs="David"/>
          <w:b/>
          <w:bCs/>
          <w:sz w:val="28"/>
          <w:szCs w:val="28"/>
          <w:rtl/>
        </w:rPr>
        <w:t xml:space="preserve">לחברת האם... ביום 9 בספטמבר 2024 השיבה נס פייר ווליו לפניית הוועדה... נתונים אלו תומכים בקביעה שלא קיימת תלות כלכלית בין חברת האם לחברת דנאל או גוף מוסדי מסוים, ושפוטנציאל ניגוד </w:t>
      </w:r>
      <w:r>
        <w:rPr>
          <w:rFonts w:ascii="David" w:hAnsi="David" w:cs="David"/>
          <w:sz w:val="28"/>
          <w:szCs w:val="28"/>
          <w:rtl/>
        </w:rPr>
        <w:t>(ה)</w:t>
      </w:r>
      <w:r>
        <w:rPr>
          <w:rFonts w:ascii="David" w:hAnsi="David" w:cs="David"/>
          <w:b/>
          <w:bCs/>
          <w:sz w:val="28"/>
          <w:szCs w:val="28"/>
          <w:rtl/>
        </w:rPr>
        <w:t>עניינים הוא נמוך...</w:t>
      </w:r>
    </w:p>
    <w:p w14:paraId="50325387" w14:textId="77777777" w:rsidR="00000000" w:rsidRDefault="00000000">
      <w:pPr>
        <w:pStyle w:val="ad"/>
        <w:spacing w:line="360" w:lineRule="auto"/>
        <w:ind w:left="1361" w:right="567"/>
        <w:jc w:val="both"/>
        <w:rPr>
          <w:rtl/>
        </w:rPr>
      </w:pPr>
      <w:r>
        <w:rPr>
          <w:rFonts w:ascii="David" w:hAnsi="David" w:cs="David"/>
          <w:b/>
          <w:bCs/>
          <w:sz w:val="28"/>
          <w:szCs w:val="28"/>
          <w:rtl/>
        </w:rPr>
        <w:t>נוכח האמור סבורה הוועדה כי קשריה העסקיים של חברת נס פייר ווליו עם הגופים המוסדיים אינם מעוררים חשש ממשי לניגוד עניינים...".</w:t>
      </w:r>
    </w:p>
    <w:p w14:paraId="35BB3ECE" w14:textId="77777777" w:rsidR="00000000" w:rsidRDefault="00000000">
      <w:pPr>
        <w:pStyle w:val="ad"/>
        <w:spacing w:line="360" w:lineRule="auto"/>
        <w:ind w:left="1361" w:right="567"/>
        <w:jc w:val="both"/>
        <w:rPr>
          <w:rtl/>
        </w:rPr>
      </w:pPr>
      <w:r>
        <w:rPr>
          <w:rFonts w:ascii="David" w:hAnsi="David" w:cs="David"/>
          <w:b/>
          <w:bCs/>
          <w:sz w:val="28"/>
          <w:szCs w:val="28"/>
          <w:rtl/>
        </w:rPr>
        <w:t> </w:t>
      </w:r>
    </w:p>
    <w:p w14:paraId="6B6539BA" w14:textId="77777777" w:rsidR="00000000" w:rsidRDefault="00000000">
      <w:pPr>
        <w:pStyle w:val="ad"/>
        <w:spacing w:line="360" w:lineRule="auto"/>
        <w:jc w:val="both"/>
        <w:rPr>
          <w:rtl/>
        </w:rPr>
      </w:pPr>
      <w:r>
        <w:rPr>
          <w:rFonts w:ascii="David" w:hAnsi="David" w:cs="David"/>
          <w:sz w:val="28"/>
          <w:szCs w:val="28"/>
          <w:rtl/>
        </w:rPr>
        <w:t xml:space="preserve">בהמשך לאמור החליטה ועדת המכרזים כי הצעת נס לא תיפסל. </w:t>
      </w:r>
    </w:p>
    <w:p w14:paraId="25648D0F" w14:textId="77777777" w:rsidR="00000000" w:rsidRDefault="00000000">
      <w:pPr>
        <w:pStyle w:val="ad"/>
        <w:spacing w:line="360" w:lineRule="auto"/>
        <w:jc w:val="both"/>
        <w:rPr>
          <w:rtl/>
        </w:rPr>
      </w:pPr>
      <w:r>
        <w:rPr>
          <w:rFonts w:ascii="David" w:hAnsi="David" w:cs="David"/>
          <w:sz w:val="28"/>
          <w:szCs w:val="28"/>
        </w:rPr>
        <w:t> </w:t>
      </w:r>
    </w:p>
    <w:p w14:paraId="1D842EED" w14:textId="77777777" w:rsidR="00000000" w:rsidRDefault="00000000">
      <w:pPr>
        <w:pStyle w:val="ad"/>
        <w:spacing w:line="360" w:lineRule="auto"/>
        <w:ind w:hanging="360"/>
        <w:jc w:val="both"/>
        <w:rPr>
          <w:rtl/>
        </w:rPr>
      </w:pPr>
      <w:r>
        <w:rPr>
          <w:rFonts w:ascii="David" w:hAnsi="David" w:cs="David"/>
          <w:sz w:val="28"/>
          <w:szCs w:val="28"/>
          <w:rtl/>
        </w:rPr>
        <w:t>13.</w:t>
      </w:r>
      <w:r>
        <w:rPr>
          <w:sz w:val="14"/>
          <w:szCs w:val="14"/>
          <w:rtl/>
        </w:rPr>
        <w:t xml:space="preserve">  </w:t>
      </w:r>
      <w:r>
        <w:rPr>
          <w:rFonts w:ascii="David" w:hAnsi="David" w:cs="David"/>
          <w:sz w:val="28"/>
          <w:szCs w:val="28"/>
          <w:rtl/>
        </w:rPr>
        <w:t>ביום 22.1.25, לאחר שנבחנו ההצעות הכספיות של שתי החברות, לאחר שניתן להן ציון, ולאחר ששוקלל ציון ההצעה הכספית (20%) יחד עם הציונים שניתנו קודם לכן לאיכות המציע (20%) ולאיכות המודל שהציע כל מציע (60%), הכריזה ועדת המכרזים על הצעת נס כזוכה במכרז. הניקוד המשוקלל הסופי שקבלה העותרת עמד על 84.435 ואילו זה של נס עמד על 91.002. עיקר הפער בין ציוני ההצעות נבע מהציון 11.793 שקבלה הצעתה הכספית של העותרת (הצעה כספית של 9,980,000 ₪), לעומת הציון שקבלה הצעת נס שעמד על 20.00 (הצעה כספית של 5,858,000 ₪, אשר הייתה זולה בכ42% מהצעת העותרת). בהמשך להחלטת ועדת המכרזים הועברו לעותרת, לבקשתה, פרוטוקולי ועדת המכרזים והצעת נס (ראו - נספחים י"ב - י"ד לכתב התשובה).</w:t>
      </w:r>
    </w:p>
    <w:p w14:paraId="7308EF98" w14:textId="77777777" w:rsidR="00000000" w:rsidRDefault="00000000">
      <w:pPr>
        <w:pStyle w:val="ad"/>
        <w:spacing w:line="360" w:lineRule="auto"/>
        <w:jc w:val="both"/>
        <w:rPr>
          <w:rtl/>
        </w:rPr>
      </w:pPr>
      <w:r>
        <w:rPr>
          <w:rFonts w:ascii="David" w:hAnsi="David" w:cs="David"/>
          <w:sz w:val="28"/>
          <w:szCs w:val="28"/>
        </w:rPr>
        <w:t> </w:t>
      </w:r>
    </w:p>
    <w:p w14:paraId="38DC8E95" w14:textId="77777777" w:rsidR="00000000" w:rsidRDefault="00000000">
      <w:pPr>
        <w:pStyle w:val="ad"/>
        <w:spacing w:line="360" w:lineRule="auto"/>
        <w:ind w:hanging="360"/>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 xml:space="preserve">ביום 8.6.25 פנתה העותרת למשיבה בדרישה לפסול את הצעת נס (נספח 18 לעתירה). בפנייתה טענה העותרת כי יש לפסול את הצעת נס בשל ניגוד עניינים הנובע מכך ש: </w:t>
      </w:r>
      <w:r>
        <w:rPr>
          <w:rFonts w:ascii="David" w:hAnsi="David" w:cs="David"/>
          <w:b/>
          <w:bCs/>
          <w:sz w:val="28"/>
          <w:szCs w:val="28"/>
          <w:rtl/>
        </w:rPr>
        <w:t>"לא יכולה להיות מחלוקת אמתית שחברת נס פייר ווליו... ובעלי מניותיה, הם בעלי קשרים עסקיים ענפים עם הגופים המוסדיים"</w:t>
      </w:r>
      <w:r>
        <w:rPr>
          <w:rFonts w:ascii="David" w:hAnsi="David" w:cs="David"/>
          <w:sz w:val="28"/>
          <w:szCs w:val="28"/>
          <w:rtl/>
        </w:rPr>
        <w:t xml:space="preserve"> (ס' 4 לפנייה). כמו כן טענה העותרת כי נס הפרה את הוראות המכרז בנוגע לספקי המשנה ואי תלותם, בין היתר בכך שחברת מודי'ס </w:t>
      </w:r>
      <w:r>
        <w:rPr>
          <w:rFonts w:ascii="David" w:hAnsi="David" w:cs="David"/>
          <w:b/>
          <w:bCs/>
          <w:sz w:val="28"/>
          <w:szCs w:val="28"/>
          <w:rtl/>
        </w:rPr>
        <w:t>"מעורבת עמוקות"</w:t>
      </w:r>
      <w:r>
        <w:rPr>
          <w:rFonts w:ascii="David" w:hAnsi="David" w:cs="David"/>
          <w:sz w:val="28"/>
          <w:szCs w:val="28"/>
          <w:rtl/>
        </w:rPr>
        <w:t xml:space="preserve">, כך לפי הטענה, </w:t>
      </w:r>
      <w:r>
        <w:rPr>
          <w:rFonts w:ascii="David" w:hAnsi="David" w:cs="David"/>
          <w:b/>
          <w:bCs/>
          <w:sz w:val="28"/>
          <w:szCs w:val="28"/>
          <w:rtl/>
        </w:rPr>
        <w:t>"בפיתוח המודל ולמעשה מספקת עבור נס פייר ווליו את התוצרים המהותיים ביותר של המודל"</w:t>
      </w:r>
      <w:r>
        <w:rPr>
          <w:rFonts w:ascii="David" w:hAnsi="David" w:cs="David"/>
          <w:sz w:val="28"/>
          <w:szCs w:val="28"/>
          <w:rtl/>
        </w:rPr>
        <w:t xml:space="preserve"> (ס' 28 לפנייה).</w:t>
      </w:r>
    </w:p>
    <w:p w14:paraId="0056C76B" w14:textId="77777777" w:rsidR="00000000" w:rsidRDefault="00000000">
      <w:pPr>
        <w:pStyle w:val="ad"/>
        <w:spacing w:line="360" w:lineRule="auto"/>
        <w:jc w:val="both"/>
        <w:rPr>
          <w:rtl/>
        </w:rPr>
      </w:pPr>
      <w:r>
        <w:rPr>
          <w:rFonts w:ascii="David" w:hAnsi="David" w:cs="David"/>
          <w:sz w:val="28"/>
          <w:szCs w:val="28"/>
          <w:rtl/>
        </w:rPr>
        <w:t>ביום 2.7.25 דנה ועדת המכרזים בפנייתה של העותרת, ודחתה אותה (נספחים ט"ו-ט"ז לכתב התשובה).</w:t>
      </w:r>
    </w:p>
    <w:p w14:paraId="1C2D0CD2" w14:textId="77777777" w:rsidR="00000000" w:rsidRDefault="00000000">
      <w:pPr>
        <w:pStyle w:val="ad"/>
        <w:spacing w:line="360" w:lineRule="auto"/>
        <w:jc w:val="both"/>
        <w:rPr>
          <w:rtl/>
        </w:rPr>
      </w:pPr>
      <w:r>
        <w:rPr>
          <w:rFonts w:ascii="David" w:hAnsi="David" w:cs="David"/>
          <w:sz w:val="28"/>
          <w:szCs w:val="28"/>
          <w:rtl/>
        </w:rPr>
        <w:t>מכאן העתירה שלפניי.</w:t>
      </w:r>
    </w:p>
    <w:p w14:paraId="07518991" w14:textId="77777777" w:rsidR="00000000" w:rsidRDefault="00000000">
      <w:pPr>
        <w:pStyle w:val="ad"/>
        <w:spacing w:line="360" w:lineRule="auto"/>
        <w:jc w:val="both"/>
        <w:rPr>
          <w:rtl/>
        </w:rPr>
      </w:pPr>
      <w:r>
        <w:rPr>
          <w:rFonts w:ascii="David" w:hAnsi="David" w:cs="David"/>
          <w:sz w:val="28"/>
          <w:szCs w:val="28"/>
          <w:rtl/>
        </w:rPr>
        <w:t> </w:t>
      </w:r>
    </w:p>
    <w:p w14:paraId="5E174728" w14:textId="77777777" w:rsidR="00000000" w:rsidRDefault="00000000">
      <w:pPr>
        <w:pStyle w:val="ad"/>
        <w:spacing w:line="360" w:lineRule="auto"/>
        <w:jc w:val="both"/>
        <w:rPr>
          <w:rtl/>
        </w:rPr>
      </w:pPr>
      <w:r>
        <w:rPr>
          <w:rFonts w:ascii="David" w:hAnsi="David" w:cs="David"/>
          <w:sz w:val="28"/>
          <w:szCs w:val="28"/>
        </w:rPr>
        <w:t> </w:t>
      </w:r>
    </w:p>
    <w:p w14:paraId="3E11AE4F" w14:textId="77777777" w:rsidR="00000000" w:rsidRDefault="00000000">
      <w:pPr>
        <w:pStyle w:val="ad"/>
        <w:spacing w:line="360" w:lineRule="auto"/>
        <w:ind w:hanging="360"/>
        <w:jc w:val="both"/>
        <w:rPr>
          <w:rtl/>
        </w:rPr>
      </w:pPr>
      <w:r>
        <w:rPr>
          <w:rFonts w:ascii="David" w:hAnsi="David" w:cs="David"/>
          <w:sz w:val="28"/>
          <w:szCs w:val="28"/>
          <w:rtl/>
        </w:rPr>
        <w:t>15.</w:t>
      </w:r>
      <w:r>
        <w:rPr>
          <w:sz w:val="14"/>
          <w:szCs w:val="14"/>
          <w:rtl/>
        </w:rPr>
        <w:t xml:space="preserve">  </w:t>
      </w:r>
      <w:r>
        <w:rPr>
          <w:rFonts w:ascii="David" w:hAnsi="David" w:cs="David"/>
          <w:b/>
          <w:bCs/>
          <w:sz w:val="28"/>
          <w:szCs w:val="28"/>
          <w:u w:val="single"/>
          <w:rtl/>
        </w:rPr>
        <w:t>טענות העותרת</w:t>
      </w:r>
    </w:p>
    <w:p w14:paraId="4758F24D" w14:textId="77777777" w:rsidR="00000000" w:rsidRDefault="00000000">
      <w:pPr>
        <w:pStyle w:val="ad"/>
        <w:spacing w:line="360" w:lineRule="auto"/>
        <w:jc w:val="both"/>
        <w:rPr>
          <w:rtl/>
        </w:rPr>
      </w:pPr>
      <w:r>
        <w:rPr>
          <w:rFonts w:ascii="David" w:hAnsi="David" w:cs="David"/>
          <w:sz w:val="28"/>
          <w:szCs w:val="28"/>
          <w:rtl/>
        </w:rPr>
        <w:t xml:space="preserve">העותרת טוענת כי שגתה המשיבה בכך שנימקה את החלטתה שלא לפסול את הצעת נס בעובדה שאם זו תיפסל תיוותר במכרז הצעה כשרה אחת ויחידה. אציין כבר עתה, כי דין טענה זו להידחות. אכן במסגרת דיוני ועדת המשנה של ועדת המכרזים הוזכר נימוק זה, ברם ועדת המכרזים, שהיא הגוף שהיה מוסמך להכריע, והיא זו שהכריעה בפועל בכל העניינים שעמדו על הפרק, לא הזכירה נימוק זה בהחלטתה הסופית. </w:t>
      </w:r>
    </w:p>
    <w:p w14:paraId="3A545980" w14:textId="77777777" w:rsidR="00000000" w:rsidRDefault="00000000">
      <w:pPr>
        <w:pStyle w:val="ad"/>
        <w:spacing w:line="360" w:lineRule="auto"/>
        <w:jc w:val="both"/>
        <w:rPr>
          <w:rtl/>
        </w:rPr>
      </w:pPr>
      <w:r>
        <w:rPr>
          <w:rFonts w:ascii="David" w:hAnsi="David" w:cs="David"/>
          <w:sz w:val="28"/>
          <w:szCs w:val="28"/>
          <w:rtl/>
        </w:rPr>
        <w:t xml:space="preserve">העותרת טוענת כי הנמקת ועדת המכרזים לפיה נס הציעה: </w:t>
      </w:r>
      <w:r>
        <w:rPr>
          <w:rFonts w:ascii="David" w:hAnsi="David" w:cs="David"/>
          <w:b/>
          <w:bCs/>
          <w:sz w:val="28"/>
          <w:szCs w:val="28"/>
          <w:rtl/>
        </w:rPr>
        <w:t>"מודל שיערוך עם מתודולוגיה קבועה, תלוי משתנים חיצוניים ובלתי תלויים בעיקרו, המותיר מרווח תמרון צר יחסית לשיקול דעת",</w:t>
      </w:r>
      <w:r>
        <w:rPr>
          <w:rFonts w:ascii="David" w:hAnsi="David" w:cs="David"/>
          <w:sz w:val="28"/>
          <w:szCs w:val="28"/>
          <w:rtl/>
        </w:rPr>
        <w:t xml:space="preserve"> לא מתיישבת עם</w:t>
      </w:r>
      <w:r>
        <w:rPr>
          <w:rFonts w:ascii="David" w:hAnsi="David" w:cs="David"/>
          <w:b/>
          <w:bCs/>
          <w:sz w:val="28"/>
          <w:szCs w:val="28"/>
          <w:rtl/>
        </w:rPr>
        <w:t xml:space="preserve"> </w:t>
      </w:r>
      <w:r>
        <w:rPr>
          <w:rFonts w:ascii="David" w:hAnsi="David" w:cs="David"/>
          <w:sz w:val="28"/>
          <w:szCs w:val="28"/>
          <w:rtl/>
        </w:rPr>
        <w:t>חוות</w:t>
      </w:r>
      <w:r>
        <w:rPr>
          <w:rFonts w:ascii="David" w:hAnsi="David" w:cs="David"/>
          <w:b/>
          <w:bCs/>
          <w:sz w:val="28"/>
          <w:szCs w:val="28"/>
          <w:rtl/>
        </w:rPr>
        <w:t xml:space="preserve"> </w:t>
      </w:r>
      <w:r>
        <w:rPr>
          <w:rFonts w:ascii="David" w:hAnsi="David" w:cs="David"/>
          <w:sz w:val="28"/>
          <w:szCs w:val="28"/>
          <w:rtl/>
        </w:rPr>
        <w:t>דעת גורמי המקצוע בוועדת המשנה, אשר הפחיתו את הציון שניתן למודל בנימוק לפיו יופעל שיקול דעת רב יחסית בהפעלתו וכי הוא נתון ללחצים. גם טענה זו לא יכולה להכריע את הכף כיוון שרק שניים מתוך ששת חברי ועדת המשנה העירו כי לדעתם המודל שהציעה נס איננו אובייקטיבי, ומכל מקום ועדת המכרזים, שהיא הגורם המכריע להבדיל מוועדת המשנה שהיא גורם ממליץ בלבד, העדיפה לעניין זה את חוות דעתו של פרופ' ישראלי. על כן טענה זו נדחית.</w:t>
      </w:r>
    </w:p>
    <w:p w14:paraId="50FA620F" w14:textId="77777777" w:rsidR="00000000" w:rsidRDefault="00000000">
      <w:pPr>
        <w:pStyle w:val="ad"/>
        <w:spacing w:line="360" w:lineRule="auto"/>
        <w:jc w:val="both"/>
        <w:rPr>
          <w:rtl/>
        </w:rPr>
      </w:pPr>
      <w:r>
        <w:rPr>
          <w:rFonts w:ascii="David" w:hAnsi="David" w:cs="David"/>
          <w:sz w:val="28"/>
          <w:szCs w:val="28"/>
          <w:rtl/>
        </w:rPr>
        <w:t xml:space="preserve">העותרת טוענת כי במסגרת בחינת טענותיה בדבר החשש לניגוד עניינים בו מצויה נס התמקדה המשיבה אך בטענות הנוגעות לקשר של דנאל עם הגופים המוסדיים, וכי מעבר לדחיית טענות אלו ללא הצדקה התעלמה המשיבה מקשרים עקיפים נוספים של נס המעלים חשש לניגוד עניינים, ובכלל זה טענותיה של העותרת לפיהן הגופים המוסדיים שולטים ביותר מ-25% בחברת חילן שהיא בעלת השליטה בנס אם; הטענה לפיה חלק ניכר מהכנסות נס אם מקורן בגופים מוסדיים, זאת מעבר לפעילות של דנאל; והטענה לפיה נס אם היא נציגת מודי'ס בישראל ומגדירה את מודי'ס כשותפה אסטרטגית שלה במתן שירותים לגופים מוסדיים בישראל. </w:t>
      </w:r>
    </w:p>
    <w:p w14:paraId="3090BC22" w14:textId="77777777" w:rsidR="00000000" w:rsidRDefault="00000000">
      <w:pPr>
        <w:pStyle w:val="ad"/>
        <w:spacing w:line="360" w:lineRule="auto"/>
        <w:jc w:val="both"/>
        <w:rPr>
          <w:rtl/>
        </w:rPr>
      </w:pPr>
      <w:r>
        <w:rPr>
          <w:rFonts w:ascii="David" w:hAnsi="David" w:cs="David"/>
          <w:sz w:val="28"/>
          <w:szCs w:val="28"/>
          <w:rtl/>
        </w:rPr>
        <w:t>העותרת טוענת כי המשיבה שגתה בכך שקבעה כמבחן לקיומו של קשר עסקי מהותי רף של הכנסות בהיקף של 5%, רף שאין לו זכר במסמכי המכרז, בכך שהתעלמה מההיקף הכספי של ההכנסות שיש לנס אם מכל גוף מוסדי, ובכך שהתעלמה מההיקף הכספי הכולל של ההכנסות שצומחות לנס אם מקשריה עם כל הגופים המוסדיים יחד. העותרת מדגישה בהקשר זה כי הכנסותיה הכוללות של נס אם מסתכמות במאות מיליוני ₪ לשנה, ועל כן גם הכנסה של פחות מ-5% מגוף מוסדי כלשהו היא הכנסה מהותית, לא כל שכן הכנסה בהיקף כזה שצומחת מקשר עם מספר גופים מוסדיים.</w:t>
      </w:r>
    </w:p>
    <w:p w14:paraId="3B8E204B" w14:textId="77777777" w:rsidR="00000000" w:rsidRDefault="00000000">
      <w:pPr>
        <w:pStyle w:val="ad"/>
        <w:spacing w:line="360" w:lineRule="auto"/>
        <w:jc w:val="both"/>
        <w:rPr>
          <w:rtl/>
        </w:rPr>
      </w:pPr>
      <w:r>
        <w:rPr>
          <w:rFonts w:ascii="David" w:hAnsi="David" w:cs="David"/>
          <w:sz w:val="28"/>
          <w:szCs w:val="28"/>
          <w:rtl/>
        </w:rPr>
        <w:t>העותרת טוענת כי המשיבה כלל לא בדקה ולא אספה את הנתונים הכלכליים שנדרשו לה כדי לקבל החלטה מושכלת בטענות אלו, ומשכך החלטת ועדת המכרזים מבוססת על תשתית עובדתית חסרה.</w:t>
      </w:r>
    </w:p>
    <w:p w14:paraId="5679C313" w14:textId="77777777" w:rsidR="00000000" w:rsidRDefault="00000000">
      <w:pPr>
        <w:pStyle w:val="ad"/>
        <w:spacing w:line="360" w:lineRule="auto"/>
        <w:jc w:val="both"/>
        <w:rPr>
          <w:rtl/>
        </w:rPr>
      </w:pPr>
      <w:r>
        <w:rPr>
          <w:rFonts w:ascii="David" w:hAnsi="David" w:cs="David"/>
          <w:sz w:val="28"/>
          <w:szCs w:val="28"/>
          <w:rtl/>
        </w:rPr>
        <w:t>העותרת טוענת כי מודי'ס ודנאל הן ספקיות משנה של נס, כהגדרתם של ספקי משנה בהוראות המכרז, וכי הן לא עומדות בתנאי אי התלות וביתר המגבלות שנדרשו במכרז לגבי ספקי משנה.</w:t>
      </w:r>
    </w:p>
    <w:p w14:paraId="183D83FA" w14:textId="77777777" w:rsidR="00000000" w:rsidRDefault="00000000">
      <w:pPr>
        <w:pStyle w:val="ad"/>
        <w:spacing w:line="360" w:lineRule="auto"/>
        <w:jc w:val="both"/>
        <w:rPr>
          <w:rtl/>
        </w:rPr>
      </w:pPr>
      <w:r>
        <w:rPr>
          <w:rFonts w:ascii="David" w:hAnsi="David" w:cs="David"/>
          <w:sz w:val="28"/>
          <w:szCs w:val="28"/>
          <w:rtl/>
        </w:rPr>
        <w:t> </w:t>
      </w:r>
    </w:p>
    <w:p w14:paraId="0AFCB9A8" w14:textId="77777777" w:rsidR="00000000" w:rsidRDefault="00000000">
      <w:pPr>
        <w:pStyle w:val="ad"/>
        <w:spacing w:line="360" w:lineRule="auto"/>
        <w:jc w:val="both"/>
        <w:rPr>
          <w:rtl/>
        </w:rPr>
      </w:pPr>
      <w:r>
        <w:rPr>
          <w:rFonts w:ascii="David" w:hAnsi="David" w:cs="David"/>
          <w:b/>
          <w:bCs/>
          <w:sz w:val="28"/>
          <w:szCs w:val="28"/>
          <w:u w:val="single"/>
          <w:rtl/>
        </w:rPr>
        <w:t>דיון והכרעה</w:t>
      </w:r>
    </w:p>
    <w:p w14:paraId="1C6B1F7A" w14:textId="77777777" w:rsidR="00000000" w:rsidRDefault="00000000">
      <w:pPr>
        <w:pStyle w:val="ad"/>
        <w:spacing w:line="360" w:lineRule="auto"/>
        <w:jc w:val="both"/>
        <w:rPr>
          <w:rtl/>
        </w:rPr>
      </w:pPr>
      <w:r>
        <w:rPr>
          <w:rFonts w:ascii="David" w:hAnsi="David" w:cs="David"/>
          <w:sz w:val="28"/>
          <w:szCs w:val="28"/>
        </w:rPr>
        <w:t> </w:t>
      </w:r>
    </w:p>
    <w:p w14:paraId="54A33CB2" w14:textId="77777777" w:rsidR="00000000" w:rsidRDefault="00000000">
      <w:pPr>
        <w:pStyle w:val="ad"/>
        <w:spacing w:line="360" w:lineRule="auto"/>
        <w:ind w:hanging="360"/>
        <w:jc w:val="both"/>
        <w:rPr>
          <w:rtl/>
        </w:rPr>
      </w:pPr>
      <w:r>
        <w:rPr>
          <w:rFonts w:ascii="David" w:hAnsi="David" w:cs="David"/>
          <w:sz w:val="28"/>
          <w:szCs w:val="28"/>
          <w:rtl/>
        </w:rPr>
        <w:t>16.</w:t>
      </w:r>
      <w:r>
        <w:rPr>
          <w:sz w:val="14"/>
          <w:szCs w:val="14"/>
          <w:rtl/>
        </w:rPr>
        <w:t xml:space="preserve">  </w:t>
      </w:r>
      <w:r>
        <w:rPr>
          <w:rFonts w:ascii="David" w:hAnsi="David" w:cs="David"/>
          <w:sz w:val="28"/>
          <w:szCs w:val="28"/>
          <w:rtl/>
        </w:rPr>
        <w:t>נקודת המוצא לדיוננו היא העובדה שלנס יש בעקיפין קשרים מסוימים עם הגופים המוסדיים. קיומם של קשרים כאלו מעלה חשש שלעת מימוש זכייתה במכרז, ולעת ביצוע הנדרש ממנה על פיו, תימצא נס בניגוד עניינים בין חובתה על פי המכרז להעריך בלא משוא פנים וללא כל השפעה זרה את שווי הנכסים הבלתי סחירים של הגופים המוסדיים, לבין האינטרס של הגופים המוסדיים להעצים את שווי נכסיהם במטרה לגייס לקוחות בשוק התחרותי בו הם פועלים. זוהי נקודת המוצא, ברם לא בהכרח נקודת הסיום. כפי שנראה להלן, הן על פי הפסיקה הן על פי הוראות המכרז לא כל חשש לניגוד עניינים יחייב מניה וביה את פסילת הצעתה של נס כפי שמשתמע מטענות העותרת. הפתרון הראוי לטיפול במצבים שבהם אדם או גוף נמצאים במצב שבו מתעורר לגביהם חשש לניגוד עניינים איננו פסילה אוטומטית. יתכנו פתרונות ראויים אחרים, וההכרעה איזהו הפתרון הראוי תלויה במספר נסיבות ושיקולים, ובהם: מהות הסמכות בה אוחזים האדם או הגוף שלגביהם מתעורר החשש - האם מדובר בחשש לניגוד עניינים בהקשר של שימוש בסמכות שיפוטית או מעין שיפוטית או בהקשר של שימוש בסמכות מנהלית טכנית; מהות הגוף שלגביו מתעורר החשש בדבר ניגוד עניינים - האם מדובר בגוף ציבורי מובהק או גוף אחר; בעוצמת החשש לניגוד עניינים; באפשרויות שקיימות להימנע מהחשש או לצמצם אותו באמצעים פחות קיצוניים מאשר פסילה מוחלטת של הגוף שלגביו מתעורר החשש לניגוד עניינים, ועוד. בכך נעסוק להלן, כאשר תחילה נתאר את התשתית הנורמטיבית הנוגעת לאיסור בדבר ניגוד עניינים, ולאחר מכן נבחן את נסיבות העניין דנא ואת הנגזר מהן לגבי השאלה כיצד יש לנהוג בהצעתה של נס.</w:t>
      </w:r>
    </w:p>
    <w:p w14:paraId="155C6D68" w14:textId="77777777" w:rsidR="00000000" w:rsidRDefault="00000000">
      <w:pPr>
        <w:pStyle w:val="ad"/>
        <w:spacing w:line="360" w:lineRule="auto"/>
        <w:jc w:val="both"/>
        <w:rPr>
          <w:rtl/>
        </w:rPr>
      </w:pPr>
      <w:r>
        <w:rPr>
          <w:rFonts w:ascii="David" w:hAnsi="David" w:cs="David"/>
          <w:sz w:val="28"/>
          <w:szCs w:val="28"/>
        </w:rPr>
        <w:t> </w:t>
      </w:r>
    </w:p>
    <w:p w14:paraId="15DDE21C" w14:textId="77777777" w:rsidR="00000000" w:rsidRDefault="00000000">
      <w:pPr>
        <w:pStyle w:val="ad"/>
        <w:spacing w:line="360" w:lineRule="auto"/>
        <w:ind w:hanging="360"/>
        <w:jc w:val="both"/>
        <w:rPr>
          <w:rtl/>
        </w:rPr>
      </w:pPr>
      <w:r>
        <w:rPr>
          <w:rFonts w:ascii="David" w:hAnsi="David" w:cs="David"/>
          <w:sz w:val="28"/>
          <w:szCs w:val="28"/>
          <w:rtl/>
        </w:rPr>
        <w:t>17.</w:t>
      </w:r>
      <w:r>
        <w:rPr>
          <w:sz w:val="14"/>
          <w:szCs w:val="14"/>
          <w:rtl/>
        </w:rPr>
        <w:t xml:space="preserve">  </w:t>
      </w:r>
      <w:r>
        <w:rPr>
          <w:rFonts w:ascii="David" w:hAnsi="David" w:cs="David"/>
          <w:b/>
          <w:bCs/>
          <w:sz w:val="28"/>
          <w:szCs w:val="28"/>
          <w:u w:val="single"/>
          <w:rtl/>
        </w:rPr>
        <w:t>הפסיקה בעניין ניגוד עניינים</w:t>
      </w:r>
    </w:p>
    <w:p w14:paraId="7C380FE7" w14:textId="77777777" w:rsidR="00000000" w:rsidRDefault="00000000">
      <w:pPr>
        <w:pStyle w:val="ad"/>
        <w:spacing w:line="360" w:lineRule="auto"/>
        <w:jc w:val="both"/>
        <w:rPr>
          <w:rtl/>
        </w:rPr>
      </w:pPr>
      <w:r>
        <w:rPr>
          <w:rFonts w:ascii="David" w:hAnsi="David" w:cs="David"/>
          <w:sz w:val="28"/>
          <w:szCs w:val="28"/>
          <w:rtl/>
        </w:rPr>
        <w:t>האיסור בדבר הימצאות בניגוד עניינים הוא עיקרון ותיק ומבוסס:</w:t>
      </w:r>
    </w:p>
    <w:p w14:paraId="0DC718EB" w14:textId="77777777" w:rsidR="00000000" w:rsidRDefault="00000000">
      <w:pPr>
        <w:pStyle w:val="ad"/>
        <w:rPr>
          <w:rtl/>
        </w:rPr>
      </w:pPr>
      <w:r>
        <w:rPr>
          <w:rFonts w:ascii="David" w:hAnsi="David" w:cs="David"/>
          <w:sz w:val="28"/>
          <w:szCs w:val="28"/>
          <w:rtl/>
        </w:rPr>
        <w:t> </w:t>
      </w:r>
    </w:p>
    <w:p w14:paraId="2A13968F" w14:textId="77777777" w:rsidR="00000000" w:rsidRDefault="00000000">
      <w:pPr>
        <w:pStyle w:val="ad"/>
        <w:spacing w:line="360" w:lineRule="auto"/>
        <w:ind w:left="1361" w:right="567"/>
        <w:jc w:val="both"/>
        <w:rPr>
          <w:rtl/>
        </w:rPr>
      </w:pPr>
      <w:r>
        <w:rPr>
          <w:rFonts w:ascii="David" w:hAnsi="David" w:cs="David"/>
          <w:b/>
          <w:bCs/>
          <w:sz w:val="28"/>
          <w:szCs w:val="28"/>
          <w:rtl/>
        </w:rPr>
        <w:t>"עקרון יסוד הוא, כי מי שפועל למען אינטרס של אחר, חייב להימנע מניגוד בין אותו אינטרס לבין אינטרס שלו עצמו או אינטרס אחר כלשהו. זהו העיקרון בדבר האיסור על ניגוד עניינים. תחילתו של עיקרון זה כעניין מוסרי שבין האדם לבין עצמו. לימים הוא הפך - מכוח הקונסנסוס החברתי העומד ביסודו - כעניין של משפט החל ביחסים שבין אדם לבין זולתו... בישראל הכירו בתי המשפט בשורה ארוכה של פסקי-דין, כי העיקרון בדבר איסור על ניגוד עניינים אינו אך עניין מוסרי שבין אדם לבין עצמו, אלא הוא הינו עיקרון משפטי המשתרע על כל תחומי המשפט. הוא חל בתחומי המשפט הפרטי והמשפט הציבורי גם יחד. בתחומי המשפט הציבורי הוא חל על בעלי תפקידים פוליטיים ומינהליים כאחד. הוא חל על מבצעי פונקציות שיפוטיות, חקיקתיות ומינהליות גם יחד...".</w:t>
      </w:r>
    </w:p>
    <w:p w14:paraId="4C83C5B6" w14:textId="77777777" w:rsidR="00000000" w:rsidRDefault="00000000">
      <w:pPr>
        <w:pStyle w:val="ad"/>
        <w:spacing w:line="360" w:lineRule="auto"/>
        <w:ind w:left="1361" w:right="567"/>
        <w:jc w:val="both"/>
        <w:rPr>
          <w:rtl/>
        </w:rPr>
      </w:pPr>
      <w:r>
        <w:rPr>
          <w:rFonts w:ascii="David" w:hAnsi="David" w:cs="David"/>
          <w:sz w:val="28"/>
          <w:szCs w:val="28"/>
          <w:rtl/>
        </w:rPr>
        <w:t>(בג"ץ 595/89</w:t>
      </w:r>
      <w:r>
        <w:rPr>
          <w:rFonts w:ascii="David" w:hAnsi="David" w:cs="David"/>
          <w:sz w:val="28"/>
          <w:szCs w:val="28"/>
        </w:rPr>
        <w:t xml:space="preserve"> </w:t>
      </w:r>
      <w:r>
        <w:rPr>
          <w:rFonts w:ascii="David" w:hAnsi="David" w:cs="David"/>
          <w:b/>
          <w:bCs/>
          <w:sz w:val="28"/>
          <w:szCs w:val="28"/>
          <w:rtl/>
        </w:rPr>
        <w:t>שמעון ואח'</w:t>
      </w:r>
      <w:r>
        <w:rPr>
          <w:rFonts w:ascii="David" w:hAnsi="David" w:cs="David"/>
          <w:b/>
          <w:bCs/>
          <w:sz w:val="28"/>
          <w:szCs w:val="28"/>
        </w:rPr>
        <w:t xml:space="preserve"> </w:t>
      </w:r>
      <w:r>
        <w:rPr>
          <w:rFonts w:ascii="David" w:hAnsi="David" w:cs="David"/>
          <w:b/>
          <w:bCs/>
          <w:sz w:val="28"/>
          <w:szCs w:val="28"/>
          <w:rtl/>
        </w:rPr>
        <w:t xml:space="preserve">נ' הממונה על מחוז הדרום במשרד הפנים ואח' </w:t>
      </w:r>
      <w:r>
        <w:rPr>
          <w:rFonts w:ascii="David" w:hAnsi="David" w:cs="David"/>
          <w:sz w:val="28"/>
          <w:szCs w:val="28"/>
          <w:rtl/>
        </w:rPr>
        <w:t>פ"ד מד(1) 409, 413 (1990)).</w:t>
      </w:r>
    </w:p>
    <w:p w14:paraId="7644C82E" w14:textId="77777777" w:rsidR="00000000" w:rsidRDefault="00000000">
      <w:pPr>
        <w:pStyle w:val="ad"/>
        <w:spacing w:line="360" w:lineRule="auto"/>
        <w:jc w:val="both"/>
        <w:rPr>
          <w:rtl/>
        </w:rPr>
      </w:pPr>
      <w:r>
        <w:rPr>
          <w:rFonts w:ascii="David" w:hAnsi="David" w:cs="David"/>
          <w:sz w:val="28"/>
          <w:szCs w:val="28"/>
          <w:rtl/>
        </w:rPr>
        <w:t> </w:t>
      </w:r>
    </w:p>
    <w:p w14:paraId="47C09096" w14:textId="77777777" w:rsidR="00000000" w:rsidRDefault="00000000">
      <w:pPr>
        <w:pStyle w:val="ad"/>
        <w:spacing w:line="360" w:lineRule="auto"/>
        <w:jc w:val="both"/>
        <w:rPr>
          <w:rtl/>
        </w:rPr>
      </w:pPr>
      <w:r>
        <w:rPr>
          <w:rFonts w:ascii="David" w:hAnsi="David" w:cs="David"/>
          <w:sz w:val="28"/>
          <w:szCs w:val="28"/>
          <w:rtl/>
        </w:rPr>
        <w:t>לגבי תחולת הכלל על עובדי ציבור נפסק כי:</w:t>
      </w:r>
    </w:p>
    <w:p w14:paraId="41779858" w14:textId="77777777" w:rsidR="00000000" w:rsidRDefault="00000000">
      <w:pPr>
        <w:pStyle w:val="ad"/>
        <w:rPr>
          <w:rtl/>
        </w:rPr>
      </w:pPr>
      <w:r>
        <w:rPr>
          <w:rFonts w:ascii="David" w:hAnsi="David" w:cs="David"/>
          <w:sz w:val="28"/>
          <w:szCs w:val="28"/>
          <w:rtl/>
        </w:rPr>
        <w:t> </w:t>
      </w:r>
    </w:p>
    <w:p w14:paraId="241C373F" w14:textId="77777777" w:rsidR="00000000" w:rsidRDefault="00000000">
      <w:pPr>
        <w:pStyle w:val="ad"/>
        <w:spacing w:line="360" w:lineRule="auto"/>
        <w:ind w:left="1361" w:right="567"/>
        <w:jc w:val="both"/>
        <w:rPr>
          <w:rtl/>
        </w:rPr>
      </w:pPr>
      <w:r>
        <w:rPr>
          <w:rFonts w:ascii="David" w:hAnsi="David" w:cs="David"/>
          <w:b/>
          <w:bCs/>
          <w:sz w:val="28"/>
          <w:szCs w:val="28"/>
          <w:rtl/>
        </w:rPr>
        <w:t>"כלל יסוד הוא בשיטתנו המשפטית כי אסור לו לעובד הציבור להימצא במצב בו קיימת אפשרות ממשית של ניגוד עניינים‏ (</w:t>
      </w:r>
      <w:r>
        <w:rPr>
          <w:rFonts w:ascii="David" w:hAnsi="David" w:cs="David"/>
          <w:b/>
          <w:bCs/>
          <w:sz w:val="28"/>
          <w:szCs w:val="28"/>
        </w:rPr>
        <w:t>conflict of interest</w:t>
      </w:r>
      <w:r>
        <w:rPr>
          <w:rFonts w:ascii="David" w:hAnsi="David" w:cs="David"/>
          <w:b/>
          <w:bCs/>
          <w:sz w:val="28"/>
          <w:szCs w:val="28"/>
          <w:rtl/>
        </w:rPr>
        <w:t>). לכלל זה מקורות מספר, אשר החשובים שבהם הם כללי הצדק הטבעי מזה וכללי האמון מזה... תחום פעולתו העיקרי של כלל זה הוא לעניין עובד ציבור המבצע תפקיד שיפוטי או כעין שיפוטי. אך אין הכלל מוגבל למצבים אלה בלבד. כל גוף ציבורי, יהא תפקידו אשר יהיה, חייב לבצע את תפקידו ללא דעה קדומה ומשוחדת, ללא פניות וללא משוא פנים.</w:t>
      </w:r>
    </w:p>
    <w:p w14:paraId="6980261B" w14:textId="77777777" w:rsidR="00000000" w:rsidRDefault="00000000">
      <w:pPr>
        <w:pStyle w:val="ad"/>
        <w:spacing w:line="360" w:lineRule="auto"/>
        <w:ind w:left="1361" w:right="567"/>
        <w:jc w:val="both"/>
        <w:rPr>
          <w:rtl/>
        </w:rPr>
      </w:pPr>
      <w:r>
        <w:rPr>
          <w:rFonts w:ascii="David" w:hAnsi="David" w:cs="David"/>
          <w:b/>
          <w:bCs/>
          <w:sz w:val="28"/>
          <w:szCs w:val="28"/>
          <w:rtl/>
        </w:rPr>
        <w:t>....</w:t>
      </w:r>
    </w:p>
    <w:p w14:paraId="7442B8D1" w14:textId="77777777" w:rsidR="00000000" w:rsidRDefault="00000000">
      <w:pPr>
        <w:pStyle w:val="ad"/>
        <w:spacing w:line="360" w:lineRule="auto"/>
        <w:ind w:left="1361" w:right="567"/>
        <w:jc w:val="both"/>
        <w:rPr>
          <w:rtl/>
        </w:rPr>
      </w:pPr>
      <w:r>
        <w:rPr>
          <w:rFonts w:ascii="David" w:hAnsi="David" w:cs="David"/>
          <w:b/>
          <w:bCs/>
          <w:sz w:val="28"/>
          <w:szCs w:val="28"/>
          <w:rtl/>
        </w:rPr>
        <w:t>... חייב עובד הציבור לפעול, בהגשמת הכוח ובהפעלת הסמכות, מתוך אמון ונאמנות ... עליו לפעול כאשר לנגד עיניו עומד האינטרס עליו הוא מופקד ואינטרס זה בלבד. מכוחו של כלל זה נגזר העיקרון כי עובד ציבור אסור לו להעמיד עצמו במצב בו קיימת אפשרות ממשית של ניגוד עניינים‏ בין האינטרס עליו הוא מופקד לבין אינטרס אחר כלשהו - רכושי או אישי שלו עצמו או אינטרס אחר שעליו הוא מופקד"</w:t>
      </w:r>
      <w:r>
        <w:rPr>
          <w:rFonts w:ascii="David" w:hAnsi="David" w:cs="David"/>
          <w:sz w:val="28"/>
          <w:szCs w:val="28"/>
          <w:rtl/>
        </w:rPr>
        <w:t>.</w:t>
      </w:r>
    </w:p>
    <w:p w14:paraId="3EB9100E" w14:textId="77777777" w:rsidR="00000000" w:rsidRDefault="00000000">
      <w:pPr>
        <w:pStyle w:val="ad"/>
        <w:spacing w:line="360" w:lineRule="auto"/>
        <w:ind w:left="1361" w:right="567"/>
        <w:jc w:val="both"/>
        <w:rPr>
          <w:rtl/>
        </w:rPr>
      </w:pPr>
      <w:r>
        <w:rPr>
          <w:rFonts w:ascii="David" w:hAnsi="David" w:cs="David"/>
          <w:sz w:val="28"/>
          <w:szCs w:val="28"/>
          <w:rtl/>
        </w:rPr>
        <w:t xml:space="preserve">(בג"ץ 531/79 </w:t>
      </w:r>
      <w:r>
        <w:rPr>
          <w:rFonts w:ascii="David" w:hAnsi="David" w:cs="David"/>
          <w:b/>
          <w:bCs/>
          <w:sz w:val="28"/>
          <w:szCs w:val="28"/>
          <w:rtl/>
        </w:rPr>
        <w:t>סיעת הליכוד" בעיריית פתח-תקוה נ' מועצת עיריית פתח-תקוה ואח'</w:t>
      </w:r>
      <w:r>
        <w:rPr>
          <w:rFonts w:ascii="David" w:hAnsi="David" w:cs="David"/>
          <w:sz w:val="28"/>
          <w:szCs w:val="28"/>
          <w:rtl/>
        </w:rPr>
        <w:t>, בפסקאות 4-2 (14.1.80)).</w:t>
      </w:r>
    </w:p>
    <w:p w14:paraId="5CA9B2BD" w14:textId="77777777" w:rsidR="00000000" w:rsidRDefault="00000000">
      <w:pPr>
        <w:pStyle w:val="ad"/>
        <w:spacing w:line="360" w:lineRule="auto"/>
        <w:ind w:left="1361" w:right="567"/>
        <w:jc w:val="both"/>
        <w:rPr>
          <w:rtl/>
        </w:rPr>
      </w:pPr>
      <w:r>
        <w:rPr>
          <w:rFonts w:ascii="David" w:hAnsi="David" w:cs="David"/>
          <w:sz w:val="28"/>
          <w:szCs w:val="28"/>
          <w:rtl/>
        </w:rPr>
        <w:t> </w:t>
      </w:r>
    </w:p>
    <w:p w14:paraId="753AEBB3" w14:textId="77777777" w:rsidR="00000000" w:rsidRDefault="00000000">
      <w:pPr>
        <w:pStyle w:val="ad"/>
        <w:spacing w:line="360" w:lineRule="auto"/>
        <w:jc w:val="both"/>
        <w:rPr>
          <w:rtl/>
        </w:rPr>
      </w:pPr>
      <w:r>
        <w:rPr>
          <w:rFonts w:ascii="David" w:hAnsi="David" w:cs="David"/>
          <w:sz w:val="28"/>
          <w:szCs w:val="28"/>
          <w:rtl/>
        </w:rPr>
        <w:t xml:space="preserve">הכלל בדבר האיסור להימצא בניגוד עניינים: </w:t>
      </w:r>
      <w:r>
        <w:rPr>
          <w:rFonts w:ascii="David" w:hAnsi="David" w:cs="David"/>
          <w:b/>
          <w:bCs/>
          <w:sz w:val="28"/>
          <w:szCs w:val="28"/>
          <w:rtl/>
        </w:rPr>
        <w:t>"נגזר מחובת הנאמנות של עובד הציבור, ונובע מהחובה החלה על הרשות לפעול בהתאם לכללי הצדק הטבעי, בהגינות ובתום לב, ולשקול שיקולים עניינים בלבד, להבדיל משיקולים אישיים או זרים"</w:t>
      </w:r>
      <w:r>
        <w:rPr>
          <w:rFonts w:ascii="David" w:hAnsi="David" w:cs="David"/>
          <w:sz w:val="28"/>
          <w:szCs w:val="28"/>
          <w:rtl/>
        </w:rPr>
        <w:t xml:space="preserve"> (עע"מ 3597/20 </w:t>
      </w:r>
      <w:r>
        <w:rPr>
          <w:rFonts w:ascii="David" w:hAnsi="David" w:cs="David"/>
          <w:b/>
          <w:bCs/>
          <w:sz w:val="28"/>
          <w:szCs w:val="28"/>
          <w:rtl/>
        </w:rPr>
        <w:t>ארבע איי התפלה נ' מדינת ישראל</w:t>
      </w:r>
      <w:r>
        <w:rPr>
          <w:rFonts w:ascii="David" w:hAnsi="David" w:cs="David"/>
          <w:sz w:val="28"/>
          <w:szCs w:val="28"/>
          <w:rtl/>
        </w:rPr>
        <w:t xml:space="preserve">, בפסקה 24 לפסק דינו של כב' השופט ע' גרוסקופף (19.8.20)). המבחן לקיומו של ניגוד עניינים הוא מבחן אובייקטיבי (שם, שם). </w:t>
      </w:r>
    </w:p>
    <w:p w14:paraId="70713992" w14:textId="77777777" w:rsidR="00000000" w:rsidRDefault="00000000">
      <w:pPr>
        <w:pStyle w:val="ad"/>
        <w:spacing w:line="360" w:lineRule="auto"/>
        <w:jc w:val="both"/>
        <w:rPr>
          <w:rtl/>
        </w:rPr>
      </w:pPr>
      <w:r>
        <w:rPr>
          <w:rFonts w:ascii="David" w:hAnsi="David" w:cs="David"/>
          <w:sz w:val="28"/>
          <w:szCs w:val="28"/>
          <w:rtl/>
        </w:rPr>
        <w:t>עם זאת, הכלל האוסר על ניגוד עניינים איננו מוחלט:</w:t>
      </w:r>
    </w:p>
    <w:p w14:paraId="42BA8682" w14:textId="77777777" w:rsidR="00000000" w:rsidRDefault="00000000">
      <w:pPr>
        <w:pStyle w:val="ad"/>
        <w:spacing w:line="360" w:lineRule="auto"/>
        <w:jc w:val="both"/>
        <w:rPr>
          <w:rtl/>
        </w:rPr>
      </w:pPr>
      <w:r>
        <w:rPr>
          <w:rFonts w:ascii="David" w:hAnsi="David" w:cs="David"/>
          <w:sz w:val="28"/>
          <w:szCs w:val="28"/>
          <w:rtl/>
        </w:rPr>
        <w:t> </w:t>
      </w:r>
    </w:p>
    <w:p w14:paraId="08C6F56F" w14:textId="77777777" w:rsidR="00000000" w:rsidRDefault="00000000">
      <w:pPr>
        <w:pStyle w:val="ad"/>
        <w:spacing w:line="360" w:lineRule="auto"/>
        <w:ind w:left="1361" w:right="567"/>
        <w:jc w:val="both"/>
        <w:rPr>
          <w:rtl/>
        </w:rPr>
      </w:pPr>
      <w:r>
        <w:rPr>
          <w:rFonts w:ascii="David" w:hAnsi="David" w:cs="David"/>
          <w:b/>
          <w:bCs/>
          <w:sz w:val="28"/>
          <w:szCs w:val="28"/>
          <w:rtl/>
        </w:rPr>
        <w:t>"עם כל חשיבותו של הכלל האוסר על ניגוד עניינים בפעילותו של הגוף המינהלי, המדובר הוא בעקרון שיש להגשימו עד לקצה גבול האפשר אך בלא לפגוע בתכליותיה של הפעולה המינהלית ובאפשרות המעשית להגשימה. החלתו צריכה להשתלב במסגרת המערך המינהלי, בלא לפגוע בבסיסו ובמטרותיו. נדרש, אפוא, להחיל את עקרון האיסור על ניגוד עניינים, ככל הניתן, בלא לפגוע במטרה העיקרית שלשמה נועדה, ומתבצעת הפעולה המינהלית. אולם לעולם, נדרש לצמצם את ניגוד העניינים הבלתי נמנע עד לגבולות המינימום האפשרי, ולא לאפשר את צמיחתו ל"גידול פרא".</w:t>
      </w:r>
    </w:p>
    <w:p w14:paraId="53C24C62" w14:textId="77777777" w:rsidR="00000000" w:rsidRDefault="00000000">
      <w:pPr>
        <w:pStyle w:val="ad"/>
        <w:spacing w:line="360" w:lineRule="auto"/>
        <w:ind w:left="1361" w:right="567"/>
        <w:jc w:val="both"/>
        <w:rPr>
          <w:rtl/>
        </w:rPr>
      </w:pPr>
      <w:r>
        <w:rPr>
          <w:rFonts w:ascii="David" w:hAnsi="David" w:cs="David"/>
          <w:sz w:val="28"/>
          <w:szCs w:val="28"/>
          <w:rtl/>
        </w:rPr>
        <w:t xml:space="preserve">(בג"ץ 3346/09 </w:t>
      </w:r>
      <w:r>
        <w:rPr>
          <w:rFonts w:ascii="David" w:hAnsi="David" w:cs="David"/>
          <w:b/>
          <w:bCs/>
          <w:sz w:val="28"/>
          <w:szCs w:val="28"/>
          <w:rtl/>
        </w:rPr>
        <w:t>פורום משפטי למען ארץ ישראל, ע"ר נ' שר החינוך</w:t>
      </w:r>
      <w:r>
        <w:rPr>
          <w:rFonts w:ascii="David" w:hAnsi="David" w:cs="David"/>
          <w:sz w:val="28"/>
          <w:szCs w:val="28"/>
          <w:rtl/>
        </w:rPr>
        <w:t>, בפסקה 27 (26.4.09)).</w:t>
      </w:r>
    </w:p>
    <w:p w14:paraId="5FF93A1F" w14:textId="77777777" w:rsidR="00000000" w:rsidRDefault="00000000">
      <w:pPr>
        <w:pStyle w:val="ad"/>
        <w:spacing w:line="360" w:lineRule="auto"/>
        <w:ind w:left="1361" w:right="567"/>
        <w:jc w:val="both"/>
        <w:rPr>
          <w:rtl/>
        </w:rPr>
      </w:pPr>
      <w:r>
        <w:rPr>
          <w:rFonts w:ascii="David" w:hAnsi="David" w:cs="David"/>
          <w:sz w:val="28"/>
          <w:szCs w:val="28"/>
          <w:rtl/>
        </w:rPr>
        <w:t> </w:t>
      </w:r>
    </w:p>
    <w:p w14:paraId="77378E07" w14:textId="77777777" w:rsidR="00000000" w:rsidRDefault="00000000">
      <w:pPr>
        <w:pStyle w:val="ad"/>
        <w:spacing w:line="360" w:lineRule="auto"/>
        <w:jc w:val="both"/>
        <w:rPr>
          <w:rtl/>
        </w:rPr>
      </w:pPr>
      <w:r>
        <w:rPr>
          <w:rFonts w:ascii="David" w:hAnsi="David" w:cs="David"/>
          <w:sz w:val="28"/>
          <w:szCs w:val="28"/>
          <w:rtl/>
        </w:rPr>
        <w:t>על כן, גם כאשר מתעורר חשש לקיומו של ניגוד עניינים אין משמעות הדבר היא שמינויו של אדם לתפקיד מסוים שיציב אותו במצב המעלה חשש לניגוד עניינים, או החלטה שניתנה בתנאים של חשש לניגוד עניינים, בהכרח ייפסלו:</w:t>
      </w:r>
    </w:p>
    <w:p w14:paraId="2950896C" w14:textId="77777777" w:rsidR="00000000" w:rsidRDefault="00000000">
      <w:pPr>
        <w:pStyle w:val="ad"/>
        <w:spacing w:line="360" w:lineRule="auto"/>
        <w:jc w:val="both"/>
        <w:rPr>
          <w:rtl/>
        </w:rPr>
      </w:pPr>
      <w:r>
        <w:rPr>
          <w:rFonts w:ascii="David" w:hAnsi="David" w:cs="David"/>
          <w:sz w:val="28"/>
          <w:szCs w:val="28"/>
          <w:rtl/>
        </w:rPr>
        <w:t> </w:t>
      </w:r>
    </w:p>
    <w:p w14:paraId="11B4B6D9" w14:textId="77777777" w:rsidR="00000000" w:rsidRDefault="00000000">
      <w:pPr>
        <w:pStyle w:val="ad"/>
        <w:spacing w:line="360" w:lineRule="auto"/>
        <w:ind w:left="1361" w:right="567"/>
        <w:jc w:val="both"/>
        <w:rPr>
          <w:rtl/>
        </w:rPr>
      </w:pPr>
      <w:r>
        <w:rPr>
          <w:rFonts w:ascii="David" w:hAnsi="David" w:cs="David"/>
          <w:b/>
          <w:bCs/>
          <w:sz w:val="28"/>
          <w:szCs w:val="28"/>
          <w:rtl/>
        </w:rPr>
        <w:t>"כלל הוא כי אין לומר מראש כי בכל מקרה של ניגוד עניינים - התוצאה היא שבעל התפקיד פסול מלמלא את תפקידו. "...המגמה היא לשקול קודם כול יישום אמצעים מתונים יותר, ורק כמוצא אחרון לנקוט אמצעי קיצוני זה" (השופט אור ב</w:t>
      </w:r>
      <w:r>
        <w:rPr>
          <w:rFonts w:ascii="David" w:hAnsi="David" w:cs="David"/>
          <w:b/>
          <w:bCs/>
          <w:sz w:val="28"/>
          <w:szCs w:val="28"/>
          <w:u w:val="single"/>
          <w:rtl/>
        </w:rPr>
        <w:t xml:space="preserve">בג"ץ 7279/98 </w:t>
      </w:r>
      <w:r>
        <w:rPr>
          <w:rFonts w:ascii="David" w:hAnsi="David" w:cs="David"/>
          <w:b/>
          <w:bCs/>
          <w:sz w:val="28"/>
          <w:szCs w:val="28"/>
          <w:rtl/>
        </w:rPr>
        <w:t>הנ"ל [6], בעמ' 758). "...יש ליישם את הכלל בצורה זהירה ואחראית, משום ששימוש בו בצורה קיצונית ובלתי מאוזנת עלול להרחיק אנשים טובים ומוכשרים מתפקידים שאותם מתאימים הם למלא, בלי שקיים חשש של ממש לפגיעה בטוהר המידות" (השופטת שטרסברג</w:t>
      </w:r>
      <w:r>
        <w:rPr>
          <w:rFonts w:ascii="David" w:hAnsi="David" w:cs="David"/>
          <w:b/>
          <w:bCs/>
          <w:sz w:val="28"/>
          <w:szCs w:val="28"/>
          <w:vertAlign w:val="superscript"/>
          <w:rtl/>
        </w:rPr>
        <w:t>-</w:t>
      </w:r>
      <w:r>
        <w:rPr>
          <w:rFonts w:ascii="David" w:hAnsi="David" w:cs="David"/>
          <w:b/>
          <w:bCs/>
          <w:sz w:val="28"/>
          <w:szCs w:val="28"/>
          <w:rtl/>
        </w:rPr>
        <w:t>כהן ב</w:t>
      </w:r>
      <w:r>
        <w:rPr>
          <w:rFonts w:ascii="David" w:hAnsi="David" w:cs="David"/>
          <w:b/>
          <w:bCs/>
          <w:sz w:val="28"/>
          <w:szCs w:val="28"/>
          <w:u w:val="single"/>
          <w:rtl/>
        </w:rPr>
        <w:t>בג"ץ 6983/94 </w:t>
      </w:r>
      <w:r>
        <w:rPr>
          <w:rFonts w:ascii="David" w:hAnsi="David" w:cs="David"/>
          <w:b/>
          <w:bCs/>
          <w:sz w:val="28"/>
          <w:szCs w:val="28"/>
          <w:rtl/>
        </w:rPr>
        <w:t> הנ"ל [3], בעמ' 835). "הנטייה היא בדרך</w:t>
      </w:r>
      <w:r>
        <w:rPr>
          <w:rFonts w:ascii="David" w:hAnsi="David" w:cs="David"/>
          <w:b/>
          <w:bCs/>
          <w:sz w:val="28"/>
          <w:szCs w:val="28"/>
          <w:vertAlign w:val="superscript"/>
          <w:rtl/>
        </w:rPr>
        <w:t>-</w:t>
      </w:r>
      <w:r>
        <w:rPr>
          <w:rFonts w:ascii="David" w:hAnsi="David" w:cs="David"/>
          <w:b/>
          <w:bCs/>
          <w:sz w:val="28"/>
          <w:szCs w:val="28"/>
          <w:rtl/>
        </w:rPr>
        <w:t>כלל להכשיר ולא לפסול" (שם)"</w:t>
      </w:r>
      <w:r>
        <w:rPr>
          <w:rFonts w:ascii="David" w:hAnsi="David" w:cs="David"/>
          <w:sz w:val="28"/>
          <w:szCs w:val="28"/>
          <w:rtl/>
        </w:rPr>
        <w:t>.</w:t>
      </w:r>
    </w:p>
    <w:p w14:paraId="5CD768AA" w14:textId="77777777" w:rsidR="00000000" w:rsidRDefault="00000000">
      <w:pPr>
        <w:pStyle w:val="ad"/>
        <w:spacing w:line="360" w:lineRule="auto"/>
        <w:ind w:left="1361" w:right="567"/>
        <w:jc w:val="both"/>
        <w:rPr>
          <w:rtl/>
        </w:rPr>
      </w:pPr>
      <w:r>
        <w:rPr>
          <w:rFonts w:ascii="David" w:hAnsi="David" w:cs="David"/>
          <w:sz w:val="28"/>
          <w:szCs w:val="28"/>
          <w:rtl/>
        </w:rPr>
        <w:t xml:space="preserve">(ע"א 6763/98 </w:t>
      </w:r>
      <w:r>
        <w:rPr>
          <w:rFonts w:ascii="David" w:hAnsi="David" w:cs="David"/>
          <w:b/>
          <w:bCs/>
          <w:sz w:val="28"/>
          <w:szCs w:val="28"/>
          <w:rtl/>
        </w:rPr>
        <w:t>כרמי נ' מדינת ישראל</w:t>
      </w:r>
      <w:r>
        <w:rPr>
          <w:rFonts w:ascii="David" w:hAnsi="David" w:cs="David"/>
          <w:sz w:val="28"/>
          <w:szCs w:val="28"/>
          <w:rtl/>
        </w:rPr>
        <w:t xml:space="preserve"> פ"ד נה(1) 418, בפסקה 9 (2001)).</w:t>
      </w:r>
    </w:p>
    <w:p w14:paraId="4ED726B0" w14:textId="77777777" w:rsidR="00000000" w:rsidRDefault="00000000">
      <w:pPr>
        <w:pStyle w:val="ad"/>
        <w:spacing w:line="360" w:lineRule="auto"/>
        <w:jc w:val="both"/>
        <w:rPr>
          <w:rtl/>
        </w:rPr>
      </w:pPr>
      <w:r>
        <w:rPr>
          <w:rFonts w:ascii="David" w:hAnsi="David" w:cs="David"/>
          <w:b/>
          <w:bCs/>
          <w:sz w:val="28"/>
          <w:szCs w:val="28"/>
          <w:rtl/>
        </w:rPr>
        <w:t> </w:t>
      </w:r>
    </w:p>
    <w:p w14:paraId="2EF3FB1D" w14:textId="77777777" w:rsidR="00000000" w:rsidRDefault="00000000">
      <w:pPr>
        <w:pStyle w:val="ad"/>
        <w:spacing w:line="360" w:lineRule="auto"/>
        <w:jc w:val="both"/>
        <w:rPr>
          <w:rtl/>
        </w:rPr>
      </w:pPr>
      <w:r>
        <w:rPr>
          <w:rFonts w:ascii="David" w:hAnsi="David" w:cs="David"/>
          <w:sz w:val="28"/>
          <w:szCs w:val="28"/>
          <w:rtl/>
        </w:rPr>
        <w:t>העיקרון בדבר האיסור להימצא במצב המעלה חשש לניגוד עניינים חל גם על גופים פרטיים הפועלים בשם הרשות הציבורית או עבורה, ולכך אתייחס בהמשך.</w:t>
      </w:r>
    </w:p>
    <w:p w14:paraId="60F564D2" w14:textId="77777777" w:rsidR="00000000" w:rsidRDefault="00000000">
      <w:pPr>
        <w:pStyle w:val="ad"/>
        <w:spacing w:line="360" w:lineRule="auto"/>
        <w:ind w:hanging="360"/>
        <w:jc w:val="both"/>
        <w:rPr>
          <w:rtl/>
        </w:rPr>
      </w:pPr>
      <w:r>
        <w:rPr>
          <w:rFonts w:ascii="David" w:hAnsi="David" w:cs="David"/>
          <w:sz w:val="28"/>
          <w:szCs w:val="28"/>
          <w:rtl/>
        </w:rPr>
        <w:t>18.</w:t>
      </w:r>
      <w:r>
        <w:rPr>
          <w:sz w:val="14"/>
          <w:szCs w:val="14"/>
          <w:rtl/>
        </w:rPr>
        <w:t xml:space="preserve">  </w:t>
      </w:r>
      <w:r>
        <w:rPr>
          <w:rFonts w:ascii="David" w:hAnsi="David" w:cs="David"/>
          <w:b/>
          <w:bCs/>
          <w:sz w:val="28"/>
          <w:szCs w:val="28"/>
          <w:u w:val="single"/>
          <w:rtl/>
        </w:rPr>
        <w:t>הוראות המכרז לגבי ניגוד עניינים</w:t>
      </w:r>
    </w:p>
    <w:p w14:paraId="4129AB99" w14:textId="77777777" w:rsidR="00000000" w:rsidRDefault="00000000">
      <w:pPr>
        <w:pStyle w:val="ad"/>
        <w:spacing w:line="360" w:lineRule="auto"/>
        <w:jc w:val="both"/>
        <w:rPr>
          <w:rtl/>
        </w:rPr>
      </w:pPr>
      <w:r>
        <w:rPr>
          <w:rFonts w:ascii="David" w:hAnsi="David" w:cs="David"/>
          <w:sz w:val="28"/>
          <w:szCs w:val="28"/>
          <w:rtl/>
        </w:rPr>
        <w:t>בהמשך וכהשלמה לפסיקה שהובאה לעיל, נקבע בסעיף 1.5.4 למכרז, כי בנסיבות מסוימות יכול להיבחר כזוכה במכרז ספק שלגביו קיים חשש לניגוד עניינים, ובלבד שמדובר: "</w:t>
      </w:r>
      <w:r>
        <w:rPr>
          <w:rFonts w:ascii="David" w:hAnsi="David" w:cs="David"/>
          <w:b/>
          <w:bCs/>
          <w:sz w:val="28"/>
          <w:szCs w:val="28"/>
          <w:rtl/>
        </w:rPr>
        <w:t xml:space="preserve">בחשש שאינו ממשי לניגוד עניינים, ושבנסיבות העניין הוועדה סבורה כי אין כל הצדקה למנוע מהמציע להגיש הצעה" </w:t>
      </w:r>
      <w:r>
        <w:rPr>
          <w:rFonts w:ascii="David" w:hAnsi="David" w:cs="David"/>
          <w:sz w:val="28"/>
          <w:szCs w:val="28"/>
          <w:rtl/>
        </w:rPr>
        <w:t>(ס' 1.5.4(ד) למכרז). יודגש, העותרת איננה תוקפת, ואיננה יכולה לתקוף, הוראה זו (ראו - דברי ב"כ העותרת בעמ' 25 ש'21 - עמ' 26 ש' 5), שכן היא לא עשתה כן בטרם חלף המועד האחרון להגשת ההצעות ובטרם הוכרזה הזוכה במכרז (עע"מ 1456/23 </w:t>
      </w:r>
      <w:r>
        <w:rPr>
          <w:rFonts w:ascii="David" w:hAnsi="David" w:cs="David"/>
          <w:b/>
          <w:bCs/>
          <w:sz w:val="28"/>
          <w:szCs w:val="28"/>
          <w:rtl/>
        </w:rPr>
        <w:t>צבי בן-אליעזר נ' מדינת ישראל משרד האוצר, החשב הכללי ומשרד הביטחון</w:t>
      </w:r>
      <w:r>
        <w:rPr>
          <w:rFonts w:ascii="David" w:hAnsi="David" w:cs="David"/>
          <w:sz w:val="28"/>
          <w:szCs w:val="28"/>
          <w:rtl/>
        </w:rPr>
        <w:t xml:space="preserve"> ‏(‏10.12.23‏)‏‏). עם זאת, העותרת טוענת כי על פי ההלכה שנפסקה בעע"מ 1873/12 </w:t>
      </w:r>
      <w:r>
        <w:rPr>
          <w:rFonts w:ascii="David" w:hAnsi="David" w:cs="David"/>
          <w:b/>
          <w:bCs/>
          <w:sz w:val="28"/>
          <w:szCs w:val="28"/>
          <w:rtl/>
        </w:rPr>
        <w:t>אסום חברה קבלנית לבניין נ' אוניברסיטת בן גוריון בנגב</w:t>
      </w:r>
      <w:r>
        <w:rPr>
          <w:rFonts w:ascii="David" w:hAnsi="David" w:cs="David"/>
          <w:sz w:val="28"/>
          <w:szCs w:val="28"/>
          <w:rtl/>
        </w:rPr>
        <w:t xml:space="preserve"> (6.8.12), יש לפרש את הוראת סעיף 1.5.4(ד) למכרז כך שסמכותה של הוועדה לאשר זכייה של ספק אשר מתקיים בעניינו חשש לניגוד עניינים, תחומה בדלת אמות הכללים שנקבעו לעניין זה בפסיקה. לשון אחר, העותרת טוענת כי ככל שהוועדה התיימרה ליטול לעצמה שיקול דעת ולהכשיר הצעות שלפי הפסיקה ראוי היה לפסול בשל חשש לניגוד עניינים, הרי שהתיימרות כזאת לא תסכון. אין בטענה זו כדי לסייע לעותרת. ראשית, בפסיקה נשמעו קולות הקוראים לעיין מחדש בגישה שהובעה בהלכת </w:t>
      </w:r>
      <w:r>
        <w:rPr>
          <w:rFonts w:ascii="David" w:hAnsi="David" w:cs="David"/>
          <w:b/>
          <w:bCs/>
          <w:sz w:val="28"/>
          <w:szCs w:val="28"/>
          <w:rtl/>
        </w:rPr>
        <w:t>אסום</w:t>
      </w:r>
      <w:r>
        <w:rPr>
          <w:rFonts w:ascii="David" w:hAnsi="David" w:cs="David"/>
          <w:sz w:val="28"/>
          <w:szCs w:val="28"/>
          <w:rtl/>
        </w:rPr>
        <w:t xml:space="preserve"> (עע"מ 20037-03-25 </w:t>
      </w:r>
      <w:r>
        <w:rPr>
          <w:rFonts w:ascii="David" w:hAnsi="David" w:cs="David"/>
          <w:b/>
          <w:bCs/>
          <w:sz w:val="28"/>
          <w:szCs w:val="28"/>
          <w:rtl/>
        </w:rPr>
        <w:t>זוהר חוצות בע"מ נ' עיריית קריית אונו</w:t>
      </w:r>
      <w:r>
        <w:rPr>
          <w:rFonts w:ascii="David" w:hAnsi="David" w:cs="David"/>
          <w:sz w:val="28"/>
          <w:szCs w:val="28"/>
          <w:rtl/>
        </w:rPr>
        <w:t xml:space="preserve">, בפסקה 25 (22.4.25)). ושנית, וזה העיקר, הוראת סעיף 1.5.4(ד) למכרז איננה חורגת מהכללים שנקבעו בפסיקה לעניין זה. כפי שציינתי לעיל, העיקרון בדבר איסור הימצאות בניגוד עניינים איננו מוחלט. עמדתי גם על כך שאף בהינתן קיומו של חשש לניגוד עניינים אין משמעות הדבר בהכרח פסילה מידית ומוחלטת של הצעתו של המציע שלגביו מתקיים חשש כאמור. הדבר תלוי בנסיבות העניין ובשאלה האם ניתן לתת מענה סביר לחשש האמור, כאשר הקו המנחה לעניין זה הוא שככל הניתן יש להעדיף צעד פחות קיצוני מפסילה. כך, בקשר עם הענקת פרסי ישראל נפסק בעניין </w:t>
      </w:r>
      <w:r>
        <w:rPr>
          <w:rFonts w:ascii="David" w:hAnsi="David" w:cs="David"/>
          <w:b/>
          <w:bCs/>
          <w:sz w:val="28"/>
          <w:szCs w:val="28"/>
          <w:rtl/>
        </w:rPr>
        <w:t>פורום משפטי למען ארץ ישראל</w:t>
      </w:r>
      <w:r>
        <w:rPr>
          <w:rFonts w:ascii="David" w:hAnsi="David" w:cs="David"/>
          <w:sz w:val="28"/>
          <w:szCs w:val="28"/>
          <w:rtl/>
        </w:rPr>
        <w:t xml:space="preserve"> הנ"ל, כי אין לפסול החלטה של חברי וועדות שופטים לפרס ישראל </w:t>
      </w:r>
      <w:r>
        <w:rPr>
          <w:rFonts w:ascii="David" w:hAnsi="David" w:cs="David"/>
          <w:b/>
          <w:bCs/>
          <w:sz w:val="28"/>
          <w:szCs w:val="28"/>
          <w:rtl/>
        </w:rPr>
        <w:t>"בשל קשריהם המקצועיים ואף האישיים"</w:t>
      </w:r>
      <w:r>
        <w:rPr>
          <w:rFonts w:ascii="David" w:hAnsi="David" w:cs="David"/>
          <w:sz w:val="28"/>
          <w:szCs w:val="28"/>
          <w:rtl/>
        </w:rPr>
        <w:t xml:space="preserve"> עם מי מהמועמדים לפרס, כיוון שפסילה כזאת </w:t>
      </w:r>
      <w:r>
        <w:rPr>
          <w:rFonts w:ascii="David" w:hAnsi="David" w:cs="David"/>
          <w:b/>
          <w:bCs/>
          <w:sz w:val="28"/>
          <w:szCs w:val="28"/>
          <w:rtl/>
        </w:rPr>
        <w:t>"עלולה לסכל מן היסוד את התכלית שלשמה קם ופועל מוסד פרס ישראל"</w:t>
      </w:r>
      <w:r>
        <w:rPr>
          <w:rFonts w:ascii="David" w:hAnsi="David" w:cs="David"/>
          <w:sz w:val="28"/>
          <w:szCs w:val="28"/>
          <w:rtl/>
        </w:rPr>
        <w:t xml:space="preserve">, זאת לנוכח השאיפה שבוועדות הפרס יכהנו אנשי מקצוע מהשורה הראשונה שמטבע הדברים - </w:t>
      </w:r>
      <w:r>
        <w:rPr>
          <w:rFonts w:ascii="David" w:hAnsi="David" w:cs="David"/>
          <w:b/>
          <w:bCs/>
          <w:sz w:val="28"/>
          <w:szCs w:val="28"/>
          <w:rtl/>
        </w:rPr>
        <w:t>"בארץ קטנה כישראל ובסקטורים מקצועיים קטנים יחסית בהיקפם"</w:t>
      </w:r>
      <w:r>
        <w:rPr>
          <w:rFonts w:ascii="David" w:hAnsi="David" w:cs="David"/>
          <w:sz w:val="28"/>
          <w:szCs w:val="28"/>
          <w:rtl/>
        </w:rPr>
        <w:t xml:space="preserve"> - יש להם היכרות וקשרים עם מי מהמועמדים לפרס (שם, בפסקה 28 לפסק הדין). ודוקו, דברים אלו נאמרו לגבי ניגוד עניינים בו נמצא חבר "ועדת שיפוט", דהיינו על מי שמחזיק בידו סמכות שהיא מעבר לסמכות מנהלית טכנית.</w:t>
      </w:r>
    </w:p>
    <w:p w14:paraId="76A8E837" w14:textId="77777777" w:rsidR="00000000" w:rsidRDefault="00000000">
      <w:pPr>
        <w:pStyle w:val="ad"/>
        <w:spacing w:line="360" w:lineRule="auto"/>
        <w:jc w:val="both"/>
        <w:rPr>
          <w:rtl/>
        </w:rPr>
      </w:pPr>
      <w:r>
        <w:rPr>
          <w:rFonts w:ascii="David" w:hAnsi="David" w:cs="David"/>
          <w:sz w:val="28"/>
          <w:szCs w:val="28"/>
          <w:rtl/>
        </w:rPr>
        <w:t> </w:t>
      </w:r>
    </w:p>
    <w:p w14:paraId="48E18BCD" w14:textId="77777777" w:rsidR="00000000" w:rsidRDefault="00000000">
      <w:pPr>
        <w:pStyle w:val="ad"/>
        <w:spacing w:line="360" w:lineRule="auto"/>
        <w:jc w:val="both"/>
        <w:rPr>
          <w:rtl/>
        </w:rPr>
      </w:pPr>
      <w:r>
        <w:rPr>
          <w:rFonts w:ascii="David" w:hAnsi="David" w:cs="David"/>
          <w:sz w:val="28"/>
          <w:szCs w:val="28"/>
          <w:rtl/>
        </w:rPr>
        <w:t> </w:t>
      </w:r>
    </w:p>
    <w:p w14:paraId="0FBD2133" w14:textId="77777777" w:rsidR="00000000" w:rsidRDefault="00000000">
      <w:pPr>
        <w:pStyle w:val="ad"/>
        <w:spacing w:line="360" w:lineRule="auto"/>
        <w:ind w:hanging="360"/>
        <w:jc w:val="both"/>
        <w:rPr>
          <w:rtl/>
        </w:rPr>
      </w:pPr>
      <w:r>
        <w:rPr>
          <w:rFonts w:ascii="David" w:hAnsi="David" w:cs="David"/>
          <w:sz w:val="28"/>
          <w:szCs w:val="28"/>
          <w:rtl/>
        </w:rPr>
        <w:t>19.</w:t>
      </w:r>
      <w:r>
        <w:rPr>
          <w:sz w:val="14"/>
          <w:szCs w:val="14"/>
          <w:rtl/>
        </w:rPr>
        <w:t xml:space="preserve">  </w:t>
      </w:r>
      <w:r>
        <w:rPr>
          <w:rFonts w:ascii="David" w:hAnsi="David" w:cs="David"/>
          <w:b/>
          <w:bCs/>
          <w:sz w:val="28"/>
          <w:szCs w:val="28"/>
          <w:u w:val="single"/>
          <w:rtl/>
        </w:rPr>
        <w:t>השאלה העומדת לדיון</w:t>
      </w:r>
    </w:p>
    <w:p w14:paraId="65AF6051" w14:textId="77777777" w:rsidR="00000000" w:rsidRDefault="00000000">
      <w:pPr>
        <w:pStyle w:val="ad"/>
        <w:spacing w:line="360" w:lineRule="auto"/>
        <w:jc w:val="both"/>
        <w:rPr>
          <w:rtl/>
        </w:rPr>
      </w:pPr>
      <w:r>
        <w:rPr>
          <w:rFonts w:ascii="David" w:hAnsi="David" w:cs="David"/>
          <w:sz w:val="28"/>
          <w:szCs w:val="28"/>
          <w:rtl/>
        </w:rPr>
        <w:t>אם כן, השאלה המצריכה הכרעה בעתירה שלפניי איננה האם קיים חשש לניגוד עניינים של נס, אלא האם נפל פגם בהחלטת ועדת המכרזים לפיה בנסיבות הכוללות של העניין, ולאור הוראות הפסיקה והמכרז, אין הצדקה לפסול את הצעתה של נס למרות קיומו של חשש מסוים לניגוד עניינים. בטרם אדון בשאלה זו אפנה בהסכמה לדברים שנפסקו בהליך קודם בין הצדדים (עת"מ (י-ם) 45692-11-12 הנ"ל), לגבי מרחב ההתערבות המצומצם של בית המשפט בכגון דא:</w:t>
      </w:r>
    </w:p>
    <w:p w14:paraId="140EE583" w14:textId="77777777" w:rsidR="00000000" w:rsidRDefault="00000000">
      <w:pPr>
        <w:pStyle w:val="ad"/>
        <w:spacing w:line="360" w:lineRule="auto"/>
        <w:jc w:val="both"/>
        <w:rPr>
          <w:rtl/>
        </w:rPr>
      </w:pPr>
      <w:r>
        <w:rPr>
          <w:rFonts w:ascii="David" w:hAnsi="David" w:cs="David"/>
          <w:sz w:val="28"/>
          <w:szCs w:val="28"/>
        </w:rPr>
        <w:t> </w:t>
      </w:r>
    </w:p>
    <w:p w14:paraId="1A877D27" w14:textId="77777777" w:rsidR="00000000" w:rsidRDefault="00000000">
      <w:pPr>
        <w:pStyle w:val="ad"/>
        <w:spacing w:line="360" w:lineRule="auto"/>
        <w:ind w:left="1361" w:right="567"/>
        <w:jc w:val="both"/>
        <w:rPr>
          <w:rtl/>
        </w:rPr>
      </w:pPr>
      <w:r>
        <w:rPr>
          <w:rFonts w:ascii="David" w:hAnsi="David" w:cs="David"/>
          <w:b/>
          <w:bCs/>
          <w:sz w:val="28"/>
          <w:szCs w:val="28"/>
          <w:rtl/>
        </w:rPr>
        <w:t>"כנקודת מוצא, הכלל הוא שבית משפט זה אינו שם את שיקול דעתו במקום שיקול דעתה של ועדת המכרזים, וכי עומדים לוועדת המכרזים שיקול דעת כמו גם חזקת תקינות המעשה המינהלי... בית משפט זה יתערב בהחלטת ועדת המכרזים רק כאשר נפל פגם מהותי בהליכי המכרז - פגם הפוגע בעקרונות היסוד של דיני המכרזים... זאת ועוד, כבר נקבע שככל שמדובר במכרז בעל מורכבות גדולה יותר, הרי ששיקול הדעת של המזמין רחב יותר ו"ממילא מצמצם היקף ההתערבות של בית המשפט"... ולבסוף נזכיר, שככל שמדובר לא רק במכרז מורכב אלא בהחלטות שהתקבלו לאחר הפעלת שיקול דעת מקצועי המבוסס בין היתר על חוות דעת של מומחים, תהא ההתערבות בשיקול הדעת מצומצמת עוד יותר"</w:t>
      </w:r>
      <w:r>
        <w:rPr>
          <w:rFonts w:ascii="David" w:hAnsi="David" w:cs="David"/>
          <w:sz w:val="28"/>
          <w:szCs w:val="28"/>
          <w:rtl/>
        </w:rPr>
        <w:t>.</w:t>
      </w:r>
    </w:p>
    <w:p w14:paraId="5AD8FB3C" w14:textId="77777777" w:rsidR="00000000" w:rsidRDefault="00000000">
      <w:pPr>
        <w:pStyle w:val="ad"/>
        <w:spacing w:line="360" w:lineRule="auto"/>
        <w:ind w:firstLine="641"/>
        <w:jc w:val="both"/>
        <w:rPr>
          <w:rtl/>
        </w:rPr>
      </w:pPr>
      <w:r>
        <w:rPr>
          <w:rFonts w:ascii="David" w:hAnsi="David" w:cs="David"/>
          <w:sz w:val="28"/>
          <w:szCs w:val="28"/>
          <w:rtl/>
        </w:rPr>
        <w:t>(שם, בפסקה 25).</w:t>
      </w:r>
    </w:p>
    <w:p w14:paraId="512B243B" w14:textId="77777777" w:rsidR="00000000" w:rsidRDefault="00000000">
      <w:pPr>
        <w:pStyle w:val="ad"/>
        <w:spacing w:line="360" w:lineRule="auto"/>
        <w:jc w:val="both"/>
        <w:rPr>
          <w:rtl/>
        </w:rPr>
      </w:pPr>
      <w:r>
        <w:rPr>
          <w:rFonts w:ascii="David" w:hAnsi="David" w:cs="David"/>
          <w:sz w:val="28"/>
          <w:szCs w:val="28"/>
          <w:rtl/>
        </w:rPr>
        <w:t> </w:t>
      </w:r>
    </w:p>
    <w:p w14:paraId="7F19D9CD" w14:textId="77777777" w:rsidR="00000000" w:rsidRDefault="00000000">
      <w:pPr>
        <w:pStyle w:val="ad"/>
        <w:spacing w:line="360" w:lineRule="auto"/>
        <w:jc w:val="both"/>
        <w:rPr>
          <w:rtl/>
        </w:rPr>
      </w:pPr>
      <w:r>
        <w:rPr>
          <w:rFonts w:ascii="David" w:hAnsi="David" w:cs="David"/>
          <w:sz w:val="28"/>
          <w:szCs w:val="28"/>
          <w:rtl/>
        </w:rPr>
        <w:t xml:space="preserve">בהמשך לדברים אלו אסקור להלן את נסיבות העניין דנא, ומהן אגזור את התוצאה הסופית המתחייבת מכך שלגבי נס מתקיים חשש מסוים לניגוד עניינים. </w:t>
      </w:r>
    </w:p>
    <w:p w14:paraId="1DC57CAB" w14:textId="77777777" w:rsidR="00000000" w:rsidRDefault="00000000">
      <w:pPr>
        <w:pStyle w:val="ad"/>
        <w:spacing w:line="360" w:lineRule="auto"/>
        <w:jc w:val="both"/>
        <w:rPr>
          <w:rtl/>
        </w:rPr>
      </w:pPr>
      <w:r>
        <w:rPr>
          <w:rFonts w:ascii="David" w:hAnsi="David" w:cs="David"/>
          <w:sz w:val="28"/>
          <w:szCs w:val="28"/>
          <w:rtl/>
        </w:rPr>
        <w:t> </w:t>
      </w:r>
    </w:p>
    <w:p w14:paraId="3C4C74E1" w14:textId="77777777" w:rsidR="00000000" w:rsidRDefault="00000000">
      <w:pPr>
        <w:pStyle w:val="ad"/>
        <w:spacing w:line="360" w:lineRule="auto"/>
        <w:ind w:hanging="360"/>
        <w:jc w:val="both"/>
        <w:rPr>
          <w:rtl/>
        </w:rPr>
      </w:pPr>
      <w:r>
        <w:rPr>
          <w:rFonts w:ascii="David" w:hAnsi="David" w:cs="David"/>
          <w:sz w:val="28"/>
          <w:szCs w:val="28"/>
          <w:rtl/>
        </w:rPr>
        <w:t>20.</w:t>
      </w:r>
      <w:r>
        <w:rPr>
          <w:sz w:val="14"/>
          <w:szCs w:val="14"/>
          <w:rtl/>
        </w:rPr>
        <w:t xml:space="preserve">  </w:t>
      </w:r>
      <w:r>
        <w:rPr>
          <w:rFonts w:ascii="David" w:hAnsi="David" w:cs="David"/>
          <w:b/>
          <w:bCs/>
          <w:sz w:val="28"/>
          <w:szCs w:val="28"/>
          <w:u w:val="single"/>
          <w:rtl/>
        </w:rPr>
        <w:t>מעמדה של נס כספק</w:t>
      </w:r>
    </w:p>
    <w:p w14:paraId="5C2C9D86" w14:textId="77777777" w:rsidR="00000000" w:rsidRDefault="00000000">
      <w:pPr>
        <w:pStyle w:val="ad"/>
        <w:spacing w:line="360" w:lineRule="auto"/>
        <w:jc w:val="both"/>
        <w:rPr>
          <w:rtl/>
        </w:rPr>
      </w:pPr>
      <w:r>
        <w:rPr>
          <w:rFonts w:ascii="David" w:hAnsi="David" w:cs="David"/>
          <w:sz w:val="28"/>
          <w:szCs w:val="28"/>
          <w:rtl/>
        </w:rPr>
        <w:t xml:space="preserve">אפתח בסוגיית מעמדה של נס. העותרת מבססת את טענותיה בדבר פסילת הצעתה של נס על פסקי דין שניתנו בעניינם של יועצים חיצוניים לוועדות מכרזים שלגביהם התעורר חשש לניגוד עניינים (בג"ץ 2020/90 </w:t>
      </w:r>
      <w:r>
        <w:rPr>
          <w:rFonts w:ascii="David" w:hAnsi="David" w:cs="David"/>
          <w:b/>
          <w:bCs/>
          <w:sz w:val="28"/>
          <w:szCs w:val="28"/>
          <w:rtl/>
        </w:rPr>
        <w:t>י.ב.מ ישראל בע"מ נ' משרד המשפטים</w:t>
      </w:r>
      <w:r>
        <w:rPr>
          <w:rFonts w:ascii="David" w:hAnsi="David" w:cs="David"/>
          <w:sz w:val="28"/>
          <w:szCs w:val="28"/>
          <w:rtl/>
        </w:rPr>
        <w:t xml:space="preserve"> פ"ד מה (2) 265 (1990); עע"מ 24684-08-24 </w:t>
      </w:r>
      <w:r>
        <w:rPr>
          <w:rFonts w:ascii="David" w:hAnsi="David" w:cs="David"/>
          <w:b/>
          <w:bCs/>
          <w:sz w:val="28"/>
          <w:szCs w:val="28"/>
          <w:rtl/>
        </w:rPr>
        <w:t>אלקטרה אפיקים בע"מ נ' המועצה האזורית גולן</w:t>
      </w:r>
      <w:r>
        <w:rPr>
          <w:rFonts w:ascii="David" w:hAnsi="David" w:cs="David"/>
          <w:sz w:val="28"/>
          <w:szCs w:val="28"/>
          <w:rtl/>
        </w:rPr>
        <w:t xml:space="preserve"> (20.10.24)). במקרים מסוג זה נקטה הפסיקה בגישה מחמירה. ואולם, ענייננו אנו שונה מהותית מאותם מקרים, כיוון שנס היא ספק שירותים ולא יועץ. יש בכך כדי להשפיע על האופן שבו יש להשקיף על ניגוד העניינים הנטען, ועל הטענה שאין מנוס מפסילת הצעתה של נס. על ההבחנה שיש לעשות בין יועץ לבין ספק שירותים בהקשר של דיני אי התלות, ועל הנגזר משוני זה לגבי האופן שבו יש להתמודד עם ניגוד העניינים, עמד בית המשפט בעניין </w:t>
      </w:r>
      <w:r>
        <w:rPr>
          <w:rFonts w:ascii="David" w:hAnsi="David" w:cs="David"/>
          <w:b/>
          <w:bCs/>
          <w:sz w:val="28"/>
          <w:szCs w:val="28"/>
          <w:rtl/>
        </w:rPr>
        <w:t>אלקטרה אפיקים</w:t>
      </w:r>
      <w:r>
        <w:rPr>
          <w:rFonts w:ascii="David" w:hAnsi="David" w:cs="David"/>
          <w:sz w:val="28"/>
          <w:szCs w:val="28"/>
          <w:rtl/>
        </w:rPr>
        <w:t>:</w:t>
      </w:r>
    </w:p>
    <w:p w14:paraId="36A409F4" w14:textId="77777777" w:rsidR="00000000" w:rsidRDefault="00000000">
      <w:pPr>
        <w:pStyle w:val="ad"/>
        <w:spacing w:line="360" w:lineRule="auto"/>
        <w:jc w:val="both"/>
        <w:rPr>
          <w:rtl/>
        </w:rPr>
      </w:pPr>
      <w:r>
        <w:rPr>
          <w:rFonts w:ascii="David" w:hAnsi="David" w:cs="David"/>
          <w:sz w:val="28"/>
          <w:szCs w:val="28"/>
          <w:rtl/>
        </w:rPr>
        <w:t> </w:t>
      </w:r>
    </w:p>
    <w:p w14:paraId="4E1E9B2C" w14:textId="77777777" w:rsidR="00000000" w:rsidRDefault="00000000">
      <w:pPr>
        <w:pStyle w:val="ad"/>
        <w:spacing w:line="360" w:lineRule="auto"/>
        <w:ind w:left="1361" w:right="567"/>
        <w:jc w:val="both"/>
        <w:rPr>
          <w:rtl/>
        </w:rPr>
      </w:pPr>
      <w:r>
        <w:rPr>
          <w:rFonts w:ascii="David" w:hAnsi="David" w:cs="David"/>
          <w:b/>
          <w:bCs/>
          <w:sz w:val="28"/>
          <w:szCs w:val="28"/>
          <w:rtl/>
        </w:rPr>
        <w:t>"שאלה אחרת היא האם, בהנחה שפניית אפיקים הייתה מטופלת כראוי, רשאית הייתה המועצה לקבל החלטה המאפשרת את השתתפותה במכרז למרות ניגוד העניינים המהותי שהיה כרוך בכך... בשלב זה, המדובר בשאלה היפותטית, וככזו אינני סבור כי ראוי שנרחיב בה. אציין עם זאת, כי בניגוד לבית המשפט קמא, אינני משוכנע כי הגילוי שעשתה אפיקים היה חייב להוביל את המועצה למסקנה כי לאור קשריה עם עו"ד משה מתחייבת פסילתה מראש כמציעה. לא מן הנמנע כי בחינה כאמור הייתה יכולה להוביל גם למסקנה כי ניתן להתמודד עם החשש לניגוד עניינים - בין אם באמצעות הטלת מגבלות על אפיקים, בין אם באמצעות הטלת מגבלות על עו"ד משה ובין אם באמצעים אחרים (השוו: עניין מ.ג.ע.ר, ב</w:t>
      </w:r>
      <w:bookmarkStart w:id="1" w:name="seif34"/>
      <w:r>
        <w:rPr>
          <w:rFonts w:ascii="David" w:hAnsi="David" w:cs="David"/>
          <w:b/>
          <w:bCs/>
          <w:sz w:val="28"/>
          <w:szCs w:val="28"/>
          <w:rtl/>
        </w:rPr>
        <w:t xml:space="preserve">פסקה </w:t>
      </w:r>
      <w:bookmarkEnd w:id="1"/>
      <w:r>
        <w:rPr>
          <w:rFonts w:ascii="David" w:hAnsi="David" w:cs="David"/>
          <w:b/>
          <w:bCs/>
          <w:sz w:val="28"/>
          <w:szCs w:val="28"/>
          <w:rtl/>
        </w:rPr>
        <w:t>15). מכל מקום, אותיר שאלה זו בצריך עיון"</w:t>
      </w:r>
      <w:r>
        <w:rPr>
          <w:rFonts w:ascii="David" w:hAnsi="David" w:cs="David"/>
          <w:sz w:val="28"/>
          <w:szCs w:val="28"/>
          <w:rtl/>
        </w:rPr>
        <w:t>.</w:t>
      </w:r>
    </w:p>
    <w:p w14:paraId="0733D668" w14:textId="77777777" w:rsidR="00000000" w:rsidRDefault="00000000">
      <w:pPr>
        <w:pStyle w:val="ad"/>
        <w:spacing w:line="360" w:lineRule="auto"/>
        <w:ind w:left="1361" w:right="567"/>
        <w:jc w:val="both"/>
        <w:rPr>
          <w:rtl/>
        </w:rPr>
      </w:pPr>
      <w:r>
        <w:rPr>
          <w:rFonts w:ascii="David" w:hAnsi="David" w:cs="David"/>
          <w:sz w:val="28"/>
          <w:szCs w:val="28"/>
          <w:rtl/>
        </w:rPr>
        <w:t xml:space="preserve">(עניין </w:t>
      </w:r>
      <w:r>
        <w:rPr>
          <w:rFonts w:ascii="David" w:hAnsi="David" w:cs="David"/>
          <w:b/>
          <w:bCs/>
          <w:sz w:val="28"/>
          <w:szCs w:val="28"/>
          <w:rtl/>
        </w:rPr>
        <w:t>אלקטרה אפיקים</w:t>
      </w:r>
      <w:r>
        <w:rPr>
          <w:rFonts w:ascii="David" w:hAnsi="David" w:cs="David"/>
          <w:sz w:val="28"/>
          <w:szCs w:val="28"/>
          <w:rtl/>
        </w:rPr>
        <w:t>, בפסקה 27).</w:t>
      </w:r>
    </w:p>
    <w:p w14:paraId="6AB50B13" w14:textId="77777777" w:rsidR="00000000" w:rsidRDefault="00000000">
      <w:pPr>
        <w:pStyle w:val="ad"/>
        <w:spacing w:line="360" w:lineRule="auto"/>
        <w:ind w:left="1361" w:right="567"/>
        <w:jc w:val="both"/>
        <w:rPr>
          <w:rtl/>
        </w:rPr>
      </w:pPr>
      <w:r>
        <w:rPr>
          <w:rFonts w:ascii="David" w:hAnsi="David" w:cs="David"/>
          <w:sz w:val="28"/>
          <w:szCs w:val="28"/>
          <w:rtl/>
        </w:rPr>
        <w:t> </w:t>
      </w:r>
    </w:p>
    <w:p w14:paraId="3E76DA0E" w14:textId="77777777" w:rsidR="00000000" w:rsidRDefault="00000000">
      <w:pPr>
        <w:pStyle w:val="ad"/>
        <w:spacing w:line="360" w:lineRule="auto"/>
        <w:jc w:val="both"/>
        <w:rPr>
          <w:rtl/>
        </w:rPr>
      </w:pPr>
      <w:r>
        <w:rPr>
          <w:rFonts w:ascii="David" w:hAnsi="David" w:cs="David"/>
          <w:sz w:val="28"/>
          <w:szCs w:val="28"/>
          <w:rtl/>
        </w:rPr>
        <w:t xml:space="preserve">ויובהר, הטעם להבחנה בין יועץ לספק לא נעוץ בכך שהספק איננו גוף ציבורי, שכן גם יועצים שונים הם בדרך כלל לא עובדי הרשות אלא גורמים פרטיים. ומכל מקום, נפסק כי ההלכות הנוגעות לאיסור הימצאות במצב המקים חשש לניגוד עניינים חלות הן על גוף פרטי אשר </w:t>
      </w:r>
      <w:r>
        <w:rPr>
          <w:rFonts w:ascii="David" w:hAnsi="David" w:cs="David"/>
          <w:b/>
          <w:bCs/>
          <w:sz w:val="28"/>
          <w:szCs w:val="28"/>
          <w:rtl/>
        </w:rPr>
        <w:t>"מייעץ או ממליץ לרשות המוסמכת"</w:t>
      </w:r>
      <w:r>
        <w:rPr>
          <w:rFonts w:ascii="David" w:hAnsi="David" w:cs="David"/>
          <w:sz w:val="28"/>
          <w:szCs w:val="28"/>
          <w:rtl/>
        </w:rPr>
        <w:t xml:space="preserve">, הן על גוף פרטי </w:t>
      </w:r>
      <w:r>
        <w:rPr>
          <w:rFonts w:ascii="David" w:hAnsi="David" w:cs="David"/>
          <w:b/>
          <w:bCs/>
          <w:sz w:val="28"/>
          <w:szCs w:val="28"/>
          <w:rtl/>
        </w:rPr>
        <w:t>"הפועל בשם הרשות הציבורית ומטעמה"</w:t>
      </w:r>
      <w:r>
        <w:rPr>
          <w:rFonts w:ascii="David" w:hAnsi="David" w:cs="David"/>
          <w:sz w:val="28"/>
          <w:szCs w:val="28"/>
          <w:rtl/>
        </w:rPr>
        <w:t xml:space="preserve"> (עע"מ 3405/19 </w:t>
      </w:r>
      <w:r>
        <w:rPr>
          <w:rFonts w:ascii="David" w:hAnsi="David" w:cs="David"/>
          <w:b/>
          <w:bCs/>
          <w:sz w:val="28"/>
          <w:szCs w:val="28"/>
          <w:rtl/>
        </w:rPr>
        <w:t>הוועדה הארצית לתכנון ובנייה של מתחמים מועדפים לדיור נ' קיבוץ אושה</w:t>
      </w:r>
      <w:r>
        <w:rPr>
          <w:rFonts w:ascii="David" w:hAnsi="David" w:cs="David"/>
          <w:sz w:val="28"/>
          <w:szCs w:val="28"/>
          <w:rtl/>
        </w:rPr>
        <w:t xml:space="preserve">, בפסקה 12 (20.2.20); בג"ץ 11745/04 </w:t>
      </w:r>
      <w:r>
        <w:rPr>
          <w:rFonts w:ascii="David" w:hAnsi="David" w:cs="David"/>
          <w:b/>
          <w:bCs/>
          <w:sz w:val="28"/>
          <w:szCs w:val="28"/>
          <w:rtl/>
        </w:rPr>
        <w:t>רמות למען הסביבה נ' המועצה הארצית לתכנון ולבניה</w:t>
      </w:r>
      <w:r>
        <w:rPr>
          <w:rFonts w:ascii="David" w:hAnsi="David" w:cs="David"/>
          <w:sz w:val="28"/>
          <w:szCs w:val="28"/>
          <w:rtl/>
        </w:rPr>
        <w:t xml:space="preserve">, בפסקה 15 (4.9.08); עע"מ 4011/05 </w:t>
      </w:r>
      <w:r>
        <w:rPr>
          <w:rFonts w:ascii="David" w:hAnsi="David" w:cs="David"/>
          <w:b/>
          <w:bCs/>
          <w:sz w:val="28"/>
          <w:szCs w:val="28"/>
          <w:rtl/>
        </w:rPr>
        <w:t>דגש סחר חוץ (ספנות) נ' רשות הנמלים</w:t>
      </w:r>
      <w:r>
        <w:rPr>
          <w:rFonts w:ascii="David" w:hAnsi="David" w:cs="David"/>
          <w:sz w:val="28"/>
          <w:szCs w:val="28"/>
          <w:rtl/>
        </w:rPr>
        <w:t xml:space="preserve">, בפסקה 43 (11.2.08)). הטעם להבחנה בין יועץ לספק שירותים נעוץ בכך שהיחסים בין הרשות לבין יועציה הם יחסי אמון קרובים, ואילו היחסים בין הרשות לבין ספקיה הם יחסי קונה ומוכר או מקבל שירותים ונותן שירותים. טיבם המיוחד של היחסים בין הרשות ליועציה זוכה להכרה בדיני המכרזים בכך שבתקנה 5(א)(2) לתקנות חובת המכרזים, תשנ"ג - 1993, נקבע כי התקשרות עם יועצים איננה טעונה מכרז. על כן, בהינתן שבמכרז הנדון מעמדה של נס הוא של ספק, אזי אין לגרוס כי התוצאה אליה הגיע בית המשפט בפסקי הדין בפרשות </w:t>
      </w:r>
      <w:r>
        <w:rPr>
          <w:rFonts w:ascii="David" w:hAnsi="David" w:cs="David"/>
          <w:b/>
          <w:bCs/>
          <w:sz w:val="28"/>
          <w:szCs w:val="28"/>
          <w:rtl/>
        </w:rPr>
        <w:t>י.ב.מ</w:t>
      </w:r>
      <w:r>
        <w:rPr>
          <w:rFonts w:ascii="David" w:hAnsi="David" w:cs="David"/>
          <w:sz w:val="28"/>
          <w:szCs w:val="28"/>
          <w:rtl/>
        </w:rPr>
        <w:t xml:space="preserve"> ו</w:t>
      </w:r>
      <w:r>
        <w:rPr>
          <w:rFonts w:ascii="David" w:hAnsi="David" w:cs="David"/>
          <w:b/>
          <w:bCs/>
          <w:sz w:val="28"/>
          <w:szCs w:val="28"/>
          <w:rtl/>
        </w:rPr>
        <w:t xml:space="preserve">אלקטרה אפיקים </w:t>
      </w:r>
      <w:r>
        <w:rPr>
          <w:rFonts w:ascii="David" w:hAnsi="David" w:cs="David"/>
          <w:sz w:val="28"/>
          <w:szCs w:val="28"/>
          <w:rtl/>
        </w:rPr>
        <w:t xml:space="preserve">- פסילת המכרזים - היא בהכרח התוצאה הסופית אליה יש להגיע בעניינה של נס - פסילת הצעתה. יש מקום לגרוס, כפי שעולה מעניין </w:t>
      </w:r>
      <w:r>
        <w:rPr>
          <w:rFonts w:ascii="David" w:hAnsi="David" w:cs="David"/>
          <w:b/>
          <w:bCs/>
          <w:sz w:val="28"/>
          <w:szCs w:val="28"/>
          <w:rtl/>
        </w:rPr>
        <w:t>אלקטרה אפיקים</w:t>
      </w:r>
      <w:r>
        <w:rPr>
          <w:rFonts w:ascii="David" w:hAnsi="David" w:cs="David"/>
          <w:sz w:val="28"/>
          <w:szCs w:val="28"/>
          <w:rtl/>
        </w:rPr>
        <w:t xml:space="preserve"> שבמקרה של ספק יתכן שלעיתים ניתן להסתפק בפתרון פחות קיצוני מפסילה.</w:t>
      </w:r>
    </w:p>
    <w:p w14:paraId="7098121E" w14:textId="77777777" w:rsidR="00000000" w:rsidRDefault="00000000">
      <w:pPr>
        <w:pStyle w:val="ad"/>
        <w:spacing w:line="360" w:lineRule="auto"/>
        <w:ind w:hanging="360"/>
        <w:jc w:val="both"/>
        <w:rPr>
          <w:rtl/>
        </w:rPr>
      </w:pPr>
      <w:r>
        <w:rPr>
          <w:rFonts w:ascii="David" w:hAnsi="David" w:cs="David"/>
          <w:sz w:val="28"/>
          <w:szCs w:val="28"/>
          <w:rtl/>
        </w:rPr>
        <w:t>21.</w:t>
      </w:r>
      <w:r>
        <w:rPr>
          <w:sz w:val="14"/>
          <w:szCs w:val="14"/>
          <w:rtl/>
        </w:rPr>
        <w:t xml:space="preserve">  </w:t>
      </w:r>
      <w:r>
        <w:rPr>
          <w:rFonts w:ascii="David" w:hAnsi="David" w:cs="David"/>
          <w:b/>
          <w:bCs/>
          <w:sz w:val="28"/>
          <w:szCs w:val="28"/>
          <w:u w:val="single"/>
          <w:rtl/>
        </w:rPr>
        <w:t>ניגוד עניינים עקיף</w:t>
      </w:r>
    </w:p>
    <w:p w14:paraId="14FBEA3C" w14:textId="77777777" w:rsidR="00000000" w:rsidRDefault="00000000">
      <w:pPr>
        <w:pStyle w:val="ad"/>
        <w:spacing w:line="360" w:lineRule="auto"/>
        <w:jc w:val="both"/>
        <w:rPr>
          <w:rtl/>
        </w:rPr>
      </w:pPr>
      <w:r>
        <w:rPr>
          <w:rFonts w:ascii="David" w:hAnsi="David" w:cs="David"/>
          <w:sz w:val="28"/>
          <w:szCs w:val="28"/>
          <w:rtl/>
        </w:rPr>
        <w:t>נבחן עתה את מהותו של ניגוד העניינים המדובר. ציינתי לעיל כי מתקיים לגבי נס חשש מסוים לניגוד עניינים. החשש לא מבוסס על קשרים ישירים של נס עם גופים מוסדיים, אלא על קשרים של תאגידים הקשורים בנס עם גופים מוסדיים. זהו ניגוד עניינים עקיף באופיו, וככזה מעצם טיבו הוא מעלה חששות פחות עוצמתיים מאשר ניגוד עניינים ישיר, כפי שיוסבר להלן.</w:t>
      </w:r>
    </w:p>
    <w:p w14:paraId="1F55B17A" w14:textId="77777777" w:rsidR="00000000" w:rsidRDefault="00000000">
      <w:pPr>
        <w:pStyle w:val="ad"/>
        <w:spacing w:line="360" w:lineRule="auto"/>
        <w:jc w:val="both"/>
        <w:rPr>
          <w:rtl/>
        </w:rPr>
      </w:pPr>
      <w:r>
        <w:rPr>
          <w:rFonts w:ascii="David" w:hAnsi="David" w:cs="David"/>
          <w:sz w:val="28"/>
          <w:szCs w:val="28"/>
          <w:rtl/>
        </w:rPr>
        <w:t xml:space="preserve">ראשית אזכיר, כי אין בפי העותרת טענה לפיה נס, מי מבעלי מניותיה, או מי מבעלי התפקידים הבכירים בה, נכללים באחת הקטגוריות המפורטות בסעיף 1.5.4(ג) למכרז, שהן קטגוריות המייצגות מקרים מובהקים של ניגוד עניינים ישיר וחריף. אילו נכללו הללו באחת הקטגוריות האמורות, אזי הייתה חלה בעניינה של נס הוראתו המחמירה של סעיף 1.5.4(ג) רישא, לפיה </w:t>
      </w:r>
      <w:r>
        <w:rPr>
          <w:rFonts w:ascii="David" w:hAnsi="David" w:cs="David"/>
          <w:b/>
          <w:bCs/>
          <w:sz w:val="28"/>
          <w:szCs w:val="28"/>
          <w:rtl/>
        </w:rPr>
        <w:t>"ככלל"</w:t>
      </w:r>
      <w:r>
        <w:rPr>
          <w:rFonts w:ascii="David" w:hAnsi="David" w:cs="David"/>
          <w:sz w:val="28"/>
          <w:szCs w:val="28"/>
          <w:rtl/>
        </w:rPr>
        <w:t xml:space="preserve"> מציע שהוא, אחד מבעלי מניותיו או בעל תפקיד בכיר בו, נכללים באחת הקטגוריות:</w:t>
      </w:r>
      <w:r>
        <w:rPr>
          <w:rFonts w:ascii="David" w:hAnsi="David" w:cs="David"/>
          <w:b/>
          <w:bCs/>
          <w:sz w:val="28"/>
          <w:szCs w:val="28"/>
          <w:rtl/>
        </w:rPr>
        <w:t xml:space="preserve"> "לא יהיה רשאי להגיש הצעה במכרז"</w:t>
      </w:r>
      <w:r>
        <w:rPr>
          <w:rFonts w:ascii="David" w:hAnsi="David" w:cs="David"/>
          <w:sz w:val="28"/>
          <w:szCs w:val="28"/>
          <w:rtl/>
        </w:rPr>
        <w:t xml:space="preserve">. </w:t>
      </w:r>
    </w:p>
    <w:p w14:paraId="35865935" w14:textId="77777777" w:rsidR="00000000" w:rsidRDefault="00000000">
      <w:pPr>
        <w:pStyle w:val="ad"/>
        <w:spacing w:line="360" w:lineRule="auto"/>
        <w:jc w:val="both"/>
        <w:rPr>
          <w:rtl/>
        </w:rPr>
      </w:pPr>
      <w:r>
        <w:rPr>
          <w:rFonts w:ascii="David" w:hAnsi="David" w:cs="David"/>
          <w:sz w:val="28"/>
          <w:szCs w:val="28"/>
          <w:rtl/>
        </w:rPr>
        <w:t xml:space="preserve">ושנית, כאמור, אין בפי העותרת טענה לקשר ישיר בין נס עצמה לבין הגופים המוסדיים. טענת העותרת היא כי לנס אם, שהיא בעלת מניות בנס, יש קשרים עסקיים ענפים עם הגופים המוסדיים (ס' 5 לעתירה). העותרת מפנה בהקשר זה לכך שבאתר האינטרנט שלה מציינת נס אם כי: </w:t>
      </w:r>
      <w:r>
        <w:rPr>
          <w:rFonts w:ascii="David" w:hAnsi="David" w:cs="David"/>
          <w:b/>
          <w:bCs/>
          <w:sz w:val="28"/>
          <w:szCs w:val="28"/>
          <w:rtl/>
        </w:rPr>
        <w:t>"מערכת הגמל של נס מהווה פתרון ליבה מקצה לקצה לניהול זכויות עמיתי קופ"ג וקרנות השתלמות עבור יצרנים גדולים"</w:t>
      </w:r>
      <w:r>
        <w:rPr>
          <w:rFonts w:ascii="David" w:hAnsi="David" w:cs="David"/>
          <w:sz w:val="28"/>
          <w:szCs w:val="28"/>
          <w:rtl/>
        </w:rPr>
        <w:t xml:space="preserve"> (ס' 125 לעתירה); לכך שנס אם מתהדרת ברשימת לקוחות הכוללת גופים מוסדיים רבים (ס' 126 לעתירה); ולכך שבכתבת יחסי ציבור שנועדה לקדם שותפות אסטרטגית בין חברת מודי'ס לבין הפניקס, שהיא כמובן גוף מוסדי גדול, הבהיר המשנה למנכ"ל נס אם, כי: </w:t>
      </w:r>
      <w:r>
        <w:rPr>
          <w:rFonts w:ascii="David" w:hAnsi="David" w:cs="David"/>
          <w:b/>
          <w:bCs/>
          <w:sz w:val="28"/>
          <w:szCs w:val="28"/>
          <w:rtl/>
        </w:rPr>
        <w:t>"השותפות עם הפניקס היא ארוכת שנים ורחבת היקף"</w:t>
      </w:r>
      <w:r>
        <w:rPr>
          <w:rFonts w:ascii="David" w:hAnsi="David" w:cs="David"/>
          <w:sz w:val="28"/>
          <w:szCs w:val="28"/>
          <w:rtl/>
        </w:rPr>
        <w:t xml:space="preserve"> (ס' 133 לעתירה). העותרת טוענת כי גם אם יש לקבל את הבהרת נס לפיה הכנסות נס אם מגוף מוסדי בודד או מקבוצה בודדת של גופים מוסדיים אינן עולות על 5% מהמחזור הכספי שלה אזי מדובר על הכנסה משמעותית ביותר שמגיע כדי 50-20 מיליון ₪ בשנה (ס' 136 לעתירה). קשר נוסף בין נס אם לבין גופים מוסדיים עליו מצביעה העותרת, נעוץ בפעילותה של חברת דנאל שהיא חברת בת של נס אם וחברה אחות של נס. לפי הטענה: </w:t>
      </w:r>
      <w:r>
        <w:rPr>
          <w:rFonts w:ascii="David" w:hAnsi="David" w:cs="David"/>
          <w:b/>
          <w:bCs/>
          <w:sz w:val="28"/>
          <w:szCs w:val="28"/>
          <w:rtl/>
        </w:rPr>
        <w:t>"דנאל מעניקה שירותים עסקיים נרחבים לגופים מוסדיים"</w:t>
      </w:r>
      <w:r>
        <w:rPr>
          <w:rFonts w:ascii="David" w:hAnsi="David" w:cs="David"/>
          <w:sz w:val="28"/>
          <w:szCs w:val="28"/>
          <w:rtl/>
        </w:rPr>
        <w:t xml:space="preserve"> (ס' 15 ו-141 ואילך לעתירה). בהקשר זה ציינה העותרת כי מנכ"ל דנאל משמש כדירקטור בנס, וכי במסגרת הצעתה הבהירה נס כי לצורך קבלת השירות ממנה במסגרת המכרז יאלצו הגופים המוסדיים להשתמש בתוכנה של דנאל (ס' 145 לעתירה). אזכיר שוב, כי נושא כהונתו של מנכ"ל דנאל ירד מהפרק לאחר שהובהר כי מנכ"ל דנאל איננו עוד, וגם לא יהיה, דירקטור בנס (תמליל הדיון בעתירה בעמ' 28 ש' 31 ואילך). גם נושא השימוש בתוכנת דנאל ירד מהפרק לאחר שבסעיף 232 לתשובת נס הובהר כי: </w:t>
      </w:r>
      <w:r>
        <w:rPr>
          <w:rFonts w:ascii="David" w:hAnsi="David" w:cs="David"/>
          <w:b/>
          <w:bCs/>
          <w:sz w:val="28"/>
          <w:szCs w:val="28"/>
          <w:rtl/>
        </w:rPr>
        <w:t xml:space="preserve">"זכיית נס פייר ווליו במכרז </w:t>
      </w:r>
      <w:r>
        <w:rPr>
          <w:rFonts w:ascii="David" w:hAnsi="David" w:cs="David"/>
          <w:b/>
          <w:bCs/>
          <w:sz w:val="28"/>
          <w:szCs w:val="28"/>
          <w:u w:val="single"/>
          <w:rtl/>
        </w:rPr>
        <w:t>אינה מחייבת</w:t>
      </w:r>
      <w:r>
        <w:rPr>
          <w:rFonts w:ascii="David" w:hAnsi="David" w:cs="David"/>
          <w:b/>
          <w:bCs/>
          <w:sz w:val="28"/>
          <w:szCs w:val="28"/>
          <w:rtl/>
        </w:rPr>
        <w:t xml:space="preserve"> את הגופים המוסדיים לרכוש את תוכנת דנאל. כל גוף מוסדי יכול להמשיך להשתמש בתוכנה שבה הוא משתמש היום..."</w:t>
      </w:r>
      <w:r>
        <w:rPr>
          <w:rFonts w:ascii="David" w:hAnsi="David" w:cs="David"/>
          <w:sz w:val="28"/>
          <w:szCs w:val="28"/>
          <w:rtl/>
        </w:rPr>
        <w:t xml:space="preserve"> (ההדגשה במקור). ועוד טוענת העותרת, לקשרים בין "חברת הסבתא" של נס - חברת חילן אשר היא בעלת מניותיה של נס אם - לבין גופים מוסדיים (ס' 112-110, 124-123 לעתירה), ולשותפות של נס אם עם חברת מודי'ס שהיא עצמה שותפה עסקית של גופים מוסדיים (ס' 151 לעתירה). כל הטענות הללו מגלות חשש לקיומו של ניגוד עניינים, ואולם מדובר בחשש המבוסס לא על קשרים ישירים של נס עם גופים מוסדיים, אלא על קשר עקיף שלה לגופים מוסדיים הנובע מקשרים של חילן, נס אם ודנאל עם גופים אלו. מטבע הדברים החשש לניגוד עניינים שמקימים קשרים עקיפים כאמור חלש בעוצמתו בהשוואה לחשש שהיה נובע מקיומם של קשרים ישירים בין נס לבין הגופים המוסדיים, והסיבה לכך כפולה. ראשית, טבע הדברים הוא שתאגיד, ואלו שפועלים במסגרתו, קרובים בראש ובראשונה אל עצמם, ורק לאחר מכן אל תאגידים אחרים וגופים הקשורים בהם בעקיפין. ושנית, כפי שנראה להלן, בנסיבות העניין יכולתן של חילן, נס אם ודנאל להשפיע על פעילותה של נס במסגרת המכרז מוגבלת. </w:t>
      </w:r>
    </w:p>
    <w:p w14:paraId="7E190F75" w14:textId="77777777" w:rsidR="00000000" w:rsidRDefault="00000000">
      <w:pPr>
        <w:bidi/>
        <w:spacing w:line="360" w:lineRule="auto"/>
        <w:jc w:val="both"/>
        <w:rPr>
          <w:rtl/>
        </w:rPr>
      </w:pPr>
      <w:r>
        <w:rPr>
          <w:rFonts w:ascii="David" w:hAnsi="David" w:cs="David"/>
          <w:sz w:val="28"/>
          <w:szCs w:val="28"/>
        </w:rPr>
        <w:t> </w:t>
      </w:r>
    </w:p>
    <w:p w14:paraId="2272E71A" w14:textId="77777777" w:rsidR="00000000" w:rsidRDefault="00000000">
      <w:pPr>
        <w:pStyle w:val="ad"/>
        <w:spacing w:line="360" w:lineRule="auto"/>
        <w:ind w:hanging="360"/>
        <w:jc w:val="both"/>
        <w:rPr>
          <w:rtl/>
        </w:rPr>
      </w:pPr>
      <w:r>
        <w:rPr>
          <w:rFonts w:ascii="David" w:hAnsi="David" w:cs="David"/>
          <w:sz w:val="28"/>
          <w:szCs w:val="28"/>
          <w:rtl/>
        </w:rPr>
        <w:t>22.</w:t>
      </w:r>
      <w:r>
        <w:rPr>
          <w:sz w:val="14"/>
          <w:szCs w:val="14"/>
          <w:rtl/>
        </w:rPr>
        <w:t xml:space="preserve">  </w:t>
      </w:r>
      <w:r>
        <w:rPr>
          <w:rFonts w:ascii="David" w:hAnsi="David" w:cs="David"/>
          <w:b/>
          <w:bCs/>
          <w:sz w:val="28"/>
          <w:szCs w:val="28"/>
          <w:u w:val="single"/>
          <w:rtl/>
        </w:rPr>
        <w:t>יכולת ההשפעה של חילן, נס אם ודנאל על פעילות נס</w:t>
      </w:r>
    </w:p>
    <w:p w14:paraId="2D18A3FE" w14:textId="77777777" w:rsidR="00000000" w:rsidRDefault="00000000">
      <w:pPr>
        <w:pStyle w:val="ad"/>
        <w:spacing w:line="360" w:lineRule="auto"/>
        <w:jc w:val="both"/>
        <w:rPr>
          <w:rtl/>
        </w:rPr>
      </w:pPr>
      <w:r>
        <w:rPr>
          <w:rFonts w:ascii="David" w:hAnsi="David" w:cs="David"/>
          <w:sz w:val="28"/>
          <w:szCs w:val="28"/>
          <w:rtl/>
        </w:rPr>
        <w:t xml:space="preserve">לחילן, נס אם ודנאל יש קשרים עם גופים מוסדיים. ואולם, יכולתן של החברות האמורות להשפיע על פעילות נס במסגרת המכרז מוגבלת. מדובר בחברות שכל אחת מהן היא בגדר אישיות משפטית נפרדת מנס, שאף היא אישיות משפטית עצמאית. נס אם מחזיקה ב50.01% ממניות נס ועל כן היא בעלת השליטה בה. ברם, במקביל מחזיקים במניות נס גם חברת ש.נ.ל. שירותים פיננסיים (2023) בע"מ (39.99% ממניות "רגילות א" ו-45% ממניות ההון), שהיא חברה בבעלות פרופ' נוימן מהאוניברסיטה העברית, שאין טענה לקשר מהותי שלו עם חברת נס אם, וחברת פהאן קנה יועצים, שהיא חברת בת של פירמת רואי החשבון פאהן קנה ושות' וחברת האם של חברת "שערי ריבית" אשר סיפקה בעבר את השירותים על פי מכרז קודם (ס' 61-59 לתשובת נס). בין בעלי המניות בנס קיים הסכם (נספח 8 לתשובת נס), בו נקבעו הוראות המגבילות את יכולת השליטה של נס אם בנס. כך, בהסכם נקבע כי החלטות מסוימות יתקבלו רק ברוב של 85% מבעלי המניות (ס' 7.2.6 להסכם); מנכ"ל נס יוכל להיבחר ברוב רגיל ובלבד שהוא איננו קשור בנס אם (ס' 7.3.1 להסכם); החלטות בנוגע להתקשרויות עם בעלי מניות בנס או עם גופים הקשורים עמם לא יתקבלו ברוב רגיל (ס' 7.3 סיפא). נושאי המשרה בחברות השונות אינם זהים. מנהל הפרויקט מטעם נס לצורך המכרז מושא דיוננו הוא פרופ' נוימן (ס' 60 לתשובת נס), שלגביו לא נטענה טענה בדבר חשש לניגוד עניינים. כל האמור, בצירוף הוראות הדין והפסיקה, במישור הפלילי והאזרחי, המטילות חובות זהירות וחובות אמון על נושאי משרה בתאגידים, מלמדות כי יש מגבלות לא זניחות על יכולתן וזכותן של חילן, נס אם ודנאל להשפיע על עסקי נס בכלל, ועל פעולות נס במסגרת המכרז בפרט. </w:t>
      </w:r>
    </w:p>
    <w:p w14:paraId="25580F0F" w14:textId="77777777" w:rsidR="00000000" w:rsidRDefault="00000000">
      <w:pPr>
        <w:pStyle w:val="ad"/>
        <w:spacing w:line="360" w:lineRule="auto"/>
        <w:ind w:hanging="360"/>
        <w:jc w:val="both"/>
        <w:rPr>
          <w:rtl/>
        </w:rPr>
      </w:pPr>
      <w:r>
        <w:rPr>
          <w:rFonts w:ascii="David" w:hAnsi="David" w:cs="David"/>
          <w:sz w:val="28"/>
          <w:szCs w:val="28"/>
          <w:rtl/>
        </w:rPr>
        <w:t>23.</w:t>
      </w:r>
      <w:r>
        <w:rPr>
          <w:sz w:val="14"/>
          <w:szCs w:val="14"/>
          <w:rtl/>
        </w:rPr>
        <w:t xml:space="preserve">  </w:t>
      </w:r>
      <w:r>
        <w:rPr>
          <w:rFonts w:ascii="David" w:hAnsi="David" w:cs="David"/>
          <w:b/>
          <w:bCs/>
          <w:sz w:val="28"/>
          <w:szCs w:val="28"/>
          <w:u w:val="single"/>
          <w:rtl/>
        </w:rPr>
        <w:t>המוטיבציה להטיית שווי של נכס קונקרטי</w:t>
      </w:r>
    </w:p>
    <w:p w14:paraId="3E466660" w14:textId="77777777" w:rsidR="00000000" w:rsidRDefault="00000000">
      <w:pPr>
        <w:pStyle w:val="ad"/>
        <w:spacing w:line="360" w:lineRule="auto"/>
        <w:jc w:val="both"/>
        <w:rPr>
          <w:rtl/>
        </w:rPr>
      </w:pPr>
      <w:r>
        <w:rPr>
          <w:rFonts w:ascii="David" w:hAnsi="David" w:cs="David"/>
          <w:sz w:val="28"/>
          <w:szCs w:val="28"/>
          <w:rtl/>
        </w:rPr>
        <w:t xml:space="preserve">המוטיבציה של נס להטות שווי של נכס מסוים לטובת גוף מוסדי שהיא קשורה בו בעקיפין וחפצה ביקרו מוגבלת אף היא. בדיון שהתקיים לפניי הוברר כי מאגר הנכסים הטעונים הערכת שווי לפי המכרז כולל נכסים לא מועטים שמוחזקים בידי מספר גופים פיננסיים (עמ' 32 ש' 24 ואילך). מטבע הדברים המוטיבציה של נס להטות שווי של נכסים כאלו נמוכה בהשוואה למוטיבציה להטות שווי של נכס שמוחזק בלעדית רק בידי גוף שנס חפצה ביקרו. בנוסף, לא הונחה תשתית של ממש שיש בה כדי ללמד עד כמה הטיית שווי של נכס מסוים יכולה להשפיע לטובה על עסקיו של הגוף המוסדי המחזיק בו. במסגרת הדיון בעתירה ביקש בית המשפט מנציגיהם של העותרת ונס להמחיש, ולו באופן גס למדי באמצעות מעין חישוב אקטוארי, עד כמה יכולה הטיית שווי בשיעור </w:t>
      </w:r>
      <w:r>
        <w:rPr>
          <w:rFonts w:ascii="David" w:hAnsi="David" w:cs="David"/>
          <w:sz w:val="28"/>
          <w:szCs w:val="28"/>
        </w:rPr>
        <w:t>x</w:t>
      </w:r>
      <w:r>
        <w:rPr>
          <w:rFonts w:ascii="David" w:hAnsi="David" w:cs="David"/>
          <w:sz w:val="28"/>
          <w:szCs w:val="28"/>
          <w:rtl/>
        </w:rPr>
        <w:t xml:space="preserve"> </w:t>
      </w:r>
      <w:r>
        <w:rPr>
          <w:rFonts w:ascii="David" w:hAnsi="David" w:cs="David" w:hint="cs"/>
          <w:sz w:val="28"/>
          <w:szCs w:val="28"/>
          <w:rtl/>
        </w:rPr>
        <w:t xml:space="preserve">של נכס מסוים ששוויו </w:t>
      </w:r>
      <w:r>
        <w:rPr>
          <w:rFonts w:ascii="David" w:hAnsi="David" w:cs="David"/>
          <w:sz w:val="28"/>
          <w:szCs w:val="28"/>
        </w:rPr>
        <w:t>y</w:t>
      </w:r>
      <w:r>
        <w:rPr>
          <w:rFonts w:ascii="David" w:hAnsi="David" w:cs="David"/>
          <w:sz w:val="28"/>
          <w:szCs w:val="28"/>
          <w:rtl/>
        </w:rPr>
        <w:t xml:space="preserve"> להשפיע על עסקיו של הגוף המוסדי המחזיק בו (עמ' 22 ש' 18 ואילך). מומחה התובעת, פרופ' וינר, השיב באופן כללי כי הגופים המוסדיים פועלים בסביבה מאוד תחרותית, וכי התשואות שמציגים הגופים השונים דומות יחסית, ולכן הפרשי תשואות של שברירי אחוז יכולים לתת יתרון לגוף מוסדי פלוני על פני אחרים (עמ' 23 ש' 24-6). ברם, בסופו של דבר הוא ציין בכנות: </w:t>
      </w:r>
      <w:r>
        <w:rPr>
          <w:rFonts w:ascii="David" w:hAnsi="David" w:cs="David"/>
          <w:b/>
          <w:bCs/>
          <w:sz w:val="28"/>
          <w:szCs w:val="28"/>
          <w:rtl/>
        </w:rPr>
        <w:t>"אין לי מדד כמותי"</w:t>
      </w:r>
      <w:r>
        <w:rPr>
          <w:rFonts w:ascii="David" w:hAnsi="David" w:cs="David"/>
          <w:sz w:val="28"/>
          <w:szCs w:val="28"/>
          <w:rtl/>
        </w:rPr>
        <w:t xml:space="preserve"> (עמ' 23 ש' 23-22). דברים דומים אמר נציג נס, פרופ' נוימן: </w:t>
      </w:r>
      <w:r>
        <w:rPr>
          <w:rFonts w:ascii="David" w:hAnsi="David" w:cs="David"/>
          <w:b/>
          <w:bCs/>
          <w:sz w:val="28"/>
          <w:szCs w:val="28"/>
          <w:rtl/>
        </w:rPr>
        <w:t>"אין לי תשובה ישירה כמה גוף מוסדי ירוויח"</w:t>
      </w:r>
      <w:r>
        <w:rPr>
          <w:rFonts w:ascii="David" w:hAnsi="David" w:cs="David"/>
          <w:sz w:val="28"/>
          <w:szCs w:val="28"/>
          <w:rtl/>
        </w:rPr>
        <w:t xml:space="preserve"> (עמ' 23 ש' 31). בנוסף הדגיש פרופ' נוימן כי בכל מקרה פועלה של הטיית שווי מוגבל בזמן, שכן חלק מהנכסים שבהם מחזיקים המוסדיים הם חובות שחבים להם גופים שונים, וחובות אלו טיבם שבהגיע מועד פירעונם שווים הופך למוחלט וידוע. על כן ככל שבמהלך הדרך שווים של נכסים אלו "נופח" הרי שבסוף הדרך הגוף המוסדי ישלם על כך מחיר (עמ' 23 ש' 35 - עמ' 24 ש' 11). אם כן, ניתן לומר שאין וודאות בנוגע למידת התועלת שצפויה לצמוח, אם בכלל, לגוף מוסדי שנכס שבו הוא מחזיק בבלעדיות יוערך ביותר מכפי שוויו. לכך יש להוסיף, כי נס איננה גוף מוסדי, והיא איננה קשורה ישירות בגופים המוסדיים, אלא רק בעקיפין, ומכאן שהרווח שעשוי לצמוח לה כתוצאה מהטיית שווי של נכס לחלוטין לא וודאי. לאור האמור אני סבור כי גם אם הטיית שווי של נכס שבו מחזיק גוף מוסדי יכולה להיטיב עמו, הרי שהמוטיבציה של נס להשתתף במהלך כזה כן איננה מאוד גבוהה בשל התועלת המעורפלת משהו שעשויה לצמוח לה מכך. </w:t>
      </w:r>
    </w:p>
    <w:p w14:paraId="2DD245FF" w14:textId="77777777" w:rsidR="00000000" w:rsidRDefault="00000000">
      <w:pPr>
        <w:pStyle w:val="ad"/>
        <w:spacing w:line="360" w:lineRule="auto"/>
        <w:jc w:val="both"/>
        <w:rPr>
          <w:rtl/>
        </w:rPr>
      </w:pPr>
      <w:r>
        <w:rPr>
          <w:rFonts w:ascii="David" w:hAnsi="David" w:cs="David"/>
          <w:sz w:val="28"/>
          <w:szCs w:val="28"/>
        </w:rPr>
        <w:t> </w:t>
      </w:r>
    </w:p>
    <w:p w14:paraId="76D4084C" w14:textId="77777777" w:rsidR="00000000" w:rsidRDefault="00000000">
      <w:pPr>
        <w:pStyle w:val="ad"/>
        <w:spacing w:line="360" w:lineRule="auto"/>
        <w:ind w:hanging="360"/>
        <w:jc w:val="both"/>
        <w:rPr>
          <w:rtl/>
        </w:rPr>
      </w:pPr>
      <w:r>
        <w:rPr>
          <w:rFonts w:ascii="David" w:hAnsi="David" w:cs="David"/>
          <w:sz w:val="28"/>
          <w:szCs w:val="28"/>
          <w:rtl/>
        </w:rPr>
        <w:t>24.</w:t>
      </w:r>
      <w:r>
        <w:rPr>
          <w:sz w:val="14"/>
          <w:szCs w:val="14"/>
          <w:rtl/>
        </w:rPr>
        <w:t xml:space="preserve">  </w:t>
      </w:r>
      <w:r>
        <w:rPr>
          <w:rFonts w:ascii="David" w:hAnsi="David" w:cs="David"/>
          <w:b/>
          <w:bCs/>
          <w:sz w:val="28"/>
          <w:szCs w:val="28"/>
          <w:u w:val="single"/>
          <w:rtl/>
        </w:rPr>
        <w:t>הסיכון ותוחלת הסיכון הכרוכים בהטיית שווי של נכס</w:t>
      </w:r>
    </w:p>
    <w:p w14:paraId="3F4F4272" w14:textId="77777777" w:rsidR="00000000" w:rsidRDefault="00000000">
      <w:pPr>
        <w:pStyle w:val="ad"/>
        <w:spacing w:line="360" w:lineRule="auto"/>
        <w:jc w:val="both"/>
        <w:rPr>
          <w:rtl/>
        </w:rPr>
      </w:pPr>
      <w:r>
        <w:rPr>
          <w:rFonts w:ascii="David" w:hAnsi="David" w:cs="David"/>
          <w:sz w:val="28"/>
          <w:szCs w:val="28"/>
          <w:rtl/>
        </w:rPr>
        <w:t>אל מול המוטיבציה של נס להטות שווי נכסים, שלטעמי מעט מוגבלת, יש להביא בחשבון גם את הסיכון שכרוך במהלך שכזה ואת תוחלת הסיכון.</w:t>
      </w:r>
    </w:p>
    <w:p w14:paraId="5EB4EC8C" w14:textId="77777777" w:rsidR="00000000" w:rsidRDefault="00000000">
      <w:pPr>
        <w:pStyle w:val="ad"/>
        <w:spacing w:line="360" w:lineRule="auto"/>
        <w:jc w:val="both"/>
        <w:rPr>
          <w:rtl/>
        </w:rPr>
      </w:pPr>
      <w:r>
        <w:rPr>
          <w:rFonts w:ascii="David" w:hAnsi="David" w:cs="David"/>
          <w:sz w:val="28"/>
          <w:szCs w:val="28"/>
          <w:rtl/>
        </w:rPr>
        <w:t xml:space="preserve">הטיית שווי של נכס תהווה הפרה של הוראות המכרז. היא עלולה לחשוף את כל המעורבים בהטיה, בכלל זה תאגידים בעלי מניות ונושאי משרה, לתביעות אזרחיות בעילות מתחום דיני החוזים, הנזיקין ועשיית עושר ולא במשפט. הטיית שווי גם יכולה לגבש אחריות פלילית של מי מהמעורבים בהטיה. כל האמור יכול לגרור אחריו גם תוצאות שליליות במישור המכרזי, אם וכאשר יבקש מי שהיה מעורב בהטיית שווי להתקשר בעסקה עתידית עם רשות ציבורית (עניין </w:t>
      </w:r>
      <w:r>
        <w:rPr>
          <w:rFonts w:ascii="David" w:hAnsi="David" w:cs="David"/>
          <w:b/>
          <w:bCs/>
          <w:sz w:val="28"/>
          <w:szCs w:val="28"/>
          <w:rtl/>
        </w:rPr>
        <w:t>ארבע איי התפלה</w:t>
      </w:r>
      <w:r>
        <w:rPr>
          <w:rFonts w:ascii="David" w:hAnsi="David" w:cs="David"/>
          <w:sz w:val="28"/>
          <w:szCs w:val="28"/>
          <w:rtl/>
        </w:rPr>
        <w:t xml:space="preserve"> הנ"ל בפסקה 28).</w:t>
      </w:r>
    </w:p>
    <w:p w14:paraId="5DE3AE98" w14:textId="77777777" w:rsidR="00000000" w:rsidRDefault="00000000">
      <w:pPr>
        <w:pStyle w:val="ad"/>
        <w:spacing w:line="360" w:lineRule="auto"/>
        <w:jc w:val="both"/>
        <w:rPr>
          <w:rtl/>
        </w:rPr>
      </w:pPr>
      <w:r>
        <w:rPr>
          <w:rFonts w:ascii="David" w:hAnsi="David" w:cs="David"/>
          <w:sz w:val="28"/>
          <w:szCs w:val="28"/>
          <w:rtl/>
        </w:rPr>
        <w:t xml:space="preserve">הסיכוי להתממשות איזה מהסיכונים האמורים - תוחלת הסיכון - איננו זניח או תיאורטי בלבד. הערכות השווי המבוצעות לפי המכרז פתוחות בפני הגופים המוסדיים ואפילו בפני הציבור (ראו - עמ' 2 ש' 1 ואילך). חשובה במיוחד בהקשר זה העובדה שהמאגר פתוח בפני כל הגופים המוסדיים. שוק המוסדיים כולל "שחקנים" לא מעטים, אשר התחרות ביניהם עזה. מדובר ב"שחקנים" מתוחכמים. כיוון שכך, הגופים המוסדיים עוקבים זה אחר ביצועיו של זה, וכפי שנמסר על ידי נציגת המשיבה - רו"ח ענת פייער - הם לא מהססים לפנות למשיבה במקרים בהם עולה חשד למעשים בלתי ראויים על ידי מי ממתחריהם (עמ' 3 ש' 32 - עמ' 4 ש' 14). לכך יש להוסיף, כי למשיבה כרגולטור יש את היכולת, הן המקצועית הן המעשית, לפקח על הערכות השווי שתבצע נס. המשיבה היא רגולטור מקצועי הבקיא בתחומי פעילותם של הגופים המוסדיים. המכרז עוסק בשירות המצוי בליבת עשייתה ומומחיותה הרגולטורית של המשיבה. במכרז ניתנו למשיבה כלים המאפשרים לה לפקח על פעולות הזוכה לפי המכרז. כך למשל, על פי הוראות המכרז המשיבה אמורה לקבל דיווחים שוטפים על פעולותיה של הזוכה במכרז (סעיף 5.5 למכרז). כל האמור קיבל ביטוי בדבריו של נציג המשיבה, עו"ד אביתר תורג'מן, לפיהם: </w:t>
      </w:r>
      <w:r>
        <w:rPr>
          <w:rFonts w:ascii="David" w:hAnsi="David" w:cs="David"/>
          <w:b/>
          <w:bCs/>
          <w:sz w:val="28"/>
          <w:szCs w:val="28"/>
          <w:rtl/>
        </w:rPr>
        <w:t>"... אנחנו מכירים את הגופים שלנו, כרגולטור אנחנו מודעים לכל מה שקורה בתוך הגופים, אנחנו רגולטור מאוד מעמיק וגם מאוד חודר ברגולציה שלו"</w:t>
      </w:r>
      <w:r>
        <w:rPr>
          <w:rFonts w:ascii="David" w:hAnsi="David" w:cs="David"/>
          <w:sz w:val="28"/>
          <w:szCs w:val="28"/>
          <w:rtl/>
        </w:rPr>
        <w:t xml:space="preserve"> (עמ' 32 ש' 17-15). נראה אפוא, כי יכולת הבקרה של המשיבה על נס גבוהה יחסית. לאמור יש להוסיף, כי הוראות המכרז מחייבות את נס להפעיל גם מנגנוני בקרה פנימיים, בכלל זה, ועדה מקצועית בלתי תלויה (ס' 5.5.3 למכרז), ביקורת פנימית (ס' 5.5.6), מחלקת מחקר ואנליזה (ס' 5.5.7), ויומן אירועים (ס' 5.5.8). מבין מנגנוני בקרה פנימיים אלו - שאמנם אין להפריז ביעילותם אך גם אין לזלזל בה - ראויה לציון מיוחד הוועדה המקצועית, שאמורה להיות מורכבת מחברים: </w:t>
      </w:r>
      <w:r>
        <w:rPr>
          <w:rFonts w:ascii="David" w:hAnsi="David" w:cs="David"/>
          <w:b/>
          <w:bCs/>
          <w:sz w:val="28"/>
          <w:szCs w:val="28"/>
          <w:rtl/>
        </w:rPr>
        <w:t>"שאינם מעורבים בפעילותה השוטפת של החברה"</w:t>
      </w:r>
      <w:r>
        <w:rPr>
          <w:rFonts w:ascii="David" w:hAnsi="David" w:cs="David"/>
          <w:sz w:val="28"/>
          <w:szCs w:val="28"/>
          <w:rtl/>
        </w:rPr>
        <w:t xml:space="preserve">, כאשר שניים מהם חייבים להיות אנשי אקדמיה בכירים (ס' 5.5.3 למכרז). </w:t>
      </w:r>
    </w:p>
    <w:p w14:paraId="02ADE11A" w14:textId="77777777" w:rsidR="00000000" w:rsidRDefault="00000000">
      <w:pPr>
        <w:pStyle w:val="ad"/>
        <w:spacing w:line="360" w:lineRule="auto"/>
        <w:jc w:val="both"/>
        <w:rPr>
          <w:rtl/>
        </w:rPr>
      </w:pPr>
      <w:r>
        <w:rPr>
          <w:rFonts w:ascii="David" w:hAnsi="David" w:cs="David"/>
          <w:sz w:val="28"/>
          <w:szCs w:val="28"/>
          <w:rtl/>
        </w:rPr>
        <w:t>התוצאה של כל האמור היא, כי תוחלת הסיכון שתיטול על עצמה נס במקרה שתחליט להטות שווי של נכס מסוים איננה זניחה, ויש בה כדי לשמש משקל נגד ממשי אל מול המוטיבציה שלה, שאיננה מאוד גבוהה מלכתחילה, לעשות כן.</w:t>
      </w:r>
    </w:p>
    <w:p w14:paraId="63A15ACA" w14:textId="77777777" w:rsidR="00000000" w:rsidRDefault="00000000">
      <w:pPr>
        <w:pStyle w:val="ad"/>
        <w:spacing w:line="360" w:lineRule="auto"/>
        <w:jc w:val="both"/>
        <w:rPr>
          <w:rtl/>
        </w:rPr>
      </w:pPr>
      <w:r>
        <w:rPr>
          <w:rFonts w:ascii="David" w:hAnsi="David" w:cs="David"/>
          <w:sz w:val="28"/>
          <w:szCs w:val="28"/>
        </w:rPr>
        <w:t> </w:t>
      </w:r>
    </w:p>
    <w:p w14:paraId="4024E801" w14:textId="77777777" w:rsidR="00000000" w:rsidRDefault="00000000">
      <w:pPr>
        <w:pStyle w:val="ad"/>
        <w:spacing w:line="360" w:lineRule="auto"/>
        <w:ind w:hanging="360"/>
        <w:jc w:val="both"/>
        <w:rPr>
          <w:rtl/>
        </w:rPr>
      </w:pPr>
      <w:r>
        <w:rPr>
          <w:rFonts w:ascii="David" w:hAnsi="David" w:cs="David"/>
          <w:sz w:val="28"/>
          <w:szCs w:val="28"/>
          <w:rtl/>
        </w:rPr>
        <w:t>25.</w:t>
      </w:r>
      <w:r>
        <w:rPr>
          <w:sz w:val="14"/>
          <w:szCs w:val="14"/>
          <w:rtl/>
        </w:rPr>
        <w:t xml:space="preserve">  </w:t>
      </w:r>
      <w:r>
        <w:rPr>
          <w:rFonts w:ascii="David" w:hAnsi="David" w:cs="David"/>
          <w:b/>
          <w:bCs/>
          <w:sz w:val="28"/>
          <w:szCs w:val="28"/>
          <w:u w:val="single"/>
          <w:rtl/>
        </w:rPr>
        <w:t>יכולתה המעשית של נס להטות שווי נכסים</w:t>
      </w:r>
    </w:p>
    <w:p w14:paraId="62E53911" w14:textId="77777777" w:rsidR="00000000" w:rsidRDefault="00000000">
      <w:pPr>
        <w:pStyle w:val="ad"/>
        <w:spacing w:line="360" w:lineRule="auto"/>
        <w:jc w:val="both"/>
        <w:rPr>
          <w:rtl/>
        </w:rPr>
      </w:pPr>
      <w:r>
        <w:rPr>
          <w:rFonts w:ascii="David" w:hAnsi="David" w:cs="David"/>
          <w:sz w:val="28"/>
          <w:szCs w:val="28"/>
          <w:rtl/>
        </w:rPr>
        <w:t>היכולת המעשית של נס להטות שווי של נכס ספציפי אף היא מוגבלת, זאת משני טעמים עיקריים.</w:t>
      </w:r>
    </w:p>
    <w:p w14:paraId="0ECB1EB1" w14:textId="77777777" w:rsidR="00000000" w:rsidRDefault="00000000">
      <w:pPr>
        <w:pStyle w:val="ad"/>
        <w:spacing w:line="360" w:lineRule="auto"/>
        <w:jc w:val="both"/>
        <w:rPr>
          <w:rtl/>
        </w:rPr>
      </w:pPr>
      <w:r>
        <w:rPr>
          <w:rFonts w:ascii="David" w:hAnsi="David" w:cs="David"/>
          <w:sz w:val="28"/>
          <w:szCs w:val="28"/>
          <w:rtl/>
        </w:rPr>
        <w:t xml:space="preserve">הטעם הראשון נוגע לכך שמודל הערכת השווי שהציעה נס בהצעתה הוא: </w:t>
      </w:r>
      <w:r>
        <w:rPr>
          <w:rFonts w:ascii="David" w:hAnsi="David" w:cs="David"/>
          <w:b/>
          <w:bCs/>
          <w:sz w:val="28"/>
          <w:szCs w:val="28"/>
          <w:rtl/>
        </w:rPr>
        <w:t>"מודל שיערוך עם מתודולוגיה קבועה, תלוי משתנים חיצוניים ובלתי תלויים בעיקרו, המותיר מרווח תמרון צר יחסית לשיקול דעת"</w:t>
      </w:r>
      <w:r>
        <w:rPr>
          <w:rFonts w:ascii="David" w:hAnsi="David" w:cs="David"/>
          <w:sz w:val="28"/>
          <w:szCs w:val="28"/>
          <w:rtl/>
        </w:rPr>
        <w:t>, כלשון החלטת ועדת המכרזים. אכן, בין אנשי המקצוע השונים של המשיבה התעוררה מחלוקת בשאלה עד כמה המודל אובייקטיבי, כאשר בעניין זה מיעוט מבין אנשי ועדת המשנה של ועדת המכרזים החזיק בדעה שהמודל מותיר שיקול דעת רחב יחסית לנס. ברם, בסופו של דבר קבלה ועדת המכרזים את עמדתו של היועץ שלה לענייני המכרז - פרופ' ישראלי - ולא מצאתי כי נפל פגם בהחלטה לקבל את עמדתו דווקא, שעלתה בקנה אחד עם דעת רוב חברי ועדת המשנה. בהקשר זה אזכיר כי חוות דעת כתובה מאת פרופ' ישראלי לא נערכה, וכי לא נערך פרוטוקול של הישיבה בה הוא הביע את עמדתו. ואולם, כפי שהוסבר לעיל אינני סבור שמדובר בפגם היורד לשורש העניין. כאן המקום לציין גם את העובדה שבחינת המודל של נס ובחינת שאלת ניגוד העניינים האפשרי שלה נדונו בוועדת המשנה ובוועדת המכרזים בטרם נפתחו המעטפות שבהן היו ההצעות הכספיות של העותרת ונס, כך שאין לחשוש כי ההחלטות בנושאים אלו הושפעו מהעובדה שהצעת נס זולה בכ-40% מהצעת העותרת.</w:t>
      </w:r>
    </w:p>
    <w:p w14:paraId="216513CA" w14:textId="77777777" w:rsidR="00000000" w:rsidRDefault="00000000">
      <w:pPr>
        <w:pStyle w:val="ad"/>
        <w:spacing w:line="360" w:lineRule="auto"/>
        <w:jc w:val="both"/>
        <w:rPr>
          <w:rtl/>
        </w:rPr>
      </w:pPr>
      <w:r>
        <w:rPr>
          <w:rFonts w:ascii="David" w:hAnsi="David" w:cs="David"/>
          <w:sz w:val="28"/>
          <w:szCs w:val="28"/>
          <w:rtl/>
        </w:rPr>
        <w:t>הטעם השני לכך שברמה המעשית הטיית שוויו של נכס איננה פשוטה, נוגע לכך שלצורך שיערוך מוטה של נכס על נס לשתף פעולה עם גורמים חיצוניים ועם הוועדה המקצועית, דבר שמטבע הדברים מקשה לבצע את הטיית השווי. נטען, וטענה זו לא נסתרה, כי בשל מבנה הצעתה של נס כדי להטות שווי של נכס מסוים היא תידרש לשכנע את מודי'ס להטות נתונים שהיא מספקת למודל של נס, וכן לשכנע את הוועדה המקצועית להטות את שוויו של הנכס. אכן לחברת האם של נס יש קשרים עסקיים מסוימים עם מודי'ס, ואמת שהוועדה המקצועית פועלת תחת צל קורתה של נס וחבריה ממונים על ידי נס. ובכל זאת, הצורך לשתף גופים אלו במהלך של הטיית שווי מקשה על ביצועו של מהלך כזה. בהקשר זה אציין כי ניתן לחזק את כוחה של הוועדה המקצועית ואת הבקרה על פעילותה, על ידי פרסום פומבי של החלטותיה. הערה ברוח זו השמעתי במסגרת הדיון בעתירה, ולטעמי תיטיב המשיבה לעשות אם תשקול את העניין בחיוב. כך או כך, בכל מקרה החלטותיה של הוועדה המקצועית פתוחות לביקורתה של המשיבה.</w:t>
      </w:r>
    </w:p>
    <w:p w14:paraId="3DB4FBA8" w14:textId="77777777" w:rsidR="00000000" w:rsidRDefault="00000000">
      <w:pPr>
        <w:pStyle w:val="ad"/>
        <w:spacing w:line="360" w:lineRule="auto"/>
        <w:jc w:val="both"/>
        <w:rPr>
          <w:rtl/>
        </w:rPr>
      </w:pPr>
      <w:r>
        <w:rPr>
          <w:rFonts w:ascii="David" w:hAnsi="David" w:cs="David"/>
          <w:sz w:val="28"/>
          <w:szCs w:val="28"/>
        </w:rPr>
        <w:t> </w:t>
      </w:r>
    </w:p>
    <w:p w14:paraId="63273C9D" w14:textId="77777777" w:rsidR="00000000" w:rsidRDefault="00000000">
      <w:pPr>
        <w:pStyle w:val="ad"/>
        <w:spacing w:line="360" w:lineRule="auto"/>
        <w:ind w:hanging="360"/>
        <w:jc w:val="both"/>
        <w:rPr>
          <w:rtl/>
        </w:rPr>
      </w:pPr>
      <w:r>
        <w:rPr>
          <w:rFonts w:ascii="David" w:hAnsi="David" w:cs="David"/>
          <w:sz w:val="28"/>
          <w:szCs w:val="28"/>
          <w:rtl/>
        </w:rPr>
        <w:t>26.</w:t>
      </w:r>
      <w:r>
        <w:rPr>
          <w:sz w:val="14"/>
          <w:szCs w:val="14"/>
          <w:rtl/>
        </w:rPr>
        <w:t xml:space="preserve">  </w:t>
      </w:r>
      <w:r>
        <w:rPr>
          <w:rFonts w:ascii="David" w:hAnsi="David" w:cs="David"/>
          <w:b/>
          <w:bCs/>
          <w:sz w:val="28"/>
          <w:szCs w:val="28"/>
          <w:u w:val="single"/>
          <w:rtl/>
        </w:rPr>
        <w:t>סיכום ביניים</w:t>
      </w:r>
    </w:p>
    <w:p w14:paraId="734D320B" w14:textId="77777777" w:rsidR="00000000" w:rsidRDefault="00000000">
      <w:pPr>
        <w:pStyle w:val="ad"/>
        <w:spacing w:line="360" w:lineRule="auto"/>
        <w:jc w:val="both"/>
        <w:rPr>
          <w:rtl/>
        </w:rPr>
      </w:pPr>
      <w:r>
        <w:rPr>
          <w:rFonts w:ascii="David" w:hAnsi="David" w:cs="David"/>
          <w:sz w:val="28"/>
          <w:szCs w:val="28"/>
          <w:rtl/>
        </w:rPr>
        <w:t>הנה כי כן, נקודות המוצא לדיוננו היו האיסור בדבר הימצאות במצב של חשש לניגוד עניינים; העובדה שלגבי נס מתקיים חשש לקיומו של ניגוד עניינים; וסמכותה של וועדת המכרזים, הן לפי הפסיקה הן לפי הוראות המכרז, להכשיר את הצעת נס ככל שלדעתה ניגוד העניינים איננו מהותי. במעלה הדרך התברר כי בנסיבות העניין ניגוד העניינים איננו עוצמתי מבחינת מהותו, כי החשש להתממשותו בפועל נמוך, וכי יש דרכים יעילות להתמודד עמו. כל אלו מובילים למסקנה לפיה אין עילה להתערב בהחלטת ועדת המכרזים.</w:t>
      </w:r>
    </w:p>
    <w:p w14:paraId="7385B61F" w14:textId="77777777" w:rsidR="00000000" w:rsidRDefault="00000000">
      <w:pPr>
        <w:pStyle w:val="ad"/>
        <w:spacing w:line="360" w:lineRule="auto"/>
        <w:jc w:val="both"/>
        <w:rPr>
          <w:rtl/>
        </w:rPr>
      </w:pPr>
      <w:r>
        <w:rPr>
          <w:rFonts w:ascii="David" w:hAnsi="David" w:cs="David"/>
          <w:sz w:val="28"/>
          <w:szCs w:val="28"/>
        </w:rPr>
        <w:t> </w:t>
      </w:r>
    </w:p>
    <w:p w14:paraId="6BA8B347" w14:textId="77777777" w:rsidR="00000000" w:rsidRDefault="00000000">
      <w:pPr>
        <w:pStyle w:val="ad"/>
        <w:spacing w:line="360" w:lineRule="auto"/>
        <w:ind w:hanging="360"/>
        <w:jc w:val="both"/>
        <w:rPr>
          <w:rtl/>
        </w:rPr>
      </w:pPr>
      <w:r>
        <w:rPr>
          <w:rFonts w:ascii="David" w:hAnsi="David" w:cs="David"/>
          <w:sz w:val="28"/>
          <w:szCs w:val="28"/>
          <w:rtl/>
        </w:rPr>
        <w:t>27.</w:t>
      </w:r>
      <w:r>
        <w:rPr>
          <w:sz w:val="14"/>
          <w:szCs w:val="14"/>
          <w:rtl/>
        </w:rPr>
        <w:t xml:space="preserve">  </w:t>
      </w:r>
      <w:r>
        <w:rPr>
          <w:rFonts w:ascii="David" w:hAnsi="David" w:cs="David"/>
          <w:b/>
          <w:bCs/>
          <w:sz w:val="28"/>
          <w:szCs w:val="28"/>
          <w:u w:val="single"/>
          <w:rtl/>
        </w:rPr>
        <w:t>שיקולים נוספים</w:t>
      </w:r>
    </w:p>
    <w:p w14:paraId="41F299E9" w14:textId="77777777" w:rsidR="00000000" w:rsidRDefault="00000000">
      <w:pPr>
        <w:pStyle w:val="ad"/>
        <w:spacing w:line="360" w:lineRule="auto"/>
        <w:jc w:val="both"/>
        <w:rPr>
          <w:rtl/>
        </w:rPr>
      </w:pPr>
      <w:r>
        <w:rPr>
          <w:rFonts w:ascii="David" w:hAnsi="David" w:cs="David"/>
          <w:sz w:val="28"/>
          <w:szCs w:val="28"/>
          <w:rtl/>
        </w:rPr>
        <w:t xml:space="preserve">לכל האמור לעיל יש להוסיף גם את העובדה שהחלטת ועדת המכרזים התקבלה בתנאי שוק מצומצם ומוגבל, הכולל הלכה למעשה רק את העותרת ואת נס. אכן, נטענה טענה כי יש עוד גופים המסוגלים לספק את השירות המבוקש במכרז, וכי חלקם אף התעניינו באפשרות להגיש הצעה במכרז. ברם, עובדה היא שרק שתי החברות שלפניי מתמודדות, שלא לומר מתגוששות, לאורך שנים על הזכות לספק את השירות האמור. מדובר אפוא בשוק שלעת הזאת התחרות בו מצומצמת מאוד, וששני הספקים היחידים בו לא נעדרי קשרים כלשהם עם גופים מוסדיים (ראו בהקשרה של העותרת - עמ' 36 ש' 34-25; עמ' 41 ש' 39 - עמ' 42 ש' 8; עמ' 43 ש' 22-12). אין כרגע בנמצא גוף אחר מלבד העותרת ונס שאין לו כל קשר לגופים המוסדיים ומעוניין להגיש הצעה במכרז. בעניין </w:t>
      </w:r>
      <w:r>
        <w:rPr>
          <w:rFonts w:ascii="David" w:hAnsi="David" w:cs="David"/>
          <w:b/>
          <w:bCs/>
          <w:sz w:val="28"/>
          <w:szCs w:val="28"/>
          <w:rtl/>
        </w:rPr>
        <w:t>אלקטרה אפיקים</w:t>
      </w:r>
      <w:r>
        <w:rPr>
          <w:rFonts w:ascii="David" w:hAnsi="David" w:cs="David"/>
          <w:sz w:val="28"/>
          <w:szCs w:val="28"/>
          <w:rtl/>
        </w:rPr>
        <w:t xml:space="preserve"> הובהר כי גודלו של השוק הוא שיקול שראוי וניתן להביאו בחשבון בין יתר השיקולים - בזהירות המתבקשת ותוך מתן בכורה לעיקרון העל האוסר על ניגוד עניינים - כאשר מתבקשת הכרעה בסוגיה של חשש לניגוד עניינים:</w:t>
      </w:r>
    </w:p>
    <w:p w14:paraId="130767DF" w14:textId="77777777" w:rsidR="00000000" w:rsidRDefault="00000000">
      <w:pPr>
        <w:bidi/>
        <w:spacing w:line="360" w:lineRule="auto"/>
        <w:jc w:val="both"/>
        <w:rPr>
          <w:rtl/>
        </w:rPr>
      </w:pPr>
      <w:r>
        <w:rPr>
          <w:rFonts w:ascii="David" w:hAnsi="David" w:cs="David"/>
          <w:sz w:val="28"/>
          <w:szCs w:val="28"/>
          <w:rtl/>
        </w:rPr>
        <w:t> </w:t>
      </w:r>
    </w:p>
    <w:p w14:paraId="1E28A2E4" w14:textId="77777777" w:rsidR="00000000" w:rsidRDefault="00000000">
      <w:pPr>
        <w:pStyle w:val="ad"/>
        <w:spacing w:line="360" w:lineRule="auto"/>
        <w:ind w:left="1361" w:right="567"/>
        <w:jc w:val="both"/>
        <w:rPr>
          <w:rtl/>
        </w:rPr>
      </w:pPr>
      <w:r>
        <w:rPr>
          <w:rFonts w:ascii="David" w:hAnsi="David" w:cs="David"/>
          <w:b/>
          <w:bCs/>
          <w:sz w:val="28"/>
          <w:szCs w:val="28"/>
          <w:rtl/>
        </w:rPr>
        <w:t>"אכן, כפי שנפסק בעניין י.ב.מ.: "</w:t>
      </w:r>
      <w:r>
        <w:rPr>
          <w:rFonts w:ascii="David" w:hAnsi="David" w:cs="David"/>
          <w:b/>
          <w:bCs/>
          <w:i/>
          <w:iCs/>
          <w:sz w:val="28"/>
          <w:szCs w:val="28"/>
          <w:rtl/>
        </w:rPr>
        <w:t>בקביעת ההתנהגות הראויה אין להציב אידיאלים שאינם בני השגה"</w:t>
      </w:r>
      <w:r>
        <w:rPr>
          <w:rFonts w:ascii="David" w:hAnsi="David" w:cs="David"/>
          <w:b/>
          <w:bCs/>
          <w:sz w:val="28"/>
          <w:szCs w:val="28"/>
          <w:rtl/>
        </w:rPr>
        <w:t xml:space="preserve"> (שם, בעמ' 273). כך במיוחד, בנסיבות בהן מדובר בשוק מצומצם בו קיימת היכרות מוקדמת בין השחקנים השונים בשוק, והצבת רף גבוה מדי עלולה להביא לפגיעה ביכולתה של הרשות להיעזר במומחים הטובים ביותר או לצמצום במספר המתחרים במכרז... אולם, מן העבר השני, אין במיעוט השחקנים בשוק כדי להביא לביטול גורף של ה</w:t>
      </w:r>
      <w:bookmarkStart w:id="2" w:name="seif64"/>
      <w:r>
        <w:rPr>
          <w:rFonts w:ascii="David" w:hAnsi="David" w:cs="David"/>
          <w:b/>
          <w:bCs/>
          <w:sz w:val="28"/>
          <w:szCs w:val="28"/>
          <w:rtl/>
        </w:rPr>
        <w:t xml:space="preserve">כלל האוסר </w:t>
      </w:r>
      <w:bookmarkEnd w:id="2"/>
      <w:r>
        <w:rPr>
          <w:rFonts w:ascii="David" w:hAnsi="David" w:cs="David"/>
          <w:b/>
          <w:bCs/>
          <w:sz w:val="28"/>
          <w:szCs w:val="28"/>
          <w:rtl/>
        </w:rPr>
        <w:t>על ניגוד העניינים"</w:t>
      </w:r>
      <w:r>
        <w:rPr>
          <w:rFonts w:ascii="David" w:hAnsi="David" w:cs="David"/>
          <w:sz w:val="28"/>
          <w:szCs w:val="28"/>
          <w:rtl/>
        </w:rPr>
        <w:t>.</w:t>
      </w:r>
    </w:p>
    <w:p w14:paraId="17FDC63E" w14:textId="77777777" w:rsidR="00000000" w:rsidRDefault="00000000">
      <w:pPr>
        <w:pStyle w:val="ad"/>
        <w:spacing w:line="360" w:lineRule="auto"/>
        <w:ind w:left="1361" w:right="567"/>
        <w:jc w:val="both"/>
        <w:rPr>
          <w:rtl/>
        </w:rPr>
      </w:pPr>
      <w:r>
        <w:rPr>
          <w:rFonts w:ascii="David" w:hAnsi="David" w:cs="David"/>
          <w:sz w:val="28"/>
          <w:szCs w:val="28"/>
          <w:rtl/>
        </w:rPr>
        <w:t xml:space="preserve">(שם, בפסקה 23,; וראו דברים דומים שנאמרו בעניין </w:t>
      </w:r>
      <w:r>
        <w:rPr>
          <w:rFonts w:ascii="David" w:hAnsi="David" w:cs="David"/>
          <w:b/>
          <w:bCs/>
          <w:sz w:val="28"/>
          <w:szCs w:val="28"/>
          <w:rtl/>
        </w:rPr>
        <w:t>הפורום המשפטי למען ארץ ישראל</w:t>
      </w:r>
      <w:r>
        <w:rPr>
          <w:rFonts w:ascii="David" w:hAnsi="David" w:cs="David"/>
          <w:sz w:val="28"/>
          <w:szCs w:val="28"/>
          <w:rtl/>
        </w:rPr>
        <w:t xml:space="preserve"> בפסקאות 28-27).</w:t>
      </w:r>
    </w:p>
    <w:p w14:paraId="7DAB01F3" w14:textId="77777777" w:rsidR="00000000" w:rsidRDefault="00000000">
      <w:pPr>
        <w:pStyle w:val="ad"/>
        <w:spacing w:line="360" w:lineRule="auto"/>
        <w:ind w:left="1361" w:right="567"/>
        <w:jc w:val="both"/>
        <w:rPr>
          <w:rtl/>
        </w:rPr>
      </w:pPr>
      <w:r>
        <w:rPr>
          <w:rFonts w:ascii="David" w:hAnsi="David" w:cs="David"/>
          <w:sz w:val="28"/>
          <w:szCs w:val="28"/>
          <w:rtl/>
        </w:rPr>
        <w:t> </w:t>
      </w:r>
    </w:p>
    <w:p w14:paraId="2476C7C8" w14:textId="77777777" w:rsidR="00000000" w:rsidRDefault="00000000">
      <w:pPr>
        <w:pStyle w:val="ad"/>
        <w:spacing w:line="360" w:lineRule="auto"/>
        <w:ind w:hanging="360"/>
        <w:jc w:val="both"/>
        <w:rPr>
          <w:rtl/>
        </w:rPr>
      </w:pPr>
      <w:r>
        <w:rPr>
          <w:rFonts w:ascii="David" w:hAnsi="David" w:cs="David"/>
          <w:sz w:val="28"/>
          <w:szCs w:val="28"/>
          <w:rtl/>
        </w:rPr>
        <w:t>28.</w:t>
      </w:r>
      <w:r>
        <w:rPr>
          <w:sz w:val="14"/>
          <w:szCs w:val="14"/>
          <w:rtl/>
        </w:rPr>
        <w:t xml:space="preserve">  </w:t>
      </w:r>
      <w:r>
        <w:rPr>
          <w:rFonts w:ascii="David" w:hAnsi="David" w:cs="David"/>
          <w:sz w:val="28"/>
          <w:szCs w:val="28"/>
          <w:rtl/>
        </w:rPr>
        <w:t xml:space="preserve">ניתן היה להוסיף לקדירת השיקולים, בדחילו ורחימו ובשולי הדברים, את העובדה שהצעת נס זולה משמעותית מהצעת העותרת, כך שפסילת הצעתה של נס תגרום נזק של ממש לכיסו של הציבור. במשך השנים נפסק כי שיקול מעין זה הוא בבחינת בל ייראה ובל יימצא (ראו למשל דעת הרוב לעומת דעת המיעוט בבג"ץ 688/81 </w:t>
      </w:r>
      <w:r>
        <w:rPr>
          <w:rFonts w:ascii="David" w:hAnsi="David" w:cs="David"/>
          <w:b/>
          <w:bCs/>
          <w:sz w:val="28"/>
          <w:szCs w:val="28"/>
          <w:rtl/>
        </w:rPr>
        <w:t>מיגדה בע"מ נ' שר הבריאות</w:t>
      </w:r>
      <w:r>
        <w:rPr>
          <w:rFonts w:ascii="David" w:hAnsi="David" w:cs="David"/>
          <w:sz w:val="28"/>
          <w:szCs w:val="28"/>
          <w:rtl/>
        </w:rPr>
        <w:t xml:space="preserve"> פ"ד לו (4) 85 (1982); עע"מ 7383/23 </w:t>
      </w:r>
      <w:r>
        <w:rPr>
          <w:rFonts w:ascii="David" w:hAnsi="David" w:cs="David"/>
          <w:b/>
          <w:bCs/>
          <w:sz w:val="28"/>
          <w:szCs w:val="28"/>
          <w:rtl/>
        </w:rPr>
        <w:t>מחצבות כפר גלעדי שותפות מוגבלת נ' רשות מקרקעי ישראל</w:t>
      </w:r>
      <w:r>
        <w:rPr>
          <w:rFonts w:ascii="David" w:hAnsi="David" w:cs="David"/>
          <w:sz w:val="28"/>
          <w:szCs w:val="28"/>
          <w:rtl/>
        </w:rPr>
        <w:t xml:space="preserve"> ‏(‏28.5.24‏)‏‏). ואולם, במהלך השנים ובמיוחד בשנים האחרונות, נשמעו זעיר פה זעיר שם קולות שתהו האם לא הגיעה העת להרהר בזהירות המתבקשת אחרי גישה זו (ע"א 6926/93 </w:t>
      </w:r>
      <w:r>
        <w:rPr>
          <w:rFonts w:ascii="David" w:hAnsi="David" w:cs="David"/>
          <w:b/>
          <w:bCs/>
          <w:sz w:val="28"/>
          <w:szCs w:val="28"/>
          <w:rtl/>
        </w:rPr>
        <w:t>מספנות ישראל נ' חברת החשמל</w:t>
      </w:r>
      <w:r>
        <w:rPr>
          <w:rFonts w:ascii="David" w:hAnsi="David" w:cs="David"/>
          <w:sz w:val="28"/>
          <w:szCs w:val="28"/>
          <w:rtl/>
        </w:rPr>
        <w:t xml:space="preserve"> פ"ד מח (3) 749, 781, בפסקה 40 לפסק דינו של כב' השופט חשין (1994); עע"מ 20037-03-25 </w:t>
      </w:r>
      <w:r>
        <w:rPr>
          <w:rFonts w:ascii="David" w:hAnsi="David" w:cs="David"/>
          <w:b/>
          <w:bCs/>
          <w:sz w:val="28"/>
          <w:szCs w:val="28"/>
          <w:rtl/>
        </w:rPr>
        <w:t>זוהר חוצות בע"מ נ' עיריית קרית אונו</w:t>
      </w:r>
      <w:r>
        <w:rPr>
          <w:rFonts w:ascii="David" w:hAnsi="David" w:cs="David"/>
          <w:sz w:val="28"/>
          <w:szCs w:val="28"/>
          <w:rtl/>
        </w:rPr>
        <w:t xml:space="preserve">, בפסקה 25 ‏(‏22.4.25‏)‏‏; עומר דקל </w:t>
      </w:r>
      <w:r>
        <w:rPr>
          <w:rFonts w:ascii="David" w:hAnsi="David" w:cs="David"/>
          <w:b/>
          <w:bCs/>
          <w:sz w:val="28"/>
          <w:szCs w:val="28"/>
          <w:rtl/>
        </w:rPr>
        <w:t>מכרזים</w:t>
      </w:r>
      <w:r>
        <w:rPr>
          <w:rFonts w:ascii="David" w:hAnsi="David" w:cs="David"/>
          <w:sz w:val="28"/>
          <w:szCs w:val="28"/>
          <w:rtl/>
        </w:rPr>
        <w:t xml:space="preserve"> כרך א' עמ' 139-135 (2004)). ניסיון למצוא איזון בין הטעמים הטובים שעומדים בבסיס ההלכה הקיימת על אף נוקשותה, לבין הצורך להביא בחשבון את הפן הכלכלי של המכרז, בא לידי ביטוי בולט בדבריו של כב' השופט י' עמית (כתוארו אז) בעע"מ 5375/15 </w:t>
      </w:r>
      <w:r>
        <w:rPr>
          <w:rFonts w:ascii="David" w:hAnsi="David" w:cs="David"/>
          <w:b/>
          <w:bCs/>
          <w:sz w:val="28"/>
          <w:szCs w:val="28"/>
          <w:rtl/>
        </w:rPr>
        <w:t>בטחון שירותים אבידר נ' נתיבי ישראל</w:t>
      </w:r>
      <w:r>
        <w:rPr>
          <w:rFonts w:ascii="David" w:hAnsi="David" w:cs="David"/>
          <w:sz w:val="28"/>
          <w:szCs w:val="28"/>
          <w:rtl/>
        </w:rPr>
        <w:t xml:space="preserve"> (11.8.16):</w:t>
      </w:r>
    </w:p>
    <w:p w14:paraId="7BDB0AE9" w14:textId="77777777" w:rsidR="00000000" w:rsidRDefault="00000000">
      <w:pPr>
        <w:pStyle w:val="ad"/>
        <w:spacing w:line="360" w:lineRule="auto"/>
        <w:jc w:val="both"/>
        <w:rPr>
          <w:rtl/>
        </w:rPr>
      </w:pPr>
      <w:r>
        <w:rPr>
          <w:rFonts w:ascii="David" w:hAnsi="David" w:cs="David"/>
          <w:sz w:val="28"/>
          <w:szCs w:val="28"/>
        </w:rPr>
        <w:t> </w:t>
      </w:r>
    </w:p>
    <w:p w14:paraId="1D3E82E2" w14:textId="77777777" w:rsidR="00000000" w:rsidRDefault="00000000">
      <w:pPr>
        <w:pStyle w:val="ad"/>
        <w:spacing w:line="360" w:lineRule="auto"/>
        <w:ind w:left="1361" w:right="567"/>
        <w:jc w:val="both"/>
        <w:rPr>
          <w:rtl/>
        </w:rPr>
      </w:pPr>
      <w:r>
        <w:rPr>
          <w:rFonts w:ascii="David" w:hAnsi="David" w:cs="David"/>
          <w:b/>
          <w:bCs/>
          <w:sz w:val="28"/>
          <w:szCs w:val="28"/>
          <w:rtl/>
        </w:rPr>
        <w:t>"בתחרות בין התכלית של יעילות כלכלית לבין התכלית של עקרון השוויון, הפסיקה בחרה במוצהר בעקרון השוויון, שמקובל לראותו כ"עקרון העל" בדיני המכרזים... אין בדעתי להרהר ולכפור בדעה זו, שקנתה לה שביתה בפסיקה מזה שנים ארוכות (לדעה אחרת ראו דקל: מטרות המכרז, בעמ' 448-443). עם זאת, בבואנו להגשים את עקרונות השוויון וההגינות, אל לנו לשכוח גם את עקרונות היעילות הכלכלית ואת "היד הרועדת" כאשר התוצאה היא פסילת הצעה תוך גרימת הפסד של ממש לקופה הציבורית ולאינטרס הציבורי.</w:t>
      </w:r>
    </w:p>
    <w:p w14:paraId="022FE3DC" w14:textId="77777777" w:rsidR="00000000" w:rsidRDefault="00000000">
      <w:pPr>
        <w:pStyle w:val="ad"/>
        <w:spacing w:line="360" w:lineRule="auto"/>
        <w:ind w:left="1361" w:right="567"/>
        <w:jc w:val="both"/>
        <w:rPr>
          <w:rtl/>
        </w:rPr>
      </w:pPr>
      <w:r>
        <w:rPr>
          <w:rFonts w:ascii="David" w:hAnsi="David" w:cs="David"/>
          <w:b/>
          <w:bCs/>
          <w:sz w:val="28"/>
          <w:szCs w:val="28"/>
          <w:rtl/>
        </w:rPr>
        <w:t>...</w:t>
      </w:r>
    </w:p>
    <w:p w14:paraId="0245148A" w14:textId="77777777" w:rsidR="00000000" w:rsidRDefault="00000000">
      <w:pPr>
        <w:pStyle w:val="ad"/>
        <w:spacing w:line="360" w:lineRule="auto"/>
        <w:ind w:left="1361" w:right="567"/>
        <w:jc w:val="both"/>
        <w:rPr>
          <w:rtl/>
        </w:rPr>
      </w:pPr>
      <w:r>
        <w:rPr>
          <w:rFonts w:ascii="David" w:hAnsi="David" w:cs="David"/>
          <w:b/>
          <w:bCs/>
          <w:sz w:val="28"/>
          <w:szCs w:val="28"/>
          <w:rtl/>
        </w:rPr>
        <w:t>רוצה לומר כי אל לנו להחיל את עקרון השוויון באופן מיכני, אלא יש לבחון את הפגם לגופו, תוך שאנו מעמידים נגד עינינו גם את התכלית הכלכלית שבבסיס דיני המכרזים".</w:t>
      </w:r>
    </w:p>
    <w:p w14:paraId="2F31ACA8" w14:textId="77777777" w:rsidR="00000000" w:rsidRDefault="00000000">
      <w:pPr>
        <w:pStyle w:val="ad"/>
        <w:spacing w:line="360" w:lineRule="auto"/>
        <w:ind w:left="1361" w:right="567"/>
        <w:jc w:val="both"/>
        <w:rPr>
          <w:rtl/>
        </w:rPr>
      </w:pPr>
      <w:r>
        <w:rPr>
          <w:rFonts w:ascii="David" w:hAnsi="David" w:cs="David"/>
          <w:sz w:val="28"/>
          <w:szCs w:val="28"/>
          <w:rtl/>
        </w:rPr>
        <w:t xml:space="preserve">(שם, בפסקאות 4 ו-10; וראו גם - עע"מ 58175-07-25 </w:t>
      </w:r>
      <w:r>
        <w:rPr>
          <w:rFonts w:ascii="David" w:hAnsi="David" w:cs="David"/>
          <w:b/>
          <w:bCs/>
          <w:sz w:val="28"/>
          <w:szCs w:val="28"/>
          <w:rtl/>
        </w:rPr>
        <w:t>אלאימאן שירותי חברה ורווחה נ' משרד הרווחה</w:t>
      </w:r>
      <w:r>
        <w:rPr>
          <w:rFonts w:ascii="David" w:hAnsi="David" w:cs="David"/>
          <w:sz w:val="28"/>
          <w:szCs w:val="28"/>
          <w:rtl/>
        </w:rPr>
        <w:t xml:space="preserve">, בפסקה 14 (7.8.25); עע"מ 9289/20 </w:t>
      </w:r>
      <w:r>
        <w:rPr>
          <w:rFonts w:ascii="David" w:hAnsi="David" w:cs="David"/>
          <w:b/>
          <w:bCs/>
          <w:sz w:val="28"/>
          <w:szCs w:val="28"/>
          <w:rtl/>
        </w:rPr>
        <w:t>לייט טי. אל. וי. אן. טי. איי נ' נת"ע נתיבי תחבורה עירוניים</w:t>
      </w:r>
      <w:r>
        <w:rPr>
          <w:rFonts w:ascii="David" w:hAnsi="David" w:cs="David"/>
          <w:sz w:val="28"/>
          <w:szCs w:val="28"/>
          <w:rtl/>
        </w:rPr>
        <w:t xml:space="preserve">, בפסקאות 13-12 (20.5.21); ע. דקל </w:t>
      </w:r>
      <w:r>
        <w:rPr>
          <w:rFonts w:ascii="David" w:hAnsi="David" w:cs="David"/>
          <w:b/>
          <w:bCs/>
          <w:sz w:val="28"/>
          <w:szCs w:val="28"/>
          <w:rtl/>
        </w:rPr>
        <w:t>לא חייבים לפסול הצעה פגומה - הצעה להסדר חלופי באשר לדינן של הצעות פגומות במכרז</w:t>
      </w:r>
      <w:r>
        <w:rPr>
          <w:rFonts w:ascii="David" w:hAnsi="David" w:cs="David"/>
          <w:sz w:val="28"/>
          <w:szCs w:val="28"/>
          <w:rtl/>
        </w:rPr>
        <w:t xml:space="preserve"> משפטים מ"ה 157 (2015)).</w:t>
      </w:r>
    </w:p>
    <w:p w14:paraId="1FB96E30" w14:textId="77777777" w:rsidR="00000000" w:rsidRDefault="00000000">
      <w:pPr>
        <w:pStyle w:val="ad"/>
        <w:spacing w:line="360" w:lineRule="auto"/>
        <w:jc w:val="both"/>
        <w:rPr>
          <w:rtl/>
        </w:rPr>
      </w:pPr>
      <w:r>
        <w:rPr>
          <w:rFonts w:ascii="David" w:hAnsi="David" w:cs="David"/>
          <w:sz w:val="28"/>
          <w:szCs w:val="28"/>
        </w:rPr>
        <w:t> </w:t>
      </w:r>
    </w:p>
    <w:p w14:paraId="27C4EC60" w14:textId="77777777" w:rsidR="00000000" w:rsidRDefault="00000000">
      <w:pPr>
        <w:pStyle w:val="ad"/>
        <w:spacing w:line="360" w:lineRule="auto"/>
        <w:jc w:val="both"/>
        <w:rPr>
          <w:rtl/>
        </w:rPr>
      </w:pPr>
      <w:r>
        <w:rPr>
          <w:rFonts w:ascii="David" w:hAnsi="David" w:cs="David"/>
          <w:sz w:val="28"/>
          <w:szCs w:val="28"/>
          <w:rtl/>
        </w:rPr>
        <w:t xml:space="preserve">ימים יגידו אם קולות אלו יבשילו לכלל שינוי זהיר בהלכה הקיימת. כך או כך, בעניין שלפנינו העובדה שהצעת נס זולה משמעותית מהצעת העותרת לא שימשה ולא תשמש נימוק לאי פסילתה, ברם היא מביאה לכך שהתוצאה הסופית אליה הגיעה ועדת המכרזים, לפיה הצעת נס לא תיפסל, עולה בקנה אחד עם המטרה הכלכלית של המכרז. </w:t>
      </w:r>
    </w:p>
    <w:p w14:paraId="48ACD68C" w14:textId="77777777" w:rsidR="00000000" w:rsidRDefault="00000000">
      <w:pPr>
        <w:pStyle w:val="ad"/>
        <w:spacing w:line="360" w:lineRule="auto"/>
        <w:ind w:hanging="360"/>
        <w:jc w:val="both"/>
        <w:rPr>
          <w:rtl/>
        </w:rPr>
      </w:pPr>
      <w:r>
        <w:rPr>
          <w:rFonts w:ascii="David" w:hAnsi="David" w:cs="David"/>
          <w:sz w:val="28"/>
          <w:szCs w:val="28"/>
          <w:rtl/>
        </w:rPr>
        <w:t>29.</w:t>
      </w:r>
      <w:r>
        <w:rPr>
          <w:sz w:val="14"/>
          <w:szCs w:val="14"/>
          <w:rtl/>
        </w:rPr>
        <w:t xml:space="preserve">  </w:t>
      </w:r>
      <w:r>
        <w:rPr>
          <w:rFonts w:ascii="David" w:hAnsi="David" w:cs="David"/>
          <w:b/>
          <w:bCs/>
          <w:sz w:val="28"/>
          <w:szCs w:val="28"/>
          <w:u w:val="single"/>
          <w:rtl/>
        </w:rPr>
        <w:t>התשתית העובדתית שעמדה בבסיס החלטת ועדת המכרזים</w:t>
      </w:r>
    </w:p>
    <w:p w14:paraId="29AF9120" w14:textId="77777777" w:rsidR="00000000" w:rsidRDefault="00000000">
      <w:pPr>
        <w:pStyle w:val="ad"/>
        <w:spacing w:line="360" w:lineRule="auto"/>
        <w:jc w:val="both"/>
        <w:rPr>
          <w:rtl/>
        </w:rPr>
      </w:pPr>
      <w:r>
        <w:rPr>
          <w:rFonts w:ascii="David" w:hAnsi="David" w:cs="David"/>
          <w:sz w:val="28"/>
          <w:szCs w:val="28"/>
          <w:rtl/>
        </w:rPr>
        <w:t>העותרת טוענת כי לא הונחה בפני ועדת המכרזים תשתית עובדתית מלאה שאפשרה לה לשקול את טענותיה בדבר החשש לניגוד עניינים, ועל כן מן הדין שעניינו של המכרז יחזור אל שולחנה של הוועדה, כדי שזו תקבל החלטה חדשה על בסיס תשתית עובדתית מלאה. טענתה העיקרית של העותרת היא שלא עמדו בפני הוועדה נתונים מדויקים בנוגע להכנסות נס אם, במישרין או בעקיפין, מקשריה עם הגופים המוסדיים. טענה זו איננה משכנעת. כפי שציינתי לעיל, מגוון שיקולים מוביל למסקנה כי לא נפל פגם במסקנת ועדת המכרזים לפיה בנסיבות העניין הקונקרטי אין לפסול את הצעת נס. התשתית העובדתית שנדרשה לצורך בחינת השיקולים האמורים הונחה גם הונחה בפני הוועדה - מחד גיסא, מהות החשש לניגוד עניינים; גודל השוק; פרטי היחסים המשפטיים בין נס לבין משפחת החברות שהיא חלק ממנה; פרטי המודל שהציעה נס בהצעתה והאפשרות להטות נתוני שווי במסגרתו; הפרטים בנוגע לאמצעי הבקרה והמעקב אחר פעולותיה של נס; ומאידך גיסא, העובדה שלנס אם ולדנאל הכנסות כספיות לא זניחות, גם אם היקפן המדויק לא הוברר עד תום, מקשריהן עם גופים מוסדיים. במצב דברים זה לא נפל פגם בכך שהוועדה לא מצאה לנכון לדרוש הבהרות נוספות מנס, לגבי היקפן המדויק של ההכנסות האמורות, ואינני רואה סיבה להורות לה לבקש הבהרות כאלו עתה.</w:t>
      </w:r>
    </w:p>
    <w:p w14:paraId="4F5F516A" w14:textId="77777777" w:rsidR="00000000" w:rsidRDefault="00000000">
      <w:pPr>
        <w:pStyle w:val="ad"/>
        <w:rPr>
          <w:rtl/>
        </w:rPr>
      </w:pPr>
      <w:r>
        <w:rPr>
          <w:rFonts w:ascii="David" w:hAnsi="David" w:cs="David"/>
          <w:sz w:val="28"/>
          <w:szCs w:val="28"/>
        </w:rPr>
        <w:t> </w:t>
      </w:r>
    </w:p>
    <w:p w14:paraId="16C332B7" w14:textId="77777777" w:rsidR="00000000" w:rsidRDefault="00000000">
      <w:pPr>
        <w:pStyle w:val="ad"/>
        <w:spacing w:line="360" w:lineRule="auto"/>
        <w:ind w:hanging="360"/>
        <w:jc w:val="both"/>
        <w:rPr>
          <w:rtl/>
        </w:rPr>
      </w:pPr>
      <w:r>
        <w:rPr>
          <w:rFonts w:ascii="David" w:hAnsi="David" w:cs="David"/>
          <w:sz w:val="28"/>
          <w:szCs w:val="28"/>
          <w:rtl/>
        </w:rPr>
        <w:t>30.</w:t>
      </w:r>
      <w:r>
        <w:rPr>
          <w:sz w:val="14"/>
          <w:szCs w:val="14"/>
          <w:rtl/>
        </w:rPr>
        <w:t xml:space="preserve">  </w:t>
      </w:r>
      <w:r>
        <w:rPr>
          <w:rFonts w:ascii="David" w:hAnsi="David" w:cs="David"/>
          <w:sz w:val="28"/>
          <w:szCs w:val="28"/>
          <w:rtl/>
        </w:rPr>
        <w:t>אשר על כן טענות העותרת בכל הנוגע לפסילת הצעת נס בשל חשש לניגוד עניינים נדחות.</w:t>
      </w:r>
    </w:p>
    <w:p w14:paraId="597D5CD6" w14:textId="77777777" w:rsidR="00000000" w:rsidRDefault="00000000">
      <w:pPr>
        <w:bidi/>
        <w:spacing w:line="360" w:lineRule="auto"/>
        <w:jc w:val="both"/>
        <w:rPr>
          <w:rtl/>
        </w:rPr>
      </w:pPr>
      <w:r>
        <w:rPr>
          <w:rFonts w:ascii="David" w:hAnsi="David" w:cs="David"/>
          <w:sz w:val="28"/>
          <w:szCs w:val="28"/>
          <w:rtl/>
        </w:rPr>
        <w:t> </w:t>
      </w:r>
    </w:p>
    <w:p w14:paraId="395F6D16" w14:textId="77777777" w:rsidR="00000000" w:rsidRDefault="00000000">
      <w:pPr>
        <w:pStyle w:val="ad"/>
        <w:spacing w:line="360" w:lineRule="auto"/>
        <w:ind w:hanging="360"/>
        <w:jc w:val="both"/>
        <w:rPr>
          <w:rtl/>
        </w:rPr>
      </w:pPr>
      <w:r>
        <w:rPr>
          <w:rFonts w:ascii="David" w:hAnsi="David" w:cs="David"/>
          <w:sz w:val="28"/>
          <w:szCs w:val="28"/>
          <w:rtl/>
        </w:rPr>
        <w:t>31.</w:t>
      </w:r>
      <w:r>
        <w:rPr>
          <w:sz w:val="14"/>
          <w:szCs w:val="14"/>
          <w:rtl/>
        </w:rPr>
        <w:t xml:space="preserve">  </w:t>
      </w:r>
      <w:r>
        <w:rPr>
          <w:rFonts w:ascii="David" w:hAnsi="David" w:cs="David"/>
          <w:b/>
          <w:bCs/>
          <w:sz w:val="28"/>
          <w:szCs w:val="28"/>
          <w:u w:val="single"/>
          <w:rtl/>
        </w:rPr>
        <w:t>ספקי משנה</w:t>
      </w:r>
    </w:p>
    <w:p w14:paraId="1CE8BBB0" w14:textId="77777777" w:rsidR="00000000" w:rsidRDefault="00000000">
      <w:pPr>
        <w:pStyle w:val="ad"/>
        <w:spacing w:line="360" w:lineRule="auto"/>
        <w:jc w:val="both"/>
        <w:rPr>
          <w:rtl/>
        </w:rPr>
      </w:pPr>
      <w:r>
        <w:rPr>
          <w:rFonts w:ascii="David" w:hAnsi="David" w:cs="David"/>
          <w:sz w:val="28"/>
          <w:szCs w:val="28"/>
          <w:rtl/>
        </w:rPr>
        <w:t xml:space="preserve">בפי העותרת טענות לעניין ספקי המשנה שבעזרתם מבקשת נס לספק את השירות הנדרש במכרז. העותרת טוענת כי בניגוד להצהרתה של נס בהצעתה היא מתכוונת להשתמש בשני ספקי משנה - מודי'ס ודנאל - אלא שספקי משנה אלו אינם עונים על דרישות המכרז. לגבי מודי'ס נטען (ס' 204 ואילך לעתירה), כי זו אמורה לספק נתונים מהותיים למודל של נס, וכי היא מצויה בניגוד עניינים בשל קשריה עם גופים מוסדיים. לגבי דנאל נטען, כי לפי הצעת נס בכוונתה להשתמש בתוכנה של דנאל לצורך: </w:t>
      </w:r>
      <w:r>
        <w:rPr>
          <w:rFonts w:ascii="David" w:hAnsi="David" w:cs="David"/>
          <w:b/>
          <w:bCs/>
          <w:sz w:val="28"/>
          <w:szCs w:val="28"/>
          <w:rtl/>
        </w:rPr>
        <w:t>"תפעול שוטף של מערכת הציטוטים ומערכת ה-</w:t>
      </w:r>
      <w:r>
        <w:rPr>
          <w:rFonts w:ascii="David" w:hAnsi="David" w:cs="David"/>
          <w:b/>
          <w:bCs/>
          <w:sz w:val="28"/>
          <w:szCs w:val="28"/>
        </w:rPr>
        <w:t>crm</w:t>
      </w:r>
      <w:r>
        <w:rPr>
          <w:rFonts w:ascii="David" w:hAnsi="David" w:cs="David"/>
          <w:b/>
          <w:bCs/>
          <w:sz w:val="28"/>
          <w:szCs w:val="28"/>
          <w:rtl/>
        </w:rPr>
        <w:t xml:space="preserve"> המנהלת את המענה מול הלקוחות המוסדיים"</w:t>
      </w:r>
      <w:r>
        <w:rPr>
          <w:rFonts w:ascii="David" w:hAnsi="David" w:cs="David"/>
          <w:sz w:val="28"/>
          <w:szCs w:val="28"/>
          <w:rtl/>
        </w:rPr>
        <w:t xml:space="preserve">, וכן כי תכנת דנאל תשמש: </w:t>
      </w:r>
      <w:r>
        <w:rPr>
          <w:rFonts w:ascii="David" w:hAnsi="David" w:cs="David"/>
          <w:b/>
          <w:bCs/>
          <w:sz w:val="28"/>
          <w:szCs w:val="28"/>
          <w:rtl/>
        </w:rPr>
        <w:t>"ממשק חיצוני למשתמשים"</w:t>
      </w:r>
      <w:r>
        <w:rPr>
          <w:rFonts w:ascii="David" w:hAnsi="David" w:cs="David"/>
          <w:sz w:val="28"/>
          <w:szCs w:val="28"/>
          <w:rtl/>
        </w:rPr>
        <w:t xml:space="preserve"> (ס' 228.2 לעתירה). טענות אלו אינן משכנעות מהטעמים שיפורטו להלן.</w:t>
      </w:r>
    </w:p>
    <w:p w14:paraId="2775087C" w14:textId="77777777" w:rsidR="00000000" w:rsidRDefault="00000000">
      <w:pPr>
        <w:pStyle w:val="ad"/>
        <w:rPr>
          <w:rtl/>
        </w:rPr>
      </w:pPr>
      <w:r>
        <w:rPr>
          <w:rFonts w:ascii="David" w:hAnsi="David" w:cs="David"/>
          <w:sz w:val="28"/>
          <w:szCs w:val="28"/>
          <w:rtl/>
        </w:rPr>
        <w:t> </w:t>
      </w:r>
    </w:p>
    <w:p w14:paraId="4FD343B4" w14:textId="77777777" w:rsidR="00000000" w:rsidRDefault="00000000">
      <w:pPr>
        <w:pStyle w:val="ad"/>
        <w:spacing w:line="360" w:lineRule="auto"/>
        <w:ind w:hanging="360"/>
        <w:jc w:val="both"/>
        <w:rPr>
          <w:rtl/>
        </w:rPr>
      </w:pPr>
      <w:r>
        <w:rPr>
          <w:rFonts w:ascii="David" w:hAnsi="David" w:cs="David"/>
          <w:sz w:val="28"/>
          <w:szCs w:val="28"/>
          <w:rtl/>
        </w:rPr>
        <w:t>32.</w:t>
      </w:r>
      <w:r>
        <w:rPr>
          <w:sz w:val="14"/>
          <w:szCs w:val="14"/>
          <w:rtl/>
        </w:rPr>
        <w:t xml:space="preserve">  </w:t>
      </w:r>
      <w:r>
        <w:rPr>
          <w:rFonts w:ascii="David" w:hAnsi="David" w:cs="David"/>
          <w:sz w:val="28"/>
          <w:szCs w:val="28"/>
          <w:rtl/>
        </w:rPr>
        <w:t>בסעיף 5.3.2(ב) הבהירה המשיבה את המותר והאסור ביחסיו של המציע עם ספקי המשנה שלו:</w:t>
      </w:r>
    </w:p>
    <w:p w14:paraId="76D9353E" w14:textId="77777777" w:rsidR="00000000" w:rsidRDefault="00000000">
      <w:pPr>
        <w:pStyle w:val="ad"/>
        <w:spacing w:line="360" w:lineRule="auto"/>
        <w:jc w:val="both"/>
        <w:rPr>
          <w:rtl/>
        </w:rPr>
      </w:pPr>
      <w:r>
        <w:rPr>
          <w:rFonts w:ascii="David" w:hAnsi="David" w:cs="David"/>
          <w:sz w:val="28"/>
          <w:szCs w:val="28"/>
          <w:rtl/>
        </w:rPr>
        <w:t> </w:t>
      </w:r>
    </w:p>
    <w:p w14:paraId="05DC7819" w14:textId="77777777" w:rsidR="00000000" w:rsidRDefault="00000000">
      <w:pPr>
        <w:pStyle w:val="ad"/>
        <w:spacing w:line="360" w:lineRule="auto"/>
        <w:ind w:left="1361" w:right="567"/>
        <w:jc w:val="both"/>
        <w:rPr>
          <w:rtl/>
        </w:rPr>
      </w:pPr>
      <w:r>
        <w:rPr>
          <w:rFonts w:ascii="David" w:hAnsi="David" w:cs="David"/>
          <w:b/>
          <w:bCs/>
          <w:sz w:val="28"/>
          <w:szCs w:val="28"/>
          <w:rtl/>
        </w:rPr>
        <w:t>"הספק הזוכה רשאי להתקשר עם ספק משנה, שיהיה אחראי להספקת הנתונים הגולמיים. לספק משנה זה לא תהיה גישה, באופן ישיר או עקיף, למודל חישוב שווי הנכסים המשוערכים, הוא לא יהיה רשאי לעדכנו, ולא תהיה לו כל גישה לנתונים שמספק הספק הראשי לגופים המוסדיים. ספק המשנה לא ישפיע בכל דרך שהיא על תוצרי המודל, למעט השפעה הנגזרת במישרין ובאופן טבעי מהעברת הנתונים הגולמיים לספק הזוכה"</w:t>
      </w:r>
      <w:r>
        <w:rPr>
          <w:rFonts w:ascii="David" w:hAnsi="David" w:cs="David"/>
          <w:sz w:val="28"/>
          <w:szCs w:val="28"/>
          <w:rtl/>
        </w:rPr>
        <w:t>.</w:t>
      </w:r>
    </w:p>
    <w:p w14:paraId="75F81233" w14:textId="77777777" w:rsidR="00000000" w:rsidRDefault="00000000">
      <w:pPr>
        <w:pStyle w:val="ad"/>
        <w:spacing w:line="360" w:lineRule="auto"/>
        <w:jc w:val="both"/>
        <w:rPr>
          <w:rtl/>
        </w:rPr>
      </w:pPr>
      <w:r>
        <w:rPr>
          <w:rFonts w:ascii="David" w:hAnsi="David" w:cs="David"/>
          <w:sz w:val="28"/>
          <w:szCs w:val="28"/>
          <w:rtl/>
        </w:rPr>
        <w:t> </w:t>
      </w:r>
    </w:p>
    <w:p w14:paraId="48DF146E" w14:textId="77777777" w:rsidR="00000000" w:rsidRDefault="00000000">
      <w:pPr>
        <w:pStyle w:val="ad"/>
        <w:spacing w:line="360" w:lineRule="auto"/>
        <w:ind w:hanging="360"/>
        <w:jc w:val="both"/>
        <w:rPr>
          <w:rtl/>
        </w:rPr>
      </w:pPr>
      <w:r>
        <w:rPr>
          <w:rFonts w:ascii="David" w:hAnsi="David" w:cs="David"/>
          <w:sz w:val="28"/>
          <w:szCs w:val="28"/>
          <w:rtl/>
        </w:rPr>
        <w:t>33.</w:t>
      </w:r>
      <w:r>
        <w:rPr>
          <w:sz w:val="14"/>
          <w:szCs w:val="14"/>
          <w:rtl/>
        </w:rPr>
        <w:t xml:space="preserve">  </w:t>
      </w:r>
      <w:r>
        <w:rPr>
          <w:rFonts w:ascii="David" w:hAnsi="David" w:cs="David"/>
          <w:sz w:val="28"/>
          <w:szCs w:val="28"/>
          <w:rtl/>
        </w:rPr>
        <w:t>בהחלטתה מיום 25.6.25 (נספח 7 לתשובת המשיבה), קבעה ועדת המכרזים בכל הנוגע למודי'ס כי:</w:t>
      </w:r>
    </w:p>
    <w:p w14:paraId="311F9B00" w14:textId="77777777" w:rsidR="00000000" w:rsidRDefault="00000000">
      <w:pPr>
        <w:pStyle w:val="ad"/>
        <w:spacing w:line="360" w:lineRule="auto"/>
        <w:jc w:val="both"/>
        <w:rPr>
          <w:rtl/>
        </w:rPr>
      </w:pPr>
      <w:r>
        <w:rPr>
          <w:rFonts w:ascii="David" w:hAnsi="David" w:cs="David"/>
          <w:sz w:val="28"/>
          <w:szCs w:val="28"/>
          <w:rtl/>
        </w:rPr>
        <w:t> </w:t>
      </w:r>
    </w:p>
    <w:p w14:paraId="248A1D14" w14:textId="77777777" w:rsidR="00000000" w:rsidRDefault="00000000">
      <w:pPr>
        <w:pStyle w:val="ad"/>
        <w:spacing w:line="360" w:lineRule="auto"/>
        <w:ind w:left="1361" w:right="567"/>
        <w:jc w:val="both"/>
        <w:rPr>
          <w:rtl/>
        </w:rPr>
      </w:pPr>
      <w:r>
        <w:rPr>
          <w:rFonts w:ascii="David" w:hAnsi="David" w:cs="David"/>
          <w:b/>
          <w:bCs/>
          <w:sz w:val="28"/>
          <w:szCs w:val="28"/>
          <w:rtl/>
        </w:rPr>
        <w:t>"בהתאם לבירורים שערכו גורמי המקצוע, מודי'ס מספקת נתונים גולמיים המוזנים לתוך מודל השיערוך, ולא מעורבת במתן השירותים עצמם. אין הבדל בין שירותים אלו לבין שירותים המסופקים על ידי מודי'ס לגורמים אחרים שרוכשים מהם את רישיון שימוש. כמו כן, לא יבוצעו על ידי מודי'ס התאמות מיוחדות לטובת נס פייר ווליו לצורך אספקת השירותים... גורמי המקצוע דחו את טענת מרווח הוגן כי מודי'ס תספק בפועל את תוצרי השיערוך של המודל שהציגה נס פייר ווליו, ושמודי'ס מספקת את עבודת המודל בעצמה. לנוכח האמור, הוועדה סבורה כי מודי'ס אינו "ספק משנה" של נס פייר ווליו, אלא מדובר ב"מוצר מדף", ללא התאמות ספציפיות עבור נס פייר ווליו"</w:t>
      </w:r>
      <w:r>
        <w:rPr>
          <w:rFonts w:ascii="David" w:hAnsi="David" w:cs="David"/>
          <w:sz w:val="28"/>
          <w:szCs w:val="28"/>
          <w:rtl/>
        </w:rPr>
        <w:t xml:space="preserve">. </w:t>
      </w:r>
    </w:p>
    <w:p w14:paraId="618A4614" w14:textId="77777777" w:rsidR="00000000" w:rsidRDefault="00000000">
      <w:pPr>
        <w:pStyle w:val="ad"/>
        <w:spacing w:line="360" w:lineRule="auto"/>
        <w:ind w:left="1361" w:right="567"/>
        <w:jc w:val="both"/>
        <w:rPr>
          <w:rtl/>
        </w:rPr>
      </w:pPr>
      <w:r>
        <w:rPr>
          <w:rFonts w:ascii="David" w:hAnsi="David" w:cs="David"/>
          <w:sz w:val="28"/>
          <w:szCs w:val="28"/>
          <w:rtl/>
        </w:rPr>
        <w:t>(ס'</w:t>
      </w:r>
      <w:r>
        <w:rPr>
          <w:rFonts w:ascii="David" w:hAnsi="David" w:cs="David"/>
          <w:b/>
          <w:bCs/>
          <w:sz w:val="28"/>
          <w:szCs w:val="28"/>
          <w:rtl/>
        </w:rPr>
        <w:t xml:space="preserve"> </w:t>
      </w:r>
      <w:r>
        <w:rPr>
          <w:rFonts w:ascii="David" w:hAnsi="David" w:cs="David"/>
          <w:sz w:val="28"/>
          <w:szCs w:val="28"/>
          <w:rtl/>
        </w:rPr>
        <w:t>32-29 להחלטת הוועדה).</w:t>
      </w:r>
    </w:p>
    <w:p w14:paraId="10AF67DA" w14:textId="77777777" w:rsidR="00000000" w:rsidRDefault="00000000">
      <w:pPr>
        <w:pStyle w:val="ad"/>
        <w:spacing w:line="360" w:lineRule="auto"/>
        <w:ind w:left="1361" w:right="567"/>
        <w:jc w:val="both"/>
        <w:rPr>
          <w:rtl/>
        </w:rPr>
      </w:pPr>
      <w:r>
        <w:rPr>
          <w:rFonts w:ascii="David" w:hAnsi="David" w:cs="David"/>
          <w:sz w:val="28"/>
          <w:szCs w:val="28"/>
          <w:rtl/>
        </w:rPr>
        <w:t> </w:t>
      </w:r>
    </w:p>
    <w:p w14:paraId="342FCFF7" w14:textId="77777777" w:rsidR="00000000" w:rsidRDefault="00000000">
      <w:pPr>
        <w:pStyle w:val="ad"/>
        <w:spacing w:line="360" w:lineRule="auto"/>
        <w:jc w:val="both"/>
        <w:rPr>
          <w:rtl/>
        </w:rPr>
      </w:pPr>
      <w:r>
        <w:rPr>
          <w:rFonts w:ascii="David" w:hAnsi="David" w:cs="David"/>
          <w:sz w:val="28"/>
          <w:szCs w:val="28"/>
          <w:rtl/>
        </w:rPr>
        <w:t>קביעה זו נטועה עמוק בתחום מומחיותה המקצועית של המשיבה ושל יועציה המקצועיים. לא מצאתי בטענות העותרת דבר שיש בו כדי ללמד שעמדת המשיבה ויועציה שגויה. העותרת ביססה את טענותיה על פרטי הצעת נס. ברם, גם אם במבט ראשון ניתן היה להבין את הצעת נס כמעניקה מעמד של ספק משנה מהותי למודי'ס, הרי שזו תחילת הדרך ולא סופה. לפרטי הצעת נס יש להוסיף את בדיקת אנשי המקצוע של המשיבה, שכאמור בדקו את הדברים אל מול הנדרש בסעיף 5.3.2(ב) הנ"ל, והגיעו למסקנה כי השירותים שתעניק מודי'ס לנס במסגרת מימוש המכרז לא יעניקו לה גישה, ישירה או עקיפה, למודל חישוב שווי הנכסים המשוערכים, כי מודי'ס לא תהיה רשאית לעדכן את המאגר, וכי לא תהיה לה השפעה עליו מעבר לנגזר מהעברת הנתונים. לא מצאתי עילה להתערבות בהחלטת ועדת המכרזים שקבלה את המלצות גורמי המקצוע בהקשר זה.</w:t>
      </w:r>
    </w:p>
    <w:p w14:paraId="294A124B" w14:textId="77777777" w:rsidR="00000000" w:rsidRDefault="00000000">
      <w:pPr>
        <w:pStyle w:val="ad"/>
        <w:spacing w:line="360" w:lineRule="auto"/>
        <w:jc w:val="both"/>
        <w:rPr>
          <w:rtl/>
        </w:rPr>
      </w:pPr>
      <w:r>
        <w:rPr>
          <w:rFonts w:ascii="David" w:hAnsi="David" w:cs="David"/>
          <w:sz w:val="28"/>
          <w:szCs w:val="28"/>
          <w:rtl/>
        </w:rPr>
        <w:t> </w:t>
      </w:r>
    </w:p>
    <w:p w14:paraId="19AC9FBD" w14:textId="77777777" w:rsidR="00000000" w:rsidRDefault="00000000">
      <w:pPr>
        <w:pStyle w:val="ad"/>
        <w:spacing w:line="360" w:lineRule="auto"/>
        <w:ind w:hanging="360"/>
        <w:jc w:val="both"/>
        <w:rPr>
          <w:rtl/>
        </w:rPr>
      </w:pPr>
      <w:r>
        <w:rPr>
          <w:rFonts w:ascii="David" w:hAnsi="David" w:cs="David"/>
          <w:sz w:val="28"/>
          <w:szCs w:val="28"/>
          <w:rtl/>
        </w:rPr>
        <w:t>34.</w:t>
      </w:r>
      <w:r>
        <w:rPr>
          <w:sz w:val="14"/>
          <w:szCs w:val="14"/>
          <w:rtl/>
        </w:rPr>
        <w:t xml:space="preserve">  </w:t>
      </w:r>
      <w:r>
        <w:rPr>
          <w:rFonts w:ascii="David" w:hAnsi="David" w:cs="David"/>
          <w:sz w:val="28"/>
          <w:szCs w:val="28"/>
          <w:rtl/>
        </w:rPr>
        <w:t>ובאשר לדנאל, ציינתי לעיל כי נס הבהירה שהגופים המוסדיים לא יידרשו לרכוש את תכנת דנאל כדי להתממשק למאגר. מעבר לכך, לגבי השירותים שתקבל נס מדנאל במהלך מימוש המכרז, קבעה ועדת המכרזים בהחלטתה (ס' 33 ואילך), כי שירותי התוכנה שתספק דנאל לנס לצורך ניהול המאגר: "</w:t>
      </w:r>
      <w:r>
        <w:rPr>
          <w:rFonts w:ascii="David" w:hAnsi="David" w:cs="David"/>
          <w:b/>
          <w:bCs/>
          <w:sz w:val="28"/>
          <w:szCs w:val="28"/>
          <w:rtl/>
        </w:rPr>
        <w:t>דומים לשירותים שתוכנת דנאל מעניקה לכל גוף אחר שרוכש אותה, כאשר היא משמשת עבורו באותה המידה "לשכת רישום" עבור הנכסים שמוחזקים על ידו"</w:t>
      </w:r>
      <w:r>
        <w:rPr>
          <w:rFonts w:ascii="David" w:hAnsi="David" w:cs="David"/>
          <w:sz w:val="28"/>
          <w:szCs w:val="28"/>
          <w:rtl/>
        </w:rPr>
        <w:t>. בנוסף הודגש בהחלטת הוועדה, כי גורמי המקצוע של הוועדה בחנו את הדברים והגיעו למסקנה כי לדנאל לא תהיה מעורבות: "</w:t>
      </w:r>
      <w:r>
        <w:rPr>
          <w:rFonts w:ascii="David" w:hAnsi="David" w:cs="David"/>
          <w:b/>
          <w:bCs/>
          <w:sz w:val="28"/>
          <w:szCs w:val="28"/>
          <w:rtl/>
        </w:rPr>
        <w:t>בליבת שירותי חישוב שווי הנכסים המשוערכים, ולמנגנוני הפיקוח שיתקיימו במתן שירותי השיערוך"</w:t>
      </w:r>
      <w:r>
        <w:rPr>
          <w:rFonts w:ascii="David" w:hAnsi="David" w:cs="David"/>
          <w:sz w:val="28"/>
          <w:szCs w:val="28"/>
          <w:rtl/>
        </w:rPr>
        <w:t xml:space="preserve"> (ס' 34 להחלטה). ועוד הדגישה הוועדה בהחלטתה, כי לפי בדיקת אנשי המקצוע: </w:t>
      </w:r>
      <w:r>
        <w:rPr>
          <w:rFonts w:ascii="David" w:hAnsi="David" w:cs="David"/>
          <w:b/>
          <w:bCs/>
          <w:sz w:val="28"/>
          <w:szCs w:val="28"/>
          <w:rtl/>
        </w:rPr>
        <w:t>"דנאל לא נדרשת לביצוע התאמות לתוכנה, למעט ביצוע התאמה לתחולת שירותי השיערוך במכרז החדש, שהורחבה לסוגי נכסים חדשים (הוספת של כ-7 שדות חדשים), כאשר בעקבות המכרז דנאל נדרשת להתאים את השדות בתוכנה בכל מקרה, עבור הגופים המוסדיים בהם מותקנת התוכנה, ללא קשר לזהות הספק הזוכה במכרז"</w:t>
      </w:r>
      <w:r>
        <w:rPr>
          <w:rFonts w:ascii="David" w:hAnsi="David" w:cs="David"/>
          <w:sz w:val="28"/>
          <w:szCs w:val="28"/>
          <w:rtl/>
        </w:rPr>
        <w:t>. יוצא אפוא, כי המשיבה לא התעלמה מטענות העותרת, הן נבחנו על ידי אנשי המקצוע של הוועדה שלא מצאו בהן ממש, ולא מצאתי פגם בהחלטת הוועדה לאמץ את ממצאיהם.</w:t>
      </w:r>
    </w:p>
    <w:p w14:paraId="0E78DCFF" w14:textId="77777777" w:rsidR="00000000" w:rsidRDefault="00000000">
      <w:pPr>
        <w:pStyle w:val="ad"/>
        <w:spacing w:line="360" w:lineRule="auto"/>
        <w:jc w:val="both"/>
        <w:rPr>
          <w:rtl/>
        </w:rPr>
      </w:pPr>
      <w:r>
        <w:rPr>
          <w:rFonts w:ascii="David" w:hAnsi="David" w:cs="David"/>
          <w:sz w:val="28"/>
          <w:szCs w:val="28"/>
          <w:rtl/>
        </w:rPr>
        <w:t>טענות העותרת בנוגע למודי'ס ודנאל נדחות אם כן.</w:t>
      </w:r>
    </w:p>
    <w:p w14:paraId="4DC2D31D" w14:textId="77777777" w:rsidR="00000000" w:rsidRDefault="00000000">
      <w:pPr>
        <w:pStyle w:val="ad"/>
        <w:spacing w:line="360" w:lineRule="auto"/>
        <w:jc w:val="both"/>
        <w:rPr>
          <w:rtl/>
        </w:rPr>
      </w:pPr>
      <w:r>
        <w:rPr>
          <w:rFonts w:ascii="David" w:hAnsi="David" w:cs="David"/>
          <w:sz w:val="28"/>
          <w:szCs w:val="28"/>
        </w:rPr>
        <w:t> </w:t>
      </w:r>
    </w:p>
    <w:p w14:paraId="4629ED61" w14:textId="77777777" w:rsidR="00000000" w:rsidRDefault="00000000">
      <w:pPr>
        <w:pStyle w:val="ad"/>
        <w:spacing w:line="360" w:lineRule="auto"/>
        <w:ind w:hanging="360"/>
        <w:jc w:val="both"/>
        <w:rPr>
          <w:rtl/>
        </w:rPr>
      </w:pPr>
      <w:r>
        <w:rPr>
          <w:rFonts w:ascii="David" w:hAnsi="David" w:cs="David"/>
          <w:sz w:val="28"/>
          <w:szCs w:val="28"/>
          <w:rtl/>
        </w:rPr>
        <w:t>35.</w:t>
      </w:r>
      <w:r>
        <w:rPr>
          <w:sz w:val="14"/>
          <w:szCs w:val="14"/>
          <w:rtl/>
        </w:rPr>
        <w:t xml:space="preserve">  </w:t>
      </w:r>
      <w:r>
        <w:rPr>
          <w:rFonts w:ascii="David" w:hAnsi="David" w:cs="David"/>
          <w:sz w:val="28"/>
          <w:szCs w:val="28"/>
          <w:rtl/>
        </w:rPr>
        <w:t>אשר על כן העתירה נדחית.</w:t>
      </w:r>
    </w:p>
    <w:p w14:paraId="51848704" w14:textId="77777777" w:rsidR="00000000" w:rsidRDefault="00000000">
      <w:pPr>
        <w:pStyle w:val="ad"/>
        <w:spacing w:line="360" w:lineRule="auto"/>
        <w:jc w:val="both"/>
        <w:rPr>
          <w:rtl/>
        </w:rPr>
      </w:pPr>
      <w:r>
        <w:rPr>
          <w:rFonts w:ascii="David" w:hAnsi="David" w:cs="David"/>
          <w:sz w:val="28"/>
          <w:szCs w:val="28"/>
        </w:rPr>
        <w:t> </w:t>
      </w:r>
    </w:p>
    <w:p w14:paraId="643C8A0E" w14:textId="77777777" w:rsidR="00000000" w:rsidRDefault="00000000">
      <w:pPr>
        <w:pStyle w:val="ad"/>
        <w:spacing w:line="360" w:lineRule="auto"/>
        <w:ind w:hanging="360"/>
        <w:jc w:val="both"/>
        <w:rPr>
          <w:rtl/>
        </w:rPr>
      </w:pPr>
      <w:r>
        <w:rPr>
          <w:rFonts w:ascii="David" w:hAnsi="David" w:cs="David"/>
          <w:sz w:val="28"/>
          <w:szCs w:val="28"/>
          <w:rtl/>
        </w:rPr>
        <w:t>36.</w:t>
      </w:r>
      <w:r>
        <w:rPr>
          <w:sz w:val="14"/>
          <w:szCs w:val="14"/>
          <w:rtl/>
        </w:rPr>
        <w:t xml:space="preserve">  </w:t>
      </w:r>
      <w:r>
        <w:rPr>
          <w:rFonts w:ascii="David" w:hAnsi="David" w:cs="David"/>
          <w:sz w:val="28"/>
          <w:szCs w:val="28"/>
          <w:rtl/>
        </w:rPr>
        <w:t>העותרת תישא בהוצאות המשיבות, בסכום של 50,000 ₪ לכל אחת מהמשיבות. סכום זה נגזר ממהות העתירה, ומהערכתי את התשומות הניכרות שנדרשו מהמשיבות לצורך עריכת התשובות לעתירה והיערכות לדיון בבית המשפט.</w:t>
      </w:r>
    </w:p>
    <w:p w14:paraId="0189209E" w14:textId="77777777" w:rsidR="00000000" w:rsidRDefault="00000000">
      <w:pPr>
        <w:bidi/>
        <w:spacing w:line="360" w:lineRule="auto"/>
        <w:jc w:val="both"/>
        <w:rPr>
          <w:rtl/>
        </w:rPr>
      </w:pPr>
      <w:r>
        <w:rPr>
          <w:rFonts w:ascii="David" w:hAnsi="David" w:cs="David"/>
          <w:sz w:val="28"/>
          <w:szCs w:val="28"/>
          <w:rtl/>
        </w:rPr>
        <w:t> </w:t>
      </w:r>
    </w:p>
    <w:p w14:paraId="04B50599" w14:textId="77777777" w:rsidR="00000000" w:rsidRDefault="00000000">
      <w:pPr>
        <w:bidi/>
        <w:spacing w:line="360" w:lineRule="auto"/>
        <w:jc w:val="both"/>
        <w:rPr>
          <w:rtl/>
        </w:rPr>
      </w:pPr>
      <w:r>
        <w:rPr>
          <w:rFonts w:ascii="David" w:hAnsi="David" w:cs="David"/>
          <w:sz w:val="28"/>
          <w:szCs w:val="28"/>
          <w:rtl/>
        </w:rPr>
        <w:t> </w:t>
      </w:r>
    </w:p>
    <w:p w14:paraId="2FA47AE7" w14:textId="77777777" w:rsidR="00000000" w:rsidRDefault="00000000">
      <w:pPr>
        <w:bidi/>
        <w:ind w:left="5040"/>
        <w:rPr>
          <w:rtl/>
        </w:rPr>
      </w:pPr>
      <w:r>
        <w:rPr>
          <w:rFonts w:ascii="David" w:hAnsi="David" w:cs="David"/>
          <w:sz w:val="28"/>
          <w:szCs w:val="28"/>
          <w:rtl/>
        </w:rPr>
        <w:t xml:space="preserve">ניתן היום, י"ב אייר תשפ"ו, </w:t>
      </w:r>
      <w:r>
        <w:rPr>
          <w:rStyle w:val="f5dinim"/>
          <w:rFonts w:ascii="David" w:hAnsi="David" w:cs="David"/>
          <w:sz w:val="28"/>
          <w:szCs w:val="28"/>
          <w:rtl/>
        </w:rPr>
        <w:t>29 אפריל 2026</w:t>
      </w:r>
      <w:r>
        <w:rPr>
          <w:rFonts w:ascii="David" w:hAnsi="David" w:cs="David"/>
          <w:sz w:val="28"/>
          <w:szCs w:val="28"/>
          <w:rtl/>
        </w:rPr>
        <w:t>, בהעדר הצדדים.</w:t>
      </w:r>
    </w:p>
    <w:p w14:paraId="540BB75B" w14:textId="77777777" w:rsidR="00000000" w:rsidRDefault="00000000">
      <w:pPr>
        <w:bidi/>
        <w:ind w:left="5040"/>
        <w:rPr>
          <w:rtl/>
        </w:rPr>
      </w:pPr>
      <w:r>
        <w:rPr>
          <w:rFonts w:ascii="David" w:hAnsi="David" w:cs="David"/>
          <w:sz w:val="28"/>
          <w:szCs w:val="28"/>
          <w:rtl/>
        </w:rPr>
        <w:t> </w:t>
      </w:r>
    </w:p>
    <w:p w14:paraId="60860AE4" w14:textId="77777777" w:rsidR="00000000" w:rsidRDefault="00000000">
      <w:pPr>
        <w:bidi/>
        <w:rPr>
          <w:rtl/>
        </w:rPr>
      </w:pPr>
      <w:r>
        <w:rPr>
          <w:rFonts w:ascii="David" w:hAnsi="David" w:cs="David"/>
          <w:sz w:val="28"/>
          <w:szCs w:val="28"/>
          <w:rtl/>
        </w:rPr>
        <w:t>   </w:t>
      </w:r>
    </w:p>
    <w:p w14:paraId="115CB37C" w14:textId="77777777" w:rsidR="00000000" w:rsidRDefault="00000000">
      <w:pPr>
        <w:bidi/>
        <w:rPr>
          <w:rtl/>
        </w:rPr>
      </w:pPr>
      <w:r>
        <w:rPr>
          <w:rFonts w:ascii="David" w:hAnsi="David" w:cs="David"/>
          <w:sz w:val="28"/>
          <w:szCs w:val="28"/>
          <w:rtl/>
        </w:rPr>
        <w:t> </w:t>
      </w:r>
    </w:p>
    <w:p w14:paraId="2C5E49AE"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34570967" w14:textId="77777777">
        <w:trPr>
          <w:tblCellSpacing w:w="0" w:type="dxa"/>
        </w:trPr>
        <w:tc>
          <w:tcPr>
            <w:tcW w:w="0" w:type="auto"/>
            <w:vAlign w:val="center"/>
            <w:hideMark/>
          </w:tcPr>
          <w:p w14:paraId="383D6371" w14:textId="77777777" w:rsidR="00000000" w:rsidRDefault="00000000">
            <w:pPr>
              <w:bidi/>
              <w:jc w:val="center"/>
              <w:divId w:val="765926414"/>
              <w:rPr>
                <w:rFonts w:ascii="David" w:eastAsia="Times New Roman" w:hAnsi="David" w:cs="David"/>
                <w:rtl/>
              </w:rPr>
            </w:pPr>
            <w:r>
              <w:rPr>
                <w:rFonts w:ascii="David" w:eastAsia="Times New Roman" w:hAnsi="David" w:cs="David"/>
                <w:rtl/>
              </w:rPr>
              <w:t>עתמ 15971-03-25 מרווח הוגן בע"מ נגד מדינת ישראל - משרד האוצר - רשות ההון, ביטוח וחיסכון,נס פייר ווליו בע"מ</w:t>
            </w:r>
          </w:p>
          <w:p w14:paraId="261CA79D" w14:textId="77777777" w:rsidR="00000000" w:rsidRDefault="00000000">
            <w:pPr>
              <w:pStyle w:val="a7"/>
              <w:bidi/>
              <w:jc w:val="center"/>
              <w:divId w:val="1442799554"/>
              <w:rPr>
                <w:rtl/>
              </w:rPr>
            </w:pPr>
            <w:r>
              <w:rPr>
                <w:rtl/>
              </w:rPr>
              <w:t>עתמ 15971-03-25 מרווח הוגן בע"מ נגד מדינת ישראל - משרד האוצר - רשות ההון, ביטוח וחיסכון,נס פייר ווליו בע"מ</w:t>
            </w:r>
          </w:p>
        </w:tc>
      </w:tr>
    </w:tbl>
    <w:p w14:paraId="0A108651" w14:textId="77777777" w:rsidR="00D00970" w:rsidRDefault="00D00970">
      <w:pPr>
        <w:rPr>
          <w:rFonts w:eastAsia="Times New Roman"/>
        </w:rPr>
      </w:pPr>
    </w:p>
    <w:sectPr w:rsidR="00D00970">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4559" w14:textId="77777777" w:rsidR="00D00970" w:rsidRDefault="00D00970">
      <w:r>
        <w:separator/>
      </w:r>
    </w:p>
  </w:endnote>
  <w:endnote w:type="continuationSeparator" w:id="0">
    <w:p w14:paraId="2939CDD4" w14:textId="77777777" w:rsidR="00D00970" w:rsidRDefault="00D0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6247" w14:textId="77777777" w:rsidR="00000000" w:rsidRDefault="00000000">
    <w:pPr>
      <w:bidi/>
      <w:jc w:val="center"/>
      <w:rPr>
        <w:rFonts w:ascii="David" w:eastAsia="Times New Roman" w:hAnsi="David" w:cs="David"/>
        <w:rtl/>
      </w:rPr>
    </w:pPr>
    <w:r>
      <w:rPr>
        <w:rFonts w:ascii="David" w:eastAsia="Times New Roman" w:hAnsi="David" w:cs="David"/>
        <w:rtl/>
      </w:rPr>
      <w:t>עתמ 15971-03-25 מרווח הוגן בע"מ נגד מדינת ישראל - משרד האוצר - רשות ההון, ביטוח וחיסכון,נס פייר ווליו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4862" w14:textId="77777777" w:rsidR="00D00970" w:rsidRDefault="00D00970">
      <w:r>
        <w:separator/>
      </w:r>
    </w:p>
  </w:footnote>
  <w:footnote w:type="continuationSeparator" w:id="0">
    <w:p w14:paraId="15E08700" w14:textId="77777777" w:rsidR="00D00970" w:rsidRDefault="00D00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2D76"/>
    <w:rsid w:val="00302D76"/>
    <w:rsid w:val="00D00970"/>
    <w:rsid w:val="00D0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E5D3B"/>
  <w15:chartTrackingRefBased/>
  <w15:docId w15:val="{E66E1D4C-9072-4C67-8E48-8749AD7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4">
    <w:name w:val="heading 4"/>
    <w:basedOn w:val="a"/>
    <w:link w:val="40"/>
    <w:uiPriority w:val="9"/>
    <w:qFormat/>
    <w:pPr>
      <w:keepNext/>
      <w:bidi/>
      <w:ind w:left="5760"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character" w:customStyle="1" w:styleId="40">
    <w:name w:val="כותרת 4 תו"/>
    <w:basedOn w:val="a0"/>
    <w:link w:val="4"/>
    <w:uiPriority w:val="9"/>
    <w:semiHidden/>
    <w:rPr>
      <w:rFonts w:ascii="Narkisim" w:hAnsi="Narkisim" w:cs="Narkisim" w:hint="default"/>
      <w:b/>
      <w:bCs/>
    </w:rPr>
  </w:style>
  <w:style w:type="paragraph" w:customStyle="1" w:styleId="msonormal0">
    <w:name w:val="msonormal"/>
    <w:basedOn w:val="a"/>
    <w:pPr>
      <w:spacing w:before="100" w:beforeAutospacing="1" w:after="100" w:afterAutospacing="1"/>
    </w:pPr>
  </w:style>
  <w:style w:type="paragraph" w:styleId="a3">
    <w:name w:val="annotation text"/>
    <w:basedOn w:val="a"/>
    <w:link w:val="a4"/>
    <w:uiPriority w:val="99"/>
    <w:semiHidden/>
    <w:unhideWhenUsed/>
    <w:pPr>
      <w:bidi/>
    </w:pPr>
  </w:style>
  <w:style w:type="character" w:customStyle="1" w:styleId="a4">
    <w:name w:val="טקסט הערה תו"/>
    <w:basedOn w:val="a0"/>
    <w:link w:val="a3"/>
    <w:uiPriority w:val="99"/>
    <w:semiHidden/>
  </w:style>
  <w:style w:type="paragraph" w:styleId="a5">
    <w:name w:val="header"/>
    <w:basedOn w:val="a"/>
    <w:link w:val="a6"/>
    <w:uiPriority w:val="99"/>
    <w:semiHidden/>
    <w:unhideWhenUsed/>
  </w:style>
  <w:style w:type="character" w:customStyle="1" w:styleId="a6">
    <w:name w:val="כותרת עליונה תו"/>
    <w:basedOn w:val="a0"/>
    <w:link w:val="a5"/>
    <w:uiPriority w:val="99"/>
    <w:semiHidden/>
    <w:rPr>
      <w:rFonts w:eastAsiaTheme="minorEastAsia"/>
      <w:sz w:val="24"/>
      <w:szCs w:val="24"/>
    </w:rPr>
  </w:style>
  <w:style w:type="paragraph" w:styleId="a7">
    <w:name w:val="footer"/>
    <w:basedOn w:val="a"/>
    <w:link w:val="a8"/>
    <w:uiPriority w:val="99"/>
    <w:unhideWhenUsed/>
    <w:pPr>
      <w:tabs>
        <w:tab w:val="center" w:pos="4320"/>
        <w:tab w:val="right" w:pos="8640"/>
      </w:tabs>
    </w:pPr>
    <w:rPr>
      <w:rFonts w:ascii="David" w:hAnsi="David" w:cs="David"/>
    </w:rPr>
  </w:style>
  <w:style w:type="character" w:customStyle="1" w:styleId="a8">
    <w:name w:val="כותרת תחתונה תו"/>
    <w:basedOn w:val="a0"/>
    <w:link w:val="a7"/>
    <w:uiPriority w:val="99"/>
    <w:rPr>
      <w:rFonts w:eastAsiaTheme="minorEastAsia"/>
      <w:sz w:val="24"/>
      <w:szCs w:val="24"/>
    </w:rPr>
  </w:style>
  <w:style w:type="paragraph" w:styleId="a9">
    <w:name w:val="Subtitle"/>
    <w:basedOn w:val="a"/>
    <w:link w:val="aa"/>
    <w:uiPriority w:val="11"/>
    <w:qFormat/>
    <w:pPr>
      <w:spacing w:after="60"/>
      <w:jc w:val="center"/>
    </w:pPr>
    <w:rPr>
      <w:rFonts w:ascii="Cambria" w:hAnsi="Cambria"/>
    </w:rPr>
  </w:style>
  <w:style w:type="character" w:customStyle="1" w:styleId="aa">
    <w:name w:val="כותרת משנה תו"/>
    <w:basedOn w:val="a0"/>
    <w:link w:val="a9"/>
    <w:uiPriority w:val="11"/>
    <w:rPr>
      <w:rFonts w:ascii="Cambria" w:hAnsi="Cambria" w:hint="default"/>
    </w:rPr>
  </w:style>
  <w:style w:type="paragraph" w:styleId="ab">
    <w:name w:val="Balloon Text"/>
    <w:basedOn w:val="a"/>
    <w:link w:val="ac"/>
    <w:uiPriority w:val="99"/>
    <w:semiHidden/>
    <w:unhideWhenUsed/>
    <w:pPr>
      <w:bidi/>
    </w:pPr>
    <w:rPr>
      <w:rFonts w:ascii="Tahoma" w:hAnsi="Tahoma" w:cs="Tahoma"/>
      <w:sz w:val="16"/>
      <w:szCs w:val="16"/>
    </w:rPr>
  </w:style>
  <w:style w:type="character" w:customStyle="1" w:styleId="ac">
    <w:name w:val="טקסט בלונים תו"/>
    <w:basedOn w:val="a0"/>
    <w:link w:val="ab"/>
    <w:uiPriority w:val="99"/>
    <w:semiHidden/>
    <w:rPr>
      <w:rFonts w:ascii="Tahoma" w:hAnsi="Tahoma" w:cs="Tahoma" w:hint="default"/>
    </w:rPr>
  </w:style>
  <w:style w:type="paragraph" w:styleId="ad">
    <w:name w:val="List Paragraph"/>
    <w:basedOn w:val="a"/>
    <w:uiPriority w:val="34"/>
    <w:qFormat/>
    <w:pPr>
      <w:bidi/>
      <w:ind w:left="720"/>
    </w:pPr>
  </w:style>
  <w:style w:type="paragraph" w:customStyle="1" w:styleId="msolistparagraphcxspfirst">
    <w:name w:val="msolistparagraphcxspfirst"/>
    <w:basedOn w:val="a"/>
    <w:pPr>
      <w:bidi/>
      <w:ind w:left="720"/>
    </w:pPr>
  </w:style>
  <w:style w:type="paragraph" w:customStyle="1" w:styleId="msolistparagraphcxspmiddle">
    <w:name w:val="msolistparagraphcxspmiddle"/>
    <w:basedOn w:val="a"/>
    <w:pPr>
      <w:bidi/>
      <w:ind w:left="720"/>
    </w:pPr>
  </w:style>
  <w:style w:type="paragraph" w:customStyle="1" w:styleId="msolistparagraphcxsplast">
    <w:name w:val="msolistparagraphcxsplast"/>
    <w:basedOn w:val="a"/>
    <w:pPr>
      <w:bidi/>
      <w:ind w:left="720"/>
    </w:p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ae">
    <w:name w:val="סעיפים"/>
    <w:basedOn w:val="a"/>
    <w:pPr>
      <w:bidi/>
      <w:spacing w:line="360" w:lineRule="auto"/>
      <w:jc w:val="both"/>
    </w:pPr>
  </w:style>
  <w:style w:type="paragraph" w:customStyle="1" w:styleId="section1">
    <w:name w:val="section1"/>
    <w:basedOn w:val="a"/>
    <w:pPr>
      <w:spacing w:before="100" w:beforeAutospacing="1" w:after="100" w:afterAutospacing="1"/>
    </w:pPr>
  </w:style>
  <w:style w:type="character" w:styleId="af">
    <w:name w:val="page number"/>
    <w:basedOn w:val="a0"/>
    <w:uiPriority w:val="99"/>
    <w:semiHidden/>
    <w:unhideWhenUsed/>
    <w:rPr>
      <w:rFonts w:ascii="Times New Roman" w:hAnsi="Times New Roman" w:cs="Times New Roman" w:hint="default"/>
    </w:rPr>
  </w:style>
  <w:style w:type="character" w:styleId="af0">
    <w:name w:val="Placeholder Text"/>
    <w:basedOn w:val="a0"/>
    <w:uiPriority w:val="99"/>
    <w:semiHidden/>
    <w:rPr>
      <w:color w:val="808080"/>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13hdinim">
    <w:name w:val="f13h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926414">
      <w:marLeft w:val="0"/>
      <w:marRight w:val="0"/>
      <w:marTop w:val="0"/>
      <w:marBottom w:val="0"/>
      <w:divBdr>
        <w:top w:val="none" w:sz="0" w:space="0" w:color="auto"/>
        <w:left w:val="none" w:sz="0" w:space="0" w:color="auto"/>
        <w:bottom w:val="none" w:sz="0" w:space="0" w:color="auto"/>
        <w:right w:val="none" w:sz="0" w:space="0" w:color="auto"/>
      </w:divBdr>
    </w:div>
    <w:div w:id="938754086">
      <w:marLeft w:val="0"/>
      <w:marRight w:val="0"/>
      <w:marTop w:val="0"/>
      <w:marBottom w:val="0"/>
      <w:divBdr>
        <w:top w:val="none" w:sz="0" w:space="0" w:color="auto"/>
        <w:left w:val="none" w:sz="0" w:space="0" w:color="auto"/>
        <w:bottom w:val="none" w:sz="0" w:space="0" w:color="auto"/>
        <w:right w:val="none" w:sz="0" w:space="0" w:color="auto"/>
      </w:divBdr>
      <w:divsChild>
        <w:div w:id="1845634032">
          <w:marLeft w:val="0"/>
          <w:marRight w:val="0"/>
          <w:marTop w:val="0"/>
          <w:marBottom w:val="0"/>
          <w:divBdr>
            <w:top w:val="none" w:sz="0" w:space="0" w:color="auto"/>
            <w:left w:val="none" w:sz="0" w:space="0" w:color="auto"/>
            <w:bottom w:val="none" w:sz="0" w:space="0" w:color="auto"/>
            <w:right w:val="none" w:sz="0" w:space="0" w:color="auto"/>
          </w:divBdr>
        </w:div>
      </w:divsChild>
    </w:div>
    <w:div w:id="144279955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9395</Words>
  <Characters>46975</Characters>
  <Application>Microsoft Office Word</Application>
  <DocSecurity>0</DocSecurity>
  <Lines>391</Lines>
  <Paragraphs>112</Paragraphs>
  <ScaleCrop>false</ScaleCrop>
  <Company/>
  <LinksUpToDate>false</LinksUpToDate>
  <CharactersWithSpaces>56258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2026-05-04T10:18:00Z</dcterms:created>
  <dcterms:modified xsi:type="dcterms:W3CDTF">2026-05-04T10:18:00Z</dcterms:modified>
</cp:coreProperties>
</file>