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BA24" w14:textId="47CC7E67" w:rsidR="00000000" w:rsidRDefault="00000000">
      <w:pPr>
        <w:divId w:val="530188734"/>
        <w:rPr>
          <w:rFonts w:ascii="David" w:eastAsia="Times New Roman" w:hAnsi="David" w:cs="David"/>
        </w:rPr>
      </w:pPr>
    </w:p>
    <w:p w14:paraId="7153F3FB" w14:textId="77777777" w:rsidR="00000000" w:rsidRDefault="00000000">
      <w:pPr>
        <w:pStyle w:val="idhidden"/>
      </w:pPr>
      <w:r>
        <w:rPr>
          <w:rtl/>
        </w:rPr>
        <w:t>takd_id: תא@15216-09-22;takd_s:20260513;takd_d:13.05.2026;takd_u:14.05.2026;mms_s:מחוזי;mms_p:6230;mms_y:2026;mms_v:2;orig_filename:f7de53adf8a949559c28e00aac046d4b.html;taktzir_exist:0;kt_exist:0;</w:t>
      </w:r>
    </w:p>
    <w:tbl>
      <w:tblPr>
        <w:bidiVisual/>
        <w:tblW w:w="0" w:type="auto"/>
        <w:jc w:val="center"/>
        <w:tblCellMar>
          <w:left w:w="0" w:type="dxa"/>
          <w:right w:w="0" w:type="dxa"/>
        </w:tblCellMar>
        <w:tblLook w:val="04A0" w:firstRow="1" w:lastRow="0" w:firstColumn="1" w:lastColumn="0" w:noHBand="0" w:noVBand="1"/>
      </w:tblPr>
      <w:tblGrid>
        <w:gridCol w:w="4811"/>
        <w:gridCol w:w="3501"/>
      </w:tblGrid>
      <w:tr w:rsidR="00000000" w14:paraId="40F28929" w14:textId="77777777">
        <w:trPr>
          <w:trHeight w:val="704"/>
          <w:jc w:val="center"/>
        </w:trPr>
        <w:tc>
          <w:tcPr>
            <w:tcW w:w="8721" w:type="dxa"/>
            <w:gridSpan w:val="2"/>
            <w:tcMar>
              <w:top w:w="0" w:type="dxa"/>
              <w:left w:w="108" w:type="dxa"/>
              <w:bottom w:w="0" w:type="dxa"/>
              <w:right w:w="108" w:type="dxa"/>
            </w:tcMar>
            <w:hideMark/>
          </w:tcPr>
          <w:p w14:paraId="3CC3DC98" w14:textId="77777777" w:rsidR="00000000" w:rsidRDefault="00000000">
            <w:pPr>
              <w:pStyle w:val="a5"/>
              <w:bidi/>
              <w:jc w:val="center"/>
              <w:rPr>
                <w:rtl/>
              </w:rPr>
            </w:pPr>
            <w:r>
              <w:rPr>
                <w:rStyle w:val="f4dinim"/>
                <w:rFonts w:ascii="David" w:hAnsi="David" w:cs="David"/>
                <w:color w:val="000080"/>
                <w:sz w:val="32"/>
                <w:szCs w:val="32"/>
                <w:rtl/>
              </w:rPr>
              <w:t>בית המשפט המחוזי בבאר שבע</w:t>
            </w:r>
          </w:p>
        </w:tc>
      </w:tr>
      <w:tr w:rsidR="00000000" w14:paraId="64FA6A59" w14:textId="77777777">
        <w:trPr>
          <w:trHeight w:val="337"/>
          <w:jc w:val="center"/>
        </w:trPr>
        <w:tc>
          <w:tcPr>
            <w:tcW w:w="5047" w:type="dxa"/>
            <w:tcMar>
              <w:top w:w="0" w:type="dxa"/>
              <w:left w:w="108" w:type="dxa"/>
              <w:bottom w:w="0" w:type="dxa"/>
              <w:right w:w="108" w:type="dxa"/>
            </w:tcMar>
            <w:hideMark/>
          </w:tcPr>
          <w:p w14:paraId="3384D0D9" w14:textId="77777777" w:rsidR="00000000" w:rsidRDefault="00000000">
            <w:pPr>
              <w:bidi/>
              <w:rPr>
                <w:rtl/>
              </w:rPr>
            </w:pPr>
            <w:r>
              <w:rPr>
                <w:rFonts w:ascii="David" w:hAnsi="David" w:cs="David"/>
                <w:sz w:val="26"/>
                <w:szCs w:val="26"/>
                <w:rtl/>
              </w:rPr>
              <w:t> </w:t>
            </w:r>
          </w:p>
        </w:tc>
        <w:tc>
          <w:tcPr>
            <w:tcW w:w="3674" w:type="dxa"/>
            <w:tcMar>
              <w:top w:w="0" w:type="dxa"/>
              <w:left w:w="108" w:type="dxa"/>
              <w:bottom w:w="0" w:type="dxa"/>
              <w:right w:w="108" w:type="dxa"/>
            </w:tcMar>
            <w:hideMark/>
          </w:tcPr>
          <w:p w14:paraId="094CDE57" w14:textId="77777777" w:rsidR="00000000" w:rsidRDefault="00000000">
            <w:pPr>
              <w:pStyle w:val="a5"/>
              <w:bidi/>
              <w:jc w:val="right"/>
              <w:rPr>
                <w:rtl/>
              </w:rPr>
            </w:pPr>
            <w:r>
              <w:rPr>
                <w:rFonts w:ascii="David" w:hAnsi="David" w:cs="David"/>
                <w:sz w:val="26"/>
                <w:szCs w:val="26"/>
                <w:rtl/>
              </w:rPr>
              <w:t> </w:t>
            </w:r>
          </w:p>
        </w:tc>
      </w:tr>
      <w:tr w:rsidR="00000000" w14:paraId="36B40061" w14:textId="77777777">
        <w:trPr>
          <w:trHeight w:val="337"/>
          <w:jc w:val="center"/>
        </w:trPr>
        <w:tc>
          <w:tcPr>
            <w:tcW w:w="8721" w:type="dxa"/>
            <w:gridSpan w:val="2"/>
            <w:tcMar>
              <w:top w:w="0" w:type="dxa"/>
              <w:left w:w="108" w:type="dxa"/>
              <w:bottom w:w="0" w:type="dxa"/>
              <w:right w:w="108" w:type="dxa"/>
            </w:tcMar>
            <w:hideMark/>
          </w:tcPr>
          <w:p w14:paraId="75CEC1C1" w14:textId="77777777" w:rsidR="00000000" w:rsidRDefault="00000000">
            <w:pPr>
              <w:bidi/>
              <w:rPr>
                <w:rtl/>
              </w:rPr>
            </w:pPr>
            <w:r>
              <w:rPr>
                <w:rStyle w:val="f40dinim"/>
                <w:rFonts w:ascii="David" w:hAnsi="David" w:cs="David"/>
                <w:sz w:val="28"/>
                <w:szCs w:val="28"/>
                <w:rtl/>
              </w:rPr>
              <w:t xml:space="preserve">ת"א </w:t>
            </w:r>
            <w:r w:rsidRPr="0014798E">
              <w:rPr>
                <w:rStyle w:val="f40dinim"/>
                <w:rFonts w:ascii="David" w:hAnsi="David" w:cs="David"/>
                <w:sz w:val="28"/>
                <w:szCs w:val="28"/>
                <w:rtl/>
              </w:rPr>
              <w:t>15216</w:t>
            </w:r>
            <w:r>
              <w:rPr>
                <w:rStyle w:val="f40dinim"/>
                <w:rFonts w:ascii="David" w:hAnsi="David" w:cs="David"/>
                <w:sz w:val="28"/>
                <w:szCs w:val="28"/>
                <w:rtl/>
              </w:rPr>
              <w:t>-09-22</w:t>
            </w:r>
            <w:r>
              <w:rPr>
                <w:rFonts w:ascii="David" w:hAnsi="David" w:cs="David"/>
                <w:sz w:val="28"/>
                <w:szCs w:val="28"/>
                <w:rtl/>
              </w:rPr>
              <w:t xml:space="preserve"> ארנון נ' </w:t>
            </w:r>
            <w:proofErr w:type="spellStart"/>
            <w:r>
              <w:rPr>
                <w:rFonts w:ascii="David" w:hAnsi="David" w:cs="David"/>
                <w:sz w:val="28"/>
                <w:szCs w:val="28"/>
                <w:rtl/>
              </w:rPr>
              <w:t>דבוש</w:t>
            </w:r>
            <w:proofErr w:type="spellEnd"/>
            <w:r>
              <w:rPr>
                <w:rFonts w:ascii="David" w:hAnsi="David" w:cs="David"/>
                <w:sz w:val="28"/>
                <w:szCs w:val="28"/>
                <w:rtl/>
              </w:rPr>
              <w:t xml:space="preserve"> ואח' </w:t>
            </w:r>
          </w:p>
          <w:p w14:paraId="17EBF8C2" w14:textId="77777777" w:rsidR="00000000" w:rsidRDefault="00000000">
            <w:pPr>
              <w:bidi/>
              <w:rPr>
                <w:rtl/>
              </w:rPr>
            </w:pPr>
            <w:r>
              <w:rPr>
                <w:rFonts w:ascii="David" w:hAnsi="David" w:cs="David"/>
                <w:sz w:val="2"/>
                <w:szCs w:val="2"/>
                <w:rtl/>
              </w:rPr>
              <w:t> </w:t>
            </w:r>
          </w:p>
          <w:p w14:paraId="52B2F6D4" w14:textId="77777777" w:rsidR="00000000" w:rsidRDefault="00000000">
            <w:pPr>
              <w:bidi/>
              <w:rPr>
                <w:rtl/>
              </w:rPr>
            </w:pPr>
            <w:r>
              <w:rPr>
                <w:rFonts w:ascii="David" w:hAnsi="David" w:cs="David"/>
                <w:sz w:val="20"/>
                <w:szCs w:val="20"/>
                <w:rtl/>
              </w:rPr>
              <w:t> </w:t>
            </w:r>
          </w:p>
        </w:tc>
      </w:tr>
    </w:tbl>
    <w:p w14:paraId="327F4927" w14:textId="77777777" w:rsidR="00000000" w:rsidRDefault="00000000">
      <w:pPr>
        <w:bidi/>
        <w:rPr>
          <w:rtl/>
        </w:rPr>
      </w:pPr>
      <w:r>
        <w:rPr>
          <w:rFonts w:ascii="David" w:hAnsi="David" w:cs="David"/>
          <w:sz w:val="28"/>
          <w:szCs w:val="28"/>
          <w:rtl/>
        </w:rPr>
        <w:t> </w:t>
      </w:r>
    </w:p>
    <w:p w14:paraId="582634AF" w14:textId="77777777" w:rsidR="00000000" w:rsidRDefault="00000000">
      <w:pPr>
        <w:bidi/>
        <w:rPr>
          <w:rtl/>
        </w:rPr>
      </w:pPr>
      <w:r>
        <w:rPr>
          <w:rFonts w:ascii="David" w:hAnsi="David" w:cs="David"/>
          <w:sz w:val="28"/>
          <w:szCs w:val="28"/>
          <w:rtl/>
        </w:rPr>
        <w:t> </w:t>
      </w:r>
    </w:p>
    <w:tbl>
      <w:tblPr>
        <w:bidiVisual/>
        <w:tblW w:w="8820" w:type="dxa"/>
        <w:jc w:val="center"/>
        <w:tblCellMar>
          <w:left w:w="0" w:type="dxa"/>
          <w:right w:w="0" w:type="dxa"/>
        </w:tblCellMar>
        <w:tblLook w:val="04A0" w:firstRow="1" w:lastRow="0" w:firstColumn="1" w:lastColumn="0" w:noHBand="0" w:noVBand="1"/>
      </w:tblPr>
      <w:tblGrid>
        <w:gridCol w:w="750"/>
        <w:gridCol w:w="2503"/>
        <w:gridCol w:w="5567"/>
      </w:tblGrid>
      <w:tr w:rsidR="00000000" w14:paraId="2A1F1FB4" w14:textId="77777777">
        <w:trPr>
          <w:jc w:val="center"/>
        </w:trPr>
        <w:tc>
          <w:tcPr>
            <w:tcW w:w="743" w:type="dxa"/>
            <w:tcMar>
              <w:top w:w="0" w:type="dxa"/>
              <w:left w:w="108" w:type="dxa"/>
              <w:bottom w:w="0" w:type="dxa"/>
              <w:right w:w="108" w:type="dxa"/>
            </w:tcMar>
            <w:hideMark/>
          </w:tcPr>
          <w:p w14:paraId="4CBFFD68" w14:textId="77777777" w:rsidR="00000000" w:rsidRDefault="00000000">
            <w:pPr>
              <w:bidi/>
              <w:jc w:val="both"/>
              <w:rPr>
                <w:rtl/>
              </w:rPr>
            </w:pPr>
            <w:r>
              <w:rPr>
                <w:rFonts w:ascii="David" w:hAnsi="David" w:cs="David"/>
                <w:sz w:val="28"/>
                <w:szCs w:val="28"/>
                <w:rtl/>
              </w:rPr>
              <w:t xml:space="preserve">לפני </w:t>
            </w:r>
          </w:p>
        </w:tc>
        <w:tc>
          <w:tcPr>
            <w:tcW w:w="8077" w:type="dxa"/>
            <w:gridSpan w:val="2"/>
            <w:tcMar>
              <w:top w:w="0" w:type="dxa"/>
              <w:left w:w="108" w:type="dxa"/>
              <w:bottom w:w="0" w:type="dxa"/>
              <w:right w:w="108" w:type="dxa"/>
            </w:tcMar>
            <w:hideMark/>
          </w:tcPr>
          <w:p w14:paraId="7C6964D5" w14:textId="77777777" w:rsidR="00000000" w:rsidRDefault="00000000">
            <w:pPr>
              <w:bidi/>
              <w:rPr>
                <w:rtl/>
              </w:rPr>
            </w:pPr>
            <w:r>
              <w:rPr>
                <w:rStyle w:val="f41dinim"/>
                <w:rFonts w:ascii="David" w:hAnsi="David" w:cs="David"/>
                <w:sz w:val="28"/>
                <w:szCs w:val="28"/>
                <w:rtl/>
              </w:rPr>
              <w:t>כבוד השופטת גאולה לוין</w:t>
            </w:r>
          </w:p>
          <w:p w14:paraId="724E285A" w14:textId="77777777" w:rsidR="00000000" w:rsidRDefault="00000000">
            <w:pPr>
              <w:bidi/>
              <w:rPr>
                <w:rtl/>
              </w:rPr>
            </w:pPr>
            <w:r>
              <w:rPr>
                <w:rStyle w:val="f41dinim"/>
                <w:rFonts w:ascii="David" w:hAnsi="David" w:cs="David"/>
                <w:sz w:val="28"/>
                <w:szCs w:val="28"/>
                <w:rtl/>
              </w:rPr>
              <w:t> </w:t>
            </w:r>
          </w:p>
          <w:p w14:paraId="3B6EF0F8" w14:textId="77777777" w:rsidR="00000000" w:rsidRDefault="00000000">
            <w:pPr>
              <w:bidi/>
              <w:rPr>
                <w:rtl/>
              </w:rPr>
            </w:pPr>
            <w:r>
              <w:rPr>
                <w:rFonts w:ascii="David" w:hAnsi="David" w:cs="David"/>
                <w:sz w:val="28"/>
                <w:szCs w:val="28"/>
              </w:rPr>
              <w:t> </w:t>
            </w:r>
          </w:p>
        </w:tc>
      </w:tr>
      <w:tr w:rsidR="00000000" w14:paraId="187B9535" w14:textId="77777777">
        <w:trPr>
          <w:jc w:val="center"/>
        </w:trPr>
        <w:tc>
          <w:tcPr>
            <w:tcW w:w="3249" w:type="dxa"/>
            <w:gridSpan w:val="2"/>
            <w:tcMar>
              <w:top w:w="0" w:type="dxa"/>
              <w:left w:w="108" w:type="dxa"/>
              <w:bottom w:w="0" w:type="dxa"/>
              <w:right w:w="108" w:type="dxa"/>
            </w:tcMar>
            <w:hideMark/>
          </w:tcPr>
          <w:p w14:paraId="07100C6B" w14:textId="77777777" w:rsidR="00000000" w:rsidRDefault="00000000">
            <w:pPr>
              <w:bidi/>
              <w:rPr>
                <w:rtl/>
              </w:rPr>
            </w:pPr>
            <w:r>
              <w:rPr>
                <w:rFonts w:ascii="David" w:hAnsi="David" w:cs="David"/>
                <w:sz w:val="28"/>
                <w:szCs w:val="28"/>
                <w:rtl/>
              </w:rPr>
              <w:t> </w:t>
            </w:r>
          </w:p>
          <w:p w14:paraId="0DB9180D" w14:textId="77777777" w:rsidR="00000000" w:rsidRDefault="00000000">
            <w:pPr>
              <w:bidi/>
              <w:rPr>
                <w:rtl/>
              </w:rPr>
            </w:pPr>
            <w:r>
              <w:rPr>
                <w:rFonts w:ascii="David" w:hAnsi="David" w:cs="David"/>
                <w:sz w:val="28"/>
                <w:szCs w:val="28"/>
                <w:rtl/>
              </w:rPr>
              <w:t>תובעים</w:t>
            </w:r>
          </w:p>
        </w:tc>
        <w:tc>
          <w:tcPr>
            <w:tcW w:w="5571" w:type="dxa"/>
            <w:tcMar>
              <w:top w:w="0" w:type="dxa"/>
              <w:left w:w="108" w:type="dxa"/>
              <w:bottom w:w="0" w:type="dxa"/>
              <w:right w:w="108" w:type="dxa"/>
            </w:tcMar>
            <w:hideMark/>
          </w:tcPr>
          <w:p w14:paraId="10DC6086" w14:textId="77777777" w:rsidR="00000000" w:rsidRDefault="00000000">
            <w:pPr>
              <w:bidi/>
              <w:rPr>
                <w:rtl/>
              </w:rPr>
            </w:pPr>
            <w:r>
              <w:rPr>
                <w:rFonts w:ascii="David" w:hAnsi="David" w:cs="David"/>
                <w:sz w:val="28"/>
                <w:szCs w:val="28"/>
                <w:rtl/>
              </w:rPr>
              <w:t> </w:t>
            </w:r>
          </w:p>
          <w:p w14:paraId="716FB830" w14:textId="77777777" w:rsidR="00000000" w:rsidRDefault="00000000">
            <w:pPr>
              <w:bidi/>
              <w:rPr>
                <w:rtl/>
              </w:rPr>
            </w:pPr>
            <w:r>
              <w:rPr>
                <w:rFonts w:ascii="David" w:hAnsi="David" w:cs="David"/>
                <w:sz w:val="28"/>
                <w:szCs w:val="28"/>
                <w:rtl/>
              </w:rPr>
              <w:t xml:space="preserve">1. </w:t>
            </w:r>
            <w:r>
              <w:rPr>
                <w:rStyle w:val="f2dinim"/>
                <w:rFonts w:ascii="David" w:hAnsi="David" w:cs="David"/>
                <w:sz w:val="28"/>
                <w:szCs w:val="28"/>
                <w:rtl/>
              </w:rPr>
              <w:t>גדליה ארנון</w:t>
            </w:r>
          </w:p>
          <w:p w14:paraId="65F9FC86" w14:textId="77777777" w:rsidR="00000000" w:rsidRDefault="00000000">
            <w:pPr>
              <w:bidi/>
              <w:rPr>
                <w:rtl/>
              </w:rPr>
            </w:pPr>
            <w:r>
              <w:rPr>
                <w:rFonts w:ascii="David" w:hAnsi="David" w:cs="David"/>
                <w:sz w:val="28"/>
                <w:szCs w:val="28"/>
                <w:rtl/>
              </w:rPr>
              <w:t xml:space="preserve">2. </w:t>
            </w:r>
            <w:r>
              <w:rPr>
                <w:rStyle w:val="f2dinim"/>
                <w:rFonts w:ascii="David" w:hAnsi="David" w:cs="David"/>
                <w:sz w:val="28"/>
                <w:szCs w:val="28"/>
                <w:rtl/>
              </w:rPr>
              <w:t>איתי אראל</w:t>
            </w:r>
          </w:p>
          <w:p w14:paraId="4259A0E2" w14:textId="77777777" w:rsidR="00000000" w:rsidRDefault="00000000">
            <w:pPr>
              <w:bidi/>
              <w:rPr>
                <w:rtl/>
              </w:rPr>
            </w:pPr>
            <w:r>
              <w:rPr>
                <w:rFonts w:ascii="David" w:hAnsi="David" w:cs="David"/>
                <w:sz w:val="28"/>
                <w:szCs w:val="28"/>
                <w:rtl/>
              </w:rPr>
              <w:t xml:space="preserve">3. </w:t>
            </w:r>
            <w:r>
              <w:rPr>
                <w:rStyle w:val="f2dinim"/>
                <w:rFonts w:ascii="David" w:hAnsi="David" w:cs="David"/>
                <w:sz w:val="28"/>
                <w:szCs w:val="28"/>
                <w:rtl/>
              </w:rPr>
              <w:t>אילת אראל</w:t>
            </w:r>
          </w:p>
          <w:p w14:paraId="037DCFC7" w14:textId="77777777" w:rsidR="00000000" w:rsidRDefault="00000000">
            <w:pPr>
              <w:bidi/>
              <w:rPr>
                <w:rtl/>
              </w:rPr>
            </w:pPr>
            <w:r>
              <w:rPr>
                <w:rFonts w:ascii="David" w:hAnsi="David" w:cs="David"/>
                <w:sz w:val="28"/>
                <w:szCs w:val="28"/>
                <w:rtl/>
              </w:rPr>
              <w:t xml:space="preserve">4. </w:t>
            </w:r>
            <w:r>
              <w:rPr>
                <w:rStyle w:val="f2dinim"/>
                <w:rFonts w:ascii="David" w:hAnsi="David" w:cs="David"/>
                <w:sz w:val="28"/>
                <w:szCs w:val="28"/>
                <w:rtl/>
              </w:rPr>
              <w:t>בן ארנון</w:t>
            </w:r>
          </w:p>
          <w:p w14:paraId="0C98B853" w14:textId="77777777" w:rsidR="00000000" w:rsidRDefault="00000000">
            <w:pPr>
              <w:bidi/>
              <w:rPr>
                <w:rtl/>
              </w:rPr>
            </w:pPr>
            <w:r>
              <w:rPr>
                <w:rFonts w:ascii="David" w:hAnsi="David" w:cs="David"/>
                <w:sz w:val="28"/>
                <w:szCs w:val="28"/>
                <w:rtl/>
              </w:rPr>
              <w:t xml:space="preserve">5. </w:t>
            </w:r>
            <w:r>
              <w:rPr>
                <w:rStyle w:val="f2dinim"/>
                <w:rFonts w:ascii="David" w:hAnsi="David" w:cs="David"/>
                <w:sz w:val="28"/>
                <w:szCs w:val="28"/>
                <w:rtl/>
              </w:rPr>
              <w:t>שרון ארנון</w:t>
            </w:r>
          </w:p>
          <w:p w14:paraId="59E3F003" w14:textId="77777777" w:rsidR="00000000" w:rsidRDefault="00000000">
            <w:pPr>
              <w:bidi/>
              <w:rPr>
                <w:rtl/>
              </w:rPr>
            </w:pPr>
            <w:r>
              <w:rPr>
                <w:rFonts w:ascii="David" w:hAnsi="David" w:cs="David"/>
                <w:sz w:val="28"/>
                <w:szCs w:val="28"/>
                <w:rtl/>
              </w:rPr>
              <w:t xml:space="preserve">6. </w:t>
            </w:r>
            <w:r>
              <w:rPr>
                <w:rStyle w:val="f2dinim"/>
                <w:rFonts w:ascii="David" w:hAnsi="David" w:cs="David"/>
                <w:sz w:val="28"/>
                <w:szCs w:val="28"/>
                <w:rtl/>
              </w:rPr>
              <w:t xml:space="preserve">רונית </w:t>
            </w:r>
            <w:proofErr w:type="spellStart"/>
            <w:r>
              <w:rPr>
                <w:rStyle w:val="f2dinim"/>
                <w:rFonts w:ascii="David" w:hAnsi="David" w:cs="David"/>
                <w:sz w:val="28"/>
                <w:szCs w:val="28"/>
                <w:rtl/>
              </w:rPr>
              <w:t>ויינריך</w:t>
            </w:r>
            <w:proofErr w:type="spellEnd"/>
            <w:r>
              <w:rPr>
                <w:rStyle w:val="f2dinim"/>
                <w:rFonts w:ascii="David" w:hAnsi="David" w:cs="David"/>
                <w:sz w:val="28"/>
                <w:szCs w:val="28"/>
                <w:rtl/>
              </w:rPr>
              <w:t xml:space="preserve"> ע"י</w:t>
            </w:r>
            <w:r>
              <w:rPr>
                <w:rFonts w:ascii="David" w:hAnsi="David" w:cs="David"/>
                <w:sz w:val="28"/>
                <w:szCs w:val="28"/>
                <w:rtl/>
              </w:rPr>
              <w:t xml:space="preserve"> ב"כ עוה"ד </w:t>
            </w:r>
            <w:r>
              <w:rPr>
                <w:rStyle w:val="f42dinim"/>
                <w:rFonts w:ascii="David" w:hAnsi="David" w:cs="David"/>
                <w:sz w:val="28"/>
                <w:szCs w:val="28"/>
                <w:rtl/>
              </w:rPr>
              <w:t>אדי לזר</w:t>
            </w:r>
          </w:p>
        </w:tc>
      </w:tr>
      <w:tr w:rsidR="00000000" w14:paraId="14B9A28F" w14:textId="77777777">
        <w:trPr>
          <w:jc w:val="center"/>
        </w:trPr>
        <w:tc>
          <w:tcPr>
            <w:tcW w:w="8820" w:type="dxa"/>
            <w:gridSpan w:val="3"/>
            <w:tcMar>
              <w:top w:w="0" w:type="dxa"/>
              <w:left w:w="108" w:type="dxa"/>
              <w:bottom w:w="0" w:type="dxa"/>
              <w:right w:w="108" w:type="dxa"/>
            </w:tcMar>
            <w:hideMark/>
          </w:tcPr>
          <w:p w14:paraId="5817DE3B" w14:textId="77777777" w:rsidR="00000000" w:rsidRDefault="00000000">
            <w:pPr>
              <w:bidi/>
              <w:rPr>
                <w:rtl/>
              </w:rPr>
            </w:pPr>
            <w:r>
              <w:rPr>
                <w:rFonts w:ascii="David" w:hAnsi="David" w:cs="David"/>
                <w:sz w:val="28"/>
                <w:szCs w:val="28"/>
                <w:rtl/>
              </w:rPr>
              <w:t> </w:t>
            </w:r>
          </w:p>
          <w:p w14:paraId="26B55E51" w14:textId="77777777" w:rsidR="00000000" w:rsidRDefault="00000000">
            <w:pPr>
              <w:bidi/>
              <w:jc w:val="center"/>
              <w:rPr>
                <w:rtl/>
              </w:rPr>
            </w:pPr>
            <w:r>
              <w:rPr>
                <w:rStyle w:val="f2ndinim"/>
                <w:rFonts w:ascii="David" w:hAnsi="David" w:cs="David"/>
                <w:sz w:val="28"/>
                <w:szCs w:val="28"/>
                <w:rtl/>
              </w:rPr>
              <w:t>נגד</w:t>
            </w:r>
          </w:p>
          <w:p w14:paraId="16F01DF3" w14:textId="77777777" w:rsidR="00000000" w:rsidRDefault="00000000">
            <w:pPr>
              <w:bidi/>
              <w:rPr>
                <w:rtl/>
              </w:rPr>
            </w:pPr>
            <w:r>
              <w:rPr>
                <w:rFonts w:ascii="David" w:hAnsi="David" w:cs="David"/>
                <w:sz w:val="28"/>
                <w:szCs w:val="28"/>
              </w:rPr>
              <w:t> </w:t>
            </w:r>
          </w:p>
        </w:tc>
      </w:tr>
      <w:tr w:rsidR="00000000" w14:paraId="1B6DFC9A" w14:textId="77777777">
        <w:trPr>
          <w:jc w:val="center"/>
        </w:trPr>
        <w:tc>
          <w:tcPr>
            <w:tcW w:w="3249" w:type="dxa"/>
            <w:gridSpan w:val="2"/>
            <w:tcMar>
              <w:top w:w="0" w:type="dxa"/>
              <w:left w:w="108" w:type="dxa"/>
              <w:bottom w:w="0" w:type="dxa"/>
              <w:right w:w="108" w:type="dxa"/>
            </w:tcMar>
            <w:hideMark/>
          </w:tcPr>
          <w:p w14:paraId="309E1307" w14:textId="77777777" w:rsidR="00000000" w:rsidRDefault="00000000">
            <w:pPr>
              <w:bidi/>
              <w:rPr>
                <w:rtl/>
              </w:rPr>
            </w:pPr>
            <w:r>
              <w:rPr>
                <w:rFonts w:ascii="David" w:hAnsi="David" w:cs="David"/>
                <w:sz w:val="28"/>
                <w:szCs w:val="28"/>
                <w:rtl/>
              </w:rPr>
              <w:t>נתבעים</w:t>
            </w:r>
          </w:p>
        </w:tc>
        <w:tc>
          <w:tcPr>
            <w:tcW w:w="5571" w:type="dxa"/>
            <w:tcMar>
              <w:top w:w="0" w:type="dxa"/>
              <w:left w:w="108" w:type="dxa"/>
              <w:bottom w:w="0" w:type="dxa"/>
              <w:right w:w="108" w:type="dxa"/>
            </w:tcMar>
            <w:hideMark/>
          </w:tcPr>
          <w:p w14:paraId="3B4CCD88" w14:textId="77777777" w:rsidR="00000000" w:rsidRDefault="00000000">
            <w:pPr>
              <w:bidi/>
              <w:rPr>
                <w:rtl/>
              </w:rPr>
            </w:pPr>
            <w:r>
              <w:rPr>
                <w:rFonts w:ascii="David" w:hAnsi="David" w:cs="David"/>
                <w:sz w:val="28"/>
                <w:szCs w:val="28"/>
                <w:rtl/>
              </w:rPr>
              <w:t xml:space="preserve">1. </w:t>
            </w:r>
            <w:r>
              <w:rPr>
                <w:rStyle w:val="f3dinim"/>
                <w:rFonts w:ascii="David" w:hAnsi="David" w:cs="David"/>
                <w:sz w:val="28"/>
                <w:szCs w:val="28"/>
                <w:rtl/>
              </w:rPr>
              <w:t xml:space="preserve">משה </w:t>
            </w:r>
            <w:proofErr w:type="spellStart"/>
            <w:r>
              <w:rPr>
                <w:rStyle w:val="f3dinim"/>
                <w:rFonts w:ascii="David" w:hAnsi="David" w:cs="David"/>
                <w:sz w:val="28"/>
                <w:szCs w:val="28"/>
                <w:rtl/>
              </w:rPr>
              <w:t>דבוש</w:t>
            </w:r>
            <w:proofErr w:type="spellEnd"/>
            <w:r>
              <w:rPr>
                <w:rStyle w:val="f3dinim"/>
                <w:rFonts w:ascii="David" w:hAnsi="David" w:cs="David"/>
                <w:sz w:val="28"/>
                <w:szCs w:val="28"/>
                <w:rtl/>
              </w:rPr>
              <w:t xml:space="preserve"> ע"י</w:t>
            </w:r>
            <w:r>
              <w:rPr>
                <w:rFonts w:ascii="David" w:hAnsi="David" w:cs="David"/>
                <w:sz w:val="28"/>
                <w:szCs w:val="28"/>
                <w:rtl/>
              </w:rPr>
              <w:t xml:space="preserve"> ב"כ עוה"ד </w:t>
            </w:r>
            <w:r>
              <w:rPr>
                <w:rStyle w:val="f43dinim"/>
                <w:rFonts w:ascii="David" w:hAnsi="David" w:cs="David"/>
                <w:sz w:val="28"/>
                <w:szCs w:val="28"/>
                <w:rtl/>
              </w:rPr>
              <w:t xml:space="preserve">דורון </w:t>
            </w:r>
            <w:proofErr w:type="spellStart"/>
            <w:r>
              <w:rPr>
                <w:rStyle w:val="f43dinim"/>
                <w:rFonts w:ascii="David" w:hAnsi="David" w:cs="David"/>
                <w:sz w:val="28"/>
                <w:szCs w:val="28"/>
                <w:rtl/>
              </w:rPr>
              <w:t>טאובמן</w:t>
            </w:r>
            <w:proofErr w:type="spellEnd"/>
            <w:r>
              <w:rPr>
                <w:rStyle w:val="f43dinim"/>
                <w:rFonts w:ascii="David" w:hAnsi="David" w:cs="David"/>
                <w:sz w:val="28"/>
                <w:szCs w:val="28"/>
                <w:rtl/>
              </w:rPr>
              <w:t xml:space="preserve"> וחגי </w:t>
            </w:r>
            <w:proofErr w:type="spellStart"/>
            <w:r>
              <w:rPr>
                <w:rStyle w:val="f43dinim"/>
                <w:rFonts w:ascii="David" w:hAnsi="David" w:cs="David"/>
                <w:sz w:val="28"/>
                <w:szCs w:val="28"/>
                <w:rtl/>
              </w:rPr>
              <w:t>טימנס</w:t>
            </w:r>
            <w:proofErr w:type="spellEnd"/>
            <w:r>
              <w:rPr>
                <w:rFonts w:ascii="David" w:hAnsi="David" w:cs="David"/>
                <w:sz w:val="28"/>
                <w:szCs w:val="28"/>
                <w:rtl/>
              </w:rPr>
              <w:t xml:space="preserve"> </w:t>
            </w:r>
          </w:p>
          <w:p w14:paraId="0C75BA05" w14:textId="77777777" w:rsidR="00000000" w:rsidRDefault="00000000">
            <w:pPr>
              <w:bidi/>
              <w:rPr>
                <w:rtl/>
              </w:rPr>
            </w:pPr>
            <w:r>
              <w:rPr>
                <w:rFonts w:ascii="David" w:hAnsi="David" w:cs="David"/>
                <w:sz w:val="28"/>
                <w:szCs w:val="28"/>
                <w:rtl/>
              </w:rPr>
              <w:t xml:space="preserve">2. </w:t>
            </w:r>
            <w:r>
              <w:rPr>
                <w:rStyle w:val="f3dinim"/>
                <w:rFonts w:ascii="David" w:hAnsi="David" w:cs="David"/>
                <w:sz w:val="28"/>
                <w:szCs w:val="28"/>
                <w:rtl/>
              </w:rPr>
              <w:t>סער את רותם אחזקות (2002) בע"מ ע"י</w:t>
            </w:r>
            <w:r>
              <w:rPr>
                <w:rFonts w:ascii="David" w:hAnsi="David" w:cs="David"/>
                <w:sz w:val="28"/>
                <w:szCs w:val="28"/>
                <w:rtl/>
              </w:rPr>
              <w:t xml:space="preserve"> ב"כ עוה"ד </w:t>
            </w:r>
            <w:r>
              <w:rPr>
                <w:rStyle w:val="f43dinim"/>
                <w:rFonts w:ascii="David" w:hAnsi="David" w:cs="David"/>
                <w:sz w:val="28"/>
                <w:szCs w:val="28"/>
                <w:rtl/>
              </w:rPr>
              <w:t>ערן סגל</w:t>
            </w:r>
          </w:p>
        </w:tc>
      </w:tr>
      <w:tr w:rsidR="00000000" w14:paraId="1F463721" w14:textId="77777777">
        <w:trPr>
          <w:jc w:val="center"/>
        </w:trPr>
        <w:tc>
          <w:tcPr>
            <w:tcW w:w="750" w:type="dxa"/>
            <w:tcBorders>
              <w:top w:val="nil"/>
              <w:left w:val="nil"/>
              <w:bottom w:val="nil"/>
              <w:right w:val="nil"/>
            </w:tcBorders>
            <w:vAlign w:val="center"/>
            <w:hideMark/>
          </w:tcPr>
          <w:p w14:paraId="65806EEB" w14:textId="77777777" w:rsidR="00000000" w:rsidRDefault="00000000">
            <w:pPr>
              <w:rPr>
                <w:rtl/>
              </w:rPr>
            </w:pPr>
          </w:p>
        </w:tc>
        <w:tc>
          <w:tcPr>
            <w:tcW w:w="2505" w:type="dxa"/>
            <w:tcBorders>
              <w:top w:val="nil"/>
              <w:left w:val="nil"/>
              <w:bottom w:val="nil"/>
              <w:right w:val="nil"/>
            </w:tcBorders>
            <w:vAlign w:val="center"/>
            <w:hideMark/>
          </w:tcPr>
          <w:p w14:paraId="0B2C1872" w14:textId="77777777" w:rsidR="00000000" w:rsidRDefault="00000000">
            <w:pPr>
              <w:bidi/>
              <w:rPr>
                <w:rFonts w:eastAsia="Times New Roman"/>
                <w:sz w:val="20"/>
                <w:szCs w:val="20"/>
              </w:rPr>
            </w:pPr>
          </w:p>
        </w:tc>
        <w:tc>
          <w:tcPr>
            <w:tcW w:w="5565" w:type="dxa"/>
            <w:tcBorders>
              <w:top w:val="nil"/>
              <w:left w:val="nil"/>
              <w:bottom w:val="nil"/>
              <w:right w:val="nil"/>
            </w:tcBorders>
            <w:vAlign w:val="center"/>
            <w:hideMark/>
          </w:tcPr>
          <w:p w14:paraId="35B2968C" w14:textId="77777777" w:rsidR="00000000" w:rsidRDefault="00000000">
            <w:pPr>
              <w:bidi/>
              <w:rPr>
                <w:rFonts w:eastAsia="Times New Roman"/>
                <w:sz w:val="20"/>
                <w:szCs w:val="20"/>
              </w:rPr>
            </w:pPr>
          </w:p>
        </w:tc>
      </w:tr>
    </w:tbl>
    <w:p w14:paraId="63BD9E4A" w14:textId="77777777" w:rsidR="00000000" w:rsidRDefault="00000000">
      <w:pPr>
        <w:bidi/>
      </w:pPr>
      <w:r>
        <w:rPr>
          <w:rFonts w:ascii="David" w:hAnsi="David" w:cs="David"/>
          <w:sz w:val="28"/>
          <w:szCs w:val="28"/>
          <w:rtl/>
        </w:rPr>
        <w:t> </w:t>
      </w:r>
    </w:p>
    <w:p w14:paraId="7C6E6AA6" w14:textId="77777777" w:rsidR="00000000" w:rsidRDefault="00000000">
      <w:pPr>
        <w:bidi/>
        <w:rPr>
          <w:rtl/>
        </w:rPr>
      </w:pPr>
      <w:r>
        <w:rPr>
          <w:rFonts w:ascii="David" w:hAnsi="David" w:cs="David"/>
          <w:sz w:val="28"/>
          <w:szCs w:val="28"/>
          <w:rtl/>
        </w:rPr>
        <w:t> </w:t>
      </w:r>
    </w:p>
    <w:tbl>
      <w:tblPr>
        <w:bidiVisual/>
        <w:tblW w:w="8820" w:type="dxa"/>
        <w:jc w:val="center"/>
        <w:tblCellMar>
          <w:left w:w="0" w:type="dxa"/>
          <w:right w:w="0" w:type="dxa"/>
        </w:tblCellMar>
        <w:tblLook w:val="04A0" w:firstRow="1" w:lastRow="0" w:firstColumn="1" w:lastColumn="0" w:noHBand="0" w:noVBand="1"/>
      </w:tblPr>
      <w:tblGrid>
        <w:gridCol w:w="8820"/>
      </w:tblGrid>
      <w:tr w:rsidR="00000000" w14:paraId="0BDBCB27" w14:textId="77777777">
        <w:trPr>
          <w:jc w:val="center"/>
        </w:trPr>
        <w:tc>
          <w:tcPr>
            <w:tcW w:w="8820" w:type="dxa"/>
            <w:tcMar>
              <w:top w:w="0" w:type="dxa"/>
              <w:left w:w="108" w:type="dxa"/>
              <w:bottom w:w="0" w:type="dxa"/>
              <w:right w:w="108" w:type="dxa"/>
            </w:tcMar>
            <w:hideMark/>
          </w:tcPr>
          <w:p w14:paraId="32FE667B" w14:textId="77777777" w:rsidR="00000000" w:rsidRDefault="00000000">
            <w:pPr>
              <w:bidi/>
              <w:jc w:val="center"/>
              <w:rPr>
                <w:rtl/>
              </w:rPr>
            </w:pPr>
            <w:r>
              <w:rPr>
                <w:rStyle w:val="f13hdinim"/>
                <w:rFonts w:ascii="David" w:hAnsi="David" w:cs="David"/>
                <w:b/>
                <w:bCs/>
                <w:sz w:val="28"/>
                <w:szCs w:val="28"/>
                <w:u w:val="single"/>
                <w:rtl/>
              </w:rPr>
              <w:t>פסק דין</w:t>
            </w:r>
          </w:p>
          <w:p w14:paraId="64AE400B" w14:textId="77777777" w:rsidR="00000000" w:rsidRDefault="00000000">
            <w:pPr>
              <w:bidi/>
              <w:jc w:val="center"/>
              <w:rPr>
                <w:rtl/>
              </w:rPr>
            </w:pPr>
            <w:r>
              <w:rPr>
                <w:rFonts w:ascii="David" w:hAnsi="David" w:cs="David"/>
                <w:b/>
                <w:bCs/>
                <w:sz w:val="28"/>
                <w:szCs w:val="28"/>
              </w:rPr>
              <w:t> </w:t>
            </w:r>
          </w:p>
        </w:tc>
      </w:tr>
    </w:tbl>
    <w:p w14:paraId="0A0D52E4" w14:textId="77777777" w:rsidR="00000000" w:rsidRDefault="00000000">
      <w:pPr>
        <w:bidi/>
        <w:spacing w:line="360" w:lineRule="auto"/>
        <w:jc w:val="both"/>
        <w:rPr>
          <w:rtl/>
        </w:rPr>
      </w:pPr>
      <w:bookmarkStart w:id="0" w:name="ngcsbookmark"/>
      <w:bookmarkEnd w:id="0"/>
      <w:r>
        <w:rPr>
          <w:rFonts w:ascii="David" w:hAnsi="David" w:cs="David"/>
          <w:sz w:val="28"/>
          <w:szCs w:val="28"/>
          <w:rtl/>
        </w:rPr>
        <w:t xml:space="preserve">לפניי תביעה להצהיר על בטלות הסכם מכר מקרקעין, בנימוק כי ההסכם נכרת בתנאי תרמית, הטעיה ועושק, משום שהתמורה עבור המקרקעין היא בדמות קושאנים ולא תמורה כספית ישירה. </w:t>
      </w:r>
    </w:p>
    <w:p w14:paraId="3C319F63" w14:textId="77777777" w:rsidR="00000000" w:rsidRDefault="00000000">
      <w:pPr>
        <w:bidi/>
        <w:spacing w:line="360" w:lineRule="auto"/>
        <w:jc w:val="both"/>
        <w:rPr>
          <w:rtl/>
        </w:rPr>
      </w:pPr>
      <w:r>
        <w:rPr>
          <w:rFonts w:ascii="David" w:hAnsi="David" w:cs="David"/>
          <w:sz w:val="28"/>
          <w:szCs w:val="28"/>
          <w:rtl/>
        </w:rPr>
        <w:t> </w:t>
      </w:r>
    </w:p>
    <w:p w14:paraId="56BC7966" w14:textId="77777777" w:rsidR="00000000" w:rsidRDefault="00000000">
      <w:pPr>
        <w:bidi/>
        <w:spacing w:line="360" w:lineRule="auto"/>
        <w:jc w:val="both"/>
        <w:rPr>
          <w:rtl/>
        </w:rPr>
      </w:pPr>
      <w:r>
        <w:rPr>
          <w:rFonts w:ascii="David" w:hAnsi="David" w:cs="David"/>
          <w:b/>
          <w:bCs/>
          <w:sz w:val="28"/>
          <w:szCs w:val="28"/>
          <w:u w:val="single"/>
          <w:rtl/>
        </w:rPr>
        <w:t>רקע</w:t>
      </w:r>
    </w:p>
    <w:p w14:paraId="178A0F21" w14:textId="77777777" w:rsidR="00000000" w:rsidRDefault="00000000">
      <w:pPr>
        <w:bidi/>
        <w:spacing w:line="360" w:lineRule="auto"/>
        <w:jc w:val="both"/>
        <w:rPr>
          <w:rtl/>
        </w:rPr>
      </w:pPr>
      <w:r>
        <w:rPr>
          <w:rFonts w:ascii="David" w:hAnsi="David" w:cs="David"/>
          <w:b/>
          <w:bCs/>
          <w:sz w:val="28"/>
          <w:szCs w:val="28"/>
          <w:rtl/>
        </w:rPr>
        <w:t> </w:t>
      </w:r>
    </w:p>
    <w:p w14:paraId="26732CFF" w14:textId="77777777" w:rsidR="00000000" w:rsidRDefault="00000000">
      <w:pPr>
        <w:bidi/>
        <w:spacing w:line="360" w:lineRule="auto"/>
        <w:ind w:left="720" w:hanging="720"/>
        <w:jc w:val="both"/>
        <w:rPr>
          <w:rtl/>
        </w:rPr>
      </w:pPr>
      <w:r>
        <w:rPr>
          <w:rFonts w:ascii="David" w:hAnsi="David" w:cs="David"/>
          <w:sz w:val="28"/>
          <w:szCs w:val="28"/>
          <w:rtl/>
        </w:rPr>
        <w:t xml:space="preserve">1.  התביעה שלפניי עניינה עסקת מכר מקרקעין שנכרתה בין התובע 1 - המוכר (להלן: </w:t>
      </w:r>
      <w:r>
        <w:rPr>
          <w:rFonts w:ascii="David" w:hAnsi="David" w:cs="David"/>
          <w:b/>
          <w:bCs/>
          <w:sz w:val="28"/>
          <w:szCs w:val="28"/>
          <w:rtl/>
        </w:rPr>
        <w:t>"התובע"</w:t>
      </w:r>
      <w:r>
        <w:rPr>
          <w:rFonts w:ascii="David" w:hAnsi="David" w:cs="David"/>
          <w:sz w:val="28"/>
          <w:szCs w:val="28"/>
          <w:rtl/>
        </w:rPr>
        <w:t xml:space="preserve">), לבין הנתבע 1 - הקונה (להלן: </w:t>
      </w:r>
      <w:r>
        <w:rPr>
          <w:rFonts w:ascii="David" w:hAnsi="David" w:cs="David"/>
          <w:b/>
          <w:bCs/>
          <w:sz w:val="28"/>
          <w:szCs w:val="28"/>
          <w:rtl/>
        </w:rPr>
        <w:t>"הנתבע"</w:t>
      </w:r>
      <w:r>
        <w:rPr>
          <w:rFonts w:ascii="David" w:hAnsi="David" w:cs="David"/>
          <w:sz w:val="28"/>
          <w:szCs w:val="28"/>
          <w:rtl/>
        </w:rPr>
        <w:t xml:space="preserve">), בחודש מרץ 2019. </w:t>
      </w:r>
    </w:p>
    <w:p w14:paraId="2B91FB78" w14:textId="77777777" w:rsidR="00000000" w:rsidRDefault="00000000">
      <w:pPr>
        <w:bidi/>
        <w:spacing w:line="360" w:lineRule="auto"/>
        <w:ind w:left="720"/>
        <w:jc w:val="both"/>
        <w:rPr>
          <w:rtl/>
        </w:rPr>
      </w:pPr>
      <w:r>
        <w:rPr>
          <w:rFonts w:ascii="David" w:hAnsi="David" w:cs="David"/>
          <w:sz w:val="28"/>
          <w:szCs w:val="28"/>
          <w:rtl/>
        </w:rPr>
        <w:t xml:space="preserve">התובע 1 מכר לנתבע מתחם של מספר חנויות ברחוב </w:t>
      </w:r>
      <w:proofErr w:type="spellStart"/>
      <w:r>
        <w:rPr>
          <w:rFonts w:ascii="David" w:hAnsi="David" w:cs="David"/>
          <w:sz w:val="28"/>
          <w:szCs w:val="28"/>
          <w:rtl/>
        </w:rPr>
        <w:t>אילות</w:t>
      </w:r>
      <w:proofErr w:type="spellEnd"/>
      <w:r>
        <w:rPr>
          <w:rFonts w:ascii="David" w:hAnsi="David" w:cs="David"/>
          <w:sz w:val="28"/>
          <w:szCs w:val="28"/>
          <w:rtl/>
        </w:rPr>
        <w:t xml:space="preserve"> 31 אילת, הידוע כתת חלקה 1 בחלקה 115 בגוש 40003 (להלן: </w:t>
      </w:r>
      <w:r>
        <w:rPr>
          <w:rFonts w:ascii="David" w:hAnsi="David" w:cs="David"/>
          <w:b/>
          <w:bCs/>
          <w:sz w:val="28"/>
          <w:szCs w:val="28"/>
          <w:rtl/>
        </w:rPr>
        <w:t>"הנכס באילת"</w:t>
      </w:r>
      <w:r>
        <w:rPr>
          <w:rFonts w:ascii="David" w:hAnsi="David" w:cs="David"/>
          <w:sz w:val="28"/>
          <w:szCs w:val="28"/>
          <w:rtl/>
        </w:rPr>
        <w:t xml:space="preserve">). מדובר בנכס אותו רכש התובע בשנת 2007 והיה רשום על שמו. </w:t>
      </w:r>
    </w:p>
    <w:p w14:paraId="1A68F35A" w14:textId="77777777" w:rsidR="00000000" w:rsidRDefault="00000000">
      <w:pPr>
        <w:bidi/>
        <w:spacing w:line="360" w:lineRule="auto"/>
        <w:ind w:left="720"/>
        <w:jc w:val="both"/>
        <w:rPr>
          <w:rtl/>
        </w:rPr>
      </w:pPr>
      <w:r>
        <w:rPr>
          <w:rFonts w:ascii="David" w:hAnsi="David" w:cs="David"/>
          <w:sz w:val="28"/>
          <w:szCs w:val="28"/>
          <w:rtl/>
        </w:rPr>
        <w:t> </w:t>
      </w:r>
    </w:p>
    <w:p w14:paraId="474C857B" w14:textId="77777777" w:rsidR="00000000" w:rsidRDefault="00000000">
      <w:pPr>
        <w:bidi/>
        <w:spacing w:line="360" w:lineRule="auto"/>
        <w:ind w:left="720"/>
        <w:jc w:val="both"/>
        <w:rPr>
          <w:rtl/>
        </w:rPr>
      </w:pPr>
      <w:r>
        <w:rPr>
          <w:rFonts w:ascii="David" w:hAnsi="David" w:cs="David"/>
          <w:sz w:val="28"/>
          <w:szCs w:val="28"/>
          <w:rtl/>
        </w:rPr>
        <w:t xml:space="preserve">התמורה הנקובה בהסכם אינה תמורה כספית "רגילה", אלא קושאנים טורקיים (מסמכים ששימשו אסמכתא לזכויות מקרקעין בתקופת האימפריה </w:t>
      </w:r>
      <w:proofErr w:type="spellStart"/>
      <w:r>
        <w:rPr>
          <w:rFonts w:ascii="David" w:hAnsi="David" w:cs="David"/>
          <w:sz w:val="28"/>
          <w:szCs w:val="28"/>
          <w:rtl/>
        </w:rPr>
        <w:lastRenderedPageBreak/>
        <w:t>העותמנית</w:t>
      </w:r>
      <w:proofErr w:type="spellEnd"/>
      <w:r>
        <w:rPr>
          <w:rFonts w:ascii="David" w:hAnsi="David" w:cs="David"/>
          <w:sz w:val="28"/>
          <w:szCs w:val="28"/>
          <w:rtl/>
        </w:rPr>
        <w:t xml:space="preserve">) ביחס למקרקעין בפי גלילות, בהרצליה ובאלעד, אותם התחייב הנתבע להעביר לתובע. </w:t>
      </w:r>
    </w:p>
    <w:p w14:paraId="5DA9ABF4" w14:textId="77777777" w:rsidR="00000000" w:rsidRDefault="00000000">
      <w:pPr>
        <w:bidi/>
        <w:spacing w:line="360" w:lineRule="auto"/>
        <w:ind w:left="720" w:hanging="720"/>
        <w:jc w:val="both"/>
        <w:rPr>
          <w:rtl/>
        </w:rPr>
      </w:pPr>
      <w:r>
        <w:rPr>
          <w:rFonts w:ascii="David" w:hAnsi="David" w:cs="David"/>
          <w:sz w:val="28"/>
          <w:szCs w:val="28"/>
          <w:rtl/>
        </w:rPr>
        <w:t> </w:t>
      </w:r>
    </w:p>
    <w:p w14:paraId="51369B89" w14:textId="77777777" w:rsidR="00000000" w:rsidRDefault="00000000">
      <w:pPr>
        <w:bidi/>
        <w:spacing w:line="360" w:lineRule="auto"/>
        <w:ind w:left="720" w:hanging="720"/>
        <w:jc w:val="both"/>
        <w:rPr>
          <w:rtl/>
        </w:rPr>
      </w:pPr>
      <w:r>
        <w:rPr>
          <w:rFonts w:ascii="David" w:hAnsi="David" w:cs="David"/>
          <w:sz w:val="28"/>
          <w:szCs w:val="28"/>
          <w:rtl/>
        </w:rPr>
        <w:t xml:space="preserve">  מלבד המסמך ובו התחייבות להעברת הקושאנים כנגד הזכויות בנכס, ביום 14.3.2019 חתמו התובע והנתבע על מסמך נוסף, לפיו התובע מוכר לנתבע את הנכס בתמורה ל- 931,000 ₪, בהמחאות בנקאיות ו/או בהעברות בנקאיות. גב' שושנה ארנון ז"ל, רעייתו המנוחה של התובע, חתומה גם היא על מסמך זה. </w:t>
      </w:r>
    </w:p>
    <w:p w14:paraId="36F9C630" w14:textId="77777777" w:rsidR="00000000" w:rsidRDefault="00000000">
      <w:pPr>
        <w:bidi/>
        <w:spacing w:line="360" w:lineRule="auto"/>
        <w:ind w:left="720" w:hanging="720"/>
        <w:jc w:val="both"/>
        <w:rPr>
          <w:rtl/>
        </w:rPr>
      </w:pPr>
      <w:r>
        <w:rPr>
          <w:rFonts w:ascii="David" w:hAnsi="David" w:cs="David"/>
          <w:sz w:val="28"/>
          <w:szCs w:val="28"/>
          <w:rtl/>
        </w:rPr>
        <w:t xml:space="preserve">  התובעים 2-6 הם יורשיה של המנוחה שושנה ארנון ז"ל, ועל פי צוואתה הנכס באילת מוקנה להם. </w:t>
      </w:r>
    </w:p>
    <w:p w14:paraId="2734FD1A" w14:textId="77777777" w:rsidR="00000000" w:rsidRDefault="00000000">
      <w:pPr>
        <w:bidi/>
        <w:spacing w:line="360" w:lineRule="auto"/>
        <w:ind w:left="720" w:hanging="720"/>
        <w:jc w:val="both"/>
        <w:rPr>
          <w:rtl/>
        </w:rPr>
      </w:pPr>
      <w:r>
        <w:rPr>
          <w:rFonts w:ascii="David" w:hAnsi="David" w:cs="David"/>
          <w:sz w:val="28"/>
          <w:szCs w:val="28"/>
          <w:rtl/>
        </w:rPr>
        <w:t> </w:t>
      </w:r>
    </w:p>
    <w:p w14:paraId="36DE83DF" w14:textId="77777777" w:rsidR="00000000" w:rsidRDefault="00000000">
      <w:pPr>
        <w:bidi/>
        <w:spacing w:line="360" w:lineRule="auto"/>
        <w:ind w:left="720" w:hanging="720"/>
        <w:jc w:val="both"/>
        <w:rPr>
          <w:rtl/>
        </w:rPr>
      </w:pPr>
      <w:r>
        <w:rPr>
          <w:rFonts w:ascii="David" w:hAnsi="David" w:cs="David"/>
          <w:sz w:val="28"/>
          <w:szCs w:val="28"/>
          <w:rtl/>
        </w:rPr>
        <w:t xml:space="preserve">2.  המסמך הראשון הוא פתק בכתב יד מיום 1.3.2019, עליו חתומים התובע והנתבע (להלן: </w:t>
      </w:r>
      <w:r>
        <w:rPr>
          <w:rFonts w:ascii="David" w:hAnsi="David" w:cs="David"/>
          <w:b/>
          <w:bCs/>
          <w:sz w:val="28"/>
          <w:szCs w:val="28"/>
          <w:rtl/>
        </w:rPr>
        <w:t>"ההסכם הראשון"</w:t>
      </w:r>
      <w:r>
        <w:rPr>
          <w:rFonts w:ascii="David" w:hAnsi="David" w:cs="David"/>
          <w:sz w:val="28"/>
          <w:szCs w:val="28"/>
          <w:rtl/>
        </w:rPr>
        <w:t xml:space="preserve">). וזה המסמך: </w:t>
      </w:r>
    </w:p>
    <w:p w14:paraId="1175C90C" w14:textId="77777777" w:rsidR="00000000" w:rsidRDefault="00000000">
      <w:pPr>
        <w:bidi/>
        <w:spacing w:line="360" w:lineRule="auto"/>
        <w:ind w:left="720" w:hanging="720"/>
        <w:jc w:val="both"/>
        <w:rPr>
          <w:rtl/>
        </w:rPr>
      </w:pPr>
      <w:r>
        <w:rPr>
          <w:rFonts w:ascii="David" w:hAnsi="David" w:cs="David"/>
          <w:sz w:val="28"/>
          <w:szCs w:val="28"/>
          <w:rtl/>
        </w:rPr>
        <w:t> </w:t>
      </w:r>
    </w:p>
    <w:p w14:paraId="6EAE8C53" w14:textId="77777777" w:rsidR="00000000" w:rsidRDefault="00000000">
      <w:pPr>
        <w:bidi/>
        <w:spacing w:line="360" w:lineRule="auto"/>
        <w:ind w:left="720" w:hanging="720"/>
        <w:jc w:val="both"/>
        <w:rPr>
          <w:rtl/>
        </w:rPr>
      </w:pPr>
      <w:r>
        <w:rPr>
          <w:rFonts w:ascii="David" w:hAnsi="David" w:cs="David"/>
          <w:sz w:val="28"/>
          <w:szCs w:val="28"/>
          <w:rtl/>
        </w:rPr>
        <w:t xml:space="preserve">  </w:t>
      </w:r>
      <w:r>
        <w:rPr>
          <w:rFonts w:ascii="David" w:hAnsi="David" w:cs="David"/>
          <w:noProof/>
          <w:sz w:val="28"/>
          <w:szCs w:val="28"/>
        </w:rPr>
        <w:drawing>
          <wp:inline distT="0" distB="0" distL="0" distR="0" wp14:anchorId="4C10E731" wp14:editId="3F820D94">
            <wp:extent cx="4219575" cy="4676775"/>
            <wp:effectExtent l="0" t="0" r="9525" b="9525"/>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4219575" cy="4676775"/>
                    </a:xfrm>
                    <a:prstGeom prst="rect">
                      <a:avLst/>
                    </a:prstGeom>
                    <a:noFill/>
                    <a:ln>
                      <a:noFill/>
                    </a:ln>
                  </pic:spPr>
                </pic:pic>
              </a:graphicData>
            </a:graphic>
          </wp:inline>
        </w:drawing>
      </w:r>
    </w:p>
    <w:p w14:paraId="394A4A7B" w14:textId="77777777" w:rsidR="00000000" w:rsidRDefault="00000000">
      <w:pPr>
        <w:bidi/>
        <w:spacing w:line="360" w:lineRule="auto"/>
        <w:ind w:left="720" w:hanging="720"/>
        <w:jc w:val="both"/>
        <w:rPr>
          <w:rtl/>
        </w:rPr>
      </w:pPr>
      <w:r>
        <w:rPr>
          <w:rFonts w:ascii="David" w:hAnsi="David" w:cs="David"/>
          <w:sz w:val="28"/>
          <w:szCs w:val="28"/>
          <w:rtl/>
        </w:rPr>
        <w:t> </w:t>
      </w:r>
    </w:p>
    <w:p w14:paraId="7218341C" w14:textId="77777777" w:rsidR="00000000" w:rsidRDefault="00000000">
      <w:pPr>
        <w:bidi/>
        <w:spacing w:line="360" w:lineRule="auto"/>
        <w:ind w:left="720" w:hanging="720"/>
        <w:jc w:val="both"/>
        <w:rPr>
          <w:rtl/>
        </w:rPr>
      </w:pPr>
      <w:r>
        <w:rPr>
          <w:rFonts w:ascii="David" w:hAnsi="David" w:cs="David"/>
          <w:sz w:val="28"/>
          <w:szCs w:val="28"/>
          <w:rtl/>
        </w:rPr>
        <w:t>  על פי האמור במסמך, שכותרתו "</w:t>
      </w:r>
      <w:r>
        <w:rPr>
          <w:rFonts w:ascii="David" w:hAnsi="David" w:cs="David"/>
          <w:b/>
          <w:bCs/>
          <w:sz w:val="28"/>
          <w:szCs w:val="28"/>
          <w:rtl/>
        </w:rPr>
        <w:t>סיכום והסכם כחוזה לכל דבר"</w:t>
      </w:r>
      <w:r>
        <w:rPr>
          <w:rFonts w:ascii="David" w:hAnsi="David" w:cs="David"/>
          <w:sz w:val="28"/>
          <w:szCs w:val="28"/>
          <w:rtl/>
        </w:rPr>
        <w:t>, הנתבע קנה את הנכס, ומוכר לתובע את הזכויות במקרקעין הבאים:</w:t>
      </w:r>
    </w:p>
    <w:p w14:paraId="259417CD" w14:textId="77777777" w:rsidR="00000000" w:rsidRDefault="00000000">
      <w:pPr>
        <w:bidi/>
        <w:ind w:left="720" w:hanging="720"/>
        <w:jc w:val="both"/>
        <w:rPr>
          <w:rtl/>
        </w:rPr>
      </w:pPr>
      <w:r>
        <w:rPr>
          <w:rFonts w:ascii="David" w:hAnsi="David" w:cs="David"/>
          <w:sz w:val="28"/>
          <w:szCs w:val="28"/>
          <w:rtl/>
        </w:rPr>
        <w:t xml:space="preserve">  </w:t>
      </w:r>
      <w:r>
        <w:rPr>
          <w:rFonts w:ascii="David" w:hAnsi="David" w:cs="David"/>
          <w:b/>
          <w:bCs/>
          <w:sz w:val="28"/>
          <w:szCs w:val="28"/>
          <w:rtl/>
        </w:rPr>
        <w:t>"2 דונם בתכלת הרצליה 6606-6607</w:t>
      </w:r>
    </w:p>
    <w:p w14:paraId="3D61D03D" w14:textId="77777777" w:rsidR="00000000" w:rsidRDefault="00000000">
      <w:pPr>
        <w:bidi/>
        <w:ind w:left="720" w:hanging="720"/>
        <w:jc w:val="both"/>
        <w:rPr>
          <w:rtl/>
        </w:rPr>
      </w:pPr>
      <w:r>
        <w:rPr>
          <w:rFonts w:ascii="David" w:hAnsi="David" w:cs="David"/>
          <w:b/>
          <w:bCs/>
          <w:sz w:val="28"/>
          <w:szCs w:val="28"/>
          <w:rtl/>
        </w:rPr>
        <w:t xml:space="preserve">    2 דונם בגלילות קושאן של 35 </w:t>
      </w:r>
      <w:proofErr w:type="spellStart"/>
      <w:r>
        <w:rPr>
          <w:rFonts w:ascii="David" w:hAnsi="David" w:cs="David"/>
          <w:b/>
          <w:bCs/>
          <w:sz w:val="28"/>
          <w:szCs w:val="28"/>
          <w:rtl/>
        </w:rPr>
        <w:t>אקרס</w:t>
      </w:r>
      <w:proofErr w:type="spellEnd"/>
      <w:r>
        <w:rPr>
          <w:rFonts w:ascii="David" w:hAnsi="David" w:cs="David"/>
          <w:b/>
          <w:bCs/>
          <w:sz w:val="28"/>
          <w:szCs w:val="28"/>
          <w:rtl/>
        </w:rPr>
        <w:t xml:space="preserve"> 03054</w:t>
      </w:r>
    </w:p>
    <w:p w14:paraId="6C7E99E9" w14:textId="77777777" w:rsidR="00000000" w:rsidRDefault="00000000">
      <w:pPr>
        <w:bidi/>
        <w:ind w:left="1440" w:hanging="720"/>
        <w:jc w:val="both"/>
        <w:rPr>
          <w:rtl/>
        </w:rPr>
      </w:pPr>
      <w:r>
        <w:rPr>
          <w:rFonts w:ascii="David" w:hAnsi="David" w:cs="David"/>
          <w:b/>
          <w:bCs/>
          <w:sz w:val="28"/>
          <w:szCs w:val="28"/>
          <w:rtl/>
        </w:rPr>
        <w:t>  1 דונם באלעד באותו מקום של שאר הדונמים שגדליהו קנה משלומית לסרי (אוחנה).</w:t>
      </w:r>
    </w:p>
    <w:p w14:paraId="4FE3731C" w14:textId="77777777" w:rsidR="00000000" w:rsidRDefault="00000000">
      <w:pPr>
        <w:bidi/>
        <w:spacing w:line="360" w:lineRule="auto"/>
        <w:ind w:left="720" w:hanging="720"/>
        <w:jc w:val="both"/>
        <w:rPr>
          <w:rtl/>
        </w:rPr>
      </w:pPr>
      <w:r>
        <w:rPr>
          <w:rFonts w:ascii="David" w:hAnsi="David" w:cs="David"/>
          <w:b/>
          <w:bCs/>
          <w:sz w:val="28"/>
          <w:szCs w:val="28"/>
          <w:rtl/>
        </w:rPr>
        <w:t xml:space="preserve">    ירשם משכון ברשם </w:t>
      </w:r>
      <w:proofErr w:type="spellStart"/>
      <w:r>
        <w:rPr>
          <w:rFonts w:ascii="David" w:hAnsi="David" w:cs="David"/>
          <w:b/>
          <w:bCs/>
          <w:sz w:val="28"/>
          <w:szCs w:val="28"/>
          <w:rtl/>
        </w:rPr>
        <w:t>המשכונות</w:t>
      </w:r>
      <w:proofErr w:type="spellEnd"/>
      <w:r>
        <w:rPr>
          <w:rFonts w:ascii="David" w:hAnsi="David" w:cs="David"/>
          <w:b/>
          <w:bCs/>
          <w:sz w:val="28"/>
          <w:szCs w:val="28"/>
          <w:rtl/>
        </w:rPr>
        <w:t xml:space="preserve"> ע"ח הקונה".</w:t>
      </w:r>
    </w:p>
    <w:p w14:paraId="63C3CF90" w14:textId="77777777" w:rsidR="00000000" w:rsidRDefault="00000000">
      <w:pPr>
        <w:bidi/>
        <w:spacing w:line="360" w:lineRule="auto"/>
        <w:ind w:left="720" w:hanging="720"/>
        <w:jc w:val="both"/>
        <w:rPr>
          <w:rtl/>
        </w:rPr>
      </w:pPr>
      <w:r>
        <w:rPr>
          <w:rFonts w:ascii="David" w:hAnsi="David" w:cs="David"/>
          <w:sz w:val="28"/>
          <w:szCs w:val="28"/>
          <w:rtl/>
        </w:rPr>
        <w:t> </w:t>
      </w:r>
    </w:p>
    <w:p w14:paraId="69FEB1B5" w14:textId="77777777" w:rsidR="00000000" w:rsidRDefault="00000000">
      <w:pPr>
        <w:bidi/>
        <w:spacing w:line="360" w:lineRule="auto"/>
        <w:ind w:left="720" w:hanging="720"/>
        <w:jc w:val="both"/>
        <w:rPr>
          <w:rtl/>
        </w:rPr>
      </w:pPr>
      <w:r>
        <w:rPr>
          <w:rFonts w:ascii="David" w:hAnsi="David" w:cs="David"/>
          <w:sz w:val="28"/>
          <w:szCs w:val="28"/>
          <w:rtl/>
        </w:rPr>
        <w:t xml:space="preserve">  ההסכם הראשון מתמצה ב"פתק" זה, ללא תיעוד, פירוט, נספחים או אסמכתאות כלשהן לגבי המקרקעין שהנתבע התחייב למכור לתובע. </w:t>
      </w:r>
    </w:p>
    <w:p w14:paraId="6AF46A42" w14:textId="77777777" w:rsidR="00000000" w:rsidRDefault="00000000">
      <w:pPr>
        <w:bidi/>
        <w:spacing w:line="360" w:lineRule="auto"/>
        <w:ind w:left="720" w:hanging="720"/>
        <w:jc w:val="both"/>
        <w:rPr>
          <w:rtl/>
        </w:rPr>
      </w:pPr>
      <w:r>
        <w:rPr>
          <w:rFonts w:ascii="David" w:hAnsi="David" w:cs="David"/>
          <w:sz w:val="28"/>
          <w:szCs w:val="28"/>
          <w:rtl/>
        </w:rPr>
        <w:t xml:space="preserve">  </w:t>
      </w:r>
    </w:p>
    <w:p w14:paraId="3D9D4955" w14:textId="77777777" w:rsidR="00000000" w:rsidRDefault="00000000">
      <w:pPr>
        <w:bidi/>
        <w:spacing w:line="360" w:lineRule="auto"/>
        <w:ind w:left="720" w:hanging="720"/>
        <w:jc w:val="both"/>
        <w:rPr>
          <w:rtl/>
        </w:rPr>
      </w:pPr>
      <w:r>
        <w:rPr>
          <w:rFonts w:ascii="David" w:hAnsi="David" w:cs="David"/>
          <w:sz w:val="28"/>
          <w:szCs w:val="28"/>
          <w:rtl/>
        </w:rPr>
        <w:t xml:space="preserve">3.  ביום 13.3.2019 הנתבע רשם משכון לטובת התובע ורעייתו. באישור רישום המשכון נכתב כי הנכס הממושכן הוא </w:t>
      </w:r>
      <w:r>
        <w:rPr>
          <w:rFonts w:ascii="David" w:hAnsi="David" w:cs="David"/>
          <w:b/>
          <w:bCs/>
          <w:sz w:val="28"/>
          <w:szCs w:val="28"/>
          <w:rtl/>
        </w:rPr>
        <w:t xml:space="preserve">"נכס שהוא זכות לגבי מקרקעין שאינה רשומה בפנקסי מרשם המקרקעין כמשמעותם בסעיף 123 לחוק המקרקעין, </w:t>
      </w:r>
      <w:proofErr w:type="spellStart"/>
      <w:r>
        <w:rPr>
          <w:rFonts w:ascii="David" w:hAnsi="David" w:cs="David"/>
          <w:b/>
          <w:bCs/>
          <w:sz w:val="28"/>
          <w:szCs w:val="28"/>
          <w:rtl/>
        </w:rPr>
        <w:t>התשכ"ט</w:t>
      </w:r>
      <w:proofErr w:type="spellEnd"/>
      <w:r>
        <w:rPr>
          <w:rFonts w:ascii="David" w:hAnsi="David" w:cs="David"/>
          <w:b/>
          <w:bCs/>
          <w:sz w:val="28"/>
          <w:szCs w:val="28"/>
          <w:rtl/>
        </w:rPr>
        <w:t>- 1969. תיאור הנכס: זכויות לפי קושאן טורקי בגוש 6606-6607 2 דונם ועוד 2 דונם בקושאן טורקי בגלילות 6603-6604 ועוד 5 דונם באלעד בקושאן מס' 15469".</w:t>
      </w:r>
    </w:p>
    <w:p w14:paraId="56131652" w14:textId="77777777" w:rsidR="00000000" w:rsidRDefault="00000000">
      <w:pPr>
        <w:bidi/>
        <w:spacing w:line="360" w:lineRule="auto"/>
        <w:ind w:left="720" w:hanging="720"/>
        <w:jc w:val="both"/>
        <w:rPr>
          <w:rtl/>
        </w:rPr>
      </w:pPr>
      <w:r>
        <w:rPr>
          <w:rFonts w:ascii="David" w:hAnsi="David" w:cs="David"/>
          <w:b/>
          <w:bCs/>
          <w:sz w:val="28"/>
          <w:szCs w:val="28"/>
          <w:rtl/>
        </w:rPr>
        <w:t> </w:t>
      </w:r>
    </w:p>
    <w:p w14:paraId="354C3CD4" w14:textId="77777777" w:rsidR="00000000" w:rsidRDefault="00000000">
      <w:pPr>
        <w:bidi/>
        <w:spacing w:line="360" w:lineRule="auto"/>
        <w:ind w:left="720" w:hanging="720"/>
        <w:jc w:val="both"/>
        <w:rPr>
          <w:rtl/>
        </w:rPr>
      </w:pPr>
      <w:r>
        <w:rPr>
          <w:rFonts w:ascii="David" w:hAnsi="David" w:cs="David"/>
          <w:sz w:val="28"/>
          <w:szCs w:val="28"/>
          <w:rtl/>
        </w:rPr>
        <w:t xml:space="preserve">4.  למחרת, ביום 14.3.2019, נחתם, כאמור, בין התובע ורעייתו לבין הנתבע מסמך נוסף למכר הנכס, על פיו התובע מוכר לנתבע את הנכס בתמורה לסך של 931,000 ₪ בהמחאות בנקאיות ו/או בהעברות בנקאיות, ועל פי לוח התשלומים שנקבע שם (להלן: </w:t>
      </w:r>
      <w:r>
        <w:rPr>
          <w:rFonts w:ascii="David" w:hAnsi="David" w:cs="David"/>
          <w:b/>
          <w:bCs/>
          <w:sz w:val="28"/>
          <w:szCs w:val="28"/>
          <w:rtl/>
        </w:rPr>
        <w:t>"ההסכם השני"</w:t>
      </w:r>
      <w:r>
        <w:rPr>
          <w:rFonts w:ascii="David" w:hAnsi="David" w:cs="David"/>
          <w:sz w:val="28"/>
          <w:szCs w:val="28"/>
          <w:rtl/>
        </w:rPr>
        <w:t xml:space="preserve">). אין חולק כי הנתבע לא שילם לתובע את התשלומים במתכונת המפורטת בהסכם השני. </w:t>
      </w:r>
    </w:p>
    <w:p w14:paraId="48C66037" w14:textId="77777777" w:rsidR="00000000" w:rsidRDefault="00000000">
      <w:pPr>
        <w:bidi/>
        <w:spacing w:line="360" w:lineRule="auto"/>
        <w:ind w:left="720" w:hanging="720"/>
        <w:jc w:val="both"/>
        <w:rPr>
          <w:rtl/>
        </w:rPr>
      </w:pPr>
      <w:r>
        <w:rPr>
          <w:rFonts w:ascii="David" w:hAnsi="David" w:cs="David"/>
          <w:b/>
          <w:bCs/>
          <w:sz w:val="28"/>
          <w:szCs w:val="28"/>
          <w:rtl/>
        </w:rPr>
        <w:t> </w:t>
      </w:r>
    </w:p>
    <w:p w14:paraId="7D65F797" w14:textId="77777777" w:rsidR="00000000" w:rsidRDefault="00000000">
      <w:pPr>
        <w:bidi/>
        <w:spacing w:line="360" w:lineRule="auto"/>
        <w:ind w:left="720" w:hanging="720"/>
        <w:jc w:val="both"/>
        <w:rPr>
          <w:rtl/>
        </w:rPr>
      </w:pPr>
      <w:r>
        <w:rPr>
          <w:rFonts w:ascii="David" w:hAnsi="David" w:cs="David"/>
          <w:sz w:val="28"/>
          <w:szCs w:val="28"/>
          <w:rtl/>
        </w:rPr>
        <w:t xml:space="preserve">5.  ביום 18.3.2019 נרשמה הערת אזהרה על הנכס באילת לטובת הנתבע. </w:t>
      </w:r>
    </w:p>
    <w:p w14:paraId="4BD86559" w14:textId="77777777" w:rsidR="00000000" w:rsidRDefault="00000000">
      <w:pPr>
        <w:bidi/>
        <w:spacing w:line="360" w:lineRule="auto"/>
        <w:jc w:val="both"/>
        <w:rPr>
          <w:rtl/>
        </w:rPr>
      </w:pPr>
      <w:r>
        <w:rPr>
          <w:rFonts w:ascii="David" w:hAnsi="David" w:cs="David"/>
          <w:sz w:val="28"/>
          <w:szCs w:val="28"/>
          <w:rtl/>
        </w:rPr>
        <w:t> </w:t>
      </w:r>
    </w:p>
    <w:p w14:paraId="47B4ED29" w14:textId="77777777" w:rsidR="00000000" w:rsidRDefault="00000000">
      <w:pPr>
        <w:bidi/>
        <w:spacing w:line="360" w:lineRule="auto"/>
        <w:ind w:left="720" w:hanging="720"/>
        <w:jc w:val="both"/>
        <w:rPr>
          <w:rtl/>
        </w:rPr>
      </w:pPr>
      <w:r>
        <w:rPr>
          <w:rFonts w:ascii="David" w:hAnsi="David" w:cs="David"/>
          <w:sz w:val="28"/>
          <w:szCs w:val="28"/>
          <w:rtl/>
        </w:rPr>
        <w:t xml:space="preserve">6.  כשנה וחצי לאחר מכן, ביום 11.6.2020, ובטרם נרשמו הזכויות בנכס על שם הנתבע, מכר הנתבע את הנכס לנתבעת 2 - חברת סער את רותם אחזקות בע"מ (להלן: </w:t>
      </w:r>
      <w:r>
        <w:rPr>
          <w:rFonts w:ascii="David" w:hAnsi="David" w:cs="David"/>
          <w:b/>
          <w:bCs/>
          <w:sz w:val="28"/>
          <w:szCs w:val="28"/>
          <w:rtl/>
        </w:rPr>
        <w:t>"חברת סער"</w:t>
      </w:r>
      <w:r>
        <w:rPr>
          <w:rFonts w:ascii="David" w:hAnsi="David" w:cs="David"/>
          <w:sz w:val="28"/>
          <w:szCs w:val="28"/>
          <w:rtl/>
        </w:rPr>
        <w:t xml:space="preserve">), בתמורה ל-1,240,000 ₪. </w:t>
      </w:r>
    </w:p>
    <w:p w14:paraId="02FB11F8" w14:textId="77777777" w:rsidR="00000000" w:rsidRDefault="00000000">
      <w:pPr>
        <w:bidi/>
        <w:spacing w:line="360" w:lineRule="auto"/>
        <w:ind w:left="720"/>
        <w:jc w:val="both"/>
        <w:rPr>
          <w:rtl/>
        </w:rPr>
      </w:pPr>
      <w:r>
        <w:rPr>
          <w:rFonts w:ascii="David" w:hAnsi="David" w:cs="David"/>
          <w:sz w:val="28"/>
          <w:szCs w:val="28"/>
          <w:rtl/>
        </w:rPr>
        <w:t> </w:t>
      </w:r>
    </w:p>
    <w:p w14:paraId="74ED02ED" w14:textId="77777777" w:rsidR="00000000" w:rsidRDefault="00000000">
      <w:pPr>
        <w:bidi/>
        <w:spacing w:line="360" w:lineRule="auto"/>
        <w:ind w:left="720" w:hanging="720"/>
        <w:jc w:val="both"/>
        <w:rPr>
          <w:rtl/>
        </w:rPr>
      </w:pPr>
      <w:r>
        <w:rPr>
          <w:rFonts w:ascii="David" w:hAnsi="David" w:cs="David"/>
          <w:sz w:val="28"/>
          <w:szCs w:val="28"/>
          <w:rtl/>
        </w:rPr>
        <w:t>  ביום 23.8.2020 נרשמו הזכויות בנכס באילת על שם הנתבע, וביום 25.8.2020 נרשמה הערת אזהרה לטובת הקונה, חברת סער.</w:t>
      </w:r>
    </w:p>
    <w:p w14:paraId="439621E8" w14:textId="77777777" w:rsidR="00000000" w:rsidRDefault="00000000">
      <w:pPr>
        <w:bidi/>
        <w:spacing w:line="360" w:lineRule="auto"/>
        <w:ind w:left="720" w:hanging="720"/>
        <w:jc w:val="both"/>
        <w:rPr>
          <w:rtl/>
        </w:rPr>
      </w:pPr>
      <w:r>
        <w:rPr>
          <w:rFonts w:ascii="David" w:hAnsi="David" w:cs="David"/>
          <w:sz w:val="28"/>
          <w:szCs w:val="28"/>
          <w:rtl/>
        </w:rPr>
        <w:t> </w:t>
      </w:r>
    </w:p>
    <w:p w14:paraId="719F89BC" w14:textId="77777777" w:rsidR="00000000" w:rsidRDefault="00000000">
      <w:pPr>
        <w:bidi/>
        <w:spacing w:line="360" w:lineRule="auto"/>
        <w:ind w:left="720"/>
        <w:jc w:val="both"/>
        <w:rPr>
          <w:rtl/>
        </w:rPr>
      </w:pPr>
      <w:r>
        <w:rPr>
          <w:rFonts w:ascii="David" w:hAnsi="David" w:cs="David"/>
          <w:sz w:val="28"/>
          <w:szCs w:val="28"/>
          <w:rtl/>
        </w:rPr>
        <w:t xml:space="preserve">יצוין כי לבקשת חברת סער, בעת עריכת הסכם המכר בין הנתבע לחברת סער, ובסמוך אליו, חתם התובע על "אישור" בדבר קבלת התמורה מהנתבע בגין ההסכם השני, אשר זו לשונו: </w:t>
      </w:r>
    </w:p>
    <w:p w14:paraId="1073E3F1" w14:textId="77777777" w:rsidR="00000000" w:rsidRDefault="00000000">
      <w:pPr>
        <w:bidi/>
        <w:ind w:left="720" w:right="567" w:hanging="720"/>
        <w:jc w:val="both"/>
        <w:rPr>
          <w:rtl/>
        </w:rPr>
      </w:pPr>
      <w:r>
        <w:rPr>
          <w:rFonts w:ascii="David" w:hAnsi="David" w:cs="David"/>
          <w:sz w:val="28"/>
          <w:szCs w:val="28"/>
          <w:rtl/>
        </w:rPr>
        <w:t xml:space="preserve">  </w:t>
      </w:r>
      <w:r>
        <w:rPr>
          <w:rFonts w:ascii="David" w:hAnsi="David" w:cs="David"/>
          <w:b/>
          <w:bCs/>
          <w:sz w:val="28"/>
          <w:szCs w:val="28"/>
          <w:rtl/>
        </w:rPr>
        <w:t>"</w:t>
      </w:r>
      <w:r>
        <w:rPr>
          <w:rFonts w:ascii="David" w:hAnsi="David" w:cs="David"/>
          <w:b/>
          <w:bCs/>
          <w:sz w:val="28"/>
          <w:szCs w:val="28"/>
          <w:u w:val="single"/>
          <w:rtl/>
        </w:rPr>
        <w:t>אישור</w:t>
      </w:r>
      <w:r>
        <w:rPr>
          <w:rFonts w:ascii="David" w:hAnsi="David" w:cs="David"/>
          <w:b/>
          <w:bCs/>
          <w:sz w:val="28"/>
          <w:szCs w:val="28"/>
          <w:rtl/>
        </w:rPr>
        <w:t xml:space="preserve"> </w:t>
      </w:r>
    </w:p>
    <w:p w14:paraId="48FC44BB" w14:textId="77777777" w:rsidR="00000000" w:rsidRDefault="00000000">
      <w:pPr>
        <w:bidi/>
        <w:ind w:left="1440" w:right="567" w:hanging="720"/>
        <w:jc w:val="both"/>
        <w:rPr>
          <w:rtl/>
        </w:rPr>
      </w:pPr>
      <w:r>
        <w:rPr>
          <w:rFonts w:ascii="David" w:hAnsi="David" w:cs="David"/>
          <w:b/>
          <w:bCs/>
          <w:sz w:val="28"/>
          <w:szCs w:val="28"/>
          <w:rtl/>
        </w:rPr>
        <w:t xml:space="preserve">  הנני הח"מ, ארנון גדליה ת.ז 0011225636, מאשר כי קיבלתי את מלוא התמורה, מאת משה </w:t>
      </w:r>
      <w:proofErr w:type="spellStart"/>
      <w:r>
        <w:rPr>
          <w:rFonts w:ascii="David" w:hAnsi="David" w:cs="David"/>
          <w:b/>
          <w:bCs/>
          <w:sz w:val="28"/>
          <w:szCs w:val="28"/>
          <w:rtl/>
        </w:rPr>
        <w:t>דבוש</w:t>
      </w:r>
      <w:proofErr w:type="spellEnd"/>
      <w:r>
        <w:rPr>
          <w:rFonts w:ascii="David" w:hAnsi="David" w:cs="David"/>
          <w:b/>
          <w:bCs/>
          <w:sz w:val="28"/>
          <w:szCs w:val="28"/>
          <w:rtl/>
        </w:rPr>
        <w:t xml:space="preserve"> ת.ז 05599780, בגין הסכם מכר, מיום - 14.3.2019 (להלן - 'ההסכם') של הנכס המצוי ברח' דרך אדום 17412, אילת, הידוע כגוש: 40003 חלקה: 115/1 (להלן - 'הנכס')".</w:t>
      </w:r>
    </w:p>
    <w:p w14:paraId="10E58BE9" w14:textId="77777777" w:rsidR="00000000" w:rsidRDefault="00000000">
      <w:pPr>
        <w:bidi/>
        <w:spacing w:line="360" w:lineRule="auto"/>
        <w:ind w:left="720" w:hanging="720"/>
        <w:jc w:val="both"/>
        <w:rPr>
          <w:rtl/>
        </w:rPr>
      </w:pPr>
      <w:r>
        <w:rPr>
          <w:rFonts w:ascii="David" w:hAnsi="David" w:cs="David"/>
          <w:sz w:val="28"/>
          <w:szCs w:val="28"/>
          <w:rtl/>
        </w:rPr>
        <w:t> </w:t>
      </w:r>
    </w:p>
    <w:p w14:paraId="5135122E" w14:textId="77777777" w:rsidR="00000000" w:rsidRDefault="00000000">
      <w:pPr>
        <w:bidi/>
        <w:spacing w:line="360" w:lineRule="auto"/>
        <w:jc w:val="both"/>
        <w:rPr>
          <w:rtl/>
        </w:rPr>
      </w:pPr>
      <w:r>
        <w:rPr>
          <w:rFonts w:ascii="David" w:hAnsi="David" w:cs="David"/>
          <w:b/>
          <w:bCs/>
          <w:sz w:val="28"/>
          <w:szCs w:val="28"/>
          <w:u w:val="single"/>
          <w:rtl/>
        </w:rPr>
        <w:t>התביעה</w:t>
      </w:r>
    </w:p>
    <w:p w14:paraId="7C0752D0" w14:textId="77777777" w:rsidR="00000000" w:rsidRDefault="00000000">
      <w:pPr>
        <w:bidi/>
        <w:spacing w:line="360" w:lineRule="auto"/>
        <w:jc w:val="both"/>
        <w:rPr>
          <w:rtl/>
        </w:rPr>
      </w:pPr>
      <w:r>
        <w:rPr>
          <w:rFonts w:ascii="David" w:hAnsi="David" w:cs="David"/>
          <w:sz w:val="28"/>
          <w:szCs w:val="28"/>
          <w:rtl/>
        </w:rPr>
        <w:t> </w:t>
      </w:r>
    </w:p>
    <w:p w14:paraId="4000E92D" w14:textId="77777777" w:rsidR="00000000" w:rsidRDefault="00000000">
      <w:pPr>
        <w:bidi/>
        <w:spacing w:line="360" w:lineRule="auto"/>
        <w:ind w:left="720" w:hanging="720"/>
        <w:jc w:val="both"/>
        <w:rPr>
          <w:rtl/>
        </w:rPr>
      </w:pPr>
      <w:r>
        <w:rPr>
          <w:rFonts w:ascii="David" w:hAnsi="David" w:cs="David"/>
          <w:sz w:val="28"/>
          <w:szCs w:val="28"/>
          <w:rtl/>
        </w:rPr>
        <w:t xml:space="preserve">7.  התביעה שלפניי הוגשה ביום 7.9.2022, ובה עתרו התובעים - התובע ויורשי רעייתו גב' ארנון ז"ל - להצהיר על בטלות ההסכם למכירת הנכס לנתבע, בטענה כי נחתם בתנאי תרמית הטעיה ועושק. </w:t>
      </w:r>
    </w:p>
    <w:p w14:paraId="7DFE47AC" w14:textId="77777777" w:rsidR="00000000" w:rsidRDefault="00000000">
      <w:pPr>
        <w:bidi/>
        <w:spacing w:line="360" w:lineRule="auto"/>
        <w:ind w:left="720"/>
        <w:jc w:val="both"/>
        <w:rPr>
          <w:rtl/>
        </w:rPr>
      </w:pPr>
      <w:r>
        <w:rPr>
          <w:rFonts w:ascii="David" w:hAnsi="David" w:cs="David"/>
          <w:sz w:val="28"/>
          <w:szCs w:val="28"/>
          <w:rtl/>
        </w:rPr>
        <w:t> </w:t>
      </w:r>
    </w:p>
    <w:p w14:paraId="1F109A02" w14:textId="77777777" w:rsidR="00000000" w:rsidRDefault="00000000">
      <w:pPr>
        <w:bidi/>
        <w:spacing w:line="360" w:lineRule="auto"/>
        <w:ind w:left="720" w:hanging="720"/>
        <w:jc w:val="both"/>
        <w:rPr>
          <w:rtl/>
        </w:rPr>
      </w:pPr>
      <w:r>
        <w:rPr>
          <w:rFonts w:ascii="David" w:hAnsi="David" w:cs="David"/>
          <w:b/>
          <w:bCs/>
          <w:sz w:val="28"/>
          <w:szCs w:val="28"/>
          <w:u w:val="single"/>
          <w:rtl/>
        </w:rPr>
        <w:t>טענות התובעים</w:t>
      </w:r>
    </w:p>
    <w:p w14:paraId="5AF0F067" w14:textId="77777777" w:rsidR="00000000" w:rsidRDefault="00000000">
      <w:pPr>
        <w:bidi/>
        <w:spacing w:line="360" w:lineRule="auto"/>
        <w:ind w:left="720" w:hanging="720"/>
        <w:jc w:val="both"/>
        <w:rPr>
          <w:rtl/>
        </w:rPr>
      </w:pPr>
      <w:r>
        <w:rPr>
          <w:rFonts w:ascii="David" w:hAnsi="David" w:cs="David"/>
          <w:sz w:val="28"/>
          <w:szCs w:val="28"/>
          <w:rtl/>
        </w:rPr>
        <w:t> </w:t>
      </w:r>
    </w:p>
    <w:p w14:paraId="684389AA" w14:textId="77777777" w:rsidR="00000000" w:rsidRDefault="00000000">
      <w:pPr>
        <w:bidi/>
        <w:spacing w:line="360" w:lineRule="auto"/>
        <w:ind w:left="720" w:hanging="720"/>
        <w:jc w:val="both"/>
        <w:rPr>
          <w:rtl/>
        </w:rPr>
      </w:pPr>
      <w:r>
        <w:rPr>
          <w:rFonts w:ascii="David" w:hAnsi="David" w:cs="David"/>
          <w:sz w:val="28"/>
          <w:szCs w:val="28"/>
          <w:rtl/>
        </w:rPr>
        <w:t xml:space="preserve">8.  לטענת התובעים, הנתבע החתים את התובע על הסכם המכר במרמה, תוך שניצל את מצבו הקוגניטיבי הירוד של התובע ואת גילו המתקדם, בן 86 בעת החתימה על ההסכם, בתמורה להבטחה לקושאנים טורקיים חסרי ערך. </w:t>
      </w:r>
    </w:p>
    <w:p w14:paraId="02052E55" w14:textId="77777777" w:rsidR="00000000" w:rsidRDefault="00000000">
      <w:pPr>
        <w:bidi/>
        <w:spacing w:line="360" w:lineRule="auto"/>
        <w:ind w:left="720"/>
        <w:jc w:val="both"/>
        <w:rPr>
          <w:rtl/>
        </w:rPr>
      </w:pPr>
      <w:r>
        <w:rPr>
          <w:rFonts w:ascii="David" w:hAnsi="David" w:cs="David"/>
          <w:sz w:val="28"/>
          <w:szCs w:val="28"/>
          <w:rtl/>
        </w:rPr>
        <w:t xml:space="preserve">על פי התביעה, הנתבע הציג מצג בפני התובע כי שווי המקרקעין שיקבל בתמורה, באמצעות הקושאנים הטורקיים, עולה על 2 מיליון ₪, ויצמח למיליונים רבים כאשר הקרקע תהיה זמינה לבנייה. </w:t>
      </w:r>
    </w:p>
    <w:p w14:paraId="1BCF11C0" w14:textId="77777777" w:rsidR="00000000" w:rsidRDefault="00000000">
      <w:pPr>
        <w:bidi/>
        <w:spacing w:line="360" w:lineRule="auto"/>
        <w:ind w:left="720"/>
        <w:jc w:val="both"/>
        <w:rPr>
          <w:rtl/>
        </w:rPr>
      </w:pPr>
      <w:r>
        <w:rPr>
          <w:rFonts w:ascii="David" w:hAnsi="David" w:cs="David"/>
          <w:sz w:val="28"/>
          <w:szCs w:val="28"/>
          <w:rtl/>
        </w:rPr>
        <w:t xml:space="preserve">לטענת התובעים, התברר להם בדיעבד כי הקושאנים חסרי כל ערך. הם מפנים לפסק דין בו נדחתה תביעה להכיר בתוקפם של הקושאנים (ת"א (ת"א) 57771-05-12 </w:t>
      </w:r>
      <w:r>
        <w:rPr>
          <w:rFonts w:ascii="David" w:hAnsi="David" w:cs="David"/>
          <w:sz w:val="28"/>
          <w:szCs w:val="28"/>
          <w:u w:val="single"/>
          <w:rtl/>
        </w:rPr>
        <w:t>מרדכי אוחנה נ' רשות הפיתוח</w:t>
      </w:r>
      <w:r>
        <w:rPr>
          <w:rFonts w:ascii="David" w:hAnsi="David" w:cs="David"/>
          <w:sz w:val="28"/>
          <w:szCs w:val="28"/>
          <w:rtl/>
        </w:rPr>
        <w:t xml:space="preserve"> (ניתן ביום 8.8.2017, להלן: </w:t>
      </w:r>
      <w:r>
        <w:rPr>
          <w:rFonts w:ascii="David" w:hAnsi="David" w:cs="David"/>
          <w:b/>
          <w:bCs/>
          <w:sz w:val="28"/>
          <w:szCs w:val="28"/>
          <w:rtl/>
        </w:rPr>
        <w:t>"פ"ד אוחנה"</w:t>
      </w:r>
      <w:r>
        <w:rPr>
          <w:rFonts w:ascii="David" w:hAnsi="David" w:cs="David"/>
          <w:sz w:val="28"/>
          <w:szCs w:val="28"/>
          <w:rtl/>
        </w:rPr>
        <w:t>) ולערעור שהגיש אוחנה לבית המשפט העליון אשר נדחה (רע"א 8404/17, פסק דין מיום 30.1.2020)).</w:t>
      </w:r>
    </w:p>
    <w:p w14:paraId="71E8C64B" w14:textId="77777777" w:rsidR="00000000" w:rsidRDefault="00000000">
      <w:pPr>
        <w:bidi/>
        <w:spacing w:line="360" w:lineRule="auto"/>
        <w:ind w:left="720"/>
        <w:jc w:val="both"/>
        <w:rPr>
          <w:rtl/>
        </w:rPr>
      </w:pPr>
      <w:r>
        <w:rPr>
          <w:rFonts w:ascii="David" w:hAnsi="David" w:cs="David"/>
          <w:sz w:val="28"/>
          <w:szCs w:val="28"/>
          <w:rtl/>
        </w:rPr>
        <w:t xml:space="preserve">לכן, כך נטען, יש לבטל את ההסכם מחמת הטעיה. </w:t>
      </w:r>
    </w:p>
    <w:p w14:paraId="0A0C3066" w14:textId="77777777" w:rsidR="00000000" w:rsidRDefault="00000000">
      <w:pPr>
        <w:bidi/>
        <w:spacing w:line="360" w:lineRule="auto"/>
        <w:ind w:left="720"/>
        <w:jc w:val="both"/>
        <w:rPr>
          <w:rtl/>
        </w:rPr>
      </w:pPr>
      <w:r>
        <w:rPr>
          <w:rFonts w:ascii="David" w:hAnsi="David" w:cs="David"/>
          <w:sz w:val="28"/>
          <w:szCs w:val="28"/>
          <w:rtl/>
        </w:rPr>
        <w:t> </w:t>
      </w:r>
    </w:p>
    <w:p w14:paraId="10A963FE" w14:textId="77777777" w:rsidR="00000000" w:rsidRDefault="00000000">
      <w:pPr>
        <w:bidi/>
        <w:spacing w:line="360" w:lineRule="auto"/>
        <w:ind w:left="720" w:hanging="720"/>
        <w:jc w:val="both"/>
        <w:rPr>
          <w:rtl/>
        </w:rPr>
      </w:pPr>
      <w:r>
        <w:rPr>
          <w:rFonts w:ascii="David" w:hAnsi="David" w:cs="David"/>
          <w:sz w:val="28"/>
          <w:szCs w:val="28"/>
          <w:rtl/>
        </w:rPr>
        <w:t xml:space="preserve">9.  עוד נטען כי יש לבטל את ההסכם בשל העדר מסוימות, משאין בו פירוט כלשהו, ולו מינימאלי, של המועדים לביצועו, ואין זיהוי של המקרקעין שנמכרו כביכול לתובע (באמצעות הקושאנים) תמורת הנכס באילת. </w:t>
      </w:r>
    </w:p>
    <w:p w14:paraId="4D6DBDD2" w14:textId="77777777" w:rsidR="00000000" w:rsidRDefault="00000000">
      <w:pPr>
        <w:bidi/>
        <w:spacing w:line="360" w:lineRule="auto"/>
        <w:ind w:left="720"/>
        <w:jc w:val="both"/>
        <w:rPr>
          <w:rtl/>
        </w:rPr>
      </w:pPr>
      <w:r>
        <w:rPr>
          <w:rFonts w:ascii="David" w:hAnsi="David" w:cs="David"/>
          <w:sz w:val="28"/>
          <w:szCs w:val="28"/>
          <w:rtl/>
        </w:rPr>
        <w:t> </w:t>
      </w:r>
    </w:p>
    <w:p w14:paraId="06180420" w14:textId="77777777" w:rsidR="00000000" w:rsidRDefault="00000000">
      <w:pPr>
        <w:bidi/>
        <w:spacing w:line="360" w:lineRule="auto"/>
        <w:ind w:left="720"/>
        <w:jc w:val="both"/>
        <w:rPr>
          <w:rtl/>
        </w:rPr>
      </w:pPr>
      <w:r>
        <w:rPr>
          <w:rFonts w:ascii="David" w:hAnsi="David" w:cs="David"/>
          <w:sz w:val="28"/>
          <w:szCs w:val="28"/>
          <w:rtl/>
        </w:rPr>
        <w:t>נטען גם כי יש לבטל את ההסכם מחמת עושק, שכן בשל גילו המתקדם סובל התובע מהפרעות קוגניטיביות ומאילוזיות, והנתבע ניצל את מצבו כדי להחתימו על הסכם אשר תנאיו בלתי סבירים. נטען כי יש לבטל את ההסכם מחמת חוסר תום לב בשלב הטרום חוזי ומחמת עשיית עושר ולא במשפט.</w:t>
      </w:r>
    </w:p>
    <w:p w14:paraId="6262E324" w14:textId="77777777" w:rsidR="00000000" w:rsidRDefault="00000000">
      <w:pPr>
        <w:bidi/>
        <w:spacing w:line="360" w:lineRule="auto"/>
        <w:ind w:left="720"/>
        <w:jc w:val="both"/>
        <w:rPr>
          <w:rtl/>
        </w:rPr>
      </w:pPr>
      <w:r>
        <w:rPr>
          <w:rFonts w:ascii="David" w:hAnsi="David" w:cs="David"/>
          <w:sz w:val="28"/>
          <w:szCs w:val="28"/>
          <w:rtl/>
        </w:rPr>
        <w:t> </w:t>
      </w:r>
    </w:p>
    <w:p w14:paraId="06B0B9AB" w14:textId="77777777" w:rsidR="00000000" w:rsidRDefault="00000000">
      <w:pPr>
        <w:bidi/>
        <w:spacing w:line="360" w:lineRule="auto"/>
        <w:ind w:left="720"/>
        <w:jc w:val="both"/>
        <w:rPr>
          <w:rtl/>
        </w:rPr>
      </w:pPr>
      <w:r>
        <w:rPr>
          <w:rFonts w:ascii="David" w:hAnsi="David" w:cs="David"/>
          <w:sz w:val="28"/>
          <w:szCs w:val="28"/>
          <w:rtl/>
        </w:rPr>
        <w:t xml:space="preserve">התובעים מוסיפים וטוענים כי יש לבטל את ההסכם מחמת הפרה יסודית או חוסר תמורה. נטען כי הנתבע לא מכר לתובע דבר בתמורה לנכס באילת, וכל שעשה היה לרשום משכון לטובת התובע, על קושאנים טורקיים שערכן כקליפת השום. </w:t>
      </w:r>
    </w:p>
    <w:p w14:paraId="44CF8394" w14:textId="77777777" w:rsidR="00000000" w:rsidRDefault="00000000">
      <w:pPr>
        <w:bidi/>
        <w:spacing w:line="360" w:lineRule="auto"/>
        <w:ind w:left="720"/>
        <w:jc w:val="both"/>
        <w:rPr>
          <w:rtl/>
        </w:rPr>
      </w:pPr>
      <w:r>
        <w:rPr>
          <w:rFonts w:ascii="David" w:hAnsi="David" w:cs="David"/>
          <w:sz w:val="28"/>
          <w:szCs w:val="28"/>
          <w:rtl/>
        </w:rPr>
        <w:t> </w:t>
      </w:r>
    </w:p>
    <w:p w14:paraId="67F78FEB" w14:textId="77777777" w:rsidR="00000000" w:rsidRDefault="00000000">
      <w:pPr>
        <w:bidi/>
        <w:spacing w:line="360" w:lineRule="auto"/>
        <w:ind w:left="720"/>
        <w:jc w:val="both"/>
        <w:rPr>
          <w:rtl/>
        </w:rPr>
      </w:pPr>
      <w:r>
        <w:rPr>
          <w:rFonts w:ascii="David" w:hAnsi="David" w:cs="David"/>
          <w:sz w:val="28"/>
          <w:szCs w:val="28"/>
          <w:rtl/>
        </w:rPr>
        <w:t xml:space="preserve">עוד נטען כי ההסכם כלפי התובעים 2- 6 בטל, שכן מחצית מהזכויות בנכס היו שייכות למנוחה, והיא לא חתמה על ההסכם. </w:t>
      </w:r>
    </w:p>
    <w:p w14:paraId="1F590B55" w14:textId="77777777" w:rsidR="00000000" w:rsidRDefault="00000000">
      <w:pPr>
        <w:bidi/>
        <w:spacing w:line="360" w:lineRule="auto"/>
        <w:ind w:left="720"/>
        <w:jc w:val="both"/>
        <w:rPr>
          <w:rtl/>
        </w:rPr>
      </w:pPr>
      <w:r>
        <w:rPr>
          <w:rFonts w:ascii="David" w:hAnsi="David" w:cs="David"/>
          <w:sz w:val="28"/>
          <w:szCs w:val="28"/>
          <w:rtl/>
        </w:rPr>
        <w:t> </w:t>
      </w:r>
    </w:p>
    <w:p w14:paraId="36147101" w14:textId="77777777" w:rsidR="00000000" w:rsidRDefault="00000000">
      <w:pPr>
        <w:bidi/>
        <w:spacing w:line="360" w:lineRule="auto"/>
        <w:ind w:left="720"/>
        <w:jc w:val="both"/>
        <w:rPr>
          <w:rtl/>
        </w:rPr>
      </w:pPr>
      <w:r>
        <w:rPr>
          <w:rFonts w:ascii="David" w:hAnsi="David" w:cs="David"/>
          <w:sz w:val="28"/>
          <w:szCs w:val="28"/>
          <w:rtl/>
        </w:rPr>
        <w:t xml:space="preserve">נטען כי גם דין ההסכם בין הנתבע לחברת סער להתבטל, שכן חברת סער אינה רוכשת בתום לב, וספק אם בתמורה. נטען כי הנתבעים פעלו יחד להברחת זכויותיו של הנתבע בנכס, יומיים בלבד לאחר שהזכויות בנכס נרשמו על שם הנתבע. </w:t>
      </w:r>
    </w:p>
    <w:p w14:paraId="494004E3" w14:textId="77777777" w:rsidR="00000000" w:rsidRDefault="00000000">
      <w:pPr>
        <w:bidi/>
        <w:spacing w:line="360" w:lineRule="auto"/>
        <w:jc w:val="both"/>
        <w:rPr>
          <w:rtl/>
        </w:rPr>
      </w:pPr>
      <w:r>
        <w:rPr>
          <w:rFonts w:ascii="David" w:hAnsi="David" w:cs="David"/>
          <w:sz w:val="28"/>
          <w:szCs w:val="28"/>
          <w:rtl/>
        </w:rPr>
        <w:t> </w:t>
      </w:r>
    </w:p>
    <w:p w14:paraId="380843EB" w14:textId="77777777" w:rsidR="00000000" w:rsidRDefault="00000000">
      <w:pPr>
        <w:bidi/>
        <w:spacing w:line="360" w:lineRule="auto"/>
        <w:ind w:left="720" w:hanging="720"/>
        <w:jc w:val="both"/>
        <w:rPr>
          <w:rtl/>
        </w:rPr>
      </w:pPr>
      <w:r>
        <w:rPr>
          <w:rFonts w:ascii="David" w:hAnsi="David" w:cs="David"/>
          <w:sz w:val="28"/>
          <w:szCs w:val="28"/>
          <w:rtl/>
        </w:rPr>
        <w:t xml:space="preserve">10.  לטענת התובעים, ההסכם השני הוא הסכם למראית עין. הנתבע לא פעל על פי ההסכם השני ולא שילם לתובע דבר, לא את הסך של 350,000 ₪ שעל פי ההסכם משולמים במעמד החתימה ולא כל סכום אחר. חרף האמור, ובניגוד להוראות ההסכם השני, נרשמה שלא כדין הערת אזהרה לטובת הנתבע. </w:t>
      </w:r>
    </w:p>
    <w:p w14:paraId="302264D7" w14:textId="77777777" w:rsidR="00000000" w:rsidRDefault="00000000">
      <w:pPr>
        <w:bidi/>
        <w:spacing w:line="360" w:lineRule="auto"/>
        <w:ind w:left="720"/>
        <w:jc w:val="both"/>
        <w:rPr>
          <w:rtl/>
        </w:rPr>
      </w:pPr>
      <w:r>
        <w:rPr>
          <w:rFonts w:ascii="David" w:hAnsi="David" w:cs="David"/>
          <w:sz w:val="28"/>
          <w:szCs w:val="28"/>
          <w:rtl/>
        </w:rPr>
        <w:t xml:space="preserve">נטען כי הסכם המכר הראשון לא דווח לרשויות המס, והסכם המכר השני נערך ונחתם אך לשם דיווח לרשויות המס. עוד נטען כי תשלום המס, בסך 124,826 ₪, שולם למעלה משנה לאחר כריתת החוזה, באמצעות התמורה שחברת סער שילמה לנתבע עבור הנכס. התובעים טוענים כי הסך של 931,000 ₪, הרשום בהסכם השני, הוא שווי נמוך ומלאכותי שרשם הנתבע ללא ידיעת התובע וללא הסכמתו, כלל הנראה כדי להפחית את חבות המס. </w:t>
      </w:r>
    </w:p>
    <w:p w14:paraId="3283571C" w14:textId="77777777" w:rsidR="00000000" w:rsidRDefault="00000000">
      <w:pPr>
        <w:bidi/>
        <w:spacing w:line="360" w:lineRule="auto"/>
        <w:ind w:left="720" w:hanging="720"/>
        <w:jc w:val="both"/>
        <w:rPr>
          <w:rtl/>
        </w:rPr>
      </w:pPr>
      <w:r>
        <w:rPr>
          <w:rFonts w:ascii="David" w:hAnsi="David" w:cs="David"/>
          <w:sz w:val="28"/>
          <w:szCs w:val="28"/>
          <w:rtl/>
        </w:rPr>
        <w:t> </w:t>
      </w:r>
    </w:p>
    <w:p w14:paraId="73B1A031" w14:textId="77777777" w:rsidR="00000000" w:rsidRDefault="00000000">
      <w:pPr>
        <w:bidi/>
        <w:spacing w:line="360" w:lineRule="auto"/>
        <w:ind w:left="720" w:hanging="720"/>
        <w:jc w:val="both"/>
        <w:rPr>
          <w:rtl/>
        </w:rPr>
      </w:pPr>
      <w:r>
        <w:rPr>
          <w:rFonts w:ascii="David" w:hAnsi="David" w:cs="David"/>
          <w:sz w:val="28"/>
          <w:szCs w:val="28"/>
          <w:rtl/>
        </w:rPr>
        <w:t xml:space="preserve">11.  לגבי הקושאנים, טוענים התובעים כי הם חסרי ערך, וכך גם המשכון שנרשם. נטען כי הנתבע אוחז לכאורה, לשיטתו, בקושאנים יחד עם אחר (גב' לסרי) ולכן כדי שהמשכון על הקושאנים יהיה תקף, גם גב' לסרי הייתה צריכה לחתום עליו, אך הדבר לא נעשה. </w:t>
      </w:r>
    </w:p>
    <w:p w14:paraId="005B5B89" w14:textId="77777777" w:rsidR="00000000" w:rsidRDefault="00000000">
      <w:pPr>
        <w:bidi/>
        <w:spacing w:line="360" w:lineRule="auto"/>
        <w:ind w:left="720" w:hanging="720"/>
        <w:jc w:val="both"/>
        <w:rPr>
          <w:rtl/>
        </w:rPr>
      </w:pPr>
      <w:r>
        <w:rPr>
          <w:rFonts w:ascii="David" w:hAnsi="David" w:cs="David"/>
          <w:sz w:val="28"/>
          <w:szCs w:val="28"/>
          <w:rtl/>
        </w:rPr>
        <w:t> </w:t>
      </w:r>
    </w:p>
    <w:p w14:paraId="4BD34141" w14:textId="77777777" w:rsidR="00000000" w:rsidRDefault="00000000">
      <w:pPr>
        <w:bidi/>
        <w:spacing w:line="360" w:lineRule="auto"/>
        <w:ind w:left="720" w:hanging="720"/>
        <w:jc w:val="both"/>
        <w:rPr>
          <w:rtl/>
        </w:rPr>
      </w:pPr>
      <w:r>
        <w:rPr>
          <w:rFonts w:ascii="David" w:hAnsi="David" w:cs="David"/>
          <w:sz w:val="28"/>
          <w:szCs w:val="28"/>
          <w:rtl/>
        </w:rPr>
        <w:t xml:space="preserve">  כן נטען כי הנתבע לא הביא כל ראיה לעצם רכישת הזכויות בקושאנים, על אף שלדבריו בשנת 2011 שילם מיליון דולר עבור חלקים בשותפות עם מר מרדכי אוחנה (בעלה של גב' לסרי) בקושאנים. </w:t>
      </w:r>
    </w:p>
    <w:p w14:paraId="027B3415" w14:textId="77777777" w:rsidR="00000000" w:rsidRDefault="00000000">
      <w:pPr>
        <w:bidi/>
        <w:spacing w:line="360" w:lineRule="auto"/>
        <w:ind w:left="720" w:hanging="720"/>
        <w:jc w:val="both"/>
        <w:rPr>
          <w:rtl/>
        </w:rPr>
      </w:pPr>
      <w:r>
        <w:rPr>
          <w:rFonts w:ascii="David" w:hAnsi="David" w:cs="David"/>
          <w:sz w:val="28"/>
          <w:szCs w:val="28"/>
          <w:rtl/>
        </w:rPr>
        <w:t>  התובעים מפנים לכך שבחקירתו הנגדית לא ידע הנתבע להשיב היכן בדיוק נמצאים השטחים מכוח הקושאנים, ולא סיפק הסבר לטענה שכיום על השטח בגלילות מצויים בסיס 8200, מטה המוסד, הסינמה סיטי בגלילות ומגרש החניה של ביג רמת השרון, ולכך שעל פי פרסום ברשומות משנת 2018, השטח באלעד הוכרז כשמורת טבע.</w:t>
      </w:r>
    </w:p>
    <w:p w14:paraId="4B89C6D8" w14:textId="77777777" w:rsidR="00000000" w:rsidRDefault="00000000">
      <w:pPr>
        <w:bidi/>
        <w:spacing w:line="360" w:lineRule="auto"/>
        <w:ind w:left="720" w:hanging="720"/>
        <w:jc w:val="both"/>
        <w:rPr>
          <w:rtl/>
        </w:rPr>
      </w:pPr>
      <w:r>
        <w:rPr>
          <w:rFonts w:ascii="David" w:hAnsi="David" w:cs="David"/>
          <w:sz w:val="28"/>
          <w:szCs w:val="28"/>
          <w:rtl/>
        </w:rPr>
        <w:t xml:space="preserve">  </w:t>
      </w:r>
    </w:p>
    <w:p w14:paraId="7F9E35AB" w14:textId="77777777" w:rsidR="00000000" w:rsidRDefault="00000000">
      <w:pPr>
        <w:bidi/>
        <w:spacing w:line="360" w:lineRule="auto"/>
        <w:ind w:left="720" w:hanging="720"/>
        <w:jc w:val="both"/>
        <w:rPr>
          <w:rtl/>
        </w:rPr>
      </w:pPr>
      <w:r>
        <w:rPr>
          <w:rFonts w:ascii="David" w:hAnsi="David" w:cs="David"/>
          <w:sz w:val="28"/>
          <w:szCs w:val="28"/>
          <w:rtl/>
        </w:rPr>
        <w:t xml:space="preserve">12.  באשר לעסקה בין הנתבע לחברת סער, טוענים התובעים כי מצגים מסוימים היו אמורים לעורר חשד אצל חברת סער בדבר כשרות העסקה, וההתעלמות מהם מעידה על חוסר תום לב של חברת סער. ראשית, בעת החתימה על ההסכם לא היו זכויותיו של הנתבע בנכס נקיות וטרם היו בידיו אישורי </w:t>
      </w:r>
      <w:proofErr w:type="spellStart"/>
      <w:r>
        <w:rPr>
          <w:rFonts w:ascii="David" w:hAnsi="David" w:cs="David"/>
          <w:sz w:val="28"/>
          <w:szCs w:val="28"/>
          <w:rtl/>
        </w:rPr>
        <w:t>מסים</w:t>
      </w:r>
      <w:proofErr w:type="spellEnd"/>
      <w:r>
        <w:rPr>
          <w:rFonts w:ascii="David" w:hAnsi="David" w:cs="David"/>
          <w:sz w:val="28"/>
          <w:szCs w:val="28"/>
          <w:rtl/>
        </w:rPr>
        <w:t xml:space="preserve">, למרות שההסכם בין הנתבעים נחתם שנה וחודשיים לאחר שנרשמה הערת אזהרה בנכס לטובת הנתבע. </w:t>
      </w:r>
    </w:p>
    <w:p w14:paraId="737DD2DC" w14:textId="77777777" w:rsidR="00000000" w:rsidRDefault="00000000">
      <w:pPr>
        <w:bidi/>
        <w:spacing w:line="360" w:lineRule="auto"/>
        <w:ind w:left="720" w:hanging="720"/>
        <w:jc w:val="both"/>
        <w:rPr>
          <w:rtl/>
        </w:rPr>
      </w:pPr>
      <w:r>
        <w:rPr>
          <w:rFonts w:ascii="David" w:hAnsi="David" w:cs="David"/>
          <w:sz w:val="28"/>
          <w:szCs w:val="28"/>
          <w:rtl/>
        </w:rPr>
        <w:t xml:space="preserve">  שנית, בפני חברת סער הוצג הסכם המכר מיום 14.3.2019 כשהוא מושחר, בלא נתונים כספיים, כך שחברת סער לא הייתה יכולה לדעת מתי התמורה הייתה צריכה לעבור לתובע ומתי אמורה להימסר החזקה בנכס. </w:t>
      </w:r>
    </w:p>
    <w:p w14:paraId="3D0F37EF" w14:textId="77777777" w:rsidR="00000000" w:rsidRDefault="00000000">
      <w:pPr>
        <w:bidi/>
        <w:spacing w:line="360" w:lineRule="auto"/>
        <w:ind w:left="720" w:hanging="720"/>
        <w:jc w:val="both"/>
        <w:rPr>
          <w:rtl/>
        </w:rPr>
      </w:pPr>
      <w:r>
        <w:rPr>
          <w:rFonts w:ascii="David" w:hAnsi="David" w:cs="David"/>
          <w:sz w:val="28"/>
          <w:szCs w:val="28"/>
          <w:rtl/>
        </w:rPr>
        <w:t xml:space="preserve">  שלישית, האישור על קבלת התמורה עליו חתם התובע מפוקפק ומעלה תהיות, שכן הוא אינו נושא תאריך ואינו מפרט סכום, והמנוחה אינה חתומה עליו. </w:t>
      </w:r>
    </w:p>
    <w:p w14:paraId="0BE1A8F7" w14:textId="77777777" w:rsidR="00000000" w:rsidRDefault="00000000">
      <w:pPr>
        <w:bidi/>
        <w:spacing w:line="360" w:lineRule="auto"/>
        <w:ind w:left="720" w:hanging="720"/>
        <w:jc w:val="both"/>
        <w:rPr>
          <w:rtl/>
        </w:rPr>
      </w:pPr>
      <w:r>
        <w:rPr>
          <w:rFonts w:ascii="David" w:hAnsi="David" w:cs="David"/>
          <w:sz w:val="28"/>
          <w:szCs w:val="28"/>
          <w:rtl/>
        </w:rPr>
        <w:t xml:space="preserve">  רביעית, חברת סער לא בדקה מהו סכום התמורה ולא וידאה שסכום זה אכן שולם. </w:t>
      </w:r>
    </w:p>
    <w:p w14:paraId="6B1BB6BD" w14:textId="77777777" w:rsidR="00000000" w:rsidRDefault="00000000">
      <w:pPr>
        <w:bidi/>
        <w:spacing w:line="360" w:lineRule="auto"/>
        <w:ind w:left="720" w:hanging="720"/>
        <w:jc w:val="both"/>
        <w:rPr>
          <w:rtl/>
        </w:rPr>
      </w:pPr>
      <w:r>
        <w:rPr>
          <w:rFonts w:ascii="David" w:hAnsi="David" w:cs="David"/>
          <w:sz w:val="28"/>
          <w:szCs w:val="28"/>
          <w:rtl/>
        </w:rPr>
        <w:t> </w:t>
      </w:r>
    </w:p>
    <w:p w14:paraId="213E548B" w14:textId="77777777" w:rsidR="00000000" w:rsidRDefault="00000000">
      <w:pPr>
        <w:bidi/>
        <w:spacing w:line="360" w:lineRule="auto"/>
        <w:ind w:left="720" w:hanging="720"/>
        <w:jc w:val="both"/>
        <w:rPr>
          <w:rtl/>
        </w:rPr>
      </w:pPr>
      <w:r>
        <w:rPr>
          <w:rFonts w:ascii="David" w:hAnsi="David" w:cs="David"/>
          <w:sz w:val="28"/>
          <w:szCs w:val="28"/>
          <w:rtl/>
        </w:rPr>
        <w:t xml:space="preserve">  עוד נטען כי חברת סער העבירה 540,000 ₪ מתוך התמורה עוד בטרם נרשמה הערת אזהרה לטובתה, דבר אשר מעלה תהיות בקשר לעסקה. </w:t>
      </w:r>
    </w:p>
    <w:p w14:paraId="6F3E10EA" w14:textId="77777777" w:rsidR="00000000" w:rsidRDefault="00000000">
      <w:pPr>
        <w:bidi/>
        <w:spacing w:line="360" w:lineRule="auto"/>
        <w:ind w:left="720" w:hanging="720"/>
        <w:jc w:val="both"/>
        <w:rPr>
          <w:rtl/>
        </w:rPr>
      </w:pPr>
      <w:r>
        <w:rPr>
          <w:rFonts w:ascii="David" w:hAnsi="David" w:cs="David"/>
          <w:sz w:val="28"/>
          <w:szCs w:val="28"/>
          <w:rtl/>
        </w:rPr>
        <w:t> </w:t>
      </w:r>
    </w:p>
    <w:p w14:paraId="3B1BD898" w14:textId="77777777" w:rsidR="00000000" w:rsidRDefault="00000000">
      <w:pPr>
        <w:bidi/>
        <w:spacing w:line="360" w:lineRule="auto"/>
        <w:ind w:left="720" w:hanging="720"/>
        <w:jc w:val="both"/>
        <w:rPr>
          <w:rtl/>
        </w:rPr>
      </w:pPr>
      <w:r>
        <w:rPr>
          <w:rFonts w:ascii="David" w:hAnsi="David" w:cs="David"/>
          <w:b/>
          <w:bCs/>
          <w:sz w:val="28"/>
          <w:szCs w:val="28"/>
          <w:u w:val="single"/>
          <w:rtl/>
        </w:rPr>
        <w:t>טענות הנתבע</w:t>
      </w:r>
    </w:p>
    <w:p w14:paraId="3651152A" w14:textId="77777777" w:rsidR="00000000" w:rsidRDefault="00000000">
      <w:pPr>
        <w:bidi/>
        <w:spacing w:line="360" w:lineRule="auto"/>
        <w:ind w:left="720" w:hanging="720"/>
        <w:jc w:val="both"/>
        <w:rPr>
          <w:rtl/>
        </w:rPr>
      </w:pPr>
      <w:r>
        <w:rPr>
          <w:rFonts w:ascii="David" w:hAnsi="David" w:cs="David"/>
          <w:sz w:val="28"/>
          <w:szCs w:val="28"/>
          <w:rtl/>
        </w:rPr>
        <w:t> </w:t>
      </w:r>
    </w:p>
    <w:p w14:paraId="5FA5ACD8" w14:textId="77777777" w:rsidR="00000000" w:rsidRDefault="00000000">
      <w:pPr>
        <w:bidi/>
        <w:spacing w:line="360" w:lineRule="auto"/>
        <w:ind w:left="720" w:hanging="720"/>
        <w:jc w:val="both"/>
        <w:rPr>
          <w:rtl/>
        </w:rPr>
      </w:pPr>
      <w:r>
        <w:rPr>
          <w:rFonts w:ascii="David" w:hAnsi="David" w:cs="David"/>
          <w:sz w:val="28"/>
          <w:szCs w:val="28"/>
          <w:rtl/>
        </w:rPr>
        <w:t>13.  לטענת הנתבע, דין התביעה להידחות.</w:t>
      </w:r>
    </w:p>
    <w:p w14:paraId="71E4CA55" w14:textId="77777777" w:rsidR="00000000" w:rsidRDefault="00000000">
      <w:pPr>
        <w:bidi/>
        <w:spacing w:line="360" w:lineRule="auto"/>
        <w:ind w:left="720"/>
        <w:jc w:val="both"/>
        <w:rPr>
          <w:rtl/>
        </w:rPr>
      </w:pPr>
      <w:r>
        <w:rPr>
          <w:rFonts w:ascii="David" w:hAnsi="David" w:cs="David"/>
          <w:sz w:val="28"/>
          <w:szCs w:val="28"/>
          <w:rtl/>
        </w:rPr>
        <w:t xml:space="preserve">לשיטת הנתבע, התובעים 2- 6 מנסים, באמצעות תביעה זו, "לרשת" את התובע מוקדם ככל הניתן ולקבל כמה שיותר מנכסיו, מבלי שיש להם מידע על פעולותיו של התובע והוא לא משתף איתם פעולה. </w:t>
      </w:r>
    </w:p>
    <w:p w14:paraId="71332659" w14:textId="77777777" w:rsidR="00000000" w:rsidRDefault="00000000">
      <w:pPr>
        <w:bidi/>
        <w:spacing w:line="360" w:lineRule="auto"/>
        <w:ind w:left="720"/>
        <w:jc w:val="both"/>
        <w:rPr>
          <w:rtl/>
        </w:rPr>
      </w:pPr>
      <w:r>
        <w:rPr>
          <w:rFonts w:ascii="David" w:hAnsi="David" w:cs="David"/>
          <w:sz w:val="28"/>
          <w:szCs w:val="28"/>
          <w:rtl/>
        </w:rPr>
        <w:t> </w:t>
      </w:r>
    </w:p>
    <w:p w14:paraId="52530DC1" w14:textId="77777777" w:rsidR="00000000" w:rsidRDefault="00000000">
      <w:pPr>
        <w:bidi/>
        <w:spacing w:line="360" w:lineRule="auto"/>
        <w:ind w:left="720"/>
        <w:jc w:val="both"/>
        <w:rPr>
          <w:rtl/>
        </w:rPr>
      </w:pPr>
      <w:r>
        <w:rPr>
          <w:rFonts w:ascii="David" w:hAnsi="David" w:cs="David"/>
          <w:sz w:val="28"/>
          <w:szCs w:val="28"/>
          <w:rtl/>
        </w:rPr>
        <w:t xml:space="preserve">הנתבע טוען כי התובע הוא איש עסקים ממולח שכוחו במותניו, הוא הכיר את מר מרדכי אוחנה וזוגתו גב' שלומית לסרי וערך עימם עסקאות קושאנים קודם להסכם עם הנתבע, במקרקעין סמוכים. </w:t>
      </w:r>
    </w:p>
    <w:p w14:paraId="574394D5" w14:textId="77777777" w:rsidR="00000000" w:rsidRDefault="00000000">
      <w:pPr>
        <w:bidi/>
        <w:spacing w:line="360" w:lineRule="auto"/>
        <w:ind w:left="720"/>
        <w:jc w:val="both"/>
        <w:rPr>
          <w:rtl/>
        </w:rPr>
      </w:pPr>
      <w:r>
        <w:rPr>
          <w:rFonts w:ascii="David" w:hAnsi="David" w:cs="David"/>
          <w:sz w:val="28"/>
          <w:szCs w:val="28"/>
          <w:rtl/>
        </w:rPr>
        <w:t>לטענת הנתבע, ביום 10.2.2019 נערכה עסקת מכר בין התובע לבין אוחנה, בנוכחות הנתבע, עסקה שהייתה למעשה מימוש האופציה עליה חתמו בני הזוג ארנון ובני הזוג אוחנה. באותה העסקה, נטען, התובע ורעייתו רכשו שלושה מגרשים בשטח של 5 דונם בתמורה ל-631,000 ₪. בסמוך לאחר מכן, נטען, ביום 1.3.2019, ביקש התובע לרכוש מהנתבע את הקושאנים נשוא ההליך, שהם קושאנים הצמודים לאלה שרכש מאוחנה.</w:t>
      </w:r>
    </w:p>
    <w:p w14:paraId="56B1828C" w14:textId="77777777" w:rsidR="00000000" w:rsidRDefault="00000000">
      <w:pPr>
        <w:bidi/>
        <w:spacing w:line="360" w:lineRule="auto"/>
        <w:ind w:left="720"/>
        <w:jc w:val="both"/>
        <w:rPr>
          <w:rtl/>
        </w:rPr>
      </w:pPr>
      <w:r>
        <w:rPr>
          <w:rFonts w:ascii="David" w:hAnsi="David" w:cs="David"/>
          <w:sz w:val="28"/>
          <w:szCs w:val="28"/>
          <w:rtl/>
        </w:rPr>
        <w:t> </w:t>
      </w:r>
    </w:p>
    <w:p w14:paraId="72EA2686" w14:textId="77777777" w:rsidR="00000000" w:rsidRDefault="00000000">
      <w:pPr>
        <w:bidi/>
        <w:spacing w:line="360" w:lineRule="auto"/>
        <w:ind w:left="720" w:hanging="720"/>
        <w:jc w:val="both"/>
        <w:rPr>
          <w:rtl/>
        </w:rPr>
      </w:pPr>
      <w:r>
        <w:rPr>
          <w:rFonts w:ascii="David" w:hAnsi="David" w:cs="David"/>
          <w:sz w:val="28"/>
          <w:szCs w:val="28"/>
          <w:rtl/>
        </w:rPr>
        <w:t xml:space="preserve">14.  לגבי הנכס באילת, הנתבע טוען כי ההסכם עם התובע הוא ההסכם שקיבל ביטוי בכתב יד, והינו רכישת החנות שבבעלות התובע תמורת קושאנים שונים. </w:t>
      </w:r>
    </w:p>
    <w:p w14:paraId="1BD4D193" w14:textId="77777777" w:rsidR="00000000" w:rsidRDefault="00000000">
      <w:pPr>
        <w:bidi/>
        <w:spacing w:line="360" w:lineRule="auto"/>
        <w:ind w:left="720"/>
        <w:jc w:val="both"/>
        <w:rPr>
          <w:rtl/>
        </w:rPr>
      </w:pPr>
      <w:r>
        <w:rPr>
          <w:rFonts w:ascii="David" w:hAnsi="David" w:cs="David"/>
          <w:sz w:val="28"/>
          <w:szCs w:val="28"/>
          <w:rtl/>
        </w:rPr>
        <w:t xml:space="preserve">לטענת הנתבע, התובע קיבל את מלוא התמורה עבור הנכס באילת. במקום תשלום פורמאלי של 931,000 ₪ כנקוב בהסכם השני, לדברי הנתבע הוסכם כי התמורה תשולם בקושאנים שהתובע קיבל (צמודים לקושאנים שרכש מאוחנה). בנוסף, הנתבע נטל על עצמו התחייבויות בקשר לחנות: מס השבח, היטל השבחה ודרישת תשלום מהשוכר בגין שיפוץ הנכס. מכאן טענת הנתבע כי שילם עבור הנכס תמורה מלאה והרבה מעבר לכך, בסך מצטבר העולה על 1,550,000 ₪ - בכסף, בשווה כסף ובקושאנים. </w:t>
      </w:r>
    </w:p>
    <w:p w14:paraId="4E78C7A6" w14:textId="77777777" w:rsidR="00000000" w:rsidRDefault="00000000">
      <w:pPr>
        <w:bidi/>
        <w:spacing w:line="360" w:lineRule="auto"/>
        <w:ind w:left="720"/>
        <w:jc w:val="both"/>
        <w:rPr>
          <w:rtl/>
        </w:rPr>
      </w:pPr>
      <w:r>
        <w:rPr>
          <w:rFonts w:ascii="David" w:hAnsi="David" w:cs="David"/>
          <w:sz w:val="28"/>
          <w:szCs w:val="28"/>
          <w:rtl/>
        </w:rPr>
        <w:t xml:space="preserve">לטענת הנתבע, הוא שילם את כל תשלומי המיסים והאגרות לרשויות המס ולרשות </w:t>
      </w:r>
      <w:proofErr w:type="spellStart"/>
      <w:r>
        <w:rPr>
          <w:rFonts w:ascii="David" w:hAnsi="David" w:cs="David"/>
          <w:sz w:val="28"/>
          <w:szCs w:val="28"/>
          <w:rtl/>
        </w:rPr>
        <w:t>המסים</w:t>
      </w:r>
      <w:proofErr w:type="spellEnd"/>
      <w:r>
        <w:rPr>
          <w:rFonts w:ascii="David" w:hAnsi="David" w:cs="David"/>
          <w:sz w:val="28"/>
          <w:szCs w:val="28"/>
          <w:rtl/>
        </w:rPr>
        <w:t xml:space="preserve"> בסך כולל של 153,000 ₪. כן שילם את כל תשלומי </w:t>
      </w:r>
      <w:proofErr w:type="spellStart"/>
      <w:r>
        <w:rPr>
          <w:rFonts w:ascii="David" w:hAnsi="David" w:cs="David"/>
          <w:sz w:val="28"/>
          <w:szCs w:val="28"/>
          <w:rtl/>
        </w:rPr>
        <w:t>המסים</w:t>
      </w:r>
      <w:proofErr w:type="spellEnd"/>
      <w:r>
        <w:rPr>
          <w:rFonts w:ascii="David" w:hAnsi="David" w:cs="David"/>
          <w:sz w:val="28"/>
          <w:szCs w:val="28"/>
          <w:rtl/>
        </w:rPr>
        <w:t xml:space="preserve"> והאגרות לרשות המקומית בסך כולל של 88,972.62 ₪. הנתבע טוען כי לקח על עצמו חוב של התובע לשוכרים בנכס עבור שיפוץ לנכס בסך 248,000 ₪.</w:t>
      </w:r>
    </w:p>
    <w:p w14:paraId="0A8FFD94" w14:textId="77777777" w:rsidR="00000000" w:rsidRDefault="00000000">
      <w:pPr>
        <w:bidi/>
        <w:spacing w:line="360" w:lineRule="auto"/>
        <w:ind w:left="720"/>
        <w:jc w:val="both"/>
        <w:rPr>
          <w:rtl/>
        </w:rPr>
      </w:pPr>
      <w:r>
        <w:rPr>
          <w:rFonts w:ascii="David" w:hAnsi="David" w:cs="David"/>
          <w:sz w:val="28"/>
          <w:szCs w:val="28"/>
          <w:rtl/>
        </w:rPr>
        <w:t xml:space="preserve">נטען כי הסכמת הצדדים לשלם בדרך אחרת מזו שהוסכמה היא בת אכיפה, ואינה הופכת את ההסכם להסכם למראית עין. </w:t>
      </w:r>
    </w:p>
    <w:p w14:paraId="50FFDB2D" w14:textId="77777777" w:rsidR="00000000" w:rsidRDefault="00000000">
      <w:pPr>
        <w:bidi/>
        <w:spacing w:line="360" w:lineRule="auto"/>
        <w:ind w:left="720"/>
        <w:jc w:val="both"/>
        <w:rPr>
          <w:rtl/>
        </w:rPr>
      </w:pPr>
      <w:r>
        <w:rPr>
          <w:rFonts w:ascii="David" w:hAnsi="David" w:cs="David"/>
          <w:sz w:val="28"/>
          <w:szCs w:val="28"/>
          <w:rtl/>
        </w:rPr>
        <w:t xml:space="preserve">עוד נטען כי התובע אישר בחתימתו כי קיבל את כל התמורה בגין העסקה, וטענותיו עולות לכל היותר לכדי טעות בכדאיות העסקה, דבר שאינו מקים עילה לביטול ההסכם. </w:t>
      </w:r>
    </w:p>
    <w:p w14:paraId="028820F9" w14:textId="77777777" w:rsidR="00000000" w:rsidRDefault="00000000">
      <w:pPr>
        <w:bidi/>
        <w:spacing w:line="360" w:lineRule="auto"/>
        <w:ind w:left="720"/>
        <w:jc w:val="both"/>
        <w:rPr>
          <w:rtl/>
        </w:rPr>
      </w:pPr>
      <w:r>
        <w:rPr>
          <w:rFonts w:ascii="David" w:hAnsi="David" w:cs="David"/>
          <w:sz w:val="28"/>
          <w:szCs w:val="28"/>
          <w:rtl/>
        </w:rPr>
        <w:t> </w:t>
      </w:r>
    </w:p>
    <w:p w14:paraId="3B6598D8" w14:textId="77777777" w:rsidR="00000000" w:rsidRDefault="00000000">
      <w:pPr>
        <w:bidi/>
        <w:spacing w:line="360" w:lineRule="auto"/>
        <w:ind w:left="720" w:hanging="720"/>
        <w:jc w:val="both"/>
        <w:rPr>
          <w:rtl/>
        </w:rPr>
      </w:pPr>
      <w:r>
        <w:rPr>
          <w:rFonts w:ascii="David" w:hAnsi="David" w:cs="David"/>
          <w:sz w:val="28"/>
          <w:szCs w:val="28"/>
          <w:rtl/>
        </w:rPr>
        <w:t>15.  לטענת הנתבע, שווי הקושאנים שמסר לתובע עמד במועד העסקה על 631,000 ₪ (שווי הנגזר מעסקה נטענת בין התובע לבין אוחנה).</w:t>
      </w:r>
    </w:p>
    <w:p w14:paraId="43A56CA4" w14:textId="77777777" w:rsidR="00000000" w:rsidRDefault="00000000">
      <w:pPr>
        <w:bidi/>
        <w:spacing w:line="360" w:lineRule="auto"/>
        <w:ind w:left="720"/>
        <w:jc w:val="both"/>
        <w:rPr>
          <w:rtl/>
        </w:rPr>
      </w:pPr>
      <w:r>
        <w:rPr>
          <w:rFonts w:ascii="David" w:hAnsi="David" w:cs="David"/>
          <w:sz w:val="28"/>
          <w:szCs w:val="28"/>
          <w:rtl/>
        </w:rPr>
        <w:t xml:space="preserve">לטענת הנתבע, הקושאנים נשוא עסקה זו תקפים, ולא ניתנה לגביהם כל החלטה שיפוטית. נטען כי הקושאנים נשוא פ"ד אוחנה אינם הקושאנים שהועברו כתמורה לתובע. </w:t>
      </w:r>
    </w:p>
    <w:p w14:paraId="3C4595B6" w14:textId="77777777" w:rsidR="00000000" w:rsidRDefault="00000000">
      <w:pPr>
        <w:bidi/>
        <w:spacing w:line="360" w:lineRule="auto"/>
        <w:ind w:left="720" w:hanging="720"/>
        <w:jc w:val="both"/>
        <w:rPr>
          <w:rtl/>
        </w:rPr>
      </w:pPr>
      <w:r>
        <w:rPr>
          <w:rFonts w:ascii="David" w:hAnsi="David" w:cs="David"/>
          <w:sz w:val="28"/>
          <w:szCs w:val="28"/>
          <w:rtl/>
        </w:rPr>
        <w:t> </w:t>
      </w:r>
    </w:p>
    <w:p w14:paraId="548D418E" w14:textId="77777777" w:rsidR="00000000" w:rsidRDefault="00000000">
      <w:pPr>
        <w:bidi/>
        <w:spacing w:line="360" w:lineRule="auto"/>
        <w:ind w:left="720" w:hanging="720"/>
        <w:jc w:val="both"/>
        <w:rPr>
          <w:rtl/>
        </w:rPr>
      </w:pPr>
      <w:r>
        <w:rPr>
          <w:rFonts w:ascii="David" w:hAnsi="David" w:cs="David"/>
          <w:sz w:val="28"/>
          <w:szCs w:val="28"/>
          <w:rtl/>
        </w:rPr>
        <w:t>  הנתבע מפנה להליכים משפטיים שנקטו התובע והנתבע כנגד הפולשים בנכס, בהם ציין התובע כי הנכס הוא בבעלותו של הנתבע ועל כן יש לסלק את הפולשים מהנכס ולהעביר את החזקה בנכס לידי הנתבע (</w:t>
      </w:r>
      <w:proofErr w:type="spellStart"/>
      <w:r>
        <w:rPr>
          <w:rFonts w:ascii="David" w:hAnsi="David" w:cs="David"/>
          <w:sz w:val="28"/>
          <w:szCs w:val="28"/>
          <w:rtl/>
        </w:rPr>
        <w:t>תא"ח</w:t>
      </w:r>
      <w:proofErr w:type="spellEnd"/>
      <w:r>
        <w:rPr>
          <w:rFonts w:ascii="David" w:hAnsi="David" w:cs="David"/>
          <w:sz w:val="28"/>
          <w:szCs w:val="28"/>
          <w:rtl/>
        </w:rPr>
        <w:t xml:space="preserve"> 19856-10-20; </w:t>
      </w:r>
      <w:proofErr w:type="spellStart"/>
      <w:r>
        <w:rPr>
          <w:rFonts w:ascii="David" w:hAnsi="David" w:cs="David"/>
          <w:sz w:val="28"/>
          <w:szCs w:val="28"/>
          <w:rtl/>
        </w:rPr>
        <w:t>ה"פ</w:t>
      </w:r>
      <w:proofErr w:type="spellEnd"/>
      <w:r>
        <w:rPr>
          <w:rFonts w:ascii="David" w:hAnsi="David" w:cs="David"/>
          <w:sz w:val="28"/>
          <w:szCs w:val="28"/>
          <w:rtl/>
        </w:rPr>
        <w:t xml:space="preserve"> 7005-09-20). </w:t>
      </w:r>
    </w:p>
    <w:p w14:paraId="4A18C7A4" w14:textId="77777777" w:rsidR="00000000" w:rsidRDefault="00000000">
      <w:pPr>
        <w:bidi/>
        <w:spacing w:line="360" w:lineRule="auto"/>
        <w:ind w:left="720"/>
        <w:jc w:val="both"/>
        <w:rPr>
          <w:rtl/>
        </w:rPr>
      </w:pPr>
      <w:r>
        <w:rPr>
          <w:rFonts w:ascii="David" w:hAnsi="David" w:cs="David"/>
          <w:sz w:val="28"/>
          <w:szCs w:val="28"/>
          <w:rtl/>
        </w:rPr>
        <w:t xml:space="preserve">הנתבע טוען כי הפך את הנכס באילת במאמץ רב מנכס מכביד ומטריד לנכס מושבח, והניסיון לבטל את העסקה לאחר השבחת הנכס אינו הוגן. </w:t>
      </w:r>
    </w:p>
    <w:p w14:paraId="33AFBD5D" w14:textId="77777777" w:rsidR="00000000" w:rsidRDefault="00000000">
      <w:pPr>
        <w:bidi/>
        <w:spacing w:line="360" w:lineRule="auto"/>
        <w:ind w:left="720" w:hanging="720"/>
        <w:jc w:val="both"/>
        <w:rPr>
          <w:rtl/>
        </w:rPr>
      </w:pPr>
      <w:r>
        <w:rPr>
          <w:rFonts w:ascii="David" w:hAnsi="David" w:cs="David"/>
          <w:sz w:val="28"/>
          <w:szCs w:val="28"/>
          <w:rtl/>
        </w:rPr>
        <w:t> </w:t>
      </w:r>
    </w:p>
    <w:p w14:paraId="78006A01" w14:textId="77777777" w:rsidR="00000000" w:rsidRDefault="00000000">
      <w:pPr>
        <w:bidi/>
        <w:spacing w:line="360" w:lineRule="auto"/>
        <w:ind w:left="720" w:hanging="720"/>
        <w:jc w:val="both"/>
        <w:rPr>
          <w:rtl/>
        </w:rPr>
      </w:pPr>
      <w:r>
        <w:rPr>
          <w:rFonts w:ascii="David" w:hAnsi="David" w:cs="David"/>
          <w:sz w:val="28"/>
          <w:szCs w:val="28"/>
          <w:rtl/>
        </w:rPr>
        <w:t xml:space="preserve">16.  לטענת הנתבע, העסקה בינו לבין חברת סער כשרה ומלוא התמורה שולמה בה. נטען כי במועד החתימה עם חברת סער, הנתבע עדיין לא העביר את הזכויות על שמו. רק בסמוך לעסקה עלה בידו לקבל אישור מס שבח, בעיקר בשל התנהלות מול רשויות המס. את אישור העירייה להעברה בטאבו קיבל רק לאחר העסקה, בשל עיכוב בהוצאת שומת היטל השבחה מעיריית אילת בעיצומה של מגפת הקורונה. </w:t>
      </w:r>
    </w:p>
    <w:p w14:paraId="42EFA4AB" w14:textId="77777777" w:rsidR="00000000" w:rsidRDefault="00000000">
      <w:pPr>
        <w:bidi/>
        <w:spacing w:line="360" w:lineRule="auto"/>
        <w:ind w:left="720" w:hanging="720"/>
        <w:jc w:val="both"/>
        <w:rPr>
          <w:rtl/>
        </w:rPr>
      </w:pPr>
      <w:r>
        <w:rPr>
          <w:rFonts w:ascii="David" w:hAnsi="David" w:cs="David"/>
          <w:sz w:val="28"/>
          <w:szCs w:val="28"/>
          <w:rtl/>
        </w:rPr>
        <w:t> </w:t>
      </w:r>
    </w:p>
    <w:p w14:paraId="7E8D1B25" w14:textId="77777777" w:rsidR="00000000" w:rsidRDefault="00000000">
      <w:pPr>
        <w:bidi/>
        <w:spacing w:line="360" w:lineRule="auto"/>
        <w:ind w:left="720" w:hanging="720"/>
        <w:jc w:val="both"/>
        <w:rPr>
          <w:rtl/>
        </w:rPr>
      </w:pPr>
      <w:r>
        <w:rPr>
          <w:rFonts w:ascii="David" w:hAnsi="David" w:cs="David"/>
          <w:b/>
          <w:bCs/>
          <w:sz w:val="28"/>
          <w:szCs w:val="28"/>
          <w:u w:val="single"/>
          <w:rtl/>
        </w:rPr>
        <w:t>טענות חברת סער</w:t>
      </w:r>
    </w:p>
    <w:p w14:paraId="06575148" w14:textId="77777777" w:rsidR="00000000" w:rsidRDefault="00000000">
      <w:pPr>
        <w:bidi/>
        <w:spacing w:line="360" w:lineRule="auto"/>
        <w:ind w:left="720" w:hanging="720"/>
        <w:jc w:val="both"/>
        <w:rPr>
          <w:rtl/>
        </w:rPr>
      </w:pPr>
      <w:r>
        <w:rPr>
          <w:rFonts w:ascii="David" w:hAnsi="David" w:cs="David"/>
          <w:b/>
          <w:bCs/>
          <w:sz w:val="28"/>
          <w:szCs w:val="28"/>
          <w:rtl/>
        </w:rPr>
        <w:t> </w:t>
      </w:r>
    </w:p>
    <w:p w14:paraId="5ED5EDED" w14:textId="77777777" w:rsidR="00000000" w:rsidRDefault="00000000">
      <w:pPr>
        <w:bidi/>
        <w:spacing w:line="360" w:lineRule="auto"/>
        <w:ind w:left="720" w:hanging="720"/>
        <w:jc w:val="both"/>
        <w:rPr>
          <w:rtl/>
        </w:rPr>
      </w:pPr>
      <w:r>
        <w:rPr>
          <w:rFonts w:ascii="David" w:hAnsi="David" w:cs="David"/>
          <w:sz w:val="28"/>
          <w:szCs w:val="28"/>
          <w:rtl/>
        </w:rPr>
        <w:t>17.  גם חברת סער סבורה כי דין התביעה להידחות.</w:t>
      </w:r>
    </w:p>
    <w:p w14:paraId="501594D5" w14:textId="77777777" w:rsidR="00000000" w:rsidRDefault="00000000">
      <w:pPr>
        <w:bidi/>
        <w:spacing w:line="360" w:lineRule="auto"/>
        <w:ind w:left="720" w:hanging="720"/>
        <w:jc w:val="both"/>
        <w:rPr>
          <w:rtl/>
        </w:rPr>
      </w:pPr>
      <w:r>
        <w:rPr>
          <w:rFonts w:ascii="David" w:hAnsi="David" w:cs="David"/>
          <w:sz w:val="28"/>
          <w:szCs w:val="28"/>
          <w:rtl/>
        </w:rPr>
        <w:t xml:space="preserve">  לטענתה, התביעה אינה מגלה כל עילה ואינה מקימה כל חבות כלפיה, ואינה מלמדת על יריבות כלשהי בינה לבין מי מהצדדים. נטען כי חברת סער רכשה את הנכס מהנתבע בתום לב, בתמורה ובהסתמך על הרישום בפנקסי המקרקעין, כפי שמקובל בעסקאות מקרקעין, ולכן היא עומדת בתנאי תקנת השוק הקבועים בסעיף 10 לחוק המקרקעין. </w:t>
      </w:r>
    </w:p>
    <w:p w14:paraId="66FB9342" w14:textId="77777777" w:rsidR="00000000" w:rsidRDefault="00000000">
      <w:pPr>
        <w:bidi/>
        <w:spacing w:line="360" w:lineRule="auto"/>
        <w:ind w:left="720" w:hanging="720"/>
        <w:jc w:val="both"/>
        <w:rPr>
          <w:rtl/>
        </w:rPr>
      </w:pPr>
      <w:r>
        <w:rPr>
          <w:rFonts w:ascii="David" w:hAnsi="David" w:cs="David"/>
          <w:sz w:val="28"/>
          <w:szCs w:val="28"/>
          <w:rtl/>
        </w:rPr>
        <w:t xml:space="preserve">  נטען כי התקשרות בהסכם מכר כאשר לטובת המוכר רשומה הערת אזהרה בלבד, היא פרקטיקה מקובלת בתחום הנדל"ן. חברת סער בדקה בחינה ראויה את עסקת היסוד, ואף מעבר לכך, והסתמכה על המרשם בתום לב. </w:t>
      </w:r>
    </w:p>
    <w:p w14:paraId="5C4D29AF" w14:textId="77777777" w:rsidR="00000000" w:rsidRDefault="00000000">
      <w:pPr>
        <w:bidi/>
        <w:spacing w:line="360" w:lineRule="auto"/>
        <w:ind w:left="720" w:hanging="720"/>
        <w:jc w:val="both"/>
        <w:rPr>
          <w:rtl/>
        </w:rPr>
      </w:pPr>
      <w:r>
        <w:rPr>
          <w:rFonts w:ascii="David" w:hAnsi="David" w:cs="David"/>
          <w:sz w:val="28"/>
          <w:szCs w:val="28"/>
          <w:rtl/>
        </w:rPr>
        <w:t> </w:t>
      </w:r>
    </w:p>
    <w:p w14:paraId="17450F32" w14:textId="77777777" w:rsidR="00000000" w:rsidRDefault="00000000">
      <w:pPr>
        <w:bidi/>
        <w:spacing w:line="360" w:lineRule="auto"/>
        <w:ind w:left="720" w:hanging="720"/>
        <w:jc w:val="both"/>
        <w:rPr>
          <w:rtl/>
        </w:rPr>
      </w:pPr>
      <w:r>
        <w:rPr>
          <w:rFonts w:ascii="David" w:hAnsi="David" w:cs="David"/>
          <w:sz w:val="28"/>
          <w:szCs w:val="28"/>
          <w:rtl/>
        </w:rPr>
        <w:t>  חברת סער מדגישה כי רכישת הנכס באילת נעשתה בהסתמך על ההסכם השני בין התובע לנתבע; על אישור התובע בדבר קבלת מלוא התמורה מהנתבע; ועל חתימת רעייתו המנוחה של התובע על הסכמתה למכירה. נטען כי אלו שומטים את יסודות התובענה.</w:t>
      </w:r>
    </w:p>
    <w:p w14:paraId="4F64A4DD" w14:textId="77777777" w:rsidR="00000000" w:rsidRDefault="00000000">
      <w:pPr>
        <w:bidi/>
        <w:spacing w:line="360" w:lineRule="auto"/>
        <w:ind w:left="720"/>
        <w:jc w:val="both"/>
        <w:rPr>
          <w:rtl/>
        </w:rPr>
      </w:pPr>
      <w:r>
        <w:rPr>
          <w:rFonts w:ascii="David" w:hAnsi="David" w:cs="David"/>
          <w:sz w:val="28"/>
          <w:szCs w:val="28"/>
          <w:rtl/>
        </w:rPr>
        <w:t xml:space="preserve">נטען כי התביעה גופה נסובה על טענה כספית בין התובע לנתבע, ודרך המלך היא הגשת תביעה כספית. </w:t>
      </w:r>
    </w:p>
    <w:p w14:paraId="631598DC" w14:textId="77777777" w:rsidR="00000000" w:rsidRDefault="00000000">
      <w:pPr>
        <w:bidi/>
        <w:spacing w:line="360" w:lineRule="auto"/>
        <w:ind w:left="720" w:hanging="720"/>
        <w:jc w:val="both"/>
        <w:rPr>
          <w:rtl/>
        </w:rPr>
      </w:pPr>
      <w:r>
        <w:rPr>
          <w:rFonts w:ascii="David" w:hAnsi="David" w:cs="David"/>
          <w:sz w:val="28"/>
          <w:szCs w:val="28"/>
          <w:rtl/>
        </w:rPr>
        <w:t>   </w:t>
      </w:r>
    </w:p>
    <w:p w14:paraId="4E962350" w14:textId="77777777" w:rsidR="00000000" w:rsidRDefault="00000000">
      <w:pPr>
        <w:bidi/>
        <w:spacing w:line="360" w:lineRule="auto"/>
        <w:ind w:left="720" w:hanging="720"/>
        <w:jc w:val="both"/>
        <w:rPr>
          <w:rtl/>
        </w:rPr>
      </w:pPr>
      <w:r>
        <w:rPr>
          <w:rFonts w:ascii="David" w:hAnsi="David" w:cs="David"/>
          <w:sz w:val="28"/>
          <w:szCs w:val="28"/>
          <w:rtl/>
        </w:rPr>
        <w:t xml:space="preserve">18.  חברת סער מוסיפה וטוענת כי שובר לתשלום מס השבח בגין העסקה הונפק לבקשת בא-כוחה ביום 3.6.2020 ושולם על ידי הנתבע בסמוך ובטרם מועד ההתקשרות בין הנתבע לחברת סער. לטענתה, במעמד החתימה על ההסכם, היא שילמה לנתבע סך של 440,000 ₪ באמצעות שתי המחאות, אשר נפרעו בימים 12.6.2020 ו-16.6.2020. </w:t>
      </w:r>
    </w:p>
    <w:p w14:paraId="70D58369" w14:textId="77777777" w:rsidR="00000000" w:rsidRDefault="00000000">
      <w:pPr>
        <w:bidi/>
        <w:spacing w:line="360" w:lineRule="auto"/>
        <w:ind w:left="720" w:hanging="720"/>
        <w:jc w:val="both"/>
        <w:rPr>
          <w:rtl/>
        </w:rPr>
      </w:pPr>
      <w:r>
        <w:rPr>
          <w:rFonts w:ascii="David" w:hAnsi="David" w:cs="David"/>
          <w:sz w:val="28"/>
          <w:szCs w:val="28"/>
          <w:rtl/>
        </w:rPr>
        <w:t>  ביום 2.7.2020 לאחר קבלת אישור מס שבח לרישום, שילמה חברת סער לנתבע 100,000 ₪, מתוך תשלום יתרת התמורה (800,000 ₪), האמור להתבצע במועד מסירת החזקה בנכס.</w:t>
      </w:r>
    </w:p>
    <w:p w14:paraId="4A1F3AB2" w14:textId="77777777" w:rsidR="00000000" w:rsidRDefault="00000000">
      <w:pPr>
        <w:bidi/>
        <w:spacing w:line="360" w:lineRule="auto"/>
        <w:ind w:left="720" w:hanging="720"/>
        <w:jc w:val="both"/>
        <w:rPr>
          <w:rtl/>
        </w:rPr>
      </w:pPr>
      <w:r>
        <w:rPr>
          <w:rFonts w:ascii="David" w:hAnsi="David" w:cs="David"/>
          <w:sz w:val="28"/>
          <w:szCs w:val="28"/>
          <w:rtl/>
        </w:rPr>
        <w:t>  לטענת חברת סער, תשלום יתרת התמורה התעכב בשל קשיים שנוצרו לנתבע עם המחזיק בנכס ושוכרי המשנה שהכניס תחתיו.</w:t>
      </w:r>
    </w:p>
    <w:p w14:paraId="2B1B99B4" w14:textId="77777777" w:rsidR="00000000" w:rsidRDefault="00000000">
      <w:pPr>
        <w:bidi/>
        <w:spacing w:line="360" w:lineRule="auto"/>
        <w:ind w:left="720" w:hanging="720"/>
        <w:jc w:val="both"/>
        <w:rPr>
          <w:rtl/>
        </w:rPr>
      </w:pPr>
      <w:r>
        <w:rPr>
          <w:rFonts w:ascii="David" w:hAnsi="David" w:cs="David"/>
          <w:sz w:val="28"/>
          <w:szCs w:val="28"/>
          <w:rtl/>
        </w:rPr>
        <w:t xml:space="preserve">  נטען כי בין החודשים 10-12/2021, לאחר מציאת </w:t>
      </w:r>
      <w:proofErr w:type="spellStart"/>
      <w:r>
        <w:rPr>
          <w:rFonts w:ascii="David" w:hAnsi="David" w:cs="David"/>
          <w:sz w:val="28"/>
          <w:szCs w:val="28"/>
          <w:rtl/>
        </w:rPr>
        <w:t>פיתרון</w:t>
      </w:r>
      <w:proofErr w:type="spellEnd"/>
      <w:r>
        <w:rPr>
          <w:rFonts w:ascii="David" w:hAnsi="David" w:cs="David"/>
          <w:sz w:val="28"/>
          <w:szCs w:val="28"/>
          <w:rtl/>
        </w:rPr>
        <w:t xml:space="preserve"> לבעיית המחזיק בנכס ושוכרי המשנה, שילמה חברת סער את יתרת התמורה בשתי פעימות (500,000 ₪ ו-200,000 ₪). החל מחודש יולי 2022 היא מקבלת לידיה דמי שכירות בסך מצטבר של 7,300 ₪ לחודש. על כן, נטען, הגם שבשל הערת האזהרה היה בידיה לדרוש את ביטול ההסכם, היא בחרה לקיים את העסקה וליהנות מפירותיה.</w:t>
      </w:r>
    </w:p>
    <w:p w14:paraId="5CE45C77" w14:textId="77777777" w:rsidR="00000000" w:rsidRDefault="00000000">
      <w:pPr>
        <w:bidi/>
        <w:spacing w:line="360" w:lineRule="auto"/>
        <w:ind w:left="720" w:hanging="720"/>
        <w:jc w:val="both"/>
        <w:rPr>
          <w:rtl/>
        </w:rPr>
      </w:pPr>
      <w:r>
        <w:rPr>
          <w:rFonts w:ascii="David" w:hAnsi="David" w:cs="David"/>
          <w:sz w:val="28"/>
          <w:szCs w:val="28"/>
          <w:rtl/>
        </w:rPr>
        <w:t xml:space="preserve">  נטען כי מדובר בעסקה נורמטיבית בראי אקלים חיי המסחר השוטפים, המחייבים גמישות ומתן פתרונות לנסיבות משתנות, וכי התקיים בה האיזון הנכון בין המציאות החוזית והמסחרית. </w:t>
      </w:r>
    </w:p>
    <w:p w14:paraId="3FBC2569" w14:textId="77777777" w:rsidR="00000000" w:rsidRDefault="00000000">
      <w:pPr>
        <w:bidi/>
        <w:spacing w:line="360" w:lineRule="auto"/>
        <w:ind w:left="720" w:hanging="720"/>
        <w:rPr>
          <w:rtl/>
        </w:rPr>
      </w:pPr>
      <w:r>
        <w:rPr>
          <w:rFonts w:ascii="David" w:hAnsi="David" w:cs="David"/>
          <w:sz w:val="28"/>
          <w:szCs w:val="28"/>
          <w:rtl/>
        </w:rPr>
        <w:t> </w:t>
      </w:r>
    </w:p>
    <w:p w14:paraId="2FF4015E" w14:textId="77777777" w:rsidR="00000000" w:rsidRDefault="00000000">
      <w:pPr>
        <w:bidi/>
        <w:spacing w:line="360" w:lineRule="auto"/>
        <w:ind w:left="720" w:hanging="720"/>
        <w:rPr>
          <w:rtl/>
        </w:rPr>
      </w:pPr>
      <w:r>
        <w:rPr>
          <w:rFonts w:ascii="David" w:hAnsi="David" w:cs="David"/>
          <w:b/>
          <w:bCs/>
          <w:sz w:val="28"/>
          <w:szCs w:val="28"/>
          <w:u w:val="single"/>
          <w:rtl/>
        </w:rPr>
        <w:t>דיון והכרעה</w:t>
      </w:r>
    </w:p>
    <w:p w14:paraId="3EE52CEB" w14:textId="77777777" w:rsidR="00000000" w:rsidRDefault="00000000">
      <w:pPr>
        <w:bidi/>
        <w:spacing w:line="360" w:lineRule="auto"/>
        <w:ind w:left="720" w:hanging="720"/>
        <w:rPr>
          <w:rtl/>
        </w:rPr>
      </w:pPr>
      <w:r>
        <w:rPr>
          <w:rFonts w:ascii="David" w:hAnsi="David" w:cs="David"/>
          <w:b/>
          <w:bCs/>
          <w:sz w:val="28"/>
          <w:szCs w:val="28"/>
          <w:rtl/>
        </w:rPr>
        <w:t> </w:t>
      </w:r>
    </w:p>
    <w:p w14:paraId="78F90EEE" w14:textId="77777777" w:rsidR="00000000" w:rsidRDefault="00000000">
      <w:pPr>
        <w:bidi/>
        <w:spacing w:line="360" w:lineRule="auto"/>
        <w:ind w:left="720" w:hanging="720"/>
        <w:jc w:val="both"/>
        <w:rPr>
          <w:rtl/>
        </w:rPr>
      </w:pPr>
      <w:r>
        <w:rPr>
          <w:rFonts w:ascii="David" w:hAnsi="David" w:cs="David"/>
          <w:sz w:val="28"/>
          <w:szCs w:val="28"/>
          <w:rtl/>
        </w:rPr>
        <w:t xml:space="preserve">19.  לאחר שבחנתי את טענות הצדדים באתי לכלל מסקנה כי דין התביעה להתקבל, במובן זה שמכירת הנכס באילת לנתבע מבוטלת. </w:t>
      </w:r>
    </w:p>
    <w:p w14:paraId="05BEBF52" w14:textId="77777777" w:rsidR="00000000" w:rsidRDefault="00000000">
      <w:pPr>
        <w:bidi/>
        <w:spacing w:line="360" w:lineRule="auto"/>
        <w:ind w:left="720"/>
        <w:jc w:val="both"/>
        <w:rPr>
          <w:rtl/>
        </w:rPr>
      </w:pPr>
      <w:r>
        <w:rPr>
          <w:rFonts w:ascii="David" w:hAnsi="David" w:cs="David"/>
          <w:sz w:val="28"/>
          <w:szCs w:val="28"/>
          <w:rtl/>
        </w:rPr>
        <w:t xml:space="preserve">כפועל יוצא מכך, יש לרשום את הזכויות בנכס ע"ש התובע. מצאתי כי אין בהסכם בין הנתבע לבין חברת סער כדי לשנות מכך, </w:t>
      </w:r>
      <w:proofErr w:type="spellStart"/>
      <w:r>
        <w:rPr>
          <w:rFonts w:ascii="David" w:hAnsi="David" w:cs="David"/>
          <w:sz w:val="28"/>
          <w:szCs w:val="28"/>
          <w:rtl/>
        </w:rPr>
        <w:t>משלא</w:t>
      </w:r>
      <w:proofErr w:type="spellEnd"/>
      <w:r>
        <w:rPr>
          <w:rFonts w:ascii="David" w:hAnsi="David" w:cs="David"/>
          <w:sz w:val="28"/>
          <w:szCs w:val="28"/>
          <w:rtl/>
        </w:rPr>
        <w:t xml:space="preserve"> הוכח כי לחברת סער עומדת הגנה של "תקנת השוק". לצד זאת, יש למחוק את המשכון שהנתבע רשם לטובת התובע. </w:t>
      </w:r>
    </w:p>
    <w:p w14:paraId="01BE4DD6" w14:textId="77777777" w:rsidR="00000000" w:rsidRDefault="00000000">
      <w:pPr>
        <w:bidi/>
        <w:spacing w:line="360" w:lineRule="auto"/>
        <w:ind w:left="720"/>
        <w:jc w:val="both"/>
        <w:rPr>
          <w:rtl/>
        </w:rPr>
      </w:pPr>
      <w:r>
        <w:rPr>
          <w:rFonts w:ascii="David" w:hAnsi="David" w:cs="David"/>
          <w:sz w:val="28"/>
          <w:szCs w:val="28"/>
          <w:rtl/>
        </w:rPr>
        <w:t xml:space="preserve">להלן ההנמקה לכך. </w:t>
      </w:r>
    </w:p>
    <w:p w14:paraId="7CBCC230" w14:textId="77777777" w:rsidR="00000000" w:rsidRDefault="00000000">
      <w:pPr>
        <w:bidi/>
        <w:spacing w:line="360" w:lineRule="auto"/>
        <w:ind w:left="720" w:hanging="720"/>
        <w:rPr>
          <w:rtl/>
        </w:rPr>
      </w:pPr>
      <w:r>
        <w:rPr>
          <w:rFonts w:ascii="David" w:hAnsi="David" w:cs="David"/>
          <w:sz w:val="28"/>
          <w:szCs w:val="28"/>
          <w:rtl/>
        </w:rPr>
        <w:t> </w:t>
      </w:r>
    </w:p>
    <w:p w14:paraId="70729529" w14:textId="77777777" w:rsidR="00000000" w:rsidRDefault="00000000">
      <w:pPr>
        <w:bidi/>
        <w:spacing w:line="360" w:lineRule="auto"/>
        <w:ind w:left="720" w:hanging="720"/>
        <w:jc w:val="both"/>
        <w:rPr>
          <w:rtl/>
        </w:rPr>
      </w:pPr>
      <w:r>
        <w:rPr>
          <w:rFonts w:ascii="David" w:hAnsi="David" w:cs="David"/>
          <w:sz w:val="28"/>
          <w:szCs w:val="28"/>
          <w:rtl/>
        </w:rPr>
        <w:t xml:space="preserve">20.  בין התובע והנתבע נערכו כאמור שני הסכמים. </w:t>
      </w:r>
    </w:p>
    <w:p w14:paraId="76D1420C" w14:textId="77777777" w:rsidR="00000000" w:rsidRDefault="00000000">
      <w:pPr>
        <w:bidi/>
        <w:spacing w:line="360" w:lineRule="auto"/>
        <w:ind w:left="720" w:hanging="720"/>
        <w:jc w:val="both"/>
        <w:rPr>
          <w:rtl/>
        </w:rPr>
      </w:pPr>
      <w:r>
        <w:rPr>
          <w:rFonts w:ascii="David" w:hAnsi="David" w:cs="David"/>
          <w:sz w:val="28"/>
          <w:szCs w:val="28"/>
          <w:rtl/>
        </w:rPr>
        <w:t xml:space="preserve">  </w:t>
      </w:r>
      <w:r>
        <w:rPr>
          <w:rFonts w:ascii="David" w:hAnsi="David" w:cs="David"/>
          <w:sz w:val="28"/>
          <w:szCs w:val="28"/>
          <w:u w:val="single"/>
          <w:rtl/>
        </w:rPr>
        <w:t>ההסכם הראשון</w:t>
      </w:r>
      <w:r>
        <w:rPr>
          <w:rFonts w:ascii="David" w:hAnsi="David" w:cs="David"/>
          <w:sz w:val="28"/>
          <w:szCs w:val="28"/>
          <w:rtl/>
        </w:rPr>
        <w:t xml:space="preserve"> הוא מסמך בכתב יד בן כמה שורות מיום 1.3.2019, שכותרתו "סיכום והסכם כחוזה לכל דבר". על פי המסמך, התובע ימכור לנתבע את הנכס באילת, ובתמורה יקבל זכויות בחמישה דונמים בשלושה אזורים בארץ. </w:t>
      </w:r>
    </w:p>
    <w:p w14:paraId="54DFC5D0" w14:textId="77777777" w:rsidR="00000000" w:rsidRDefault="00000000">
      <w:pPr>
        <w:bidi/>
        <w:spacing w:line="360" w:lineRule="auto"/>
        <w:ind w:left="720" w:hanging="720"/>
        <w:jc w:val="both"/>
        <w:rPr>
          <w:rtl/>
        </w:rPr>
      </w:pPr>
      <w:r>
        <w:rPr>
          <w:rFonts w:ascii="David" w:hAnsi="David" w:cs="David"/>
          <w:sz w:val="28"/>
          <w:szCs w:val="28"/>
          <w:rtl/>
        </w:rPr>
        <w:t xml:space="preserve">  </w:t>
      </w:r>
      <w:r>
        <w:rPr>
          <w:rFonts w:ascii="David" w:hAnsi="David" w:cs="David"/>
          <w:sz w:val="28"/>
          <w:szCs w:val="28"/>
          <w:u w:val="single"/>
          <w:rtl/>
        </w:rPr>
        <w:t>ההסכם השני</w:t>
      </w:r>
      <w:r>
        <w:rPr>
          <w:rFonts w:ascii="David" w:hAnsi="David" w:cs="David"/>
          <w:sz w:val="28"/>
          <w:szCs w:val="28"/>
          <w:rtl/>
        </w:rPr>
        <w:t xml:space="preserve"> הוא מסמך מודפס מיום 14.3.2019, הנושא את הכותרת "הסכם מכר", אשר נערך על ידי עו"ד </w:t>
      </w:r>
      <w:proofErr w:type="spellStart"/>
      <w:r>
        <w:rPr>
          <w:rFonts w:ascii="David" w:hAnsi="David" w:cs="David"/>
          <w:sz w:val="28"/>
          <w:szCs w:val="28"/>
          <w:rtl/>
        </w:rPr>
        <w:t>פרוידמן</w:t>
      </w:r>
      <w:proofErr w:type="spellEnd"/>
      <w:r>
        <w:rPr>
          <w:rFonts w:ascii="David" w:hAnsi="David" w:cs="David"/>
          <w:sz w:val="28"/>
          <w:szCs w:val="28"/>
          <w:rtl/>
        </w:rPr>
        <w:t xml:space="preserve">. על פי ההסכם השני, התמורה בעבור הנכס היא 931,000 ₪ שישולמו בהמחאות בנקאיות או העברות בנקאיות על פי המועדים שנקבעו בהסכם. </w:t>
      </w:r>
    </w:p>
    <w:p w14:paraId="27B4955B" w14:textId="77777777" w:rsidR="00000000" w:rsidRDefault="00000000">
      <w:pPr>
        <w:bidi/>
        <w:spacing w:line="360" w:lineRule="auto"/>
        <w:ind w:left="720" w:hanging="720"/>
        <w:jc w:val="both"/>
        <w:rPr>
          <w:rtl/>
        </w:rPr>
      </w:pPr>
      <w:r>
        <w:rPr>
          <w:rFonts w:ascii="David" w:hAnsi="David" w:cs="David"/>
          <w:sz w:val="28"/>
          <w:szCs w:val="28"/>
        </w:rPr>
        <w:t> </w:t>
      </w:r>
    </w:p>
    <w:p w14:paraId="55D280E6" w14:textId="77777777" w:rsidR="00000000" w:rsidRDefault="00000000">
      <w:pPr>
        <w:bidi/>
        <w:spacing w:line="360" w:lineRule="auto"/>
        <w:ind w:left="720" w:hanging="720"/>
        <w:jc w:val="both"/>
        <w:rPr>
          <w:rtl/>
        </w:rPr>
      </w:pPr>
      <w:r>
        <w:rPr>
          <w:rFonts w:ascii="David" w:hAnsi="David" w:cs="David"/>
          <w:sz w:val="28"/>
          <w:szCs w:val="28"/>
          <w:rtl/>
        </w:rPr>
        <w:t xml:space="preserve">  מתוך התשתית שנפרשה לפניי, מצאתי כי ההסכם הראשון דינו להתבטל בשל העדר מסוימות ובשל הפרתו (העדר תמורה); וכי ההסכם השני בטל בהיותו הסכם למראית עין. </w:t>
      </w:r>
    </w:p>
    <w:p w14:paraId="07A7E448" w14:textId="77777777" w:rsidR="00000000" w:rsidRDefault="00000000">
      <w:pPr>
        <w:bidi/>
        <w:spacing w:line="360" w:lineRule="auto"/>
        <w:ind w:left="720" w:hanging="720"/>
        <w:jc w:val="both"/>
        <w:rPr>
          <w:rtl/>
        </w:rPr>
      </w:pPr>
      <w:r>
        <w:rPr>
          <w:rFonts w:ascii="David" w:hAnsi="David" w:cs="David"/>
          <w:sz w:val="28"/>
          <w:szCs w:val="28"/>
          <w:rtl/>
        </w:rPr>
        <w:t> </w:t>
      </w:r>
    </w:p>
    <w:p w14:paraId="4EED40C6" w14:textId="77777777" w:rsidR="00000000" w:rsidRDefault="00000000">
      <w:pPr>
        <w:bidi/>
        <w:spacing w:line="360" w:lineRule="auto"/>
        <w:ind w:left="720" w:hanging="720"/>
        <w:jc w:val="both"/>
        <w:rPr>
          <w:rtl/>
        </w:rPr>
      </w:pPr>
      <w:r>
        <w:rPr>
          <w:rFonts w:ascii="David" w:hAnsi="David" w:cs="David"/>
          <w:sz w:val="28"/>
          <w:szCs w:val="28"/>
          <w:u w:val="single"/>
          <w:rtl/>
        </w:rPr>
        <w:t>ההסכם הראשון</w:t>
      </w:r>
    </w:p>
    <w:p w14:paraId="7EDAC29E" w14:textId="77777777" w:rsidR="00000000" w:rsidRDefault="00000000">
      <w:pPr>
        <w:bidi/>
        <w:spacing w:line="360" w:lineRule="auto"/>
        <w:ind w:left="720" w:hanging="720"/>
        <w:jc w:val="both"/>
        <w:rPr>
          <w:rtl/>
        </w:rPr>
      </w:pPr>
      <w:r>
        <w:rPr>
          <w:rFonts w:ascii="David" w:hAnsi="David" w:cs="David"/>
          <w:sz w:val="28"/>
          <w:szCs w:val="28"/>
          <w:rtl/>
        </w:rPr>
        <w:t> </w:t>
      </w:r>
    </w:p>
    <w:p w14:paraId="29692DAC" w14:textId="77777777" w:rsidR="00000000" w:rsidRDefault="00000000">
      <w:pPr>
        <w:bidi/>
        <w:spacing w:line="360" w:lineRule="auto"/>
        <w:ind w:left="720" w:hanging="720"/>
        <w:jc w:val="both"/>
        <w:rPr>
          <w:rtl/>
        </w:rPr>
      </w:pPr>
      <w:r>
        <w:rPr>
          <w:rFonts w:ascii="David" w:hAnsi="David" w:cs="David"/>
          <w:sz w:val="28"/>
          <w:szCs w:val="28"/>
          <w:rtl/>
        </w:rPr>
        <w:t xml:space="preserve">21.  כפי שאפרט להלן, מצאתי כי ההסכם הראשון נעדר מסוימות בנוגע לרכיב התמורה והנתבע לא נתן למעשה תמורה לתובע, אף לא בדרך של הקניית זכויות חוזיות במקרקעין על-פי קושאנים טורקיים. על כן דין ההסכם להתבטל. </w:t>
      </w:r>
    </w:p>
    <w:p w14:paraId="4309E624" w14:textId="77777777" w:rsidR="00000000" w:rsidRDefault="00000000">
      <w:pPr>
        <w:bidi/>
        <w:spacing w:line="360" w:lineRule="auto"/>
        <w:ind w:left="720" w:hanging="720"/>
        <w:jc w:val="both"/>
        <w:rPr>
          <w:rtl/>
        </w:rPr>
      </w:pPr>
      <w:r>
        <w:rPr>
          <w:rFonts w:ascii="David" w:hAnsi="David" w:cs="David"/>
          <w:sz w:val="28"/>
          <w:szCs w:val="28"/>
          <w:rtl/>
        </w:rPr>
        <w:t xml:space="preserve">  </w:t>
      </w:r>
    </w:p>
    <w:p w14:paraId="6DCED7EE" w14:textId="77777777" w:rsidR="00000000" w:rsidRDefault="00000000">
      <w:pPr>
        <w:bidi/>
        <w:spacing w:line="360" w:lineRule="auto"/>
        <w:ind w:left="720" w:hanging="720"/>
        <w:jc w:val="both"/>
        <w:rPr>
          <w:rtl/>
        </w:rPr>
      </w:pPr>
      <w:r>
        <w:rPr>
          <w:rFonts w:ascii="David" w:hAnsi="David" w:cs="David"/>
          <w:sz w:val="28"/>
          <w:szCs w:val="28"/>
          <w:rtl/>
        </w:rPr>
        <w:t xml:space="preserve">22.  על פי "הפתק" שנחתם ביום 1.3.2019, התובע והנתבע הסכימו כי התובע ימכור לנתבע את הנכס באילת, ובתמורה לכך ימכור לו הנתבע זכויות ב-5 דונם של קרקע בשלושה אזורים שונים. אין מחלוקת על כך שבין הצדדים הייתה הבנה כי מדובר בזכויות ב- 5 דונמים מכוח קושאנים טורקיים. </w:t>
      </w:r>
    </w:p>
    <w:p w14:paraId="333EB208" w14:textId="77777777" w:rsidR="00000000" w:rsidRDefault="00000000">
      <w:pPr>
        <w:bidi/>
        <w:spacing w:line="360" w:lineRule="auto"/>
        <w:ind w:left="720" w:hanging="720"/>
        <w:jc w:val="both"/>
        <w:rPr>
          <w:rtl/>
        </w:rPr>
      </w:pPr>
      <w:r>
        <w:rPr>
          <w:rFonts w:ascii="David" w:hAnsi="David" w:cs="David"/>
          <w:sz w:val="28"/>
          <w:szCs w:val="28"/>
          <w:rtl/>
        </w:rPr>
        <w:t xml:space="preserve">  יחד עם זאת, מצאתי כי יסוד המסוימות של רכיב התמורה בעסקה חסר, ולא ניתן להשלימו ממקורות חיצוניים. כמו כן, לא שוכנעתי כי הנתבע קיים את חלקו בעסקה והעביר לתובע קושאנים של 5 דונם מקרקעין באזורים שצוינו ב"פתק". </w:t>
      </w:r>
    </w:p>
    <w:p w14:paraId="0740BE64" w14:textId="77777777" w:rsidR="00000000" w:rsidRDefault="00000000">
      <w:pPr>
        <w:bidi/>
        <w:spacing w:line="360" w:lineRule="auto"/>
        <w:ind w:left="720"/>
        <w:jc w:val="both"/>
        <w:rPr>
          <w:rtl/>
        </w:rPr>
      </w:pPr>
      <w:r>
        <w:rPr>
          <w:rFonts w:ascii="David" w:hAnsi="David" w:cs="David"/>
          <w:sz w:val="28"/>
          <w:szCs w:val="28"/>
          <w:rtl/>
        </w:rPr>
        <w:t> </w:t>
      </w:r>
    </w:p>
    <w:p w14:paraId="59D4C1DE" w14:textId="77777777" w:rsidR="00000000" w:rsidRDefault="00000000">
      <w:pPr>
        <w:bidi/>
        <w:spacing w:line="360" w:lineRule="auto"/>
        <w:ind w:left="720" w:hanging="720"/>
        <w:jc w:val="both"/>
        <w:rPr>
          <w:rtl/>
        </w:rPr>
      </w:pPr>
      <w:r>
        <w:rPr>
          <w:rFonts w:ascii="David" w:hAnsi="David" w:cs="David"/>
          <w:sz w:val="28"/>
          <w:szCs w:val="28"/>
          <w:rtl/>
        </w:rPr>
        <w:t>23.  הנתבע, בתצהיר עדותו הראשית, לא ציין אילו קושאנים מכר לתובע והסתפק באמירה כי רכש את החנות "תמורת קושאנים שונים" (סעיף 15 לתצהיר). ב"פתק" רשום:</w:t>
      </w:r>
    </w:p>
    <w:p w14:paraId="521E3CAF" w14:textId="77777777" w:rsidR="00000000" w:rsidRDefault="00000000">
      <w:pPr>
        <w:bidi/>
        <w:ind w:left="720" w:firstLine="720"/>
        <w:jc w:val="both"/>
        <w:rPr>
          <w:rtl/>
        </w:rPr>
      </w:pPr>
      <w:r>
        <w:rPr>
          <w:rFonts w:ascii="David" w:hAnsi="David" w:cs="David"/>
          <w:b/>
          <w:bCs/>
          <w:sz w:val="28"/>
          <w:szCs w:val="28"/>
          <w:rtl/>
        </w:rPr>
        <w:t>"2 דונם בתכלת הרצליה 6606-6607</w:t>
      </w:r>
    </w:p>
    <w:p w14:paraId="6D0AFA03" w14:textId="77777777" w:rsidR="00000000" w:rsidRDefault="00000000">
      <w:pPr>
        <w:bidi/>
        <w:ind w:left="720" w:hanging="720"/>
        <w:jc w:val="both"/>
        <w:rPr>
          <w:rtl/>
        </w:rPr>
      </w:pPr>
      <w:r>
        <w:rPr>
          <w:rFonts w:ascii="David" w:hAnsi="David" w:cs="David"/>
          <w:b/>
          <w:bCs/>
          <w:sz w:val="28"/>
          <w:szCs w:val="28"/>
          <w:rtl/>
        </w:rPr>
        <w:t xml:space="preserve">    2 דונם בגלילות קושאן של 35 </w:t>
      </w:r>
      <w:proofErr w:type="spellStart"/>
      <w:r>
        <w:rPr>
          <w:rFonts w:ascii="David" w:hAnsi="David" w:cs="David"/>
          <w:b/>
          <w:bCs/>
          <w:sz w:val="28"/>
          <w:szCs w:val="28"/>
          <w:rtl/>
        </w:rPr>
        <w:t>אקרס</w:t>
      </w:r>
      <w:proofErr w:type="spellEnd"/>
      <w:r>
        <w:rPr>
          <w:rFonts w:ascii="David" w:hAnsi="David" w:cs="David"/>
          <w:b/>
          <w:bCs/>
          <w:sz w:val="28"/>
          <w:szCs w:val="28"/>
          <w:rtl/>
        </w:rPr>
        <w:t xml:space="preserve"> 03054</w:t>
      </w:r>
    </w:p>
    <w:p w14:paraId="59262945" w14:textId="77777777" w:rsidR="00000000" w:rsidRDefault="00000000">
      <w:pPr>
        <w:bidi/>
        <w:ind w:left="1440" w:hanging="720"/>
        <w:jc w:val="both"/>
        <w:rPr>
          <w:rtl/>
        </w:rPr>
      </w:pPr>
      <w:r>
        <w:rPr>
          <w:rFonts w:ascii="David" w:hAnsi="David" w:cs="David"/>
          <w:b/>
          <w:bCs/>
          <w:sz w:val="28"/>
          <w:szCs w:val="28"/>
          <w:rtl/>
        </w:rPr>
        <w:t>  1 דונם באלעד באותו מקום של שאר הדונמים שגדליהו קנה משלומית לסרי (אוחנה).</w:t>
      </w:r>
    </w:p>
    <w:p w14:paraId="280A105D" w14:textId="77777777" w:rsidR="00000000" w:rsidRDefault="00000000">
      <w:pPr>
        <w:bidi/>
        <w:spacing w:line="360" w:lineRule="auto"/>
        <w:jc w:val="both"/>
        <w:rPr>
          <w:rtl/>
        </w:rPr>
      </w:pPr>
      <w:r>
        <w:rPr>
          <w:rFonts w:ascii="David" w:hAnsi="David" w:cs="David"/>
          <w:sz w:val="28"/>
          <w:szCs w:val="28"/>
          <w:rtl/>
        </w:rPr>
        <w:t> </w:t>
      </w:r>
    </w:p>
    <w:p w14:paraId="25228086" w14:textId="77777777" w:rsidR="00000000" w:rsidRDefault="00000000">
      <w:pPr>
        <w:bidi/>
        <w:spacing w:line="360" w:lineRule="auto"/>
        <w:ind w:left="720" w:hanging="720"/>
        <w:jc w:val="both"/>
        <w:rPr>
          <w:rtl/>
        </w:rPr>
      </w:pPr>
      <w:r>
        <w:rPr>
          <w:rFonts w:ascii="David" w:hAnsi="David" w:cs="David"/>
          <w:sz w:val="28"/>
          <w:szCs w:val="28"/>
          <w:rtl/>
        </w:rPr>
        <w:t>  בפתק לא רשומים כל מספרי הקושאנים שהנתבע התחייב להקנות לתובע ולא מצוינים כל יתר הפרטים הדרושים כדי לבסס זכות בקושאנים כלשהם.</w:t>
      </w:r>
    </w:p>
    <w:p w14:paraId="37A96C1F" w14:textId="77777777" w:rsidR="00000000" w:rsidRDefault="00000000">
      <w:pPr>
        <w:bidi/>
        <w:spacing w:line="360" w:lineRule="auto"/>
        <w:ind w:left="720" w:hanging="720"/>
        <w:jc w:val="both"/>
        <w:rPr>
          <w:rtl/>
        </w:rPr>
      </w:pPr>
      <w:r>
        <w:rPr>
          <w:rFonts w:ascii="David" w:hAnsi="David" w:cs="David"/>
          <w:sz w:val="28"/>
          <w:szCs w:val="28"/>
          <w:rtl/>
        </w:rPr>
        <w:t> </w:t>
      </w:r>
    </w:p>
    <w:p w14:paraId="79A5BA20" w14:textId="77777777" w:rsidR="00000000" w:rsidRDefault="00000000">
      <w:pPr>
        <w:bidi/>
        <w:spacing w:line="360" w:lineRule="auto"/>
        <w:ind w:left="720"/>
        <w:jc w:val="both"/>
        <w:rPr>
          <w:rtl/>
        </w:rPr>
      </w:pPr>
      <w:r>
        <w:rPr>
          <w:rFonts w:ascii="David" w:hAnsi="David" w:cs="David"/>
          <w:sz w:val="28"/>
          <w:szCs w:val="28"/>
          <w:rtl/>
        </w:rPr>
        <w:t xml:space="preserve">לא די ב"פתק" שנחתם כדי להקנות זכויות בקושאנים שהנתבע, על פי הנטען, מחזיק בידו. מצופה היה כי הנתבע ימסור לידי התובע מסמכים מלאים המבססים את הזכות החוזית ביחס ל-5 דונם של מקרקעין מסוימים, נשוא הקושאנים, מסמכים שמקימים פוטנציאל, ולו מינימלי, למימוש עתידי של הקושאנים לזכויות במקרקעין, בהליך של תיקון הסדר הזכויות במקרקעין. היה עליו להצביע על המקרקעין הספציפיים שאת הזכויות החוזיות לגביהם הוא העביר כביכול לתובע (גם אם מדובר במקרקעין המוחזקים במושא, יש לזהות את המקרקעין). היה עליו גם להעביר לתובע מסמכים המוכיחים את שרשור הזכויות ההיסטורי בקושאנים, מהרוכש המקורי (ככל הנראה ד"ר שטיין) ועד הנתבע. הנתבע לא הציג דבר מכל אלה, לא במסגרת ההסכם ולא במסגרת ההליך המשפטי. לכל אורך ההליך, החל מכתב ההגנה, עבור בתצהיר וכלה בסיכומים, הנתבע אינו מציין מהם הקושאנים שמכר לתובע בתמורה לחנות באילת. </w:t>
      </w:r>
    </w:p>
    <w:p w14:paraId="65E247CC" w14:textId="77777777" w:rsidR="00000000" w:rsidRDefault="00000000">
      <w:pPr>
        <w:bidi/>
        <w:spacing w:line="360" w:lineRule="auto"/>
        <w:ind w:left="720" w:hanging="720"/>
        <w:jc w:val="both"/>
        <w:rPr>
          <w:rtl/>
        </w:rPr>
      </w:pPr>
      <w:r>
        <w:rPr>
          <w:rFonts w:ascii="David" w:hAnsi="David" w:cs="David"/>
          <w:sz w:val="28"/>
          <w:szCs w:val="28"/>
          <w:rtl/>
        </w:rPr>
        <w:t> </w:t>
      </w:r>
    </w:p>
    <w:p w14:paraId="34E945C9" w14:textId="77777777" w:rsidR="00000000" w:rsidRDefault="00000000">
      <w:pPr>
        <w:bidi/>
        <w:spacing w:line="360" w:lineRule="auto"/>
        <w:ind w:left="720" w:hanging="720"/>
        <w:jc w:val="both"/>
        <w:rPr>
          <w:rtl/>
        </w:rPr>
      </w:pPr>
      <w:r>
        <w:rPr>
          <w:rFonts w:ascii="David" w:hAnsi="David" w:cs="David"/>
          <w:sz w:val="28"/>
          <w:szCs w:val="28"/>
          <w:rtl/>
        </w:rPr>
        <w:t xml:space="preserve">24.  טענתו היחידה בקשר לזיהוי הקושאנים היא כי אין מדובר בקושאנים שעניינם נדון </w:t>
      </w:r>
      <w:proofErr w:type="spellStart"/>
      <w:r>
        <w:rPr>
          <w:rFonts w:ascii="David" w:hAnsi="David" w:cs="David"/>
          <w:sz w:val="28"/>
          <w:szCs w:val="28"/>
          <w:rtl/>
        </w:rPr>
        <w:t>בפ"ד</w:t>
      </w:r>
      <w:proofErr w:type="spellEnd"/>
      <w:r>
        <w:rPr>
          <w:rFonts w:ascii="David" w:hAnsi="David" w:cs="David"/>
          <w:sz w:val="28"/>
          <w:szCs w:val="28"/>
          <w:rtl/>
        </w:rPr>
        <w:t xml:space="preserve"> אוחנה. מעבר לכך שהטענה מעורר תמיהה, אין בה כדי לסיים לנתבע. </w:t>
      </w:r>
    </w:p>
    <w:p w14:paraId="74270057" w14:textId="77777777" w:rsidR="00000000" w:rsidRDefault="00000000">
      <w:pPr>
        <w:bidi/>
        <w:spacing w:line="360" w:lineRule="auto"/>
        <w:ind w:left="720"/>
        <w:jc w:val="both"/>
        <w:rPr>
          <w:rtl/>
        </w:rPr>
      </w:pPr>
      <w:r>
        <w:rPr>
          <w:rFonts w:ascii="David" w:hAnsi="David" w:cs="David"/>
          <w:sz w:val="28"/>
          <w:szCs w:val="28"/>
          <w:rtl/>
        </w:rPr>
        <w:t>לתיק המוצגים צירף התובע מסמכים שקיבל בא-כוחו מהנתבע, אותם כינה "עותק מהקושאנים הטורקיים" (נספח 6) ו"מסמכים שונים בקשר עם הקושאנים הטורקיים" (נספח 10).</w:t>
      </w:r>
    </w:p>
    <w:p w14:paraId="1744FF05" w14:textId="77777777" w:rsidR="00000000" w:rsidRDefault="00000000">
      <w:pPr>
        <w:bidi/>
        <w:spacing w:line="360" w:lineRule="auto"/>
        <w:ind w:left="720" w:hanging="720"/>
        <w:jc w:val="both"/>
        <w:rPr>
          <w:rtl/>
        </w:rPr>
      </w:pPr>
      <w:r>
        <w:rPr>
          <w:rFonts w:ascii="David" w:hAnsi="David" w:cs="David"/>
          <w:sz w:val="28"/>
          <w:szCs w:val="28"/>
          <w:rtl/>
        </w:rPr>
        <w:t xml:space="preserve">  נספח 6 הם צילומים של כמה מסמכים באנגלית, טורקית וערבית. באחד המסמכים באנגלית נכתבו פרטיו של אחד השטחים (עמ' 24 לתיק המוצגים מטעם התובעים). נכתב כי הוא ממוקם בכפר </w:t>
      </w:r>
      <w:proofErr w:type="spellStart"/>
      <w:r>
        <w:rPr>
          <w:rFonts w:ascii="David" w:hAnsi="David" w:cs="David"/>
          <w:sz w:val="28"/>
          <w:szCs w:val="28"/>
          <w:rtl/>
        </w:rPr>
        <w:t>רנטיס</w:t>
      </w:r>
      <w:proofErr w:type="spellEnd"/>
      <w:r>
        <w:rPr>
          <w:rFonts w:ascii="David" w:hAnsi="David" w:cs="David"/>
          <w:sz w:val="28"/>
          <w:szCs w:val="28"/>
          <w:rtl/>
        </w:rPr>
        <w:t xml:space="preserve">, וכי גודלו 158 דונם. נכתב כי בעליו הוא מנחם מרק שטיין ושוויו 1,200 </w:t>
      </w:r>
      <w:proofErr w:type="spellStart"/>
      <w:r>
        <w:rPr>
          <w:rFonts w:ascii="David" w:hAnsi="David" w:cs="David"/>
          <w:sz w:val="28"/>
          <w:szCs w:val="28"/>
          <w:rtl/>
        </w:rPr>
        <w:t>קורוש</w:t>
      </w:r>
      <w:proofErr w:type="spellEnd"/>
      <w:r>
        <w:rPr>
          <w:rFonts w:ascii="David" w:hAnsi="David" w:cs="David"/>
          <w:sz w:val="28"/>
          <w:szCs w:val="28"/>
          <w:rtl/>
        </w:rPr>
        <w:t xml:space="preserve">. במסמך נוסף (עמ' 26 לתיק המוצגים), תואר שטח נוסף בשם "35 </w:t>
      </w:r>
      <w:proofErr w:type="spellStart"/>
      <w:r>
        <w:rPr>
          <w:rFonts w:ascii="David" w:hAnsi="David" w:cs="David"/>
          <w:sz w:val="28"/>
          <w:szCs w:val="28"/>
          <w:rtl/>
        </w:rPr>
        <w:t>אקרס</w:t>
      </w:r>
      <w:proofErr w:type="spellEnd"/>
      <w:r>
        <w:rPr>
          <w:rFonts w:ascii="David" w:hAnsi="David" w:cs="David"/>
          <w:sz w:val="28"/>
          <w:szCs w:val="28"/>
          <w:rtl/>
        </w:rPr>
        <w:t xml:space="preserve">", ועל פי הכתוב בעליו הראשון של השטח הוא מנחם מרק שטיין. </w:t>
      </w:r>
    </w:p>
    <w:p w14:paraId="4CF82E92" w14:textId="77777777" w:rsidR="00000000" w:rsidRDefault="00000000">
      <w:pPr>
        <w:bidi/>
        <w:spacing w:line="360" w:lineRule="auto"/>
        <w:ind w:left="720" w:hanging="720"/>
        <w:jc w:val="both"/>
        <w:rPr>
          <w:rtl/>
        </w:rPr>
      </w:pPr>
      <w:r>
        <w:rPr>
          <w:rFonts w:ascii="David" w:hAnsi="David" w:cs="David"/>
          <w:sz w:val="28"/>
          <w:szCs w:val="28"/>
          <w:rtl/>
        </w:rPr>
        <w:t>   </w:t>
      </w:r>
    </w:p>
    <w:p w14:paraId="681F6304" w14:textId="77777777" w:rsidR="00000000" w:rsidRDefault="00000000">
      <w:pPr>
        <w:bidi/>
        <w:spacing w:line="360" w:lineRule="auto"/>
        <w:ind w:left="720"/>
        <w:jc w:val="both"/>
        <w:rPr>
          <w:rtl/>
        </w:rPr>
      </w:pPr>
      <w:r>
        <w:rPr>
          <w:rFonts w:ascii="David" w:hAnsi="David" w:cs="David"/>
          <w:sz w:val="28"/>
          <w:szCs w:val="28"/>
          <w:rtl/>
        </w:rPr>
        <w:t xml:space="preserve">בנספח 10 לתיק המוצגים מטעם התובע צירף התובע מסמך מתורגם לעברית (חתום על ידי נוטריון ג'פרי לוי) מהרפובליקה של טורקיה, משרד ראש הממשלה (עמ' 40 לתיק המוצגים). נכתב בו כי </w:t>
      </w:r>
      <w:r>
        <w:rPr>
          <w:rFonts w:ascii="David" w:hAnsi="David" w:cs="David"/>
          <w:b/>
          <w:bCs/>
          <w:sz w:val="28"/>
          <w:szCs w:val="28"/>
          <w:rtl/>
        </w:rPr>
        <w:t xml:space="preserve">"כפי שניתן להבין ממסמכי הרישומים, האישורים והמפות, מר מרק מנחם שטיין היה הבעלים של קרקעות </w:t>
      </w:r>
      <w:proofErr w:type="spellStart"/>
      <w:r>
        <w:rPr>
          <w:rFonts w:ascii="David" w:hAnsi="David" w:cs="David"/>
          <w:b/>
          <w:bCs/>
          <w:sz w:val="28"/>
          <w:szCs w:val="28"/>
          <w:rtl/>
        </w:rPr>
        <w:t>בח'רבת</w:t>
      </w:r>
      <w:proofErr w:type="spellEnd"/>
      <w:r>
        <w:rPr>
          <w:rFonts w:ascii="David" w:hAnsi="David" w:cs="David"/>
          <w:b/>
          <w:bCs/>
          <w:sz w:val="28"/>
          <w:szCs w:val="28"/>
          <w:rtl/>
        </w:rPr>
        <w:t xml:space="preserve"> מוסמר. ניתן להבין מעיון ומבדיקות כי </w:t>
      </w:r>
      <w:proofErr w:type="spellStart"/>
      <w:r>
        <w:rPr>
          <w:rFonts w:ascii="David" w:hAnsi="David" w:cs="David"/>
          <w:b/>
          <w:bCs/>
          <w:sz w:val="28"/>
          <w:szCs w:val="28"/>
          <w:rtl/>
        </w:rPr>
        <w:t>ח'רבת</w:t>
      </w:r>
      <w:proofErr w:type="spellEnd"/>
      <w:r>
        <w:rPr>
          <w:rFonts w:ascii="David" w:hAnsi="David" w:cs="David"/>
          <w:b/>
          <w:bCs/>
          <w:sz w:val="28"/>
          <w:szCs w:val="28"/>
          <w:rtl/>
        </w:rPr>
        <w:t xml:space="preserve"> מוסמר היא חלק </w:t>
      </w:r>
      <w:proofErr w:type="spellStart"/>
      <w:r>
        <w:rPr>
          <w:rFonts w:ascii="David" w:hAnsi="David" w:cs="David"/>
          <w:b/>
          <w:bCs/>
          <w:sz w:val="28"/>
          <w:szCs w:val="28"/>
          <w:rtl/>
        </w:rPr>
        <w:t>מאיזור</w:t>
      </w:r>
      <w:proofErr w:type="spellEnd"/>
      <w:r>
        <w:rPr>
          <w:rFonts w:ascii="David" w:hAnsi="David" w:cs="David"/>
          <w:b/>
          <w:bCs/>
          <w:sz w:val="28"/>
          <w:szCs w:val="28"/>
          <w:rtl/>
        </w:rPr>
        <w:t xml:space="preserve"> </w:t>
      </w:r>
      <w:proofErr w:type="spellStart"/>
      <w:r>
        <w:rPr>
          <w:rFonts w:ascii="David" w:hAnsi="David" w:cs="David"/>
          <w:b/>
          <w:bCs/>
          <w:sz w:val="28"/>
          <w:szCs w:val="28"/>
          <w:rtl/>
        </w:rPr>
        <w:t>רנטיס</w:t>
      </w:r>
      <w:proofErr w:type="spellEnd"/>
      <w:r>
        <w:rPr>
          <w:rFonts w:ascii="David" w:hAnsi="David" w:cs="David"/>
          <w:b/>
          <w:bCs/>
          <w:sz w:val="28"/>
          <w:szCs w:val="28"/>
          <w:rtl/>
        </w:rPr>
        <w:t xml:space="preserve">...". </w:t>
      </w:r>
    </w:p>
    <w:p w14:paraId="17267157" w14:textId="77777777" w:rsidR="00000000" w:rsidRDefault="00000000">
      <w:pPr>
        <w:bidi/>
        <w:spacing w:line="360" w:lineRule="auto"/>
        <w:ind w:left="720"/>
        <w:jc w:val="both"/>
        <w:rPr>
          <w:rtl/>
        </w:rPr>
      </w:pPr>
      <w:r>
        <w:rPr>
          <w:rFonts w:ascii="David" w:hAnsi="David" w:cs="David"/>
          <w:sz w:val="28"/>
          <w:szCs w:val="28"/>
          <w:rtl/>
        </w:rPr>
        <w:t> </w:t>
      </w:r>
    </w:p>
    <w:p w14:paraId="38D6C4C3" w14:textId="77777777" w:rsidR="00000000" w:rsidRDefault="00000000">
      <w:pPr>
        <w:bidi/>
        <w:spacing w:line="360" w:lineRule="auto"/>
        <w:ind w:left="720"/>
        <w:jc w:val="both"/>
        <w:rPr>
          <w:rtl/>
        </w:rPr>
      </w:pPr>
      <w:r>
        <w:rPr>
          <w:rFonts w:ascii="David" w:hAnsi="David" w:cs="David"/>
          <w:sz w:val="28"/>
          <w:szCs w:val="28"/>
          <w:rtl/>
        </w:rPr>
        <w:t>עוד צורף במסגרת נספח 10 (עמ' 42) תצהיר מאת הגב' גילה גרף, שהוגש בתביעת אוחנה. בתצהיר נכתב כי "</w:t>
      </w:r>
      <w:r>
        <w:rPr>
          <w:rFonts w:ascii="David" w:hAnsi="David" w:cs="David"/>
          <w:b/>
          <w:bCs/>
          <w:sz w:val="28"/>
          <w:szCs w:val="28"/>
          <w:rtl/>
        </w:rPr>
        <w:t xml:space="preserve">אני עורכת תצהירי זה כתמיכה לתביעה שהוגשה ע"י מרדכי אוחנה... אוחנה ואני מחזיקים במשותף בעיזבון סבא רבא שלי, המנוח דר' מנחם (מרק) שטיין, עפ"י הסכם שבין אוחנה לבין אמי המנוחה, מנחמה גרף... עפ"י שני ההסכמים זכאי אוחנה ל-9.5% מכלל עזבונו של אבי סבי המנוח ויתרת העזבון שייכת לי... בכלל עזבונו של דר' שטיין המנוח גם המקרקעין הנתבעים בקושאנים 1685-1686... כך שלאוחנה מגיע 9.5% מקושאנים אלה". </w:t>
      </w:r>
    </w:p>
    <w:p w14:paraId="2247427C" w14:textId="77777777" w:rsidR="00000000" w:rsidRDefault="00000000">
      <w:pPr>
        <w:bidi/>
        <w:spacing w:line="360" w:lineRule="auto"/>
        <w:ind w:left="720"/>
        <w:jc w:val="both"/>
        <w:rPr>
          <w:rtl/>
        </w:rPr>
      </w:pPr>
      <w:r>
        <w:rPr>
          <w:rFonts w:ascii="David" w:hAnsi="David" w:cs="David"/>
          <w:sz w:val="28"/>
          <w:szCs w:val="28"/>
          <w:rtl/>
        </w:rPr>
        <w:t> </w:t>
      </w:r>
    </w:p>
    <w:p w14:paraId="22CE5A21" w14:textId="77777777" w:rsidR="00000000" w:rsidRDefault="00000000">
      <w:pPr>
        <w:bidi/>
        <w:spacing w:line="360" w:lineRule="auto"/>
        <w:ind w:left="720"/>
        <w:jc w:val="both"/>
        <w:rPr>
          <w:rtl/>
        </w:rPr>
      </w:pPr>
      <w:r>
        <w:rPr>
          <w:rFonts w:ascii="David" w:hAnsi="David" w:cs="David"/>
          <w:sz w:val="28"/>
          <w:szCs w:val="28"/>
          <w:rtl/>
        </w:rPr>
        <w:t xml:space="preserve">כן צורף עמוד ראשון להסכם מכר מקרקעין שנחתם בין אוחנה לנתבע, ביום 10.1.2011, בעניין רכישת מקרקעין מכוח קושאנים (יתר חלקי ההסכם לא צורפו). לפי המסמך, </w:t>
      </w:r>
      <w:proofErr w:type="spellStart"/>
      <w:r>
        <w:rPr>
          <w:rFonts w:ascii="David" w:hAnsi="David" w:cs="David"/>
          <w:sz w:val="28"/>
          <w:szCs w:val="28"/>
          <w:rtl/>
        </w:rPr>
        <w:t>הקושנים</w:t>
      </w:r>
      <w:proofErr w:type="spellEnd"/>
      <w:r>
        <w:rPr>
          <w:rFonts w:ascii="David" w:hAnsi="David" w:cs="David"/>
          <w:sz w:val="28"/>
          <w:szCs w:val="28"/>
          <w:rtl/>
        </w:rPr>
        <w:t xml:space="preserve"> </w:t>
      </w:r>
      <w:proofErr w:type="spellStart"/>
      <w:r>
        <w:rPr>
          <w:rFonts w:ascii="David" w:hAnsi="David" w:cs="David"/>
          <w:sz w:val="28"/>
          <w:szCs w:val="28"/>
          <w:rtl/>
        </w:rPr>
        <w:t>מתיחסים</w:t>
      </w:r>
      <w:proofErr w:type="spellEnd"/>
      <w:r>
        <w:rPr>
          <w:rFonts w:ascii="David" w:hAnsi="David" w:cs="David"/>
          <w:sz w:val="28"/>
          <w:szCs w:val="28"/>
          <w:rtl/>
        </w:rPr>
        <w:t xml:space="preserve"> לגוש 6591 חלקה 2 בהרצליה, 35 אקרים בפני גלילות, ו-50 דונם במושא באזור אלעד. צורף גם אישור על רישום משכון לטובת אוחנה על "</w:t>
      </w:r>
      <w:r>
        <w:rPr>
          <w:rFonts w:ascii="David" w:hAnsi="David" w:cs="David"/>
          <w:b/>
          <w:bCs/>
          <w:sz w:val="28"/>
          <w:szCs w:val="28"/>
          <w:rtl/>
        </w:rPr>
        <w:t xml:space="preserve">זכויות לפי קושאן טורקי בגוש </w:t>
      </w:r>
      <w:proofErr w:type="spellStart"/>
      <w:r>
        <w:rPr>
          <w:rFonts w:ascii="David" w:hAnsi="David" w:cs="David"/>
          <w:b/>
          <w:bCs/>
          <w:sz w:val="28"/>
          <w:szCs w:val="28"/>
          <w:rtl/>
        </w:rPr>
        <w:t>בגוש</w:t>
      </w:r>
      <w:proofErr w:type="spellEnd"/>
      <w:r>
        <w:rPr>
          <w:rFonts w:ascii="David" w:hAnsi="David" w:cs="David"/>
          <w:b/>
          <w:bCs/>
          <w:sz w:val="28"/>
          <w:szCs w:val="28"/>
          <w:rtl/>
        </w:rPr>
        <w:t xml:space="preserve"> 6951 חלקה 2- 24 דונם + 12 דונם בחלקה נפרדת בהרצליה. זכויות קושאן בפי גלילות בשטח של 35 אקר גושים 6604, 6603, 66002</w:t>
      </w:r>
      <w:r>
        <w:rPr>
          <w:rFonts w:ascii="David" w:hAnsi="David" w:cs="David"/>
          <w:sz w:val="28"/>
          <w:szCs w:val="28"/>
          <w:rtl/>
        </w:rPr>
        <w:t xml:space="preserve">" הנתבע רשום באותו מסמך כ"ממשכן לטובת חיובו של אחר" ולא כנושה. </w:t>
      </w:r>
    </w:p>
    <w:p w14:paraId="6164579D" w14:textId="77777777" w:rsidR="00000000" w:rsidRDefault="00000000">
      <w:pPr>
        <w:bidi/>
        <w:spacing w:line="360" w:lineRule="auto"/>
        <w:ind w:left="720"/>
        <w:jc w:val="both"/>
        <w:rPr>
          <w:rtl/>
        </w:rPr>
      </w:pPr>
      <w:r>
        <w:rPr>
          <w:rFonts w:ascii="David" w:hAnsi="David" w:cs="David"/>
          <w:b/>
          <w:bCs/>
          <w:sz w:val="28"/>
          <w:szCs w:val="28"/>
          <w:rtl/>
        </w:rPr>
        <w:t> </w:t>
      </w:r>
    </w:p>
    <w:p w14:paraId="618201A4" w14:textId="77777777" w:rsidR="00000000" w:rsidRDefault="00000000">
      <w:pPr>
        <w:bidi/>
        <w:spacing w:line="360" w:lineRule="auto"/>
        <w:ind w:left="720" w:hanging="720"/>
        <w:jc w:val="both"/>
        <w:rPr>
          <w:rtl/>
        </w:rPr>
      </w:pPr>
      <w:r>
        <w:rPr>
          <w:rFonts w:ascii="David" w:hAnsi="David" w:cs="David"/>
          <w:sz w:val="28"/>
          <w:szCs w:val="28"/>
          <w:rtl/>
        </w:rPr>
        <w:t xml:space="preserve">25.  מאסופת המסמכים שבזמנו קיבל התובע מהנתבע, ניתן לשער כי הנתבע יצר אצל התובע את הרושם כי הקושאנים המובטחים כנגד החנות הם קושאנים שבעבר הרחוק אחז בידיו ד"ר מרק מנחם שטיין והנתבע רכש ממר אוחנה שרכש זכויות בהם מיורשיו של ד"ר שטיין. </w:t>
      </w:r>
    </w:p>
    <w:p w14:paraId="5385E816" w14:textId="77777777" w:rsidR="00000000" w:rsidRDefault="00000000">
      <w:pPr>
        <w:bidi/>
        <w:spacing w:line="360" w:lineRule="auto"/>
        <w:ind w:left="720" w:hanging="720"/>
        <w:jc w:val="both"/>
        <w:rPr>
          <w:rtl/>
        </w:rPr>
      </w:pPr>
      <w:r>
        <w:rPr>
          <w:rFonts w:ascii="David" w:hAnsi="David" w:cs="David"/>
          <w:sz w:val="28"/>
          <w:szCs w:val="28"/>
          <w:rtl/>
        </w:rPr>
        <w:t> </w:t>
      </w:r>
    </w:p>
    <w:p w14:paraId="53258954" w14:textId="77777777" w:rsidR="00000000" w:rsidRDefault="00000000">
      <w:pPr>
        <w:bidi/>
        <w:spacing w:line="360" w:lineRule="auto"/>
        <w:ind w:left="720"/>
        <w:jc w:val="both"/>
        <w:rPr>
          <w:rtl/>
        </w:rPr>
      </w:pPr>
      <w:r>
        <w:rPr>
          <w:rFonts w:ascii="David" w:hAnsi="David" w:cs="David"/>
          <w:sz w:val="28"/>
          <w:szCs w:val="28"/>
          <w:rtl/>
        </w:rPr>
        <w:t xml:space="preserve">יודגש שוב, כי כדי ליתן ממשות כלשהי לזכויות החוזיות הנטענות, היה על הנתבע להעביר לידי התובע את הקושאנים ואת המסמכים המבססים את שרשור הזכויות ממר שטיין ועד אליו. בהעדר האמור, הסכם המכר אינו עונה על דרישת המסוימות והנתבע לא הוכיח כי העניק תמורה כלשהי. </w:t>
      </w:r>
    </w:p>
    <w:p w14:paraId="62124696" w14:textId="77777777" w:rsidR="00000000" w:rsidRDefault="00000000">
      <w:pPr>
        <w:bidi/>
        <w:spacing w:line="360" w:lineRule="auto"/>
        <w:ind w:left="720" w:hanging="720"/>
        <w:jc w:val="both"/>
        <w:rPr>
          <w:rtl/>
        </w:rPr>
      </w:pPr>
      <w:r>
        <w:rPr>
          <w:rFonts w:ascii="David" w:hAnsi="David" w:cs="David"/>
          <w:sz w:val="28"/>
          <w:szCs w:val="28"/>
          <w:rtl/>
        </w:rPr>
        <w:t> </w:t>
      </w:r>
    </w:p>
    <w:p w14:paraId="722AD7FC" w14:textId="77777777" w:rsidR="00000000" w:rsidRDefault="00000000">
      <w:pPr>
        <w:bidi/>
        <w:spacing w:line="360" w:lineRule="auto"/>
        <w:ind w:left="720" w:hanging="720"/>
        <w:jc w:val="both"/>
        <w:rPr>
          <w:rtl/>
        </w:rPr>
      </w:pPr>
      <w:r>
        <w:rPr>
          <w:rFonts w:ascii="David" w:hAnsi="David" w:cs="David"/>
          <w:sz w:val="28"/>
          <w:szCs w:val="28"/>
          <w:rtl/>
        </w:rPr>
        <w:t xml:space="preserve">26.  מעבר לכך, חיזוק למסקנה בדבר היעדר תמורה ממשית מצוי </w:t>
      </w:r>
      <w:proofErr w:type="spellStart"/>
      <w:r>
        <w:rPr>
          <w:rFonts w:ascii="David" w:hAnsi="David" w:cs="David"/>
          <w:sz w:val="28"/>
          <w:szCs w:val="28"/>
          <w:rtl/>
        </w:rPr>
        <w:t>ב</w:t>
      </w:r>
      <w:r>
        <w:rPr>
          <w:rFonts w:ascii="David" w:hAnsi="David" w:cs="David"/>
          <w:sz w:val="28"/>
          <w:szCs w:val="28"/>
          <w:u w:val="single"/>
          <w:rtl/>
        </w:rPr>
        <w:t>פ"ד</w:t>
      </w:r>
      <w:proofErr w:type="spellEnd"/>
      <w:r>
        <w:rPr>
          <w:rFonts w:ascii="David" w:hAnsi="David" w:cs="David"/>
          <w:sz w:val="28"/>
          <w:szCs w:val="28"/>
          <w:u w:val="single"/>
          <w:rtl/>
        </w:rPr>
        <w:t xml:space="preserve"> אוחנה</w:t>
      </w:r>
      <w:r>
        <w:rPr>
          <w:rFonts w:ascii="David" w:hAnsi="David" w:cs="David"/>
          <w:sz w:val="28"/>
          <w:szCs w:val="28"/>
          <w:rtl/>
        </w:rPr>
        <w:t xml:space="preserve">. פסק הדין ניתן ביום 8.8.2017, כשנה וחצי לפני ההסכם בין התובע לנתבע. </w:t>
      </w:r>
    </w:p>
    <w:p w14:paraId="70ACC32C" w14:textId="77777777" w:rsidR="00000000" w:rsidRDefault="00000000">
      <w:pPr>
        <w:bidi/>
        <w:spacing w:line="360" w:lineRule="auto"/>
        <w:ind w:left="720"/>
        <w:jc w:val="both"/>
        <w:rPr>
          <w:rtl/>
        </w:rPr>
      </w:pPr>
      <w:r>
        <w:rPr>
          <w:rFonts w:ascii="David" w:hAnsi="David" w:cs="David"/>
          <w:sz w:val="28"/>
          <w:szCs w:val="28"/>
          <w:rtl/>
        </w:rPr>
        <w:t xml:space="preserve">פסק הדין נסוב על מקרקעין בפי גלילות, המהווים חלק מגוש 6591 חלקה 2. בתביעה, עתר מר אוחנה (תחילה יחד עם הנתבע, ובהמשך ללא הנתבע, שנגרע מכתב התביעה המתוקן) להירשם כבעלים של מלוא הזכויות במקרקעין, וזאת מכוח קושאן שהיה לד"ר שטיין ומכוח </w:t>
      </w:r>
      <w:proofErr w:type="spellStart"/>
      <w:r>
        <w:rPr>
          <w:rFonts w:ascii="David" w:hAnsi="David" w:cs="David"/>
          <w:sz w:val="28"/>
          <w:szCs w:val="28"/>
          <w:rtl/>
        </w:rPr>
        <w:t>יפוי</w:t>
      </w:r>
      <w:proofErr w:type="spellEnd"/>
      <w:r>
        <w:rPr>
          <w:rFonts w:ascii="David" w:hAnsi="David" w:cs="David"/>
          <w:sz w:val="28"/>
          <w:szCs w:val="28"/>
          <w:rtl/>
        </w:rPr>
        <w:t xml:space="preserve"> כוח בלתי חוזר שקיבל מהגב' גילה גרף (הנינה של ד"ר שטיין). </w:t>
      </w:r>
    </w:p>
    <w:p w14:paraId="2EC86D17" w14:textId="77777777" w:rsidR="00000000" w:rsidRDefault="00000000">
      <w:pPr>
        <w:bidi/>
        <w:spacing w:line="360" w:lineRule="auto"/>
        <w:ind w:left="720" w:hanging="720"/>
        <w:jc w:val="both"/>
        <w:rPr>
          <w:rtl/>
        </w:rPr>
      </w:pPr>
      <w:r>
        <w:rPr>
          <w:rFonts w:ascii="David" w:hAnsi="David" w:cs="David"/>
          <w:sz w:val="28"/>
          <w:szCs w:val="28"/>
          <w:rtl/>
        </w:rPr>
        <w:t xml:space="preserve">  בפסק הדין נקבע כי הוכח ברמה מספקת כי בתחילת המאה ה- 20 רכש ד"ר שטיין את המקרקעין מאבו </w:t>
      </w:r>
      <w:proofErr w:type="spellStart"/>
      <w:r>
        <w:rPr>
          <w:rFonts w:ascii="David" w:hAnsi="David" w:cs="David"/>
          <w:sz w:val="28"/>
          <w:szCs w:val="28"/>
          <w:rtl/>
        </w:rPr>
        <w:t>סנינה</w:t>
      </w:r>
      <w:proofErr w:type="spellEnd"/>
      <w:r>
        <w:rPr>
          <w:rFonts w:ascii="David" w:hAnsi="David" w:cs="David"/>
          <w:sz w:val="28"/>
          <w:szCs w:val="28"/>
          <w:rtl/>
        </w:rPr>
        <w:t xml:space="preserve"> ואבו דיאב. עם זאת, התביעה נדחתה משום שלא הוכחו החריגים לפי סעיף 93 לפקודת הסדר זכויות במקרקעין, המאפשרים תיקון הרישום של פנקס הזכויות, וכן מחמת התיישנות. </w:t>
      </w:r>
    </w:p>
    <w:p w14:paraId="5A0DD9CE" w14:textId="77777777" w:rsidR="00000000" w:rsidRDefault="00000000">
      <w:pPr>
        <w:bidi/>
        <w:spacing w:line="360" w:lineRule="auto"/>
        <w:ind w:left="720" w:hanging="720"/>
        <w:jc w:val="both"/>
        <w:rPr>
          <w:rtl/>
        </w:rPr>
      </w:pPr>
      <w:r>
        <w:rPr>
          <w:rFonts w:ascii="David" w:hAnsi="David" w:cs="David"/>
          <w:sz w:val="28"/>
          <w:szCs w:val="28"/>
          <w:rtl/>
        </w:rPr>
        <w:t> </w:t>
      </w:r>
    </w:p>
    <w:p w14:paraId="6069947E" w14:textId="77777777" w:rsidR="00000000" w:rsidRDefault="00000000">
      <w:pPr>
        <w:bidi/>
        <w:spacing w:line="360" w:lineRule="auto"/>
        <w:ind w:left="720" w:hanging="720"/>
        <w:jc w:val="both"/>
        <w:rPr>
          <w:rtl/>
        </w:rPr>
      </w:pPr>
      <w:r>
        <w:rPr>
          <w:rFonts w:ascii="David" w:hAnsi="David" w:cs="David"/>
          <w:sz w:val="28"/>
          <w:szCs w:val="28"/>
          <w:rtl/>
        </w:rPr>
        <w:t xml:space="preserve">27.  כאמור, כלל לא ברור אילו קושאנים התכוון הנתבע להקנות לתובע, והנתבע אינו שופך אור על כך. ככל שדובר במקרקעין בפי גלילות שנסמכים על אותו קושאן שנדון </w:t>
      </w:r>
      <w:proofErr w:type="spellStart"/>
      <w:r>
        <w:rPr>
          <w:rFonts w:ascii="David" w:hAnsi="David" w:cs="David"/>
          <w:sz w:val="28"/>
          <w:szCs w:val="28"/>
          <w:rtl/>
        </w:rPr>
        <w:t>ב</w:t>
      </w:r>
      <w:r>
        <w:rPr>
          <w:rFonts w:ascii="David" w:hAnsi="David" w:cs="David"/>
          <w:sz w:val="28"/>
          <w:szCs w:val="28"/>
          <w:u w:val="single"/>
          <w:rtl/>
        </w:rPr>
        <w:t>פ"ד</w:t>
      </w:r>
      <w:proofErr w:type="spellEnd"/>
      <w:r>
        <w:rPr>
          <w:rFonts w:ascii="David" w:hAnsi="David" w:cs="David"/>
          <w:sz w:val="28"/>
          <w:szCs w:val="28"/>
          <w:u w:val="single"/>
          <w:rtl/>
        </w:rPr>
        <w:t xml:space="preserve"> אוחנה</w:t>
      </w:r>
      <w:r>
        <w:rPr>
          <w:rFonts w:ascii="David" w:hAnsi="David" w:cs="David"/>
          <w:sz w:val="28"/>
          <w:szCs w:val="28"/>
          <w:rtl/>
        </w:rPr>
        <w:t>, הרי ש</w:t>
      </w:r>
      <w:r>
        <w:rPr>
          <w:rFonts w:ascii="David" w:hAnsi="David" w:cs="David"/>
          <w:sz w:val="28"/>
          <w:szCs w:val="28"/>
          <w:u w:val="single"/>
          <w:rtl/>
        </w:rPr>
        <w:t>פ"ד אוחנה</w:t>
      </w:r>
      <w:r>
        <w:rPr>
          <w:rFonts w:ascii="David" w:hAnsi="David" w:cs="David"/>
          <w:sz w:val="28"/>
          <w:szCs w:val="28"/>
          <w:rtl/>
        </w:rPr>
        <w:t xml:space="preserve"> שומט במידה רבה את הקרקע תחת ערך הקושאן, שכן נפסק בו כי לא ניתן לממש את הקושאן לרישום זכויות בפנקס הזכויות. ככל דובר במקרקעין אחרים, שאין להם נגיעה </w:t>
      </w:r>
      <w:proofErr w:type="spellStart"/>
      <w:r>
        <w:rPr>
          <w:rFonts w:ascii="David" w:hAnsi="David" w:cs="David"/>
          <w:sz w:val="28"/>
          <w:szCs w:val="28"/>
          <w:rtl/>
        </w:rPr>
        <w:t>ל</w:t>
      </w:r>
      <w:r>
        <w:rPr>
          <w:rFonts w:ascii="David" w:hAnsi="David" w:cs="David"/>
          <w:sz w:val="28"/>
          <w:szCs w:val="28"/>
          <w:u w:val="single"/>
          <w:rtl/>
        </w:rPr>
        <w:t>פ"ד</w:t>
      </w:r>
      <w:proofErr w:type="spellEnd"/>
      <w:r>
        <w:rPr>
          <w:rFonts w:ascii="David" w:hAnsi="David" w:cs="David"/>
          <w:sz w:val="28"/>
          <w:szCs w:val="28"/>
          <w:u w:val="single"/>
          <w:rtl/>
        </w:rPr>
        <w:t xml:space="preserve"> אוחנה</w:t>
      </w:r>
      <w:r>
        <w:rPr>
          <w:rFonts w:ascii="David" w:hAnsi="David" w:cs="David"/>
          <w:sz w:val="28"/>
          <w:szCs w:val="28"/>
          <w:rtl/>
        </w:rPr>
        <w:t xml:space="preserve">, כלל לא ברור באילו קושאנים מדובר. הנתבע לא נתן כל פירוט </w:t>
      </w:r>
      <w:proofErr w:type="spellStart"/>
      <w:r>
        <w:rPr>
          <w:rFonts w:ascii="David" w:hAnsi="David" w:cs="David"/>
          <w:sz w:val="28"/>
          <w:szCs w:val="28"/>
          <w:rtl/>
        </w:rPr>
        <w:t>בענין</w:t>
      </w:r>
      <w:proofErr w:type="spellEnd"/>
      <w:r>
        <w:rPr>
          <w:rFonts w:ascii="David" w:hAnsi="David" w:cs="David"/>
          <w:sz w:val="28"/>
          <w:szCs w:val="28"/>
          <w:rtl/>
        </w:rPr>
        <w:t xml:space="preserve"> זה וממילא לא הציג מסמכים שיש בהם כדי לבסס קיומם של אותם קושאנים, שרשור הזכויות בהם, האסמכתא על כך שהוא עצמו רכש זכויות באותם קושאנים. יוער כי במסמכים שהעביר לב"כ התובע (ההסכם עם אוחנה והמשכון לטובת אוחנה) מופיע גוש 6951 חלקה 2, קרי המקרקעין נשוא </w:t>
      </w:r>
      <w:r>
        <w:rPr>
          <w:rFonts w:ascii="David" w:hAnsi="David" w:cs="David"/>
          <w:sz w:val="28"/>
          <w:szCs w:val="28"/>
          <w:u w:val="single"/>
          <w:rtl/>
        </w:rPr>
        <w:t>פ"ד אוחנה</w:t>
      </w:r>
      <w:r>
        <w:rPr>
          <w:rFonts w:ascii="David" w:hAnsi="David" w:cs="David"/>
          <w:sz w:val="28"/>
          <w:szCs w:val="28"/>
          <w:rtl/>
        </w:rPr>
        <w:t xml:space="preserve">. </w:t>
      </w:r>
    </w:p>
    <w:p w14:paraId="4D728BC0" w14:textId="77777777" w:rsidR="00000000" w:rsidRDefault="00000000">
      <w:pPr>
        <w:bidi/>
        <w:spacing w:line="360" w:lineRule="auto"/>
        <w:ind w:left="720"/>
        <w:jc w:val="both"/>
        <w:rPr>
          <w:rtl/>
        </w:rPr>
      </w:pPr>
      <w:r>
        <w:rPr>
          <w:rFonts w:ascii="David" w:hAnsi="David" w:cs="David"/>
          <w:sz w:val="28"/>
          <w:szCs w:val="28"/>
          <w:rtl/>
        </w:rPr>
        <w:t> </w:t>
      </w:r>
    </w:p>
    <w:p w14:paraId="3E6826C2" w14:textId="77777777" w:rsidR="00000000" w:rsidRDefault="00000000">
      <w:pPr>
        <w:bidi/>
        <w:spacing w:line="360" w:lineRule="auto"/>
        <w:ind w:left="720" w:hanging="720"/>
        <w:jc w:val="both"/>
        <w:rPr>
          <w:rtl/>
        </w:rPr>
      </w:pPr>
      <w:r>
        <w:rPr>
          <w:rFonts w:ascii="David" w:hAnsi="David" w:cs="David"/>
          <w:sz w:val="28"/>
          <w:szCs w:val="28"/>
          <w:rtl/>
        </w:rPr>
        <w:t xml:space="preserve">  יצוין כי ההסכם בין התובע לנתבע נחתם בחודש מרץ 2019, כחצי שנה לאחר שניתן </w:t>
      </w:r>
      <w:r>
        <w:rPr>
          <w:rFonts w:ascii="David" w:hAnsi="David" w:cs="David"/>
          <w:sz w:val="28"/>
          <w:szCs w:val="28"/>
          <w:u w:val="single"/>
          <w:rtl/>
        </w:rPr>
        <w:t>פ"ד אוחנה</w:t>
      </w:r>
      <w:r>
        <w:rPr>
          <w:rFonts w:ascii="David" w:hAnsi="David" w:cs="David"/>
          <w:sz w:val="28"/>
          <w:szCs w:val="28"/>
          <w:rtl/>
        </w:rPr>
        <w:t xml:space="preserve">, כשהערעור בבית המשפט העליון תלוי ועומד. הדעת נותנת כי תוכן פסק הדין והשלכותיו היו ידועים לנתבע. </w:t>
      </w:r>
    </w:p>
    <w:p w14:paraId="3CA3AA6E" w14:textId="77777777" w:rsidR="00000000" w:rsidRDefault="00000000">
      <w:pPr>
        <w:bidi/>
        <w:spacing w:line="360" w:lineRule="auto"/>
        <w:ind w:left="720" w:hanging="720"/>
        <w:rPr>
          <w:rtl/>
        </w:rPr>
      </w:pPr>
      <w:r>
        <w:rPr>
          <w:rFonts w:ascii="David" w:hAnsi="David" w:cs="David"/>
          <w:sz w:val="28"/>
          <w:szCs w:val="28"/>
          <w:rtl/>
        </w:rPr>
        <w:t> </w:t>
      </w:r>
    </w:p>
    <w:p w14:paraId="6DCE2283" w14:textId="77777777" w:rsidR="00000000" w:rsidRDefault="00000000">
      <w:pPr>
        <w:bidi/>
        <w:spacing w:line="360" w:lineRule="auto"/>
        <w:ind w:left="720" w:hanging="720"/>
        <w:jc w:val="both"/>
        <w:rPr>
          <w:rtl/>
        </w:rPr>
      </w:pPr>
      <w:r>
        <w:rPr>
          <w:rFonts w:ascii="David" w:hAnsi="David" w:cs="David"/>
          <w:sz w:val="28"/>
          <w:szCs w:val="28"/>
          <w:rtl/>
        </w:rPr>
        <w:t xml:space="preserve">  יוער גם כי </w:t>
      </w:r>
      <w:r>
        <w:rPr>
          <w:rFonts w:ascii="David" w:hAnsi="David" w:cs="David"/>
          <w:sz w:val="28"/>
          <w:szCs w:val="28"/>
          <w:u w:val="single"/>
          <w:rtl/>
        </w:rPr>
        <w:t>פ"ד אוחנה</w:t>
      </w:r>
      <w:r>
        <w:rPr>
          <w:rFonts w:ascii="David" w:hAnsi="David" w:cs="David"/>
          <w:sz w:val="28"/>
          <w:szCs w:val="28"/>
          <w:rtl/>
        </w:rPr>
        <w:t xml:space="preserve"> לא התייחס אמנם למקרקעין באלעד ובהרצליה, אולם הוא ממחיש את המשוכות הניצבות בפני מי שמבקש לממש קושאנים טורקיים של ד"ר שטיין. </w:t>
      </w:r>
    </w:p>
    <w:p w14:paraId="180EF2A7" w14:textId="77777777" w:rsidR="00000000" w:rsidRDefault="00000000">
      <w:pPr>
        <w:bidi/>
        <w:spacing w:line="360" w:lineRule="auto"/>
        <w:ind w:left="720" w:hanging="720"/>
        <w:jc w:val="both"/>
        <w:rPr>
          <w:rtl/>
        </w:rPr>
      </w:pPr>
      <w:r>
        <w:rPr>
          <w:rFonts w:ascii="David" w:hAnsi="David" w:cs="David"/>
          <w:sz w:val="28"/>
          <w:szCs w:val="28"/>
          <w:rtl/>
        </w:rPr>
        <w:t xml:space="preserve">  </w:t>
      </w:r>
    </w:p>
    <w:p w14:paraId="107FBC46" w14:textId="77777777" w:rsidR="00000000" w:rsidRDefault="00000000">
      <w:pPr>
        <w:bidi/>
        <w:spacing w:line="360" w:lineRule="auto"/>
        <w:ind w:left="720" w:hanging="720"/>
        <w:jc w:val="both"/>
        <w:rPr>
          <w:rtl/>
        </w:rPr>
      </w:pPr>
      <w:r>
        <w:rPr>
          <w:rFonts w:ascii="David" w:hAnsi="David" w:cs="David"/>
          <w:sz w:val="28"/>
          <w:szCs w:val="28"/>
          <w:rtl/>
        </w:rPr>
        <w:t xml:space="preserve">28.  המשכון שרשם הנתבע לטובת התובע ורעייתו אינו מהווה הקניית התמורה המוסכמת בעבור החנות, בדמות קושאנים של 5 דונם מקרקעין. עצם רישומו של המשכון אינו מוכיח זכויות של הנתבע בנכס הרשום בטופס כנכס הממושכן. </w:t>
      </w:r>
    </w:p>
    <w:p w14:paraId="0F668779" w14:textId="77777777" w:rsidR="00000000" w:rsidRDefault="00000000">
      <w:pPr>
        <w:bidi/>
        <w:spacing w:line="360" w:lineRule="auto"/>
        <w:ind w:left="720" w:hanging="720"/>
        <w:jc w:val="both"/>
        <w:rPr>
          <w:rtl/>
        </w:rPr>
      </w:pPr>
      <w:r>
        <w:rPr>
          <w:rFonts w:ascii="David" w:hAnsi="David" w:cs="David"/>
          <w:sz w:val="28"/>
          <w:szCs w:val="28"/>
          <w:rtl/>
        </w:rPr>
        <w:t xml:space="preserve">  מעבר לכך, קיימות אי התאמות המעוררות תהיות ומצביעות על כך שגם לשיטתו של הנתבע, לא נרשם משכון על הנכסים שפורטו ב"פתק". </w:t>
      </w:r>
    </w:p>
    <w:p w14:paraId="6B67EFB7" w14:textId="77777777" w:rsidR="00000000" w:rsidRDefault="00000000">
      <w:pPr>
        <w:bidi/>
        <w:spacing w:line="360" w:lineRule="auto"/>
        <w:ind w:left="720" w:hanging="720"/>
        <w:jc w:val="both"/>
        <w:rPr>
          <w:rtl/>
        </w:rPr>
      </w:pPr>
      <w:r>
        <w:rPr>
          <w:rFonts w:ascii="David" w:hAnsi="David" w:cs="David"/>
          <w:sz w:val="28"/>
          <w:szCs w:val="28"/>
          <w:rtl/>
        </w:rPr>
        <w:t xml:space="preserve">  להלן טופס המשכון שרשם הנתבע: </w:t>
      </w:r>
    </w:p>
    <w:p w14:paraId="0D64399E" w14:textId="77777777" w:rsidR="00000000" w:rsidRDefault="00000000">
      <w:pPr>
        <w:bidi/>
        <w:spacing w:line="360" w:lineRule="auto"/>
        <w:ind w:left="720" w:hanging="720"/>
        <w:jc w:val="both"/>
        <w:rPr>
          <w:rtl/>
        </w:rPr>
      </w:pPr>
      <w:r>
        <w:rPr>
          <w:rFonts w:ascii="David" w:hAnsi="David" w:cs="David"/>
          <w:noProof/>
          <w:sz w:val="28"/>
          <w:szCs w:val="28"/>
        </w:rPr>
        <w:drawing>
          <wp:inline distT="0" distB="0" distL="0" distR="0" wp14:anchorId="7B4FCB3E" wp14:editId="3F34F99E">
            <wp:extent cx="5276850" cy="4552950"/>
            <wp:effectExtent l="0" t="0" r="0" b="0"/>
            <wp:docPr id="3"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5276850" cy="4552950"/>
                    </a:xfrm>
                    <a:prstGeom prst="rect">
                      <a:avLst/>
                    </a:prstGeom>
                    <a:noFill/>
                    <a:ln>
                      <a:noFill/>
                    </a:ln>
                  </pic:spPr>
                </pic:pic>
              </a:graphicData>
            </a:graphic>
          </wp:inline>
        </w:drawing>
      </w:r>
    </w:p>
    <w:p w14:paraId="590318DF" w14:textId="77777777" w:rsidR="00000000" w:rsidRDefault="00000000">
      <w:pPr>
        <w:bidi/>
        <w:spacing w:line="360" w:lineRule="auto"/>
        <w:ind w:left="720" w:hanging="720"/>
        <w:jc w:val="both"/>
        <w:rPr>
          <w:rtl/>
        </w:rPr>
      </w:pPr>
      <w:r>
        <w:rPr>
          <w:rFonts w:ascii="David" w:hAnsi="David" w:cs="David"/>
          <w:sz w:val="28"/>
          <w:szCs w:val="28"/>
          <w:rtl/>
        </w:rPr>
        <w:t xml:space="preserve">29.  הנכסים הממושכנים הם "זכויות לפי קושאן טורקי בגוש 6606-6607 2 דונם ועוד 2 דונם בקושאן טורקי בגלילות 6603- 6604 ועוד 5 דונם באלעד בקושאן מס' 15469". </w:t>
      </w:r>
    </w:p>
    <w:p w14:paraId="66DDFEDF" w14:textId="77777777" w:rsidR="00000000" w:rsidRDefault="00000000">
      <w:pPr>
        <w:bidi/>
        <w:spacing w:line="360" w:lineRule="auto"/>
        <w:ind w:left="720" w:hanging="720"/>
        <w:jc w:val="both"/>
        <w:rPr>
          <w:rtl/>
        </w:rPr>
      </w:pPr>
      <w:r>
        <w:rPr>
          <w:rFonts w:ascii="David" w:hAnsi="David" w:cs="David"/>
          <w:sz w:val="28"/>
          <w:szCs w:val="28"/>
          <w:rtl/>
        </w:rPr>
        <w:t xml:space="preserve">  מדובר ב-9 דונם, לגבי 2 מהם כלל לא רשום האזור, דבר המחזק את העדר המסוימות. </w:t>
      </w:r>
    </w:p>
    <w:p w14:paraId="6D87A55F" w14:textId="77777777" w:rsidR="00000000" w:rsidRDefault="00000000">
      <w:pPr>
        <w:bidi/>
        <w:spacing w:line="360" w:lineRule="auto"/>
        <w:ind w:left="720" w:hanging="720"/>
        <w:jc w:val="both"/>
        <w:rPr>
          <w:rtl/>
        </w:rPr>
      </w:pPr>
      <w:r>
        <w:rPr>
          <w:rFonts w:ascii="David" w:hAnsi="David" w:cs="David"/>
          <w:sz w:val="28"/>
          <w:szCs w:val="28"/>
          <w:rtl/>
        </w:rPr>
        <w:t> </w:t>
      </w:r>
    </w:p>
    <w:p w14:paraId="07E03117" w14:textId="77777777" w:rsidR="00000000" w:rsidRDefault="00000000">
      <w:pPr>
        <w:bidi/>
        <w:spacing w:line="360" w:lineRule="auto"/>
        <w:ind w:left="720" w:hanging="720"/>
        <w:jc w:val="both"/>
        <w:rPr>
          <w:rtl/>
        </w:rPr>
      </w:pPr>
      <w:r>
        <w:rPr>
          <w:rFonts w:ascii="David" w:hAnsi="David" w:cs="David"/>
          <w:sz w:val="28"/>
          <w:szCs w:val="28"/>
          <w:rtl/>
        </w:rPr>
        <w:t xml:space="preserve">  הנתבע הסביר כי המשכון כולל גם את הקושאנים שהתובע רכש מגב' לסרי ביום 10.2.2019 (נספח 6 לתצהיר הנתבע). מדובר ב 1 דונם מתוך קושאן 15469 בכפר </w:t>
      </w:r>
      <w:proofErr w:type="spellStart"/>
      <w:r>
        <w:rPr>
          <w:rFonts w:ascii="David" w:hAnsi="David" w:cs="David"/>
          <w:sz w:val="28"/>
          <w:szCs w:val="28"/>
          <w:rtl/>
        </w:rPr>
        <w:t>רנטיס</w:t>
      </w:r>
      <w:proofErr w:type="spellEnd"/>
      <w:r>
        <w:rPr>
          <w:rFonts w:ascii="David" w:hAnsi="David" w:cs="David"/>
          <w:sz w:val="28"/>
          <w:szCs w:val="28"/>
          <w:rtl/>
        </w:rPr>
        <w:t xml:space="preserve">, 2 דונם בגושים 6606 ו-6607 בחוף התכלת הרצליה, ו- 2 דונם בגלילות מתוך קושאן 03054. </w:t>
      </w:r>
    </w:p>
    <w:p w14:paraId="3EC7F155" w14:textId="77777777" w:rsidR="00000000" w:rsidRDefault="00000000">
      <w:pPr>
        <w:bidi/>
        <w:spacing w:line="360" w:lineRule="auto"/>
        <w:ind w:left="720" w:hanging="720"/>
        <w:jc w:val="both"/>
        <w:rPr>
          <w:rtl/>
        </w:rPr>
      </w:pPr>
      <w:r>
        <w:rPr>
          <w:rFonts w:ascii="David" w:hAnsi="David" w:cs="David"/>
          <w:sz w:val="28"/>
          <w:szCs w:val="28"/>
          <w:rtl/>
        </w:rPr>
        <w:t> </w:t>
      </w:r>
    </w:p>
    <w:p w14:paraId="178229A4" w14:textId="77777777" w:rsidR="00000000" w:rsidRDefault="00000000">
      <w:pPr>
        <w:bidi/>
        <w:spacing w:line="360" w:lineRule="auto"/>
        <w:ind w:left="720" w:hanging="720"/>
        <w:jc w:val="both"/>
        <w:rPr>
          <w:rtl/>
        </w:rPr>
      </w:pPr>
      <w:r>
        <w:rPr>
          <w:rFonts w:ascii="David" w:hAnsi="David" w:cs="David"/>
          <w:sz w:val="28"/>
          <w:szCs w:val="28"/>
          <w:rtl/>
        </w:rPr>
        <w:t xml:space="preserve">  למען הנוחות, נציג את המקרקעין המצוינים בכל אחד מהמסמכים ("הפתק", ההסכם בין התובע לגב' לסרי והמשכון) בטבלה, בחלוקה לשלושת האזורים הגאוגרפיים: </w:t>
      </w:r>
    </w:p>
    <w:p w14:paraId="7784314C" w14:textId="77777777" w:rsidR="00000000" w:rsidRDefault="00000000">
      <w:pPr>
        <w:bidi/>
        <w:spacing w:line="360" w:lineRule="auto"/>
        <w:ind w:left="720"/>
        <w:jc w:val="both"/>
        <w:rPr>
          <w:rtl/>
        </w:rPr>
      </w:pPr>
      <w:r>
        <w:rPr>
          <w:rFonts w:ascii="David" w:hAnsi="David" w:cs="David"/>
          <w:sz w:val="28"/>
          <w:szCs w:val="28"/>
          <w:rtl/>
        </w:rPr>
        <w:t> </w:t>
      </w:r>
    </w:p>
    <w:p w14:paraId="25641DB5" w14:textId="77777777" w:rsidR="00000000" w:rsidRDefault="00000000">
      <w:pPr>
        <w:bidi/>
        <w:spacing w:line="360" w:lineRule="auto"/>
        <w:ind w:left="720"/>
        <w:jc w:val="both"/>
        <w:rPr>
          <w:rtl/>
        </w:rPr>
      </w:pPr>
      <w:r>
        <w:rPr>
          <w:rFonts w:ascii="David" w:hAnsi="David" w:cs="David"/>
          <w:sz w:val="28"/>
          <w:szCs w:val="28"/>
          <w:rtl/>
        </w:rPr>
        <w:t> </w:t>
      </w:r>
    </w:p>
    <w:tbl>
      <w:tblPr>
        <w:bidiVisual/>
        <w:tblW w:w="7653" w:type="dxa"/>
        <w:tblInd w:w="658" w:type="dxa"/>
        <w:tblCellMar>
          <w:left w:w="0" w:type="dxa"/>
          <w:right w:w="0" w:type="dxa"/>
        </w:tblCellMar>
        <w:tblLook w:val="04A0" w:firstRow="1" w:lastRow="0" w:firstColumn="1" w:lastColumn="0" w:noHBand="0" w:noVBand="1"/>
      </w:tblPr>
      <w:tblGrid>
        <w:gridCol w:w="1007"/>
        <w:gridCol w:w="2489"/>
        <w:gridCol w:w="2207"/>
        <w:gridCol w:w="1950"/>
      </w:tblGrid>
      <w:tr w:rsidR="00000000" w14:paraId="3CA9652C" w14:textId="77777777">
        <w:tc>
          <w:tcPr>
            <w:tcW w:w="8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D46E37" w14:textId="77777777" w:rsidR="00000000" w:rsidRDefault="00000000">
            <w:pPr>
              <w:bidi/>
              <w:spacing w:line="360" w:lineRule="auto"/>
              <w:jc w:val="both"/>
              <w:rPr>
                <w:rtl/>
              </w:rPr>
            </w:pPr>
            <w:r>
              <w:rPr>
                <w:rFonts w:ascii="David" w:hAnsi="David" w:cs="David"/>
                <w:sz w:val="28"/>
                <w:szCs w:val="28"/>
                <w:rtl/>
              </w:rPr>
              <w:t> </w:t>
            </w:r>
          </w:p>
        </w:tc>
        <w:tc>
          <w:tcPr>
            <w:tcW w:w="25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94F611" w14:textId="77777777" w:rsidR="00000000" w:rsidRDefault="00000000">
            <w:pPr>
              <w:bidi/>
              <w:spacing w:line="360" w:lineRule="auto"/>
              <w:jc w:val="both"/>
              <w:rPr>
                <w:rtl/>
              </w:rPr>
            </w:pPr>
            <w:r>
              <w:rPr>
                <w:rFonts w:ascii="David" w:hAnsi="David" w:cs="David"/>
                <w:b/>
                <w:bCs/>
                <w:sz w:val="28"/>
                <w:szCs w:val="28"/>
                <w:rtl/>
              </w:rPr>
              <w:t>ה"פתק" בין התובע לנתבע</w:t>
            </w:r>
          </w:p>
          <w:p w14:paraId="09B0CBF6" w14:textId="77777777" w:rsidR="00000000" w:rsidRDefault="00000000">
            <w:pPr>
              <w:bidi/>
              <w:spacing w:line="360" w:lineRule="auto"/>
              <w:jc w:val="both"/>
              <w:rPr>
                <w:rtl/>
              </w:rPr>
            </w:pPr>
            <w:r>
              <w:rPr>
                <w:rFonts w:ascii="David" w:hAnsi="David" w:cs="David"/>
                <w:b/>
                <w:bCs/>
                <w:sz w:val="28"/>
                <w:szCs w:val="28"/>
                <w:rtl/>
              </w:rPr>
              <w:t> </w:t>
            </w:r>
          </w:p>
        </w:tc>
        <w:tc>
          <w:tcPr>
            <w:tcW w:w="2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8D516A" w14:textId="77777777" w:rsidR="00000000" w:rsidRDefault="00000000">
            <w:pPr>
              <w:bidi/>
              <w:spacing w:line="360" w:lineRule="auto"/>
              <w:jc w:val="both"/>
              <w:rPr>
                <w:rtl/>
              </w:rPr>
            </w:pPr>
            <w:r>
              <w:rPr>
                <w:rFonts w:ascii="David" w:hAnsi="David" w:cs="David"/>
                <w:b/>
                <w:bCs/>
                <w:sz w:val="28"/>
                <w:szCs w:val="28"/>
                <w:rtl/>
              </w:rPr>
              <w:t>ההסכם עם גב' לסרי</w:t>
            </w:r>
          </w:p>
        </w:tc>
        <w:tc>
          <w:tcPr>
            <w:tcW w:w="19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79406C" w14:textId="77777777" w:rsidR="00000000" w:rsidRDefault="00000000">
            <w:pPr>
              <w:bidi/>
              <w:spacing w:line="360" w:lineRule="auto"/>
              <w:jc w:val="both"/>
              <w:rPr>
                <w:rtl/>
              </w:rPr>
            </w:pPr>
            <w:r>
              <w:rPr>
                <w:rFonts w:ascii="David" w:hAnsi="David" w:cs="David"/>
                <w:b/>
                <w:bCs/>
                <w:sz w:val="28"/>
                <w:szCs w:val="28"/>
                <w:rtl/>
              </w:rPr>
              <w:t>רישום משכון</w:t>
            </w:r>
          </w:p>
        </w:tc>
      </w:tr>
      <w:tr w:rsidR="00000000" w14:paraId="70B6403F" w14:textId="77777777">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B1F3A" w14:textId="77777777" w:rsidR="00000000" w:rsidRDefault="00000000">
            <w:pPr>
              <w:bidi/>
              <w:spacing w:line="360" w:lineRule="auto"/>
              <w:jc w:val="both"/>
              <w:rPr>
                <w:rtl/>
              </w:rPr>
            </w:pPr>
            <w:r>
              <w:rPr>
                <w:rFonts w:ascii="David" w:hAnsi="David" w:cs="David"/>
                <w:sz w:val="28"/>
                <w:szCs w:val="28"/>
                <w:rtl/>
              </w:rPr>
              <w:t>גלילות</w:t>
            </w:r>
          </w:p>
        </w:tc>
        <w:tc>
          <w:tcPr>
            <w:tcW w:w="2532" w:type="dxa"/>
            <w:tcBorders>
              <w:top w:val="nil"/>
              <w:left w:val="nil"/>
              <w:bottom w:val="single" w:sz="8" w:space="0" w:color="auto"/>
              <w:right w:val="single" w:sz="8" w:space="0" w:color="auto"/>
            </w:tcBorders>
            <w:tcMar>
              <w:top w:w="0" w:type="dxa"/>
              <w:left w:w="108" w:type="dxa"/>
              <w:bottom w:w="0" w:type="dxa"/>
              <w:right w:w="108" w:type="dxa"/>
            </w:tcMar>
            <w:hideMark/>
          </w:tcPr>
          <w:p w14:paraId="5F09D088" w14:textId="77777777" w:rsidR="00000000" w:rsidRDefault="00000000">
            <w:pPr>
              <w:bidi/>
              <w:spacing w:line="360" w:lineRule="auto"/>
              <w:jc w:val="both"/>
              <w:rPr>
                <w:rtl/>
              </w:rPr>
            </w:pPr>
            <w:r>
              <w:rPr>
                <w:rFonts w:ascii="David" w:hAnsi="David" w:cs="David"/>
                <w:sz w:val="28"/>
                <w:szCs w:val="28"/>
                <w:rtl/>
              </w:rPr>
              <w:t xml:space="preserve">2 דונם קושאן 35 </w:t>
            </w:r>
            <w:proofErr w:type="spellStart"/>
            <w:r>
              <w:rPr>
                <w:rFonts w:ascii="David" w:hAnsi="David" w:cs="David"/>
                <w:sz w:val="28"/>
                <w:szCs w:val="28"/>
                <w:rtl/>
              </w:rPr>
              <w:t>אקרס</w:t>
            </w:r>
            <w:proofErr w:type="spellEnd"/>
            <w:r>
              <w:rPr>
                <w:rFonts w:ascii="David" w:hAnsi="David" w:cs="David"/>
                <w:sz w:val="28"/>
                <w:szCs w:val="28"/>
                <w:rtl/>
              </w:rPr>
              <w:t xml:space="preserve"> 63054</w:t>
            </w: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14:paraId="1691D0CB" w14:textId="77777777" w:rsidR="00000000" w:rsidRDefault="00000000">
            <w:pPr>
              <w:bidi/>
              <w:spacing w:line="360" w:lineRule="auto"/>
              <w:jc w:val="both"/>
              <w:rPr>
                <w:rtl/>
              </w:rPr>
            </w:pPr>
            <w:r>
              <w:rPr>
                <w:rFonts w:ascii="David" w:hAnsi="David" w:cs="David"/>
                <w:sz w:val="28"/>
                <w:szCs w:val="28"/>
                <w:rtl/>
              </w:rPr>
              <w:t>2 דונם מקושאן 63054</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7303B7FC" w14:textId="77777777" w:rsidR="00000000" w:rsidRDefault="00000000">
            <w:pPr>
              <w:bidi/>
              <w:spacing w:line="360" w:lineRule="auto"/>
              <w:jc w:val="both"/>
              <w:rPr>
                <w:rtl/>
              </w:rPr>
            </w:pPr>
            <w:r>
              <w:rPr>
                <w:rFonts w:ascii="David" w:hAnsi="David" w:cs="David"/>
                <w:sz w:val="28"/>
                <w:szCs w:val="28"/>
                <w:rtl/>
              </w:rPr>
              <w:t>2 דונם 6603- 6604</w:t>
            </w:r>
          </w:p>
        </w:tc>
      </w:tr>
      <w:tr w:rsidR="00000000" w14:paraId="24936E75" w14:textId="77777777">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B9AEA" w14:textId="77777777" w:rsidR="00000000" w:rsidRDefault="00000000">
            <w:pPr>
              <w:bidi/>
              <w:spacing w:line="360" w:lineRule="auto"/>
              <w:jc w:val="both"/>
              <w:rPr>
                <w:rtl/>
              </w:rPr>
            </w:pPr>
            <w:r>
              <w:rPr>
                <w:rFonts w:ascii="David" w:hAnsi="David" w:cs="David"/>
                <w:sz w:val="28"/>
                <w:szCs w:val="28"/>
                <w:rtl/>
              </w:rPr>
              <w:t xml:space="preserve">אלעד/ </w:t>
            </w:r>
            <w:proofErr w:type="spellStart"/>
            <w:r>
              <w:rPr>
                <w:rFonts w:ascii="David" w:hAnsi="David" w:cs="David"/>
                <w:sz w:val="28"/>
                <w:szCs w:val="28"/>
                <w:rtl/>
              </w:rPr>
              <w:t>רנטיס</w:t>
            </w:r>
            <w:proofErr w:type="spellEnd"/>
          </w:p>
        </w:tc>
        <w:tc>
          <w:tcPr>
            <w:tcW w:w="2532" w:type="dxa"/>
            <w:tcBorders>
              <w:top w:val="nil"/>
              <w:left w:val="nil"/>
              <w:bottom w:val="single" w:sz="8" w:space="0" w:color="auto"/>
              <w:right w:val="single" w:sz="8" w:space="0" w:color="auto"/>
            </w:tcBorders>
            <w:tcMar>
              <w:top w:w="0" w:type="dxa"/>
              <w:left w:w="108" w:type="dxa"/>
              <w:bottom w:w="0" w:type="dxa"/>
              <w:right w:w="108" w:type="dxa"/>
            </w:tcMar>
            <w:hideMark/>
          </w:tcPr>
          <w:p w14:paraId="1002B763" w14:textId="77777777" w:rsidR="00000000" w:rsidRDefault="00000000">
            <w:pPr>
              <w:bidi/>
              <w:spacing w:line="360" w:lineRule="auto"/>
              <w:jc w:val="both"/>
              <w:rPr>
                <w:rtl/>
              </w:rPr>
            </w:pPr>
            <w:r>
              <w:rPr>
                <w:rFonts w:ascii="David" w:hAnsi="David" w:cs="David"/>
                <w:sz w:val="28"/>
                <w:szCs w:val="28"/>
                <w:rtl/>
              </w:rPr>
              <w:t>1 דונם כמו לסרי</w:t>
            </w: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14:paraId="5342032A" w14:textId="77777777" w:rsidR="00000000" w:rsidRDefault="00000000">
            <w:pPr>
              <w:bidi/>
              <w:spacing w:line="360" w:lineRule="auto"/>
              <w:jc w:val="both"/>
              <w:rPr>
                <w:rtl/>
              </w:rPr>
            </w:pPr>
            <w:r>
              <w:rPr>
                <w:rFonts w:ascii="David" w:hAnsi="David" w:cs="David"/>
                <w:sz w:val="28"/>
                <w:szCs w:val="28"/>
                <w:rtl/>
              </w:rPr>
              <w:t>1 דונם מקושאן 15469</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268056EC" w14:textId="77777777" w:rsidR="00000000" w:rsidRDefault="00000000">
            <w:pPr>
              <w:bidi/>
              <w:spacing w:line="360" w:lineRule="auto"/>
              <w:jc w:val="both"/>
              <w:rPr>
                <w:rtl/>
              </w:rPr>
            </w:pPr>
            <w:r>
              <w:rPr>
                <w:rFonts w:ascii="David" w:hAnsi="David" w:cs="David"/>
                <w:sz w:val="28"/>
                <w:szCs w:val="28"/>
                <w:rtl/>
              </w:rPr>
              <w:t>5 דונם באלעד 15469</w:t>
            </w:r>
          </w:p>
        </w:tc>
      </w:tr>
      <w:tr w:rsidR="00000000" w14:paraId="632EEDFB" w14:textId="77777777">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1465C" w14:textId="77777777" w:rsidR="00000000" w:rsidRDefault="00000000">
            <w:pPr>
              <w:bidi/>
              <w:spacing w:line="360" w:lineRule="auto"/>
              <w:jc w:val="both"/>
              <w:rPr>
                <w:rtl/>
              </w:rPr>
            </w:pPr>
            <w:r>
              <w:rPr>
                <w:rFonts w:ascii="David" w:hAnsi="David" w:cs="David"/>
                <w:sz w:val="28"/>
                <w:szCs w:val="28"/>
                <w:rtl/>
              </w:rPr>
              <w:t>הרצליה</w:t>
            </w:r>
          </w:p>
        </w:tc>
        <w:tc>
          <w:tcPr>
            <w:tcW w:w="2532" w:type="dxa"/>
            <w:tcBorders>
              <w:top w:val="nil"/>
              <w:left w:val="nil"/>
              <w:bottom w:val="single" w:sz="8" w:space="0" w:color="auto"/>
              <w:right w:val="single" w:sz="8" w:space="0" w:color="auto"/>
            </w:tcBorders>
            <w:tcMar>
              <w:top w:w="0" w:type="dxa"/>
              <w:left w:w="108" w:type="dxa"/>
              <w:bottom w:w="0" w:type="dxa"/>
              <w:right w:w="108" w:type="dxa"/>
            </w:tcMar>
            <w:hideMark/>
          </w:tcPr>
          <w:p w14:paraId="16F518AE" w14:textId="77777777" w:rsidR="00000000" w:rsidRDefault="00000000">
            <w:pPr>
              <w:bidi/>
              <w:spacing w:line="360" w:lineRule="auto"/>
              <w:jc w:val="both"/>
              <w:rPr>
                <w:rtl/>
              </w:rPr>
            </w:pPr>
            <w:r>
              <w:rPr>
                <w:rFonts w:ascii="David" w:hAnsi="David" w:cs="David"/>
                <w:sz w:val="28"/>
                <w:szCs w:val="28"/>
                <w:rtl/>
              </w:rPr>
              <w:t>2 דונם 6606- 6607</w:t>
            </w: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14:paraId="53C09C35" w14:textId="77777777" w:rsidR="00000000" w:rsidRDefault="00000000">
            <w:pPr>
              <w:bidi/>
              <w:spacing w:line="360" w:lineRule="auto"/>
              <w:jc w:val="both"/>
              <w:rPr>
                <w:rtl/>
              </w:rPr>
            </w:pPr>
            <w:r>
              <w:rPr>
                <w:rFonts w:ascii="David" w:hAnsi="David" w:cs="David"/>
                <w:sz w:val="28"/>
                <w:szCs w:val="28"/>
                <w:rtl/>
              </w:rPr>
              <w:t>2 דונם 6606- 6607</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1F3584A8" w14:textId="77777777" w:rsidR="00000000" w:rsidRDefault="00000000">
            <w:pPr>
              <w:bidi/>
              <w:spacing w:line="360" w:lineRule="auto"/>
              <w:jc w:val="both"/>
              <w:rPr>
                <w:rtl/>
              </w:rPr>
            </w:pPr>
            <w:r>
              <w:rPr>
                <w:rFonts w:ascii="David" w:hAnsi="David" w:cs="David"/>
                <w:sz w:val="28"/>
                <w:szCs w:val="28"/>
                <w:rtl/>
              </w:rPr>
              <w:t>2 דונם 6606- 6607</w:t>
            </w:r>
          </w:p>
        </w:tc>
      </w:tr>
    </w:tbl>
    <w:p w14:paraId="1A6CA4EE" w14:textId="77777777" w:rsidR="00000000" w:rsidRDefault="00000000">
      <w:pPr>
        <w:bidi/>
        <w:spacing w:line="360" w:lineRule="auto"/>
        <w:ind w:left="720"/>
        <w:jc w:val="both"/>
        <w:rPr>
          <w:rtl/>
        </w:rPr>
      </w:pPr>
      <w:r>
        <w:rPr>
          <w:rFonts w:ascii="David" w:hAnsi="David" w:cs="David"/>
          <w:sz w:val="28"/>
          <w:szCs w:val="28"/>
          <w:rtl/>
        </w:rPr>
        <w:t> </w:t>
      </w:r>
    </w:p>
    <w:p w14:paraId="550003C5" w14:textId="77777777" w:rsidR="00000000" w:rsidRDefault="00000000">
      <w:pPr>
        <w:bidi/>
        <w:spacing w:line="360" w:lineRule="auto"/>
        <w:ind w:left="720" w:hanging="720"/>
        <w:jc w:val="both"/>
        <w:rPr>
          <w:rtl/>
        </w:rPr>
      </w:pPr>
      <w:r>
        <w:rPr>
          <w:rFonts w:ascii="David" w:hAnsi="David" w:cs="David"/>
          <w:sz w:val="28"/>
          <w:szCs w:val="28"/>
          <w:rtl/>
        </w:rPr>
        <w:t xml:space="preserve">  ניתן להיווכח כי הנכסים </w:t>
      </w:r>
      <w:proofErr w:type="spellStart"/>
      <w:r>
        <w:rPr>
          <w:rFonts w:ascii="David" w:hAnsi="David" w:cs="David"/>
          <w:sz w:val="28"/>
          <w:szCs w:val="28"/>
          <w:rtl/>
        </w:rPr>
        <w:t>שמישכן</w:t>
      </w:r>
      <w:proofErr w:type="spellEnd"/>
      <w:r>
        <w:rPr>
          <w:rFonts w:ascii="David" w:hAnsi="David" w:cs="David"/>
          <w:sz w:val="28"/>
          <w:szCs w:val="28"/>
          <w:rtl/>
        </w:rPr>
        <w:t xml:space="preserve"> הנתבע אינם תואמים את הצירוף של הקרקעות בפתק ובהסכם בין התובע </w:t>
      </w:r>
      <w:proofErr w:type="spellStart"/>
      <w:r>
        <w:rPr>
          <w:rFonts w:ascii="David" w:hAnsi="David" w:cs="David"/>
          <w:sz w:val="28"/>
          <w:szCs w:val="28"/>
          <w:rtl/>
        </w:rPr>
        <w:t>ללסרי</w:t>
      </w:r>
      <w:proofErr w:type="spellEnd"/>
      <w:r>
        <w:rPr>
          <w:rFonts w:ascii="David" w:hAnsi="David" w:cs="David"/>
          <w:sz w:val="28"/>
          <w:szCs w:val="28"/>
          <w:rtl/>
        </w:rPr>
        <w:t xml:space="preserve">. </w:t>
      </w:r>
    </w:p>
    <w:p w14:paraId="7C9D7714" w14:textId="77777777" w:rsidR="00000000" w:rsidRDefault="00000000">
      <w:pPr>
        <w:bidi/>
        <w:spacing w:line="360" w:lineRule="auto"/>
        <w:ind w:left="720" w:hanging="720"/>
        <w:jc w:val="both"/>
        <w:rPr>
          <w:rtl/>
        </w:rPr>
      </w:pPr>
      <w:r>
        <w:rPr>
          <w:rFonts w:ascii="David" w:hAnsi="David" w:cs="David"/>
          <w:sz w:val="28"/>
          <w:szCs w:val="28"/>
          <w:rtl/>
        </w:rPr>
        <w:t xml:space="preserve">  לגבי </w:t>
      </w:r>
      <w:r>
        <w:rPr>
          <w:rFonts w:ascii="David" w:hAnsi="David" w:cs="David"/>
          <w:sz w:val="28"/>
          <w:szCs w:val="28"/>
          <w:u w:val="single"/>
          <w:rtl/>
        </w:rPr>
        <w:t>גלילות</w:t>
      </w:r>
      <w:r>
        <w:rPr>
          <w:rFonts w:ascii="David" w:hAnsi="David" w:cs="David"/>
          <w:sz w:val="28"/>
          <w:szCs w:val="28"/>
          <w:rtl/>
        </w:rPr>
        <w:t xml:space="preserve"> - נרשם משכון על 2 דונם בלבד, למרות שהשטח המצטבר שנמכר לתובע ב"פתק" ובהסכם לסרי הוא 4 דונם. מכאן שחסר משכון על 2 דונם. בנוסף, זיהוי הנכס ברישום המשכון שונה בתכלית מזיהוי הנכס ב"פתק". </w:t>
      </w:r>
    </w:p>
    <w:p w14:paraId="3FEE244A" w14:textId="77777777" w:rsidR="00000000" w:rsidRDefault="00000000">
      <w:pPr>
        <w:bidi/>
        <w:spacing w:line="360" w:lineRule="auto"/>
        <w:ind w:left="720" w:hanging="720"/>
        <w:jc w:val="both"/>
        <w:rPr>
          <w:rtl/>
        </w:rPr>
      </w:pPr>
      <w:r>
        <w:rPr>
          <w:rFonts w:ascii="David" w:hAnsi="David" w:cs="David"/>
          <w:sz w:val="28"/>
          <w:szCs w:val="28"/>
          <w:rtl/>
        </w:rPr>
        <w:t xml:space="preserve">  לגבי </w:t>
      </w:r>
      <w:r>
        <w:rPr>
          <w:rFonts w:ascii="David" w:hAnsi="David" w:cs="David"/>
          <w:sz w:val="28"/>
          <w:szCs w:val="28"/>
          <w:u w:val="single"/>
          <w:rtl/>
        </w:rPr>
        <w:t>אלעד</w:t>
      </w:r>
      <w:r>
        <w:rPr>
          <w:rFonts w:ascii="David" w:hAnsi="David" w:cs="David"/>
          <w:sz w:val="28"/>
          <w:szCs w:val="28"/>
          <w:rtl/>
        </w:rPr>
        <w:t xml:space="preserve"> - נרשם משכון על 5 דונם מכוח קושאן 15469. ב"פתק" נרשם 1 דונם (ללא מספר קושאן), ודונם 1 נוסף נרשם בהסכם לסרי. לא ברור </w:t>
      </w:r>
      <w:proofErr w:type="spellStart"/>
      <w:r>
        <w:rPr>
          <w:rFonts w:ascii="David" w:hAnsi="David" w:cs="David"/>
          <w:sz w:val="28"/>
          <w:szCs w:val="28"/>
          <w:rtl/>
        </w:rPr>
        <w:t>איפוא</w:t>
      </w:r>
      <w:proofErr w:type="spellEnd"/>
      <w:r>
        <w:rPr>
          <w:rFonts w:ascii="David" w:hAnsi="David" w:cs="David"/>
          <w:sz w:val="28"/>
          <w:szCs w:val="28"/>
          <w:rtl/>
        </w:rPr>
        <w:t xml:space="preserve"> מדוע מושכנו 5 דונם, ומה מקורם של שלושת הדונמים הנוספים. </w:t>
      </w:r>
    </w:p>
    <w:p w14:paraId="2DF3059F" w14:textId="77777777" w:rsidR="00000000" w:rsidRDefault="00000000">
      <w:pPr>
        <w:bidi/>
        <w:spacing w:line="360" w:lineRule="auto"/>
        <w:ind w:left="720" w:hanging="720"/>
        <w:jc w:val="both"/>
        <w:rPr>
          <w:rtl/>
        </w:rPr>
      </w:pPr>
      <w:r>
        <w:rPr>
          <w:rFonts w:ascii="David" w:hAnsi="David" w:cs="David"/>
          <w:sz w:val="28"/>
          <w:szCs w:val="28"/>
          <w:rtl/>
        </w:rPr>
        <w:t xml:space="preserve">  לגבי </w:t>
      </w:r>
      <w:r>
        <w:rPr>
          <w:rFonts w:ascii="David" w:hAnsi="David" w:cs="David"/>
          <w:sz w:val="28"/>
          <w:szCs w:val="28"/>
          <w:u w:val="single"/>
          <w:rtl/>
        </w:rPr>
        <w:t>הרצליה</w:t>
      </w:r>
      <w:r>
        <w:rPr>
          <w:rFonts w:ascii="David" w:hAnsi="David" w:cs="David"/>
          <w:sz w:val="28"/>
          <w:szCs w:val="28"/>
          <w:rtl/>
        </w:rPr>
        <w:t xml:space="preserve"> - נרשם משכון על 2 דונם 6606- 6607, למרות שהשטח המצטבר שנמכר לתובע ב"פתק" ובהסכם לסרי הוא 4 דונם. מכאן שחסר משכון על 2 דונם. </w:t>
      </w:r>
    </w:p>
    <w:p w14:paraId="5F2B7D53" w14:textId="77777777" w:rsidR="00000000" w:rsidRDefault="00000000">
      <w:pPr>
        <w:bidi/>
        <w:spacing w:line="360" w:lineRule="auto"/>
        <w:ind w:left="720" w:hanging="720"/>
        <w:jc w:val="both"/>
        <w:rPr>
          <w:rtl/>
        </w:rPr>
      </w:pPr>
      <w:r>
        <w:rPr>
          <w:rFonts w:ascii="David" w:hAnsi="David" w:cs="David"/>
          <w:sz w:val="28"/>
          <w:szCs w:val="28"/>
          <w:rtl/>
        </w:rPr>
        <w:t> </w:t>
      </w:r>
    </w:p>
    <w:p w14:paraId="2273CDD1" w14:textId="77777777" w:rsidR="00000000" w:rsidRDefault="00000000">
      <w:pPr>
        <w:bidi/>
        <w:spacing w:line="360" w:lineRule="auto"/>
        <w:ind w:left="720"/>
        <w:jc w:val="both"/>
        <w:rPr>
          <w:rtl/>
        </w:rPr>
      </w:pPr>
      <w:r>
        <w:rPr>
          <w:rFonts w:ascii="David" w:hAnsi="David" w:cs="David"/>
          <w:sz w:val="28"/>
          <w:szCs w:val="28"/>
          <w:rtl/>
        </w:rPr>
        <w:t xml:space="preserve">נמצא, כי לא נרשם משכון על מלוא הקושאנים שנמכרו לתובע, גם לשיטתו של הנתבע, למעשה לא ניתן משכון לגבי 2 דונם בגלילות ו-2 בהרצליה. </w:t>
      </w:r>
    </w:p>
    <w:p w14:paraId="4FAB9DA5" w14:textId="77777777" w:rsidR="00000000" w:rsidRDefault="00000000">
      <w:pPr>
        <w:bidi/>
        <w:spacing w:line="360" w:lineRule="auto"/>
        <w:ind w:left="720" w:hanging="720"/>
        <w:jc w:val="both"/>
        <w:rPr>
          <w:rtl/>
        </w:rPr>
      </w:pPr>
      <w:r>
        <w:rPr>
          <w:rFonts w:ascii="David" w:hAnsi="David" w:cs="David"/>
          <w:sz w:val="28"/>
          <w:szCs w:val="28"/>
          <w:rtl/>
        </w:rPr>
        <w:t> </w:t>
      </w:r>
    </w:p>
    <w:p w14:paraId="05CBB12A" w14:textId="77777777" w:rsidR="00000000" w:rsidRDefault="00000000">
      <w:pPr>
        <w:bidi/>
        <w:spacing w:line="360" w:lineRule="auto"/>
        <w:ind w:left="720" w:hanging="720"/>
        <w:jc w:val="both"/>
        <w:rPr>
          <w:rtl/>
        </w:rPr>
      </w:pPr>
      <w:r>
        <w:rPr>
          <w:rFonts w:ascii="David" w:hAnsi="David" w:cs="David"/>
          <w:sz w:val="28"/>
          <w:szCs w:val="28"/>
          <w:rtl/>
        </w:rPr>
        <w:t xml:space="preserve">30.  המחשה להעדר מסוימות והעדר תמורה מצויה בכך שהנתבע לא ידע היכן ממוקמים המקרקעין נשוא הקושאנים שלשיטתו מכר לתובע. </w:t>
      </w:r>
    </w:p>
    <w:p w14:paraId="72585326" w14:textId="77777777" w:rsidR="00000000" w:rsidRDefault="00000000">
      <w:pPr>
        <w:bidi/>
        <w:spacing w:line="360" w:lineRule="auto"/>
        <w:ind w:left="720" w:hanging="720"/>
        <w:jc w:val="both"/>
        <w:rPr>
          <w:rtl/>
        </w:rPr>
      </w:pPr>
      <w:r>
        <w:rPr>
          <w:rFonts w:ascii="David" w:hAnsi="David" w:cs="David"/>
          <w:sz w:val="28"/>
          <w:szCs w:val="28"/>
          <w:rtl/>
        </w:rPr>
        <w:t xml:space="preserve">  הנתבע העיד כי הוא לא צירף את הקושאן של "תכלת הרצליה" (עמ' 32 לפרוט' ש' 25) והעיד כי אין לו מספר קושאן למקרקעין אלה (עמ' 33 ש' 32). </w:t>
      </w:r>
    </w:p>
    <w:p w14:paraId="417AD02A" w14:textId="77777777" w:rsidR="00000000" w:rsidRDefault="00000000">
      <w:pPr>
        <w:bidi/>
        <w:spacing w:line="360" w:lineRule="auto"/>
        <w:ind w:left="720" w:hanging="720"/>
        <w:jc w:val="both"/>
        <w:rPr>
          <w:rtl/>
        </w:rPr>
      </w:pPr>
      <w:r>
        <w:rPr>
          <w:rFonts w:ascii="David" w:hAnsi="David" w:cs="David"/>
          <w:sz w:val="28"/>
          <w:szCs w:val="28"/>
          <w:rtl/>
        </w:rPr>
        <w:t xml:space="preserve">  כשנשאל הנתבע על מיקומם של המקרקעין בהרצליה, בגושים 6606- 6607, השיב: </w:t>
      </w:r>
      <w:r>
        <w:rPr>
          <w:rFonts w:ascii="David" w:hAnsi="David" w:cs="David"/>
          <w:b/>
          <w:bCs/>
          <w:sz w:val="28"/>
          <w:szCs w:val="28"/>
          <w:rtl/>
        </w:rPr>
        <w:t>"אני יודע שהם נמצאים באזור הרצליה, מהמתחם של רחוב, או תעשה תחנת הדלק של אחמד צלים, מה שנקרא, בקצה של הרצליה פיתוח, שהולך בכל המתחם הגדול, שהולך כולל גלילות, כולל כל השטחים האלה. זה הגושים האלה"</w:t>
      </w:r>
      <w:r>
        <w:rPr>
          <w:rFonts w:ascii="David" w:hAnsi="David" w:cs="David"/>
          <w:sz w:val="28"/>
          <w:szCs w:val="28"/>
          <w:rtl/>
        </w:rPr>
        <w:t xml:space="preserve"> (עמ' 35 ש' 30- 32). </w:t>
      </w:r>
    </w:p>
    <w:p w14:paraId="1F90C2BC" w14:textId="77777777" w:rsidR="00000000" w:rsidRDefault="00000000">
      <w:pPr>
        <w:bidi/>
        <w:spacing w:line="360" w:lineRule="auto"/>
        <w:ind w:left="720" w:hanging="720"/>
        <w:jc w:val="both"/>
        <w:rPr>
          <w:rtl/>
        </w:rPr>
      </w:pPr>
      <w:r>
        <w:rPr>
          <w:rFonts w:ascii="David" w:hAnsi="David" w:cs="David"/>
          <w:sz w:val="28"/>
          <w:szCs w:val="28"/>
          <w:rtl/>
        </w:rPr>
        <w:t xml:space="preserve">  עוד נשאל הנתבע על מיקומו של קושאן "35 </w:t>
      </w:r>
      <w:proofErr w:type="spellStart"/>
      <w:r>
        <w:rPr>
          <w:rFonts w:ascii="David" w:hAnsi="David" w:cs="David"/>
          <w:sz w:val="28"/>
          <w:szCs w:val="28"/>
          <w:rtl/>
        </w:rPr>
        <w:t>אקרס</w:t>
      </w:r>
      <w:proofErr w:type="spellEnd"/>
      <w:r>
        <w:rPr>
          <w:rFonts w:ascii="David" w:hAnsi="David" w:cs="David"/>
          <w:sz w:val="28"/>
          <w:szCs w:val="28"/>
          <w:rtl/>
        </w:rPr>
        <w:t xml:space="preserve">" בגלילות. וכך השיב הנתבע: </w:t>
      </w:r>
      <w:r>
        <w:rPr>
          <w:rFonts w:ascii="David" w:hAnsi="David" w:cs="David"/>
          <w:b/>
          <w:bCs/>
          <w:sz w:val="28"/>
          <w:szCs w:val="28"/>
          <w:rtl/>
        </w:rPr>
        <w:t xml:space="preserve">"אני לא בטוח שיש זיהוי לקרקע עדיין, אני לא יודע להגיד לך בוודאות... יש </w:t>
      </w:r>
      <w:proofErr w:type="spellStart"/>
      <w:r>
        <w:rPr>
          <w:rFonts w:ascii="David" w:hAnsi="David" w:cs="David"/>
          <w:b/>
          <w:bCs/>
          <w:sz w:val="28"/>
          <w:szCs w:val="28"/>
          <w:rtl/>
        </w:rPr>
        <w:t>קושן</w:t>
      </w:r>
      <w:proofErr w:type="spellEnd"/>
      <w:r>
        <w:rPr>
          <w:rFonts w:ascii="David" w:hAnsi="David" w:cs="David"/>
          <w:b/>
          <w:bCs/>
          <w:sz w:val="28"/>
          <w:szCs w:val="28"/>
          <w:rtl/>
        </w:rPr>
        <w:t xml:space="preserve">, הזיהוי שלה אולי לא עד הסוף מודגש, לפי </w:t>
      </w:r>
      <w:proofErr w:type="spellStart"/>
      <w:r>
        <w:rPr>
          <w:rFonts w:ascii="David" w:hAnsi="David" w:cs="David"/>
          <w:b/>
          <w:bCs/>
          <w:sz w:val="28"/>
          <w:szCs w:val="28"/>
          <w:rtl/>
        </w:rPr>
        <w:t>הקושן</w:t>
      </w:r>
      <w:proofErr w:type="spellEnd"/>
      <w:r>
        <w:rPr>
          <w:rFonts w:ascii="David" w:hAnsi="David" w:cs="David"/>
          <w:b/>
          <w:bCs/>
          <w:sz w:val="28"/>
          <w:szCs w:val="28"/>
          <w:rtl/>
        </w:rPr>
        <w:t xml:space="preserve"> רשום גלילות, אל </w:t>
      </w:r>
      <w:proofErr w:type="spellStart"/>
      <w:r>
        <w:rPr>
          <w:rFonts w:ascii="David" w:hAnsi="David" w:cs="David"/>
          <w:b/>
          <w:bCs/>
          <w:sz w:val="28"/>
          <w:szCs w:val="28"/>
          <w:rtl/>
        </w:rPr>
        <w:t>ג'ליל</w:t>
      </w:r>
      <w:proofErr w:type="spellEnd"/>
      <w:r>
        <w:rPr>
          <w:rFonts w:ascii="David" w:hAnsi="David" w:cs="David"/>
          <w:b/>
          <w:bCs/>
          <w:sz w:val="28"/>
          <w:szCs w:val="28"/>
          <w:rtl/>
        </w:rPr>
        <w:t>, זה נמצא בגלילות... צריך לעשות זיהוי, להוציא מודד, לעשות זיהוי"</w:t>
      </w:r>
      <w:r>
        <w:rPr>
          <w:rFonts w:ascii="David" w:hAnsi="David" w:cs="David"/>
          <w:sz w:val="28"/>
          <w:szCs w:val="28"/>
          <w:rtl/>
        </w:rPr>
        <w:t xml:space="preserve"> (עמ' 40 ש' 5- 17).</w:t>
      </w:r>
    </w:p>
    <w:p w14:paraId="0F8B7A38" w14:textId="77777777" w:rsidR="00000000" w:rsidRDefault="00000000">
      <w:pPr>
        <w:bidi/>
        <w:spacing w:line="360" w:lineRule="auto"/>
        <w:ind w:left="720" w:hanging="720"/>
        <w:jc w:val="both"/>
        <w:rPr>
          <w:rtl/>
        </w:rPr>
      </w:pPr>
      <w:r>
        <w:rPr>
          <w:rFonts w:ascii="David" w:hAnsi="David" w:cs="David"/>
          <w:sz w:val="28"/>
          <w:szCs w:val="28"/>
          <w:rtl/>
        </w:rPr>
        <w:t>  בהמשך, נשאל הנתבע על מיקומו של המקרקעין, שכיום הוקמו עליו, על פי הטענה, מוסדות אחרים כגון בסיס 8200, מתחם "סינמה סיטי" בגלילות, מתחם "ביג" ובניין המוסד:</w:t>
      </w:r>
    </w:p>
    <w:p w14:paraId="74DC7A9A" w14:textId="77777777" w:rsidR="00000000" w:rsidRDefault="00000000">
      <w:pPr>
        <w:bidi/>
        <w:ind w:left="1440" w:right="567"/>
        <w:jc w:val="both"/>
        <w:rPr>
          <w:rtl/>
        </w:rPr>
      </w:pPr>
      <w:r>
        <w:rPr>
          <w:rFonts w:ascii="David" w:hAnsi="David" w:cs="David"/>
          <w:sz w:val="28"/>
          <w:szCs w:val="28"/>
          <w:rtl/>
        </w:rPr>
        <w:t>"</w:t>
      </w:r>
      <w:r>
        <w:rPr>
          <w:rFonts w:ascii="David" w:hAnsi="David" w:cs="David"/>
          <w:b/>
          <w:bCs/>
          <w:sz w:val="28"/>
          <w:szCs w:val="28"/>
          <w:rtl/>
        </w:rPr>
        <w:t>ש: אני אומר לך שהגוש 6602 כולו נמצא המחנה 8200, על גוש 6603 נמצא סינמה סיטי ונמצא הבניין של המוסד, אני מקווה שאני לא מגלה פה סודות אטום, ועל הגוש 6604 נמצא חלק ממגרש הכנה של מתחם ביג החדש, אז אני שואל אותך, האם אתה מכרת לגדליה שני דונם שנמצאים בתוך 8200 או במוסד או איפה?</w:t>
      </w:r>
    </w:p>
    <w:p w14:paraId="495851FE" w14:textId="77777777" w:rsidR="00000000" w:rsidRDefault="00000000">
      <w:pPr>
        <w:bidi/>
        <w:ind w:left="1440" w:right="567"/>
        <w:jc w:val="both"/>
        <w:rPr>
          <w:rtl/>
        </w:rPr>
      </w:pPr>
      <w:r>
        <w:rPr>
          <w:rFonts w:ascii="David" w:hAnsi="David" w:cs="David"/>
          <w:b/>
          <w:bCs/>
          <w:sz w:val="28"/>
          <w:szCs w:val="28"/>
          <w:rtl/>
        </w:rPr>
        <w:t xml:space="preserve">ת: מכרתי לגדליה חלק מקושן שהוא רשום באל </w:t>
      </w:r>
      <w:proofErr w:type="spellStart"/>
      <w:r>
        <w:rPr>
          <w:rFonts w:ascii="David" w:hAnsi="David" w:cs="David"/>
          <w:b/>
          <w:bCs/>
          <w:sz w:val="28"/>
          <w:szCs w:val="28"/>
          <w:rtl/>
        </w:rPr>
        <w:t>ג'ליל</w:t>
      </w:r>
      <w:proofErr w:type="spellEnd"/>
      <w:r>
        <w:rPr>
          <w:rFonts w:ascii="David" w:hAnsi="David" w:cs="David"/>
          <w:b/>
          <w:bCs/>
          <w:sz w:val="28"/>
          <w:szCs w:val="28"/>
          <w:rtl/>
        </w:rPr>
        <w:t xml:space="preserve">, בגלילות, איפה נופל בגלילות אני לא יודע, הסברתי לך משהו אחד, שאם מישהו הולך ועושה זיהוי לשטחים ואם זה בסיס צבאי ואם זה 8200 ואם זה כל מה שאתה אומר מסביב, ברגע שאתה זוכה בבעלות, או שמפצים אותך כספית או שמחזירים לך קרקע..." </w:t>
      </w:r>
      <w:r>
        <w:rPr>
          <w:rFonts w:ascii="David" w:hAnsi="David" w:cs="David"/>
          <w:sz w:val="28"/>
          <w:szCs w:val="28"/>
          <w:rtl/>
        </w:rPr>
        <w:t>(עמ' 46 ש' 32- 38, עמ' 47 ש' 1-2).</w:t>
      </w:r>
    </w:p>
    <w:p w14:paraId="5C4E546A" w14:textId="77777777" w:rsidR="00000000" w:rsidRDefault="00000000">
      <w:pPr>
        <w:bidi/>
        <w:spacing w:line="360" w:lineRule="auto"/>
        <w:ind w:left="720" w:hanging="720"/>
        <w:jc w:val="both"/>
        <w:rPr>
          <w:rtl/>
        </w:rPr>
      </w:pPr>
      <w:r>
        <w:rPr>
          <w:rFonts w:ascii="David" w:hAnsi="David" w:cs="David"/>
          <w:sz w:val="28"/>
          <w:szCs w:val="28"/>
          <w:rtl/>
        </w:rPr>
        <w:t xml:space="preserve">  </w:t>
      </w:r>
    </w:p>
    <w:p w14:paraId="440949DD" w14:textId="77777777" w:rsidR="00000000" w:rsidRDefault="00000000">
      <w:pPr>
        <w:bidi/>
        <w:spacing w:line="360" w:lineRule="auto"/>
        <w:ind w:left="720" w:hanging="720"/>
        <w:jc w:val="both"/>
        <w:rPr>
          <w:rtl/>
        </w:rPr>
      </w:pPr>
      <w:r>
        <w:rPr>
          <w:rFonts w:ascii="David" w:hAnsi="David" w:cs="David"/>
          <w:sz w:val="28"/>
          <w:szCs w:val="28"/>
          <w:rtl/>
        </w:rPr>
        <w:t xml:space="preserve">  בהמשך העדות, כשנשאל הנתבע היכן נמצא הקושאן של אלעד, "באותו מקום שהוא קנה </w:t>
      </w:r>
      <w:proofErr w:type="spellStart"/>
      <w:r>
        <w:rPr>
          <w:rFonts w:ascii="David" w:hAnsi="David" w:cs="David"/>
          <w:sz w:val="28"/>
          <w:szCs w:val="28"/>
          <w:rtl/>
        </w:rPr>
        <w:t>מלסרי</w:t>
      </w:r>
      <w:proofErr w:type="spellEnd"/>
      <w:r>
        <w:rPr>
          <w:rFonts w:ascii="David" w:hAnsi="David" w:cs="David"/>
          <w:sz w:val="28"/>
          <w:szCs w:val="28"/>
          <w:rtl/>
        </w:rPr>
        <w:t xml:space="preserve">" (כפי שנכתב בהסכם הראשון), השיב </w:t>
      </w:r>
      <w:r>
        <w:rPr>
          <w:rFonts w:ascii="David" w:hAnsi="David" w:cs="David"/>
          <w:b/>
          <w:bCs/>
          <w:sz w:val="28"/>
          <w:szCs w:val="28"/>
          <w:rtl/>
        </w:rPr>
        <w:t xml:space="preserve">"באלעד דווקא יש חלוקה, נעשה זיהוי... יכול להיות שאפשר לעשות זיהוי, כי המודד עשה לנו מדידות שם, שעשה זיהוי לבערך בין שמונה מאות לתשע מאות דונם, זיהוי </w:t>
      </w:r>
      <w:proofErr w:type="spellStart"/>
      <w:r>
        <w:rPr>
          <w:rFonts w:ascii="David" w:hAnsi="David" w:cs="David"/>
          <w:b/>
          <w:bCs/>
          <w:sz w:val="28"/>
          <w:szCs w:val="28"/>
          <w:rtl/>
        </w:rPr>
        <w:t>קושן</w:t>
      </w:r>
      <w:proofErr w:type="spellEnd"/>
      <w:r>
        <w:rPr>
          <w:rFonts w:ascii="David" w:hAnsi="David" w:cs="David"/>
          <w:b/>
          <w:bCs/>
          <w:sz w:val="28"/>
          <w:szCs w:val="28"/>
          <w:rtl/>
        </w:rPr>
        <w:t xml:space="preserve"> מול, מול גושים וחלקות חדשים, כי אתה יודע בארץ שלנו החליפו גם המון מספרי גושים..."</w:t>
      </w:r>
      <w:r>
        <w:rPr>
          <w:rFonts w:ascii="David" w:hAnsi="David" w:cs="David"/>
          <w:sz w:val="28"/>
          <w:szCs w:val="28"/>
          <w:rtl/>
        </w:rPr>
        <w:t xml:space="preserve">. </w:t>
      </w:r>
    </w:p>
    <w:p w14:paraId="33637795" w14:textId="77777777" w:rsidR="00000000" w:rsidRDefault="00000000">
      <w:pPr>
        <w:bidi/>
        <w:spacing w:line="360" w:lineRule="auto"/>
        <w:ind w:left="720" w:hanging="720"/>
        <w:jc w:val="both"/>
        <w:rPr>
          <w:rtl/>
        </w:rPr>
      </w:pPr>
      <w:r>
        <w:rPr>
          <w:rFonts w:ascii="David" w:hAnsi="David" w:cs="David"/>
          <w:sz w:val="28"/>
          <w:szCs w:val="28"/>
          <w:rtl/>
        </w:rPr>
        <w:t> </w:t>
      </w:r>
    </w:p>
    <w:p w14:paraId="09EF4FDF" w14:textId="77777777" w:rsidR="00000000" w:rsidRDefault="00000000">
      <w:pPr>
        <w:bidi/>
        <w:spacing w:line="360" w:lineRule="auto"/>
        <w:ind w:left="720"/>
        <w:jc w:val="both"/>
        <w:rPr>
          <w:rtl/>
        </w:rPr>
      </w:pPr>
      <w:r>
        <w:rPr>
          <w:rFonts w:ascii="David" w:hAnsi="David" w:cs="David"/>
          <w:sz w:val="28"/>
          <w:szCs w:val="28"/>
          <w:rtl/>
        </w:rPr>
        <w:t xml:space="preserve">נמצא כי לצד העדר התיעור והעדר המשכון, הנתבע גם לא הצביע על המיקום הפיזי של הקרקעות שלשיטתו מכר לתובע. הנתבע לא מכחיש את הטענה כי יכול ועל חלק מהמקרקעין נבנו מוסדות אחרים, או שהם בבעלות של המדינה או בבעלות אחרת, ולשיטתו ניתן לקבל קרקע או פיצוי כספי, אולם יש צורך "לזכות בבעלות" לשם כך. </w:t>
      </w:r>
    </w:p>
    <w:p w14:paraId="3CD7CF17" w14:textId="77777777" w:rsidR="00000000" w:rsidRDefault="00000000">
      <w:pPr>
        <w:bidi/>
        <w:spacing w:line="360" w:lineRule="auto"/>
        <w:jc w:val="both"/>
        <w:rPr>
          <w:rtl/>
        </w:rPr>
      </w:pPr>
      <w:r>
        <w:rPr>
          <w:rFonts w:ascii="David" w:hAnsi="David" w:cs="David"/>
          <w:sz w:val="28"/>
          <w:szCs w:val="28"/>
          <w:rtl/>
        </w:rPr>
        <w:t> </w:t>
      </w:r>
    </w:p>
    <w:p w14:paraId="3E307E39" w14:textId="77777777" w:rsidR="00000000" w:rsidRDefault="00000000">
      <w:pPr>
        <w:bidi/>
        <w:spacing w:line="360" w:lineRule="auto"/>
        <w:ind w:left="720" w:hanging="720"/>
        <w:jc w:val="both"/>
        <w:rPr>
          <w:rtl/>
        </w:rPr>
      </w:pPr>
      <w:r>
        <w:rPr>
          <w:rFonts w:ascii="David" w:hAnsi="David" w:cs="David"/>
          <w:sz w:val="28"/>
          <w:szCs w:val="28"/>
          <w:rtl/>
        </w:rPr>
        <w:t xml:space="preserve">31.  לסיכום, גם אם הייתה הסכמה בין התובע לנתבע כפי הרשום ב"פתק", הסכמה זו אינה עולה כדי הסכם מחייב בהעדר מסוימות, וככל שהיה הסכם, הרי שהוא הופר ע"י הנתבע באי מתן התמורה. </w:t>
      </w:r>
    </w:p>
    <w:p w14:paraId="65671484" w14:textId="77777777" w:rsidR="00000000" w:rsidRDefault="00000000">
      <w:pPr>
        <w:bidi/>
        <w:spacing w:line="360" w:lineRule="auto"/>
        <w:jc w:val="both"/>
        <w:rPr>
          <w:rtl/>
        </w:rPr>
      </w:pPr>
      <w:r>
        <w:rPr>
          <w:rFonts w:ascii="David" w:hAnsi="David" w:cs="David"/>
          <w:sz w:val="28"/>
          <w:szCs w:val="28"/>
          <w:rtl/>
        </w:rPr>
        <w:t> </w:t>
      </w:r>
    </w:p>
    <w:p w14:paraId="3E8AF48E" w14:textId="77777777" w:rsidR="00000000" w:rsidRDefault="00000000">
      <w:pPr>
        <w:bidi/>
        <w:spacing w:line="360" w:lineRule="auto"/>
        <w:ind w:left="720" w:hanging="720"/>
        <w:jc w:val="both"/>
        <w:rPr>
          <w:rtl/>
        </w:rPr>
      </w:pPr>
      <w:r>
        <w:rPr>
          <w:rFonts w:ascii="David" w:hAnsi="David" w:cs="David"/>
          <w:sz w:val="28"/>
          <w:szCs w:val="28"/>
          <w:rtl/>
        </w:rPr>
        <w:t xml:space="preserve">32.  אוסיף, בבחינת מעבר לנדרש, כי אין בידי לקבוע שהייתה הסכמה של גב' ארנון, רעייתו של התובע, למכירת החנות באילת תמורת קושאנים טורקיים. </w:t>
      </w:r>
    </w:p>
    <w:p w14:paraId="73D4B4F0" w14:textId="77777777" w:rsidR="00000000" w:rsidRDefault="00000000">
      <w:pPr>
        <w:bidi/>
        <w:spacing w:line="360" w:lineRule="auto"/>
        <w:ind w:left="720" w:hanging="720"/>
        <w:jc w:val="both"/>
        <w:rPr>
          <w:rtl/>
        </w:rPr>
      </w:pPr>
      <w:r>
        <w:rPr>
          <w:rFonts w:ascii="David" w:hAnsi="David" w:cs="David"/>
          <w:sz w:val="28"/>
          <w:szCs w:val="28"/>
          <w:rtl/>
        </w:rPr>
        <w:t xml:space="preserve">  הגב' ארנון חתמה על ההסכם השני, על פיו החנות נמכרת תמורת 931,000 ₪, קרי תמורת תשלום כספי (בשונה מקושאנים). מדובר בהסכם שונה בתכלית מהמוסכם ב"פתק". גב' ארנון לא חתמה על "הפתק" ולא הובאה כל ראיה לך שהסכימה לתוכנו. </w:t>
      </w:r>
    </w:p>
    <w:p w14:paraId="422E54B9" w14:textId="77777777" w:rsidR="00000000" w:rsidRDefault="00000000">
      <w:pPr>
        <w:bidi/>
        <w:spacing w:line="360" w:lineRule="auto"/>
        <w:ind w:left="720" w:hanging="720"/>
        <w:jc w:val="both"/>
        <w:rPr>
          <w:rtl/>
        </w:rPr>
      </w:pPr>
      <w:r>
        <w:rPr>
          <w:rFonts w:ascii="David" w:hAnsi="David" w:cs="David"/>
          <w:sz w:val="28"/>
          <w:szCs w:val="28"/>
          <w:rtl/>
        </w:rPr>
        <w:t xml:space="preserve">  אמנם הנכס באילת רשום על שמו של התובע בלבד. אך החתמת הגב' ארנון על ההסכם השני ורישומה כנושה במשכון, מצביעה על כך שגם לשיטת הנתבע, היה מקום לקבל את הסכמתה למכירת הנכס באילת (נוכח דיני השיתוף בין בני זוג). בהעדר אינדיקציה לכך שהסכימה למתווה שונה מהמתווה בהסכם השני, אין לייחס לה הסכמה למכירת החנות תמורת קושאנים. </w:t>
      </w:r>
    </w:p>
    <w:p w14:paraId="067508AA" w14:textId="77777777" w:rsidR="00000000" w:rsidRDefault="00000000">
      <w:pPr>
        <w:bidi/>
        <w:spacing w:line="360" w:lineRule="auto"/>
        <w:ind w:left="720" w:hanging="720"/>
        <w:jc w:val="both"/>
        <w:rPr>
          <w:rtl/>
        </w:rPr>
      </w:pPr>
      <w:r>
        <w:rPr>
          <w:rFonts w:ascii="David" w:hAnsi="David" w:cs="David"/>
          <w:sz w:val="28"/>
          <w:szCs w:val="28"/>
          <w:rtl/>
        </w:rPr>
        <w:t> </w:t>
      </w:r>
    </w:p>
    <w:p w14:paraId="52DA11DC" w14:textId="77777777" w:rsidR="00000000" w:rsidRDefault="00000000">
      <w:pPr>
        <w:bidi/>
        <w:spacing w:line="360" w:lineRule="auto"/>
        <w:jc w:val="both"/>
        <w:rPr>
          <w:rtl/>
        </w:rPr>
      </w:pPr>
      <w:r>
        <w:rPr>
          <w:rFonts w:ascii="David" w:hAnsi="David" w:cs="David"/>
          <w:sz w:val="28"/>
          <w:szCs w:val="28"/>
          <w:u w:val="single"/>
          <w:rtl/>
        </w:rPr>
        <w:t>ההסכם השני</w:t>
      </w:r>
    </w:p>
    <w:p w14:paraId="12EC164B" w14:textId="77777777" w:rsidR="00000000" w:rsidRDefault="00000000">
      <w:pPr>
        <w:bidi/>
        <w:spacing w:line="360" w:lineRule="auto"/>
        <w:jc w:val="both"/>
        <w:rPr>
          <w:rtl/>
        </w:rPr>
      </w:pPr>
      <w:r>
        <w:rPr>
          <w:rFonts w:ascii="David" w:hAnsi="David" w:cs="David"/>
          <w:sz w:val="28"/>
          <w:szCs w:val="28"/>
          <w:rtl/>
        </w:rPr>
        <w:t> </w:t>
      </w:r>
    </w:p>
    <w:p w14:paraId="061FE7E8" w14:textId="77777777" w:rsidR="00000000" w:rsidRDefault="00000000">
      <w:pPr>
        <w:bidi/>
        <w:spacing w:line="360" w:lineRule="auto"/>
        <w:ind w:left="720" w:hanging="720"/>
        <w:jc w:val="both"/>
        <w:rPr>
          <w:rtl/>
        </w:rPr>
      </w:pPr>
      <w:r>
        <w:rPr>
          <w:rFonts w:ascii="David" w:hAnsi="David" w:cs="David"/>
          <w:sz w:val="28"/>
          <w:szCs w:val="28"/>
          <w:rtl/>
        </w:rPr>
        <w:t xml:space="preserve">33.  כתב התביעה נסב על ההסכם הראשון, קרי "הפתק". </w:t>
      </w:r>
    </w:p>
    <w:p w14:paraId="11106CA7" w14:textId="77777777" w:rsidR="00000000" w:rsidRDefault="00000000">
      <w:pPr>
        <w:bidi/>
        <w:spacing w:line="360" w:lineRule="auto"/>
        <w:ind w:left="720" w:hanging="720"/>
        <w:jc w:val="both"/>
        <w:rPr>
          <w:rtl/>
        </w:rPr>
      </w:pPr>
      <w:r>
        <w:rPr>
          <w:rFonts w:ascii="David" w:hAnsi="David" w:cs="David"/>
          <w:sz w:val="28"/>
          <w:szCs w:val="28"/>
          <w:rtl/>
        </w:rPr>
        <w:t xml:space="preserve">  התובעים לא צירפו את המסמך המודפס (ההסכם השני) לכתב התביעה ולא הזכירו את דבר קיומו. המסמך צורף לכתב ההגנה מטעם הנתבע. לאחר שצורף, התובעים לא הכחישו את עצם קיומו של המסמך ואת העובדה שהתובע ורעייתו חתמו עליו. בכתב התשובה נטען כי המסמך לא נמסר בזמנו לתובע. לצד זאת, התובעים לא הכחישו את עצם קיומו ואת חתימתו של התובע עליו. </w:t>
      </w:r>
    </w:p>
    <w:p w14:paraId="3E24ED14" w14:textId="77777777" w:rsidR="00000000" w:rsidRDefault="00000000">
      <w:pPr>
        <w:bidi/>
        <w:spacing w:line="360" w:lineRule="auto"/>
        <w:ind w:left="720"/>
        <w:jc w:val="both"/>
        <w:rPr>
          <w:rtl/>
        </w:rPr>
      </w:pPr>
      <w:r>
        <w:rPr>
          <w:rFonts w:ascii="David" w:hAnsi="David" w:cs="David"/>
          <w:sz w:val="28"/>
          <w:szCs w:val="28"/>
          <w:rtl/>
        </w:rPr>
        <w:t xml:space="preserve">בתצהירו של התובע נכתב כי ההסכם הראשון הוא ההסכם המחייב בין השניים (סעיף 16). לצד זאת, כתב התובע כי הנתבע לא מילא את התחייבויותיו על פי ההסכם השני ולא שילם לו סך של 931,000 ₪ בהמחאות בנקאיות או בהעברות בנקאיות (סעיף 27); ולא שילם לו במעמד החתימה על ההסכם (סעיף 28). </w:t>
      </w:r>
    </w:p>
    <w:p w14:paraId="29A7EAC3" w14:textId="77777777" w:rsidR="00000000" w:rsidRDefault="00000000">
      <w:pPr>
        <w:bidi/>
        <w:spacing w:line="360" w:lineRule="auto"/>
        <w:ind w:left="720" w:hanging="720"/>
        <w:jc w:val="both"/>
        <w:rPr>
          <w:rtl/>
        </w:rPr>
      </w:pPr>
      <w:r>
        <w:rPr>
          <w:rFonts w:ascii="David" w:hAnsi="David" w:cs="David"/>
          <w:sz w:val="28"/>
          <w:szCs w:val="28"/>
          <w:rtl/>
        </w:rPr>
        <w:t> </w:t>
      </w:r>
    </w:p>
    <w:p w14:paraId="29E61428" w14:textId="77777777" w:rsidR="00000000" w:rsidRDefault="00000000">
      <w:pPr>
        <w:bidi/>
        <w:spacing w:line="360" w:lineRule="auto"/>
        <w:ind w:left="720" w:hanging="720"/>
        <w:jc w:val="both"/>
        <w:rPr>
          <w:rtl/>
        </w:rPr>
      </w:pPr>
      <w:r>
        <w:rPr>
          <w:rFonts w:ascii="David" w:hAnsi="David" w:cs="David"/>
          <w:sz w:val="28"/>
          <w:szCs w:val="28"/>
          <w:rtl/>
        </w:rPr>
        <w:t xml:space="preserve">34.  כפי שאפרט להלן, מצאתי כי ההסכם השני הוא הסכם למראית עין והוא בטל. </w:t>
      </w:r>
    </w:p>
    <w:p w14:paraId="7AA009C9" w14:textId="77777777" w:rsidR="00000000" w:rsidRDefault="00000000">
      <w:pPr>
        <w:bidi/>
        <w:spacing w:line="360" w:lineRule="auto"/>
        <w:ind w:left="720" w:hanging="720"/>
        <w:jc w:val="both"/>
        <w:rPr>
          <w:rtl/>
        </w:rPr>
      </w:pPr>
      <w:r>
        <w:rPr>
          <w:rFonts w:ascii="David" w:hAnsi="David" w:cs="David"/>
          <w:sz w:val="28"/>
          <w:szCs w:val="28"/>
          <w:rtl/>
        </w:rPr>
        <w:t> </w:t>
      </w:r>
    </w:p>
    <w:p w14:paraId="68A45A41" w14:textId="77777777" w:rsidR="00000000" w:rsidRDefault="00000000">
      <w:pPr>
        <w:bidi/>
        <w:spacing w:line="360" w:lineRule="auto"/>
        <w:ind w:left="720" w:hanging="720"/>
        <w:jc w:val="both"/>
        <w:rPr>
          <w:rtl/>
        </w:rPr>
      </w:pPr>
      <w:r>
        <w:rPr>
          <w:rFonts w:ascii="David" w:hAnsi="David" w:cs="David"/>
          <w:sz w:val="28"/>
          <w:szCs w:val="28"/>
          <w:rtl/>
        </w:rPr>
        <w:t>  סעיף 13 לחוק החוזים שכותרתו "חוזה למראית עין" מורה כי:</w:t>
      </w:r>
    </w:p>
    <w:p w14:paraId="042761BC" w14:textId="77777777" w:rsidR="00000000" w:rsidRDefault="00000000">
      <w:pPr>
        <w:bidi/>
        <w:ind w:left="1440" w:right="567"/>
        <w:jc w:val="both"/>
        <w:rPr>
          <w:rtl/>
        </w:rPr>
      </w:pPr>
      <w:r>
        <w:rPr>
          <w:rFonts w:ascii="David" w:hAnsi="David" w:cs="David"/>
          <w:b/>
          <w:bCs/>
          <w:sz w:val="28"/>
          <w:szCs w:val="28"/>
          <w:rtl/>
        </w:rPr>
        <w:t>"חוזה שנכרת למראית עין בלבד - בטל; אין בהוראה זו כדי לפגוע בזכות שרכש אדם שלישי בהסתמכו בתום לב על קיום החוזה"</w:t>
      </w:r>
      <w:r>
        <w:rPr>
          <w:rFonts w:ascii="David" w:hAnsi="David" w:cs="David"/>
          <w:sz w:val="28"/>
          <w:szCs w:val="28"/>
          <w:rtl/>
        </w:rPr>
        <w:t xml:space="preserve">. </w:t>
      </w:r>
    </w:p>
    <w:p w14:paraId="75DD0EE8" w14:textId="77777777" w:rsidR="00000000" w:rsidRDefault="00000000">
      <w:pPr>
        <w:bidi/>
        <w:ind w:left="1440" w:right="567"/>
        <w:jc w:val="both"/>
        <w:rPr>
          <w:rtl/>
        </w:rPr>
      </w:pPr>
      <w:r>
        <w:rPr>
          <w:rFonts w:ascii="David" w:hAnsi="David" w:cs="David"/>
          <w:sz w:val="28"/>
          <w:szCs w:val="28"/>
          <w:rtl/>
        </w:rPr>
        <w:t> </w:t>
      </w:r>
    </w:p>
    <w:p w14:paraId="3C91E187" w14:textId="77777777" w:rsidR="00000000" w:rsidRDefault="00000000">
      <w:pPr>
        <w:bidi/>
        <w:spacing w:line="360" w:lineRule="auto"/>
        <w:ind w:left="720" w:hanging="720"/>
        <w:jc w:val="both"/>
        <w:rPr>
          <w:rtl/>
        </w:rPr>
      </w:pPr>
      <w:r>
        <w:rPr>
          <w:rFonts w:ascii="David" w:hAnsi="David" w:cs="David"/>
          <w:sz w:val="28"/>
          <w:szCs w:val="28"/>
          <w:rtl/>
        </w:rPr>
        <w:t xml:space="preserve">  בפסיקה נקבע כי חוזה למראית עין הוא חוזה בו קיימת אי התאמה בין רצונם המשותף והמוצהר של הצדדים, אשר משתקף בחוזה, לבין רצונותיהם וכוונותיהם האמתיות. נפסק כי חוזה למראית עין מציג, כלפי חוץ, הסדר משפטי מסוים אליו הגיעו הצדדים, ואולם בפועל הם הגיעו להסכמה סמויה, אשר משקפת את כוונתם האמיתית. משכך, ההסכם המשפטי המופיע בהסכם הגלוי, אינו משקף את </w:t>
      </w:r>
      <w:proofErr w:type="spellStart"/>
      <w:r>
        <w:rPr>
          <w:rFonts w:ascii="David" w:hAnsi="David" w:cs="David"/>
          <w:sz w:val="28"/>
          <w:szCs w:val="28"/>
          <w:rtl/>
        </w:rPr>
        <w:t>אומד</w:t>
      </w:r>
      <w:proofErr w:type="spellEnd"/>
      <w:r>
        <w:rPr>
          <w:rFonts w:ascii="David" w:hAnsi="David" w:cs="David"/>
          <w:sz w:val="28"/>
          <w:szCs w:val="28"/>
          <w:rtl/>
        </w:rPr>
        <w:t xml:space="preserve"> דעתם של הצדדים, והוא נעשה למראית עין בלבד (ע"א 3805/23 </w:t>
      </w:r>
      <w:r>
        <w:rPr>
          <w:rFonts w:ascii="David" w:hAnsi="David" w:cs="David"/>
          <w:sz w:val="28"/>
          <w:szCs w:val="28"/>
          <w:u w:val="single"/>
          <w:rtl/>
        </w:rPr>
        <w:t>גלינה גולדנברג נ' בר-זן</w:t>
      </w:r>
      <w:r>
        <w:rPr>
          <w:rFonts w:ascii="David" w:hAnsi="David" w:cs="David"/>
          <w:b/>
          <w:bCs/>
          <w:sz w:val="28"/>
          <w:szCs w:val="28"/>
          <w:u w:val="single"/>
          <w:rtl/>
        </w:rPr>
        <w:t xml:space="preserve"> </w:t>
      </w:r>
      <w:r>
        <w:rPr>
          <w:rFonts w:ascii="David" w:hAnsi="David" w:cs="David"/>
          <w:sz w:val="28"/>
          <w:szCs w:val="28"/>
          <w:u w:val="single"/>
          <w:rtl/>
        </w:rPr>
        <w:t>נדל"ן ותיירות בע"מ</w:t>
      </w:r>
      <w:r>
        <w:rPr>
          <w:rFonts w:ascii="David" w:hAnsi="David" w:cs="David"/>
          <w:sz w:val="28"/>
          <w:szCs w:val="28"/>
          <w:rtl/>
        </w:rPr>
        <w:t xml:space="preserve"> (ניתן ביום 20.8.2024), פסקה 17 לפסק דינה של כב' השופטת ג' כנפי-שטייניץ והאסמכתאות שם). </w:t>
      </w:r>
    </w:p>
    <w:p w14:paraId="4385CCA3" w14:textId="77777777" w:rsidR="00000000" w:rsidRDefault="00000000">
      <w:pPr>
        <w:bidi/>
        <w:spacing w:line="360" w:lineRule="auto"/>
        <w:ind w:left="720" w:hanging="720"/>
        <w:jc w:val="both"/>
        <w:rPr>
          <w:rtl/>
        </w:rPr>
      </w:pPr>
      <w:r>
        <w:rPr>
          <w:rFonts w:ascii="David" w:hAnsi="David" w:cs="David"/>
          <w:sz w:val="28"/>
          <w:szCs w:val="28"/>
          <w:rtl/>
        </w:rPr>
        <w:t> </w:t>
      </w:r>
    </w:p>
    <w:p w14:paraId="7F0865D3" w14:textId="77777777" w:rsidR="00000000" w:rsidRDefault="00000000">
      <w:pPr>
        <w:bidi/>
        <w:spacing w:line="360" w:lineRule="auto"/>
        <w:ind w:left="720" w:hanging="720"/>
        <w:jc w:val="both"/>
        <w:rPr>
          <w:rtl/>
        </w:rPr>
      </w:pPr>
      <w:r>
        <w:rPr>
          <w:rFonts w:ascii="David" w:hAnsi="David" w:cs="David"/>
          <w:sz w:val="28"/>
          <w:szCs w:val="28"/>
          <w:rtl/>
        </w:rPr>
        <w:t xml:space="preserve">  על פי סעיף 13 לחוק, חוזה שנכרת למראית עין - בטל. נפסק כי בטלות זו, שהיא בטלות מעיקרא של החוזה, עוגנה בהלכה ברצונם האמתי של הצדדים להסכם, כמי שלא התכוונו מלכתחילה להתקשר בחוזה שכרתו או לקיימו, והיא גוררת עמה חובת השבה של מה שהתקבל על פי החוזה (שם, פסקה 19). </w:t>
      </w:r>
    </w:p>
    <w:p w14:paraId="00373CFA" w14:textId="77777777" w:rsidR="00000000" w:rsidRDefault="00000000">
      <w:pPr>
        <w:bidi/>
        <w:spacing w:line="360" w:lineRule="auto"/>
        <w:ind w:left="720" w:hanging="720"/>
        <w:jc w:val="both"/>
        <w:rPr>
          <w:rtl/>
        </w:rPr>
      </w:pPr>
      <w:r>
        <w:rPr>
          <w:rFonts w:ascii="David" w:hAnsi="David" w:cs="David"/>
          <w:sz w:val="28"/>
          <w:szCs w:val="28"/>
          <w:rtl/>
        </w:rPr>
        <w:t> </w:t>
      </w:r>
    </w:p>
    <w:p w14:paraId="622AF6E5" w14:textId="77777777" w:rsidR="00000000" w:rsidRDefault="00000000">
      <w:pPr>
        <w:bidi/>
        <w:spacing w:line="360" w:lineRule="auto"/>
        <w:ind w:left="720" w:hanging="720"/>
        <w:jc w:val="both"/>
        <w:rPr>
          <w:rtl/>
        </w:rPr>
      </w:pPr>
      <w:r>
        <w:rPr>
          <w:rFonts w:ascii="David" w:hAnsi="David" w:cs="David"/>
          <w:sz w:val="28"/>
          <w:szCs w:val="28"/>
          <w:rtl/>
        </w:rPr>
        <w:t>35.  אין מחלוקת כי כוונתם האמיתית של התובע והנתבע הייתה כי התמורה עבור הנכס באילת תהא בדמות קושאנים על 5 דונם, ולא תשלום כספי בסך 931,000 ₪, כפי שנכתב בהסכם השני (עדות התובע בעמ' 27 לפרוטוקול מיום 27.6.2024 ש' 38- 39; עמ' 28 ש' 1- 3).</w:t>
      </w:r>
    </w:p>
    <w:p w14:paraId="254E9240" w14:textId="77777777" w:rsidR="00000000" w:rsidRDefault="00000000">
      <w:pPr>
        <w:bidi/>
        <w:spacing w:line="360" w:lineRule="auto"/>
        <w:ind w:left="720"/>
        <w:jc w:val="both"/>
        <w:rPr>
          <w:rtl/>
        </w:rPr>
      </w:pPr>
      <w:r>
        <w:rPr>
          <w:rFonts w:ascii="David" w:hAnsi="David" w:cs="David"/>
          <w:sz w:val="28"/>
          <w:szCs w:val="28"/>
          <w:rtl/>
        </w:rPr>
        <w:t xml:space="preserve">אין גם מחלוקת על כך שהנתבע לא העביר כספים לידי התובע, לא בסכום הנקוב בהסכם השני ולא בכל סכום אחר. </w:t>
      </w:r>
    </w:p>
    <w:p w14:paraId="524D680E" w14:textId="77777777" w:rsidR="00000000" w:rsidRDefault="00000000">
      <w:pPr>
        <w:bidi/>
        <w:spacing w:line="360" w:lineRule="auto"/>
        <w:ind w:left="720" w:hanging="720"/>
        <w:jc w:val="both"/>
        <w:rPr>
          <w:rtl/>
        </w:rPr>
      </w:pPr>
      <w:r>
        <w:rPr>
          <w:rFonts w:ascii="David" w:hAnsi="David" w:cs="David"/>
          <w:sz w:val="28"/>
          <w:szCs w:val="28"/>
          <w:rtl/>
        </w:rPr>
        <w:t xml:space="preserve">  </w:t>
      </w:r>
    </w:p>
    <w:p w14:paraId="7E9DD3DF" w14:textId="77777777" w:rsidR="00000000" w:rsidRDefault="00000000">
      <w:pPr>
        <w:bidi/>
        <w:spacing w:line="360" w:lineRule="auto"/>
        <w:ind w:left="720"/>
        <w:jc w:val="both"/>
        <w:rPr>
          <w:rtl/>
        </w:rPr>
      </w:pPr>
      <w:r>
        <w:rPr>
          <w:rFonts w:ascii="David" w:hAnsi="David" w:cs="David"/>
          <w:sz w:val="28"/>
          <w:szCs w:val="28"/>
          <w:rtl/>
        </w:rPr>
        <w:t>אף אחד מהצדדים לא סיפק הסבר מלא לחתימה על ההסכם השני.   התובע כתב בתצהירו כי "</w:t>
      </w:r>
      <w:proofErr w:type="spellStart"/>
      <w:r>
        <w:rPr>
          <w:rFonts w:ascii="David" w:hAnsi="David" w:cs="David"/>
          <w:b/>
          <w:bCs/>
          <w:sz w:val="28"/>
          <w:szCs w:val="28"/>
          <w:rtl/>
        </w:rPr>
        <w:t>דבוש</w:t>
      </w:r>
      <w:proofErr w:type="spellEnd"/>
      <w:r>
        <w:rPr>
          <w:rFonts w:ascii="David" w:hAnsi="David" w:cs="David"/>
          <w:b/>
          <w:bCs/>
          <w:sz w:val="28"/>
          <w:szCs w:val="28"/>
          <w:rtl/>
        </w:rPr>
        <w:t xml:space="preserve"> אמר לי אז שהוא צריך להגיש לשלטונות המס מסמך מסודר. חתמתי על הסכם המכר לבקשת </w:t>
      </w:r>
      <w:proofErr w:type="spellStart"/>
      <w:r>
        <w:rPr>
          <w:rFonts w:ascii="David" w:hAnsi="David" w:cs="David"/>
          <w:b/>
          <w:bCs/>
          <w:sz w:val="28"/>
          <w:szCs w:val="28"/>
          <w:rtl/>
        </w:rPr>
        <w:t>דבוש</w:t>
      </w:r>
      <w:proofErr w:type="spellEnd"/>
      <w:r>
        <w:rPr>
          <w:rFonts w:ascii="David" w:hAnsi="David" w:cs="David"/>
          <w:b/>
          <w:bCs/>
          <w:sz w:val="28"/>
          <w:szCs w:val="28"/>
          <w:rtl/>
        </w:rPr>
        <w:t xml:space="preserve"> ולא זכורים לי הסכומים הכתובים בו, שאם הייתי רואה אותם, לא הייתי חותם על אותו הסכם"</w:t>
      </w:r>
      <w:r>
        <w:rPr>
          <w:rFonts w:ascii="David" w:hAnsi="David" w:cs="David"/>
          <w:sz w:val="28"/>
          <w:szCs w:val="28"/>
          <w:rtl/>
        </w:rPr>
        <w:t xml:space="preserve"> (סעיף 17). </w:t>
      </w:r>
    </w:p>
    <w:p w14:paraId="07D61CB5" w14:textId="77777777" w:rsidR="00000000" w:rsidRDefault="00000000">
      <w:pPr>
        <w:bidi/>
        <w:spacing w:line="360" w:lineRule="auto"/>
        <w:jc w:val="both"/>
        <w:rPr>
          <w:rtl/>
        </w:rPr>
      </w:pPr>
      <w:r>
        <w:rPr>
          <w:rFonts w:ascii="David" w:hAnsi="David" w:cs="David"/>
          <w:b/>
          <w:bCs/>
          <w:sz w:val="28"/>
          <w:szCs w:val="28"/>
          <w:rtl/>
        </w:rPr>
        <w:t> </w:t>
      </w:r>
    </w:p>
    <w:p w14:paraId="3C18079F" w14:textId="77777777" w:rsidR="00000000" w:rsidRDefault="00000000">
      <w:pPr>
        <w:bidi/>
        <w:spacing w:line="360" w:lineRule="auto"/>
        <w:ind w:left="720" w:hanging="720"/>
        <w:jc w:val="both"/>
        <w:rPr>
          <w:rtl/>
        </w:rPr>
      </w:pPr>
      <w:r>
        <w:rPr>
          <w:rFonts w:ascii="David" w:hAnsi="David" w:cs="David"/>
          <w:sz w:val="28"/>
          <w:szCs w:val="28"/>
          <w:rtl/>
        </w:rPr>
        <w:t xml:space="preserve">36.  גם הנתבע העיד בחקירתו הנגדית כי כוונת הצדדים האמיתית הייתה להעביר את התמורה לעסקה באמצעות קושאנים, ולטענתו גם בדרך של נשיאה בעלויות פינוי השוכרים. הנתבע העיד אודות עריכת שני ההסכמים כך: </w:t>
      </w:r>
      <w:r>
        <w:rPr>
          <w:rFonts w:ascii="David" w:hAnsi="David" w:cs="David"/>
          <w:b/>
          <w:bCs/>
          <w:sz w:val="28"/>
          <w:szCs w:val="28"/>
          <w:rtl/>
        </w:rPr>
        <w:t xml:space="preserve">"סיכום והסכם, אני לוקח את זה בהבנה שלי של הדברים, משהו כמו </w:t>
      </w:r>
      <w:proofErr w:type="spellStart"/>
      <w:r>
        <w:rPr>
          <w:rFonts w:ascii="David" w:hAnsi="David" w:cs="David"/>
          <w:b/>
          <w:bCs/>
          <w:sz w:val="28"/>
          <w:szCs w:val="28"/>
          <w:rtl/>
        </w:rPr>
        <w:t>בזכרון</w:t>
      </w:r>
      <w:proofErr w:type="spellEnd"/>
      <w:r>
        <w:rPr>
          <w:rFonts w:ascii="David" w:hAnsi="David" w:cs="David"/>
          <w:b/>
          <w:bCs/>
          <w:sz w:val="28"/>
          <w:szCs w:val="28"/>
          <w:rtl/>
        </w:rPr>
        <w:t xml:space="preserve"> דברים על המהות של הסיכום בינינו של הפעולה, קניית החנות מול </w:t>
      </w:r>
      <w:proofErr w:type="spellStart"/>
      <w:r>
        <w:rPr>
          <w:rFonts w:ascii="David" w:hAnsi="David" w:cs="David"/>
          <w:b/>
          <w:bCs/>
          <w:sz w:val="28"/>
          <w:szCs w:val="28"/>
          <w:rtl/>
        </w:rPr>
        <w:t>קושנים</w:t>
      </w:r>
      <w:proofErr w:type="spellEnd"/>
      <w:r>
        <w:rPr>
          <w:rFonts w:ascii="David" w:hAnsi="David" w:cs="David"/>
          <w:b/>
          <w:bCs/>
          <w:sz w:val="28"/>
          <w:szCs w:val="28"/>
          <w:rtl/>
        </w:rPr>
        <w:t>, מול הפרש הכספים שאני צריך לשלם ולהמשיך בכדי להוציא את הסוחרים שם... זה הסיכום של הדברים ומפה סיכמנו בינינו שהולכים לעשות חוזה, שתוכל להגיש אותו לרשויות המס, חוזה בצורה מסודרת"</w:t>
      </w:r>
      <w:r>
        <w:rPr>
          <w:rFonts w:ascii="David" w:hAnsi="David" w:cs="David"/>
          <w:sz w:val="28"/>
          <w:szCs w:val="28"/>
          <w:rtl/>
        </w:rPr>
        <w:t xml:space="preserve"> (עמ' 28 לתמלול פרוט' מיום 3.7.2025 ש' 19- 24). </w:t>
      </w:r>
    </w:p>
    <w:p w14:paraId="00E93DA0" w14:textId="77777777" w:rsidR="00000000" w:rsidRDefault="00000000">
      <w:pPr>
        <w:bidi/>
        <w:spacing w:line="360" w:lineRule="auto"/>
        <w:ind w:left="720" w:hanging="720"/>
        <w:jc w:val="both"/>
        <w:rPr>
          <w:rtl/>
        </w:rPr>
      </w:pPr>
      <w:r>
        <w:rPr>
          <w:rFonts w:ascii="David" w:hAnsi="David" w:cs="David"/>
          <w:sz w:val="28"/>
          <w:szCs w:val="28"/>
          <w:rtl/>
        </w:rPr>
        <w:t> </w:t>
      </w:r>
    </w:p>
    <w:p w14:paraId="0EEDD4F5" w14:textId="77777777" w:rsidR="00000000" w:rsidRDefault="00000000">
      <w:pPr>
        <w:bidi/>
        <w:spacing w:line="360" w:lineRule="auto"/>
        <w:ind w:left="720" w:hanging="720"/>
        <w:jc w:val="both"/>
        <w:rPr>
          <w:rtl/>
        </w:rPr>
      </w:pPr>
      <w:r>
        <w:rPr>
          <w:rFonts w:ascii="David" w:hAnsi="David" w:cs="David"/>
          <w:sz w:val="28"/>
          <w:szCs w:val="28"/>
          <w:rtl/>
        </w:rPr>
        <w:t xml:space="preserve">37.  נוכח כל האמור, </w:t>
      </w:r>
      <w:proofErr w:type="spellStart"/>
      <w:r>
        <w:rPr>
          <w:rFonts w:ascii="David" w:hAnsi="David" w:cs="David"/>
          <w:sz w:val="28"/>
          <w:szCs w:val="28"/>
          <w:rtl/>
        </w:rPr>
        <w:t>ומשלא</w:t>
      </w:r>
      <w:proofErr w:type="spellEnd"/>
      <w:r>
        <w:rPr>
          <w:rFonts w:ascii="David" w:hAnsi="David" w:cs="David"/>
          <w:sz w:val="28"/>
          <w:szCs w:val="28"/>
          <w:rtl/>
        </w:rPr>
        <w:t xml:space="preserve"> היה בכוונת הצדדים לפעול בהתאם להסכם השני בעניין המרכזי של תשלום התמורה, וההסכם נועד למעשה אך לצורך מצג כלפי הרשויות, מצאתי כי ההסכם השני הוא חוזה למראית עין ועל כן הוא בטל. </w:t>
      </w:r>
    </w:p>
    <w:p w14:paraId="550F6676" w14:textId="77777777" w:rsidR="00000000" w:rsidRDefault="00000000">
      <w:pPr>
        <w:bidi/>
        <w:spacing w:line="360" w:lineRule="auto"/>
        <w:ind w:left="720" w:hanging="720"/>
        <w:jc w:val="both"/>
        <w:rPr>
          <w:rtl/>
        </w:rPr>
      </w:pPr>
      <w:r>
        <w:rPr>
          <w:rFonts w:ascii="David" w:hAnsi="David" w:cs="David"/>
          <w:sz w:val="28"/>
          <w:szCs w:val="28"/>
          <w:rtl/>
        </w:rPr>
        <w:t> </w:t>
      </w:r>
    </w:p>
    <w:p w14:paraId="4ADAAFB2" w14:textId="77777777" w:rsidR="00000000" w:rsidRDefault="00000000">
      <w:pPr>
        <w:bidi/>
        <w:spacing w:line="360" w:lineRule="auto"/>
        <w:ind w:left="720" w:hanging="720"/>
        <w:jc w:val="both"/>
        <w:rPr>
          <w:rtl/>
        </w:rPr>
      </w:pPr>
      <w:r>
        <w:rPr>
          <w:rFonts w:ascii="David" w:hAnsi="David" w:cs="David"/>
          <w:sz w:val="28"/>
          <w:szCs w:val="28"/>
          <w:u w:val="single"/>
          <w:rtl/>
        </w:rPr>
        <w:t>ההסכם בין הנתבע לחברת סער</w:t>
      </w:r>
    </w:p>
    <w:p w14:paraId="42931455" w14:textId="77777777" w:rsidR="00000000" w:rsidRDefault="00000000">
      <w:pPr>
        <w:bidi/>
        <w:spacing w:line="360" w:lineRule="auto"/>
        <w:jc w:val="both"/>
        <w:rPr>
          <w:rtl/>
        </w:rPr>
      </w:pPr>
      <w:r>
        <w:rPr>
          <w:rFonts w:ascii="David" w:hAnsi="David" w:cs="David"/>
          <w:sz w:val="28"/>
          <w:szCs w:val="28"/>
          <w:rtl/>
        </w:rPr>
        <w:t>   </w:t>
      </w:r>
    </w:p>
    <w:p w14:paraId="1F7FE476" w14:textId="77777777" w:rsidR="00000000" w:rsidRDefault="00000000">
      <w:pPr>
        <w:bidi/>
        <w:spacing w:line="360" w:lineRule="auto"/>
        <w:jc w:val="both"/>
        <w:rPr>
          <w:rtl/>
        </w:rPr>
      </w:pPr>
      <w:r>
        <w:rPr>
          <w:rFonts w:ascii="David" w:hAnsi="David" w:cs="David"/>
          <w:sz w:val="28"/>
          <w:szCs w:val="28"/>
          <w:rtl/>
        </w:rPr>
        <w:t xml:space="preserve">38.  ביום 11.6.2020 הנתבע חתם על הסכם עם חברת סער למכירת החנות באילת. </w:t>
      </w:r>
    </w:p>
    <w:p w14:paraId="086C45B5" w14:textId="77777777" w:rsidR="00000000" w:rsidRDefault="00000000">
      <w:pPr>
        <w:bidi/>
        <w:spacing w:line="360" w:lineRule="auto"/>
        <w:ind w:firstLine="720"/>
        <w:jc w:val="both"/>
        <w:rPr>
          <w:rtl/>
        </w:rPr>
      </w:pPr>
      <w:r>
        <w:rPr>
          <w:rFonts w:ascii="David" w:hAnsi="David" w:cs="David"/>
          <w:sz w:val="28"/>
          <w:szCs w:val="28"/>
          <w:rtl/>
        </w:rPr>
        <w:t xml:space="preserve">האם יש בכך כדי למנוע את השבת החנות לידי התובעים? </w:t>
      </w:r>
    </w:p>
    <w:p w14:paraId="3CBAE521" w14:textId="77777777" w:rsidR="00000000" w:rsidRDefault="00000000">
      <w:pPr>
        <w:bidi/>
        <w:spacing w:line="360" w:lineRule="auto"/>
        <w:ind w:left="720"/>
        <w:jc w:val="both"/>
        <w:rPr>
          <w:rtl/>
        </w:rPr>
      </w:pPr>
      <w:r>
        <w:rPr>
          <w:rFonts w:ascii="David" w:hAnsi="David" w:cs="David"/>
          <w:sz w:val="28"/>
          <w:szCs w:val="28"/>
          <w:rtl/>
        </w:rPr>
        <w:t xml:space="preserve">בשעה שחברת סער התקשרה בהסכם מכר עם הנתבע, העברת הזכויות בחנות ע"ש הנתבע טרם בוצעה. הנכס היה רשום ע"ש התובע ולטובת הנתבע הייתה רשומה הערת אזהרה. </w:t>
      </w:r>
    </w:p>
    <w:p w14:paraId="68F4FB8D" w14:textId="77777777" w:rsidR="00000000" w:rsidRDefault="00000000">
      <w:pPr>
        <w:bidi/>
        <w:spacing w:line="360" w:lineRule="auto"/>
        <w:ind w:left="720"/>
        <w:jc w:val="both"/>
        <w:rPr>
          <w:rtl/>
        </w:rPr>
      </w:pPr>
      <w:r>
        <w:rPr>
          <w:rFonts w:ascii="David" w:hAnsi="David" w:cs="David"/>
          <w:sz w:val="28"/>
          <w:szCs w:val="28"/>
          <w:rtl/>
        </w:rPr>
        <w:t xml:space="preserve">לאחר שהזכויות בחנות נרשמו ע"ש הנתבע נרשמה הערת אזהרה לטובת חברת סער, אך עד היום החנות אינה רשומה על שמה. </w:t>
      </w:r>
    </w:p>
    <w:p w14:paraId="196344E4" w14:textId="77777777" w:rsidR="00000000" w:rsidRDefault="00000000">
      <w:pPr>
        <w:bidi/>
        <w:spacing w:line="360" w:lineRule="auto"/>
        <w:ind w:left="720" w:hanging="720"/>
        <w:jc w:val="both"/>
        <w:rPr>
          <w:rtl/>
        </w:rPr>
      </w:pPr>
      <w:r>
        <w:rPr>
          <w:rFonts w:ascii="David" w:hAnsi="David" w:cs="David"/>
          <w:sz w:val="28"/>
          <w:szCs w:val="28"/>
          <w:rtl/>
        </w:rPr>
        <w:t xml:space="preserve">  בנסיבות העניין, לא קמה לחברת סער הגנה של "תקנת השוק" ואין בהתקשרות בין הנתבע לבין חברת סער כדי לגבור על חובת הנתבע להשיב את הזכויות בחנות לתובע. </w:t>
      </w:r>
    </w:p>
    <w:p w14:paraId="10568B30" w14:textId="77777777" w:rsidR="00000000" w:rsidRDefault="00000000">
      <w:pPr>
        <w:bidi/>
        <w:spacing w:line="360" w:lineRule="auto"/>
        <w:ind w:left="720"/>
        <w:jc w:val="both"/>
        <w:rPr>
          <w:rtl/>
        </w:rPr>
      </w:pPr>
      <w:r>
        <w:rPr>
          <w:rFonts w:ascii="David" w:hAnsi="David" w:cs="David"/>
          <w:sz w:val="28"/>
          <w:szCs w:val="28"/>
          <w:rtl/>
        </w:rPr>
        <w:t> </w:t>
      </w:r>
    </w:p>
    <w:p w14:paraId="6326784B" w14:textId="77777777" w:rsidR="00000000" w:rsidRDefault="00000000">
      <w:pPr>
        <w:bidi/>
        <w:spacing w:line="360" w:lineRule="auto"/>
        <w:ind w:left="720" w:hanging="720"/>
        <w:jc w:val="both"/>
        <w:rPr>
          <w:rtl/>
        </w:rPr>
      </w:pPr>
      <w:r>
        <w:rPr>
          <w:rFonts w:ascii="David" w:hAnsi="David" w:cs="David"/>
          <w:sz w:val="28"/>
          <w:szCs w:val="28"/>
          <w:rtl/>
        </w:rPr>
        <w:t>39.  סעיף 10 לחוק המקרקעין, תשכ"ט- 1969, שכותרתו "רכישה בתום לב", מורה כך:</w:t>
      </w:r>
    </w:p>
    <w:p w14:paraId="55E1B681" w14:textId="77777777" w:rsidR="00000000" w:rsidRDefault="00000000">
      <w:pPr>
        <w:bidi/>
        <w:ind w:left="1440" w:right="567"/>
        <w:jc w:val="both"/>
        <w:rPr>
          <w:rtl/>
        </w:rPr>
      </w:pPr>
      <w:r>
        <w:rPr>
          <w:rFonts w:ascii="David" w:hAnsi="David" w:cs="David"/>
          <w:b/>
          <w:bCs/>
          <w:sz w:val="28"/>
          <w:szCs w:val="28"/>
          <w:rtl/>
        </w:rPr>
        <w:t>"מי שרכש זכות במקרקעין מוסדרים בתמורה ובהסתמך בתום-לב על הרישום, יהא כוחה של זכותו יפה אף אם הרישום לא היה נכון"</w:t>
      </w:r>
      <w:r>
        <w:rPr>
          <w:rFonts w:ascii="David" w:hAnsi="David" w:cs="David"/>
          <w:sz w:val="28"/>
          <w:szCs w:val="28"/>
          <w:rtl/>
        </w:rPr>
        <w:t>.</w:t>
      </w:r>
    </w:p>
    <w:p w14:paraId="4F2343DC" w14:textId="77777777" w:rsidR="00000000" w:rsidRDefault="00000000">
      <w:pPr>
        <w:bidi/>
        <w:spacing w:line="360" w:lineRule="auto"/>
        <w:ind w:left="720" w:hanging="720"/>
        <w:jc w:val="both"/>
        <w:rPr>
          <w:rtl/>
        </w:rPr>
      </w:pPr>
      <w:r>
        <w:rPr>
          <w:rFonts w:ascii="David" w:hAnsi="David" w:cs="David"/>
          <w:sz w:val="28"/>
          <w:szCs w:val="28"/>
          <w:rtl/>
        </w:rPr>
        <w:t xml:space="preserve">    </w:t>
      </w:r>
    </w:p>
    <w:p w14:paraId="16EF3653" w14:textId="77777777" w:rsidR="00000000" w:rsidRDefault="00000000">
      <w:pPr>
        <w:bidi/>
        <w:spacing w:line="360" w:lineRule="auto"/>
        <w:ind w:left="720" w:hanging="720"/>
        <w:jc w:val="both"/>
        <w:rPr>
          <w:rtl/>
        </w:rPr>
      </w:pPr>
      <w:r>
        <w:rPr>
          <w:rFonts w:ascii="David" w:hAnsi="David" w:cs="David"/>
          <w:sz w:val="28"/>
          <w:szCs w:val="28"/>
          <w:rtl/>
        </w:rPr>
        <w:t xml:space="preserve">  תנאי מהותי להחלת תקנת השוק במקרקעין הוא השלמת העסקה ברישום בפנקסי המקרקעין. אם נרשמה רק הערת אזהרה לטובת הרוכש, אין די בכך כדי לזכות את הרוכש בהגנה (ע"א 8947/18 </w:t>
      </w:r>
      <w:proofErr w:type="spellStart"/>
      <w:r>
        <w:rPr>
          <w:rFonts w:ascii="David" w:hAnsi="David" w:cs="David"/>
          <w:sz w:val="28"/>
          <w:szCs w:val="28"/>
          <w:u w:val="single"/>
          <w:rtl/>
        </w:rPr>
        <w:t>ליבמן</w:t>
      </w:r>
      <w:proofErr w:type="spellEnd"/>
      <w:r>
        <w:rPr>
          <w:rFonts w:ascii="David" w:hAnsi="David" w:cs="David"/>
          <w:sz w:val="28"/>
          <w:szCs w:val="28"/>
          <w:u w:val="single"/>
          <w:rtl/>
        </w:rPr>
        <w:t xml:space="preserve"> נ' </w:t>
      </w:r>
      <w:proofErr w:type="spellStart"/>
      <w:r>
        <w:rPr>
          <w:rFonts w:ascii="David" w:hAnsi="David" w:cs="David"/>
          <w:sz w:val="28"/>
          <w:szCs w:val="28"/>
          <w:u w:val="single"/>
          <w:rtl/>
        </w:rPr>
        <w:t>אס.אר.אקורד</w:t>
      </w:r>
      <w:proofErr w:type="spellEnd"/>
      <w:r>
        <w:rPr>
          <w:rFonts w:ascii="David" w:hAnsi="David" w:cs="David"/>
          <w:sz w:val="28"/>
          <w:szCs w:val="28"/>
          <w:u w:val="single"/>
          <w:rtl/>
        </w:rPr>
        <w:t xml:space="preserve"> בע"מ</w:t>
      </w:r>
      <w:r>
        <w:rPr>
          <w:rFonts w:ascii="David" w:hAnsi="David" w:cs="David"/>
          <w:sz w:val="28"/>
          <w:szCs w:val="28"/>
          <w:rtl/>
        </w:rPr>
        <w:t xml:space="preserve"> (ניתן ביום 4.3.2020); ע"א 3086/22 </w:t>
      </w:r>
      <w:r>
        <w:rPr>
          <w:rFonts w:ascii="David" w:hAnsi="David" w:cs="David"/>
          <w:sz w:val="28"/>
          <w:szCs w:val="28"/>
          <w:u w:val="single"/>
          <w:rtl/>
        </w:rPr>
        <w:t xml:space="preserve">פרץ סבן נ' סם </w:t>
      </w:r>
      <w:proofErr w:type="spellStart"/>
      <w:r>
        <w:rPr>
          <w:rFonts w:ascii="David" w:hAnsi="David" w:cs="David"/>
          <w:sz w:val="28"/>
          <w:szCs w:val="28"/>
          <w:u w:val="single"/>
          <w:rtl/>
        </w:rPr>
        <w:t>אייסוי</w:t>
      </w:r>
      <w:proofErr w:type="spellEnd"/>
      <w:r>
        <w:rPr>
          <w:rFonts w:ascii="David" w:hAnsi="David" w:cs="David"/>
          <w:sz w:val="28"/>
          <w:szCs w:val="28"/>
          <w:rtl/>
        </w:rPr>
        <w:t xml:space="preserve"> (ניתן ביום 17.10.2023); ע"א 7261/15 </w:t>
      </w:r>
      <w:r>
        <w:rPr>
          <w:rFonts w:ascii="David" w:hAnsi="David" w:cs="David"/>
          <w:sz w:val="28"/>
          <w:szCs w:val="28"/>
          <w:u w:val="single"/>
          <w:rtl/>
        </w:rPr>
        <w:t xml:space="preserve">מרואן מועדי נ' </w:t>
      </w:r>
      <w:proofErr w:type="spellStart"/>
      <w:r>
        <w:rPr>
          <w:rFonts w:ascii="David" w:hAnsi="David" w:cs="David"/>
          <w:sz w:val="28"/>
          <w:szCs w:val="28"/>
          <w:u w:val="single"/>
          <w:rtl/>
        </w:rPr>
        <w:t>סמעאן</w:t>
      </w:r>
      <w:proofErr w:type="spellEnd"/>
      <w:r>
        <w:rPr>
          <w:rFonts w:ascii="David" w:hAnsi="David" w:cs="David"/>
          <w:sz w:val="28"/>
          <w:szCs w:val="28"/>
          <w:u w:val="single"/>
          <w:rtl/>
        </w:rPr>
        <w:t xml:space="preserve"> ג'ורג' </w:t>
      </w:r>
      <w:proofErr w:type="spellStart"/>
      <w:r>
        <w:rPr>
          <w:rFonts w:ascii="David" w:hAnsi="David" w:cs="David"/>
          <w:sz w:val="28"/>
          <w:szCs w:val="28"/>
          <w:u w:val="single"/>
          <w:rtl/>
        </w:rPr>
        <w:t>שוקחה</w:t>
      </w:r>
      <w:proofErr w:type="spellEnd"/>
      <w:r>
        <w:rPr>
          <w:rFonts w:ascii="David" w:hAnsi="David" w:cs="David"/>
          <w:sz w:val="28"/>
          <w:szCs w:val="28"/>
          <w:rtl/>
        </w:rPr>
        <w:t xml:space="preserve"> (ניתן ביום 5.9.2018)). </w:t>
      </w:r>
    </w:p>
    <w:p w14:paraId="7203DB1A" w14:textId="77777777" w:rsidR="00000000" w:rsidRDefault="00000000">
      <w:pPr>
        <w:bidi/>
        <w:spacing w:line="360" w:lineRule="auto"/>
        <w:ind w:left="720" w:hanging="720"/>
        <w:jc w:val="both"/>
        <w:rPr>
          <w:rtl/>
        </w:rPr>
      </w:pPr>
      <w:r>
        <w:rPr>
          <w:rFonts w:ascii="David" w:hAnsi="David" w:cs="David"/>
          <w:sz w:val="28"/>
          <w:szCs w:val="28"/>
          <w:rtl/>
        </w:rPr>
        <w:t> </w:t>
      </w:r>
    </w:p>
    <w:p w14:paraId="18F96331" w14:textId="77777777" w:rsidR="00000000" w:rsidRDefault="00000000">
      <w:pPr>
        <w:bidi/>
        <w:spacing w:line="360" w:lineRule="auto"/>
        <w:ind w:left="720" w:hanging="720"/>
        <w:jc w:val="both"/>
        <w:rPr>
          <w:rtl/>
        </w:rPr>
      </w:pPr>
      <w:r>
        <w:rPr>
          <w:rFonts w:ascii="David" w:hAnsi="David" w:cs="David"/>
          <w:sz w:val="28"/>
          <w:szCs w:val="28"/>
          <w:rtl/>
        </w:rPr>
        <w:t xml:space="preserve">  בנוסף, לצורך הגנת תקנת השוק נדרש הרוכש לתום לב מתמשך, עד למועד רישום הזכות במרשם המקרקעין על שמו (ע"א 767/11 </w:t>
      </w:r>
      <w:proofErr w:type="spellStart"/>
      <w:r>
        <w:rPr>
          <w:rFonts w:ascii="David" w:hAnsi="David" w:cs="David"/>
          <w:sz w:val="28"/>
          <w:szCs w:val="28"/>
          <w:u w:val="single"/>
          <w:rtl/>
        </w:rPr>
        <w:t>ג'הנשה</w:t>
      </w:r>
      <w:proofErr w:type="spellEnd"/>
      <w:r>
        <w:rPr>
          <w:rFonts w:ascii="David" w:hAnsi="David" w:cs="David"/>
          <w:sz w:val="28"/>
          <w:szCs w:val="28"/>
          <w:u w:val="single"/>
          <w:rtl/>
        </w:rPr>
        <w:t xml:space="preserve"> </w:t>
      </w:r>
      <w:proofErr w:type="spellStart"/>
      <w:r>
        <w:rPr>
          <w:rFonts w:ascii="David" w:hAnsi="David" w:cs="David"/>
          <w:sz w:val="28"/>
          <w:szCs w:val="28"/>
          <w:u w:val="single"/>
          <w:rtl/>
        </w:rPr>
        <w:t>להיגי</w:t>
      </w:r>
      <w:proofErr w:type="spellEnd"/>
      <w:r>
        <w:rPr>
          <w:rFonts w:ascii="David" w:hAnsi="David" w:cs="David"/>
          <w:sz w:val="28"/>
          <w:szCs w:val="28"/>
          <w:u w:val="single"/>
          <w:rtl/>
        </w:rPr>
        <w:t xml:space="preserve"> נ' יצחק </w:t>
      </w:r>
      <w:proofErr w:type="spellStart"/>
      <w:r>
        <w:rPr>
          <w:rFonts w:ascii="David" w:hAnsi="David" w:cs="David"/>
          <w:sz w:val="28"/>
          <w:szCs w:val="28"/>
          <w:u w:val="single"/>
          <w:rtl/>
        </w:rPr>
        <w:t>עזורי</w:t>
      </w:r>
      <w:proofErr w:type="spellEnd"/>
      <w:r>
        <w:rPr>
          <w:rFonts w:ascii="David" w:hAnsi="David" w:cs="David"/>
          <w:sz w:val="28"/>
          <w:szCs w:val="28"/>
          <w:rtl/>
        </w:rPr>
        <w:t xml:space="preserve"> (ניתן ביום 27.8.2013), פסקה 15 לפסק דינה של כב' השופטת (כתוארה אז) א' חיות, והאסמכתאות שם). </w:t>
      </w:r>
    </w:p>
    <w:p w14:paraId="325F1443" w14:textId="77777777" w:rsidR="00000000" w:rsidRDefault="00000000">
      <w:pPr>
        <w:bidi/>
        <w:spacing w:line="360" w:lineRule="auto"/>
        <w:ind w:left="720" w:hanging="720"/>
        <w:jc w:val="both"/>
        <w:rPr>
          <w:rtl/>
        </w:rPr>
      </w:pPr>
      <w:r>
        <w:rPr>
          <w:rFonts w:ascii="David" w:hAnsi="David" w:cs="David"/>
          <w:sz w:val="28"/>
          <w:szCs w:val="28"/>
          <w:rtl/>
        </w:rPr>
        <w:t> </w:t>
      </w:r>
    </w:p>
    <w:p w14:paraId="0499106E" w14:textId="77777777" w:rsidR="00000000" w:rsidRDefault="00000000">
      <w:pPr>
        <w:bidi/>
        <w:spacing w:line="360" w:lineRule="auto"/>
        <w:ind w:left="720" w:hanging="720"/>
        <w:jc w:val="both"/>
        <w:rPr>
          <w:rtl/>
        </w:rPr>
      </w:pPr>
      <w:r>
        <w:rPr>
          <w:rFonts w:ascii="David" w:hAnsi="David" w:cs="David"/>
          <w:sz w:val="28"/>
          <w:szCs w:val="28"/>
          <w:rtl/>
        </w:rPr>
        <w:t xml:space="preserve">40.  רוכש מקרקעין ממוכר שלזכותו רשומה הערת אזהרה בלבד, אינו נהנה באופן אוטומטי מהגנת תקנת השוק, במיוחד אם הסכם המכר בין הבעלים הרשום למוכר בוטל. כדי לזכות בהגנה זו, על הרוכש להוכיח כי בדק ובחן כראוי את העסקה בין הבעלים הרשום לבין המוכר-בעל הערת האזהרה (ע"א 624/13 </w:t>
      </w:r>
      <w:r>
        <w:rPr>
          <w:rFonts w:ascii="David" w:hAnsi="David" w:cs="David"/>
          <w:sz w:val="28"/>
          <w:szCs w:val="28"/>
          <w:u w:val="single"/>
          <w:rtl/>
        </w:rPr>
        <w:t xml:space="preserve">אסתר </w:t>
      </w:r>
      <w:proofErr w:type="spellStart"/>
      <w:r>
        <w:rPr>
          <w:rFonts w:ascii="David" w:hAnsi="David" w:cs="David"/>
          <w:sz w:val="28"/>
          <w:szCs w:val="28"/>
          <w:u w:val="single"/>
          <w:rtl/>
        </w:rPr>
        <w:t>מורדכיוב</w:t>
      </w:r>
      <w:proofErr w:type="spellEnd"/>
      <w:r>
        <w:rPr>
          <w:rFonts w:ascii="David" w:hAnsi="David" w:cs="David"/>
          <w:sz w:val="28"/>
          <w:szCs w:val="28"/>
          <w:u w:val="single"/>
          <w:rtl/>
        </w:rPr>
        <w:t xml:space="preserve"> נ' שלמה מינץ</w:t>
      </w:r>
      <w:r>
        <w:rPr>
          <w:rFonts w:ascii="David" w:hAnsi="David" w:cs="David"/>
          <w:sz w:val="28"/>
          <w:szCs w:val="28"/>
          <w:rtl/>
        </w:rPr>
        <w:t xml:space="preserve"> (ניתן ביום 4.8.2014). מדובר בדרישה אובייקטיבית, כאשר תוכן הבדיקות הנחוצות נקבע על פי הנסיבות המשתנות בין מקרה למקרה, בין עסקה לעסקה, ובשים לב לשאלה האם מדובר ב"מכר תכוף" לעסקת המכר הראשונה. </w:t>
      </w:r>
    </w:p>
    <w:p w14:paraId="7F180760" w14:textId="77777777" w:rsidR="00000000" w:rsidRDefault="00000000">
      <w:pPr>
        <w:bidi/>
        <w:spacing w:line="360" w:lineRule="auto"/>
        <w:ind w:left="720" w:hanging="720"/>
        <w:jc w:val="both"/>
        <w:rPr>
          <w:rtl/>
        </w:rPr>
      </w:pPr>
      <w:r>
        <w:rPr>
          <w:rFonts w:ascii="David" w:hAnsi="David" w:cs="David"/>
          <w:sz w:val="28"/>
          <w:szCs w:val="28"/>
          <w:rtl/>
        </w:rPr>
        <w:t> </w:t>
      </w:r>
    </w:p>
    <w:p w14:paraId="57DFEFA6" w14:textId="77777777" w:rsidR="00000000" w:rsidRDefault="00000000">
      <w:pPr>
        <w:bidi/>
        <w:spacing w:line="360" w:lineRule="auto"/>
        <w:ind w:left="720" w:hanging="720"/>
        <w:jc w:val="both"/>
        <w:rPr>
          <w:rtl/>
        </w:rPr>
      </w:pPr>
      <w:r>
        <w:rPr>
          <w:rFonts w:ascii="David" w:hAnsi="David" w:cs="David"/>
          <w:sz w:val="28"/>
          <w:szCs w:val="28"/>
          <w:rtl/>
        </w:rPr>
        <w:t xml:space="preserve">41.  במקרה דנן, הנתבע וחברת סער חתמו על הסכם ביום 11.6.2020, לפיו הנתבע ימכור לחברת סער את הנכס, תמורת 1,240,000 ₪. </w:t>
      </w:r>
    </w:p>
    <w:p w14:paraId="44F9A439" w14:textId="77777777" w:rsidR="00000000" w:rsidRDefault="00000000">
      <w:pPr>
        <w:bidi/>
        <w:spacing w:line="360" w:lineRule="auto"/>
        <w:ind w:left="720"/>
        <w:jc w:val="both"/>
        <w:rPr>
          <w:rtl/>
        </w:rPr>
      </w:pPr>
      <w:r>
        <w:rPr>
          <w:rFonts w:ascii="David" w:hAnsi="David" w:cs="David"/>
          <w:sz w:val="28"/>
          <w:szCs w:val="28"/>
          <w:rtl/>
        </w:rPr>
        <w:t>במועד חתימת ההסכם בין הנתבעים, זכותו של המוכר-הנתבע לא הייתה רשומה במרשם המקרקעין. לטובתו הייתה רק הערת אזהרה מיום 18.3.2019. תשלום מס השבח בגין המכר הקודם שולם רק ביום חתימת ההסכם בין הנתבע לחברת סער. קרי המדובר ב"מכר תכוף" שבוצע בטרם הושלם רישום העסקה הקודמת.</w:t>
      </w:r>
    </w:p>
    <w:p w14:paraId="381DEE48" w14:textId="77777777" w:rsidR="00000000" w:rsidRDefault="00000000">
      <w:pPr>
        <w:bidi/>
        <w:spacing w:line="360" w:lineRule="auto"/>
        <w:ind w:left="720" w:hanging="720"/>
        <w:jc w:val="both"/>
        <w:rPr>
          <w:rtl/>
        </w:rPr>
      </w:pPr>
      <w:r>
        <w:rPr>
          <w:rFonts w:ascii="David" w:hAnsi="David" w:cs="David"/>
          <w:sz w:val="28"/>
          <w:szCs w:val="28"/>
          <w:rtl/>
        </w:rPr>
        <w:t xml:space="preserve">  יצוין כי כחודשיים לאחר מכן, ביום 23.8.2020, נרשמו הזכויות בחנות ע"ש הנתבע, ונרשמה הערת אזהרה לטובת סער, אך הזכויות לא הועברו על שמה ומכאן שהעסקה עימה לא הושלמה ברישום. </w:t>
      </w:r>
    </w:p>
    <w:p w14:paraId="6F4B163F" w14:textId="77777777" w:rsidR="00000000" w:rsidRDefault="00000000">
      <w:pPr>
        <w:bidi/>
        <w:spacing w:line="360" w:lineRule="auto"/>
        <w:ind w:left="720"/>
        <w:jc w:val="both"/>
        <w:rPr>
          <w:rtl/>
        </w:rPr>
      </w:pPr>
      <w:r>
        <w:rPr>
          <w:rFonts w:ascii="David" w:hAnsi="David" w:cs="David"/>
          <w:sz w:val="28"/>
          <w:szCs w:val="28"/>
          <w:rtl/>
        </w:rPr>
        <w:t>מאמר מוסגר יוער כי ביום 22.11.2020 נרשמה במרשם המקרקעין הגבלה על העברת הנכס מכוח צו מניעה מיום 16.11.2020 (41602-11-20, חילוט במסגרת הליך פלילי שמתנהל כנגד הנתבע).</w:t>
      </w:r>
    </w:p>
    <w:p w14:paraId="2EA163C7" w14:textId="77777777" w:rsidR="00000000" w:rsidRDefault="00000000">
      <w:pPr>
        <w:bidi/>
        <w:spacing w:line="360" w:lineRule="auto"/>
        <w:ind w:left="720" w:hanging="720"/>
        <w:jc w:val="both"/>
        <w:rPr>
          <w:rtl/>
        </w:rPr>
      </w:pPr>
      <w:r>
        <w:rPr>
          <w:rFonts w:ascii="David" w:hAnsi="David" w:cs="David"/>
          <w:sz w:val="28"/>
          <w:szCs w:val="28"/>
          <w:rtl/>
        </w:rPr>
        <w:t xml:space="preserve">  די בכך כדי לשלול מחברת סער את ההגנה של תקנת השוק, ומכאן שאין מניעה להורות על השבת הרישום ע"ש התובע. </w:t>
      </w:r>
    </w:p>
    <w:p w14:paraId="007D8A8F" w14:textId="77777777" w:rsidR="00000000" w:rsidRDefault="00000000">
      <w:pPr>
        <w:bidi/>
        <w:spacing w:line="360" w:lineRule="auto"/>
        <w:ind w:left="720" w:hanging="720"/>
        <w:jc w:val="both"/>
        <w:rPr>
          <w:rtl/>
        </w:rPr>
      </w:pPr>
      <w:r>
        <w:rPr>
          <w:rFonts w:ascii="David" w:hAnsi="David" w:cs="David"/>
          <w:sz w:val="28"/>
          <w:szCs w:val="28"/>
          <w:rtl/>
        </w:rPr>
        <w:t> </w:t>
      </w:r>
    </w:p>
    <w:p w14:paraId="6B394B71" w14:textId="77777777" w:rsidR="00000000" w:rsidRDefault="00000000">
      <w:pPr>
        <w:bidi/>
        <w:spacing w:line="360" w:lineRule="auto"/>
        <w:ind w:left="720" w:hanging="720"/>
        <w:jc w:val="both"/>
        <w:rPr>
          <w:rtl/>
        </w:rPr>
      </w:pPr>
      <w:r>
        <w:rPr>
          <w:rFonts w:ascii="David" w:hAnsi="David" w:cs="David"/>
          <w:sz w:val="28"/>
          <w:szCs w:val="28"/>
          <w:rtl/>
        </w:rPr>
        <w:t xml:space="preserve">42.  בבחינת למעלה מן הצורך, ספק אם חברת סער עומדת בדרישת תום הלב האובייקטיבי ובדרישה לערוך בדיקה ראויה של עסקת היסוד בין הבעלים הרשום למוכר. אמנם, חברת סער קיבלה אישור חתום על ידי התובע, על כך שקיבל את מלוא התמורה מהנתבע בגין הסכם המכר מיום 14.3.2019. האישור נחתם לבקשת בא כוחה של חברת סער, במועד הסמוך לחתימת ההסכם בין חברת סער לנתבע, (ר' עדות מנהלה של חברת סער, מר יורם מועלם, בעמ' 76 לתמלול הפרוטוקול מיום 3.7.2025 ש' 29). מדובר באישור לאקוני, ללא סכומים וללא תאריכים, וספק אם הדבר תואם את המקובל והמצופה בנסיבות מעין אלה. </w:t>
      </w:r>
    </w:p>
    <w:p w14:paraId="10101070" w14:textId="77777777" w:rsidR="00000000" w:rsidRDefault="00000000">
      <w:pPr>
        <w:bidi/>
        <w:spacing w:line="360" w:lineRule="auto"/>
        <w:ind w:left="720" w:hanging="720"/>
        <w:jc w:val="both"/>
        <w:rPr>
          <w:rtl/>
        </w:rPr>
      </w:pPr>
      <w:r>
        <w:rPr>
          <w:rFonts w:ascii="David" w:hAnsi="David" w:cs="David"/>
          <w:sz w:val="28"/>
          <w:szCs w:val="28"/>
          <w:rtl/>
        </w:rPr>
        <w:t> </w:t>
      </w:r>
    </w:p>
    <w:p w14:paraId="5353445F" w14:textId="77777777" w:rsidR="00000000" w:rsidRDefault="00000000">
      <w:pPr>
        <w:bidi/>
        <w:spacing w:line="360" w:lineRule="auto"/>
        <w:ind w:left="720" w:hanging="720"/>
        <w:jc w:val="both"/>
        <w:rPr>
          <w:rtl/>
        </w:rPr>
      </w:pPr>
      <w:r>
        <w:rPr>
          <w:rFonts w:ascii="David" w:hAnsi="David" w:cs="David"/>
          <w:sz w:val="28"/>
          <w:szCs w:val="28"/>
          <w:rtl/>
        </w:rPr>
        <w:t xml:space="preserve">43.  גם ההתנהלות בין הנתבע לחברת סער אינה תואמת את המקובל. </w:t>
      </w:r>
    </w:p>
    <w:p w14:paraId="3C72C661" w14:textId="77777777" w:rsidR="00000000" w:rsidRDefault="00000000">
      <w:pPr>
        <w:bidi/>
        <w:spacing w:line="360" w:lineRule="auto"/>
        <w:ind w:left="720"/>
        <w:jc w:val="both"/>
        <w:rPr>
          <w:rtl/>
        </w:rPr>
      </w:pPr>
      <w:r>
        <w:rPr>
          <w:rFonts w:ascii="David" w:hAnsi="David" w:cs="David"/>
          <w:sz w:val="28"/>
          <w:szCs w:val="28"/>
          <w:rtl/>
        </w:rPr>
        <w:t xml:space="preserve">ביום 16.6.2020, חמישה ימים לאחר החתימה על ההסכם, העבירה חברת סער לנתבע שני שיקים על סך 220,000 ₪ כל אחד, מבלי שיש לטובתה הערת אזהרה ומבלי ששיקים אלו הופקדו בנאמנות אצל ב"כ הצדדים עד רישום הערת אזהרה, וזאת בניגוד לקבוע בסעיף 9 להסכם בין הנתבע לחברת סער. </w:t>
      </w:r>
    </w:p>
    <w:p w14:paraId="1A315739" w14:textId="77777777" w:rsidR="00000000" w:rsidRDefault="00000000">
      <w:pPr>
        <w:bidi/>
        <w:spacing w:line="360" w:lineRule="auto"/>
        <w:ind w:left="720"/>
        <w:jc w:val="both"/>
        <w:rPr>
          <w:rtl/>
        </w:rPr>
      </w:pPr>
      <w:r>
        <w:rPr>
          <w:rFonts w:ascii="David" w:hAnsi="David" w:cs="David"/>
          <w:sz w:val="28"/>
          <w:szCs w:val="28"/>
          <w:rtl/>
        </w:rPr>
        <w:t xml:space="preserve">גם התשלומים האחרים לא שולמו בהתאם להוראות ההסכם, כאשר מרבית התמורה (700,000 ₪) כלל לא שולמה לנתבע אלא לרעייתו, והיא לא הופקדה בנאמנות למרות שלא היה בידי הנתבע להציג נסח נקי (נוכח צו המניעה מיום 16.11.2020) וזאת בניגוד לסעיף 10 להסכם). </w:t>
      </w:r>
    </w:p>
    <w:p w14:paraId="71EBF354" w14:textId="77777777" w:rsidR="00000000" w:rsidRDefault="00000000">
      <w:pPr>
        <w:bidi/>
        <w:spacing w:line="360" w:lineRule="auto"/>
        <w:ind w:left="720" w:hanging="720"/>
        <w:jc w:val="both"/>
        <w:rPr>
          <w:rtl/>
        </w:rPr>
      </w:pPr>
      <w:r>
        <w:rPr>
          <w:rFonts w:ascii="David" w:hAnsi="David" w:cs="David"/>
          <w:sz w:val="28"/>
          <w:szCs w:val="28"/>
          <w:rtl/>
        </w:rPr>
        <w:t>  בעדותו, נשאל על כך מר מועלם וכך הוא העיד:</w:t>
      </w:r>
    </w:p>
    <w:p w14:paraId="03E2E49E" w14:textId="77777777" w:rsidR="00000000" w:rsidRDefault="00000000">
      <w:pPr>
        <w:bidi/>
        <w:ind w:left="2160" w:right="567"/>
        <w:jc w:val="both"/>
        <w:rPr>
          <w:rtl/>
        </w:rPr>
      </w:pPr>
      <w:r>
        <w:rPr>
          <w:rFonts w:ascii="David" w:hAnsi="David" w:cs="David"/>
          <w:b/>
          <w:bCs/>
          <w:sz w:val="28"/>
          <w:szCs w:val="28"/>
          <w:rtl/>
        </w:rPr>
        <w:t>"ש: אז בוא תסביר לנו איך אתה משלם מעל חצי מיליון שקל בלי שיש לך הערת אזהרה?</w:t>
      </w:r>
    </w:p>
    <w:p w14:paraId="326921B2" w14:textId="77777777" w:rsidR="00000000" w:rsidRDefault="00000000">
      <w:pPr>
        <w:bidi/>
        <w:ind w:left="2160" w:right="567"/>
        <w:jc w:val="both"/>
        <w:rPr>
          <w:rtl/>
        </w:rPr>
      </w:pPr>
      <w:r>
        <w:rPr>
          <w:rFonts w:ascii="David" w:hAnsi="David" w:cs="David"/>
          <w:b/>
          <w:bCs/>
          <w:sz w:val="28"/>
          <w:szCs w:val="28"/>
          <w:rtl/>
        </w:rPr>
        <w:t xml:space="preserve">ת: בעצתו של ערן סגל, שהוא </w:t>
      </w:r>
      <w:proofErr w:type="spellStart"/>
      <w:r>
        <w:rPr>
          <w:rFonts w:ascii="David" w:hAnsi="David" w:cs="David"/>
          <w:b/>
          <w:bCs/>
          <w:sz w:val="28"/>
          <w:szCs w:val="28"/>
          <w:rtl/>
        </w:rPr>
        <w:t>העו"ד</w:t>
      </w:r>
      <w:proofErr w:type="spellEnd"/>
      <w:r>
        <w:rPr>
          <w:rFonts w:ascii="David" w:hAnsi="David" w:cs="David"/>
          <w:b/>
          <w:bCs/>
          <w:sz w:val="28"/>
          <w:szCs w:val="28"/>
          <w:rtl/>
        </w:rPr>
        <w:t xml:space="preserve"> שייצג אותי בעסקה ובגלל שהייתי רגוע בתוך העסקה כי הבנתי שישנה בעייתיות עם הרישום, החלטתי לשלם.</w:t>
      </w:r>
    </w:p>
    <w:p w14:paraId="063E6828" w14:textId="77777777" w:rsidR="00000000" w:rsidRDefault="00000000">
      <w:pPr>
        <w:bidi/>
        <w:ind w:left="720" w:right="567" w:hanging="720"/>
        <w:jc w:val="both"/>
        <w:rPr>
          <w:rtl/>
        </w:rPr>
      </w:pPr>
      <w:r>
        <w:rPr>
          <w:rFonts w:ascii="David" w:hAnsi="David" w:cs="David"/>
          <w:b/>
          <w:bCs/>
          <w:sz w:val="28"/>
          <w:szCs w:val="28"/>
          <w:rtl/>
        </w:rPr>
        <w:t>  ...</w:t>
      </w:r>
    </w:p>
    <w:p w14:paraId="232E8CBE" w14:textId="77777777" w:rsidR="00000000" w:rsidRDefault="00000000">
      <w:pPr>
        <w:bidi/>
        <w:ind w:left="2160" w:right="567" w:hanging="720"/>
        <w:jc w:val="both"/>
        <w:rPr>
          <w:rtl/>
        </w:rPr>
      </w:pPr>
      <w:r>
        <w:rPr>
          <w:rFonts w:ascii="David" w:hAnsi="David" w:cs="David"/>
          <w:b/>
          <w:bCs/>
          <w:sz w:val="28"/>
          <w:szCs w:val="28"/>
          <w:rtl/>
        </w:rPr>
        <w:t>  אני הבנתי שישנו עיכוב בגלל הנושא של תשלום מס הרכישה ושזה יבוא בעקבות זה בפרק זמן קצר ביותר וסמכתי על... בהמלצתו של ערן סגל ועם הביטחון שהיה לי בתוך העסקה, החלטתי להתקדם"</w:t>
      </w:r>
      <w:r>
        <w:rPr>
          <w:rFonts w:ascii="David" w:hAnsi="David" w:cs="David"/>
          <w:sz w:val="28"/>
          <w:szCs w:val="28"/>
          <w:rtl/>
        </w:rPr>
        <w:t xml:space="preserve"> (עמ' 79 ש' 16- 30). </w:t>
      </w:r>
    </w:p>
    <w:p w14:paraId="4BDA1011" w14:textId="77777777" w:rsidR="00000000" w:rsidRDefault="00000000">
      <w:pPr>
        <w:bidi/>
        <w:spacing w:line="360" w:lineRule="auto"/>
        <w:ind w:left="720"/>
        <w:jc w:val="both"/>
        <w:rPr>
          <w:rtl/>
        </w:rPr>
      </w:pPr>
      <w:r>
        <w:rPr>
          <w:rFonts w:ascii="David" w:hAnsi="David" w:cs="David"/>
          <w:sz w:val="28"/>
          <w:szCs w:val="28"/>
          <w:rtl/>
        </w:rPr>
        <w:t> </w:t>
      </w:r>
    </w:p>
    <w:p w14:paraId="07A73B1D" w14:textId="77777777" w:rsidR="00000000" w:rsidRDefault="00000000">
      <w:pPr>
        <w:bidi/>
        <w:spacing w:line="360" w:lineRule="auto"/>
        <w:ind w:left="720"/>
        <w:jc w:val="both"/>
        <w:rPr>
          <w:rtl/>
        </w:rPr>
      </w:pPr>
      <w:r>
        <w:rPr>
          <w:rFonts w:ascii="David" w:hAnsi="David" w:cs="David"/>
          <w:sz w:val="28"/>
          <w:szCs w:val="28"/>
          <w:rtl/>
        </w:rPr>
        <w:t xml:space="preserve">מר מועלם העיד כי הוא לא דרש פיצוי מהנתבע, חרף העובדה שהחזקה בחנות נמסרה לו באיחור של כשנה וחצי מהמועד החוזי, וזאת כי </w:t>
      </w:r>
      <w:r>
        <w:rPr>
          <w:rFonts w:ascii="David" w:hAnsi="David" w:cs="David"/>
          <w:b/>
          <w:bCs/>
          <w:sz w:val="28"/>
          <w:szCs w:val="28"/>
          <w:rtl/>
        </w:rPr>
        <w:t>"צריך להיות גם בן אדם, אני ראיתי את הבעייתיות שנוצרה, ראיתי את התהליך שהוא פנה לתוך בית המשפט בדרישה של לפנות את השוכר הבעייתי ביותר הזה..."</w:t>
      </w:r>
      <w:r>
        <w:rPr>
          <w:rFonts w:ascii="David" w:hAnsi="David" w:cs="David"/>
          <w:sz w:val="28"/>
          <w:szCs w:val="28"/>
          <w:rtl/>
        </w:rPr>
        <w:t xml:space="preserve"> (עמ' 80 ש' 37- 38).</w:t>
      </w:r>
    </w:p>
    <w:p w14:paraId="35938055" w14:textId="77777777" w:rsidR="00000000" w:rsidRDefault="00000000">
      <w:pPr>
        <w:bidi/>
        <w:spacing w:line="360" w:lineRule="auto"/>
        <w:ind w:left="720"/>
        <w:jc w:val="both"/>
        <w:rPr>
          <w:rtl/>
        </w:rPr>
      </w:pPr>
      <w:r>
        <w:rPr>
          <w:rFonts w:ascii="David" w:hAnsi="David" w:cs="David"/>
          <w:sz w:val="28"/>
          <w:szCs w:val="28"/>
          <w:rtl/>
        </w:rPr>
        <w:t xml:space="preserve">בהמשך העיד אודות תשלום מלוא התמורה, למרות צו המניעה הקיים על הנכס, באומרו: </w:t>
      </w:r>
      <w:r>
        <w:rPr>
          <w:rFonts w:ascii="David" w:hAnsi="David" w:cs="David"/>
          <w:b/>
          <w:bCs/>
          <w:sz w:val="28"/>
          <w:szCs w:val="28"/>
          <w:rtl/>
        </w:rPr>
        <w:t xml:space="preserve">"אני משלם את מלוא התמורה כי א', אני יודע שהבעיה תיפתר. דבר שני, רציתי לקבל את כל ההכנסות שישנן שם משכירות החנויות" </w:t>
      </w:r>
      <w:r>
        <w:rPr>
          <w:rFonts w:ascii="David" w:hAnsi="David" w:cs="David"/>
          <w:sz w:val="28"/>
          <w:szCs w:val="28"/>
          <w:rtl/>
        </w:rPr>
        <w:t>(עמ' 82 ש' 37-38).</w:t>
      </w:r>
      <w:r>
        <w:rPr>
          <w:rFonts w:ascii="David" w:hAnsi="David" w:cs="David"/>
          <w:b/>
          <w:bCs/>
          <w:sz w:val="28"/>
          <w:szCs w:val="28"/>
          <w:rtl/>
        </w:rPr>
        <w:t xml:space="preserve"> </w:t>
      </w:r>
      <w:r>
        <w:rPr>
          <w:rFonts w:ascii="David" w:hAnsi="David" w:cs="David"/>
          <w:sz w:val="28"/>
          <w:szCs w:val="28"/>
          <w:rtl/>
        </w:rPr>
        <w:t xml:space="preserve">מר מועלם העריך כי הבעיה תיפתר תוך שנתיים (עמ' 83 ש' 9), והעיד כי אם הנכס יחולט, עורכי הדין יצטרכו "לעזור לו" וכי הוא מאמין שהנתבע "יצא מהסיפור הזה והנכס ישוחרר" (עמ' 83 ש' 16-20). ההתנהלות בין הנתבע לבין חברת סער מצביעים על קרבה והתחשבות מיוחדת ביניהם, שאינה מקובלת ביחסים מסחריים רגילים, תוך ויתור מצד חברת סער על הגנות חוזיות וקנייניות. </w:t>
      </w:r>
    </w:p>
    <w:p w14:paraId="76AF0A94" w14:textId="77777777" w:rsidR="00000000" w:rsidRDefault="00000000">
      <w:pPr>
        <w:bidi/>
        <w:spacing w:line="360" w:lineRule="auto"/>
        <w:jc w:val="both"/>
        <w:rPr>
          <w:rtl/>
        </w:rPr>
      </w:pPr>
      <w:r>
        <w:rPr>
          <w:rFonts w:ascii="David" w:hAnsi="David" w:cs="David"/>
          <w:sz w:val="28"/>
          <w:szCs w:val="28"/>
          <w:rtl/>
        </w:rPr>
        <w:t> </w:t>
      </w:r>
    </w:p>
    <w:p w14:paraId="3435B778" w14:textId="77777777" w:rsidR="00000000" w:rsidRDefault="00000000">
      <w:pPr>
        <w:bidi/>
        <w:spacing w:line="360" w:lineRule="auto"/>
        <w:ind w:left="720" w:hanging="720"/>
        <w:jc w:val="both"/>
        <w:rPr>
          <w:rtl/>
        </w:rPr>
      </w:pPr>
      <w:r>
        <w:rPr>
          <w:rFonts w:ascii="David" w:hAnsi="David" w:cs="David"/>
          <w:sz w:val="28"/>
          <w:szCs w:val="28"/>
          <w:rtl/>
        </w:rPr>
        <w:t xml:space="preserve">44.  על יסוד כל האמור, לא מצאתי כי לחברת סער עומדת הגנה של תקנת השוק וכי ההסכם עימה מונע השבת הנכס באילת לידי התובע. </w:t>
      </w:r>
    </w:p>
    <w:p w14:paraId="0BCC390F" w14:textId="77777777" w:rsidR="00000000" w:rsidRDefault="00000000">
      <w:pPr>
        <w:bidi/>
        <w:spacing w:line="360" w:lineRule="auto"/>
        <w:ind w:left="720" w:hanging="720"/>
        <w:jc w:val="both"/>
        <w:rPr>
          <w:rtl/>
        </w:rPr>
      </w:pPr>
      <w:r>
        <w:rPr>
          <w:rFonts w:ascii="David" w:hAnsi="David" w:cs="David"/>
          <w:sz w:val="28"/>
          <w:szCs w:val="28"/>
          <w:rtl/>
        </w:rPr>
        <w:t>   </w:t>
      </w:r>
    </w:p>
    <w:p w14:paraId="34B5AC59" w14:textId="77777777" w:rsidR="00000000" w:rsidRDefault="00000000">
      <w:pPr>
        <w:bidi/>
        <w:spacing w:line="360" w:lineRule="auto"/>
        <w:ind w:left="720" w:hanging="720"/>
        <w:jc w:val="both"/>
        <w:rPr>
          <w:rtl/>
        </w:rPr>
      </w:pPr>
      <w:r>
        <w:rPr>
          <w:rFonts w:ascii="David" w:hAnsi="David" w:cs="David"/>
          <w:sz w:val="28"/>
          <w:szCs w:val="28"/>
          <w:rtl/>
        </w:rPr>
        <w:t> </w:t>
      </w:r>
    </w:p>
    <w:p w14:paraId="38A19924" w14:textId="77777777" w:rsidR="00000000" w:rsidRDefault="00000000">
      <w:pPr>
        <w:bidi/>
        <w:spacing w:line="360" w:lineRule="auto"/>
        <w:ind w:left="720" w:hanging="720"/>
        <w:jc w:val="both"/>
        <w:rPr>
          <w:rtl/>
        </w:rPr>
      </w:pPr>
      <w:r>
        <w:rPr>
          <w:rFonts w:ascii="David" w:hAnsi="David" w:cs="David"/>
          <w:b/>
          <w:bCs/>
          <w:sz w:val="28"/>
          <w:szCs w:val="28"/>
          <w:rtl/>
        </w:rPr>
        <w:t xml:space="preserve">סוף דבר - התביעה מתקבלת. </w:t>
      </w:r>
    </w:p>
    <w:p w14:paraId="2A7CC682" w14:textId="77777777" w:rsidR="00000000" w:rsidRDefault="00000000">
      <w:pPr>
        <w:bidi/>
        <w:spacing w:line="360" w:lineRule="auto"/>
        <w:ind w:left="720" w:hanging="720"/>
        <w:jc w:val="both"/>
        <w:rPr>
          <w:rtl/>
        </w:rPr>
      </w:pPr>
      <w:r>
        <w:rPr>
          <w:rFonts w:ascii="David" w:hAnsi="David" w:cs="David"/>
          <w:b/>
          <w:bCs/>
          <w:sz w:val="28"/>
          <w:szCs w:val="28"/>
          <w:rtl/>
        </w:rPr>
        <w:t xml:space="preserve">מובהר כי ההסכמים מיום 1.3.2019 ומיום 14.3.2019 בטלים ומבוטלים. </w:t>
      </w:r>
    </w:p>
    <w:p w14:paraId="0FD82732" w14:textId="77777777" w:rsidR="00000000" w:rsidRDefault="00000000">
      <w:pPr>
        <w:bidi/>
        <w:spacing w:line="360" w:lineRule="auto"/>
        <w:jc w:val="both"/>
        <w:rPr>
          <w:rtl/>
        </w:rPr>
      </w:pPr>
      <w:r>
        <w:rPr>
          <w:rFonts w:ascii="David" w:hAnsi="David" w:cs="David"/>
          <w:b/>
          <w:bCs/>
          <w:sz w:val="28"/>
          <w:szCs w:val="28"/>
          <w:rtl/>
        </w:rPr>
        <w:t xml:space="preserve">הזכויות בחנות יושבו לתובע והחנות תירשם על שמו במרשם המקרקעין (חרף צו המניעה שנרשם על זכויות הנתבע בחנות, משזכויות אלה מבוטלות). </w:t>
      </w:r>
    </w:p>
    <w:p w14:paraId="726464F4" w14:textId="77777777" w:rsidR="00000000" w:rsidRDefault="00000000">
      <w:pPr>
        <w:bidi/>
        <w:spacing w:line="360" w:lineRule="auto"/>
        <w:ind w:left="720" w:hanging="720"/>
        <w:jc w:val="both"/>
        <w:rPr>
          <w:rtl/>
        </w:rPr>
      </w:pPr>
      <w:r>
        <w:rPr>
          <w:rFonts w:ascii="David" w:hAnsi="David" w:cs="David"/>
          <w:b/>
          <w:bCs/>
          <w:sz w:val="28"/>
          <w:szCs w:val="28"/>
          <w:rtl/>
        </w:rPr>
        <w:t> </w:t>
      </w:r>
    </w:p>
    <w:p w14:paraId="1081E2E6" w14:textId="77777777" w:rsidR="00000000" w:rsidRDefault="00000000">
      <w:pPr>
        <w:bidi/>
        <w:spacing w:line="360" w:lineRule="auto"/>
        <w:ind w:left="720" w:hanging="720"/>
        <w:jc w:val="both"/>
        <w:rPr>
          <w:rtl/>
        </w:rPr>
      </w:pPr>
      <w:r>
        <w:rPr>
          <w:rFonts w:ascii="David" w:hAnsi="David" w:cs="David"/>
          <w:b/>
          <w:bCs/>
          <w:sz w:val="28"/>
          <w:szCs w:val="28"/>
          <w:rtl/>
        </w:rPr>
        <w:t xml:space="preserve">המשכון שנרשם ביום 13.3.2019 לטובת התובע וגב' ארנון - מבוטל. </w:t>
      </w:r>
    </w:p>
    <w:p w14:paraId="61EA4794" w14:textId="77777777" w:rsidR="00000000" w:rsidRDefault="00000000">
      <w:pPr>
        <w:bidi/>
        <w:spacing w:line="360" w:lineRule="auto"/>
        <w:ind w:left="720" w:hanging="720"/>
        <w:jc w:val="both"/>
        <w:rPr>
          <w:rtl/>
        </w:rPr>
      </w:pPr>
      <w:r>
        <w:rPr>
          <w:rFonts w:ascii="David" w:hAnsi="David" w:cs="David"/>
          <w:b/>
          <w:bCs/>
          <w:sz w:val="28"/>
          <w:szCs w:val="28"/>
          <w:rtl/>
        </w:rPr>
        <w:t> </w:t>
      </w:r>
    </w:p>
    <w:p w14:paraId="73C8D12E" w14:textId="77777777" w:rsidR="00000000" w:rsidRDefault="00000000">
      <w:pPr>
        <w:bidi/>
        <w:spacing w:line="360" w:lineRule="auto"/>
        <w:ind w:left="720" w:hanging="720"/>
        <w:jc w:val="both"/>
        <w:rPr>
          <w:rtl/>
        </w:rPr>
      </w:pPr>
      <w:r>
        <w:rPr>
          <w:rFonts w:ascii="David" w:hAnsi="David" w:cs="David"/>
          <w:b/>
          <w:bCs/>
          <w:sz w:val="28"/>
          <w:szCs w:val="28"/>
          <w:rtl/>
        </w:rPr>
        <w:t xml:space="preserve">הנתבע 1 ישלם לתובעים הוצאות משפט ושכר טרחת עורך דין בסך כולל של 30,000 ₪. </w:t>
      </w:r>
    </w:p>
    <w:p w14:paraId="7A0DB86F" w14:textId="77777777" w:rsidR="00000000" w:rsidRDefault="00000000">
      <w:pPr>
        <w:bidi/>
        <w:spacing w:line="360" w:lineRule="auto"/>
        <w:ind w:left="720" w:hanging="720"/>
        <w:jc w:val="both"/>
        <w:rPr>
          <w:rtl/>
        </w:rPr>
      </w:pPr>
      <w:r>
        <w:rPr>
          <w:rFonts w:ascii="David" w:hAnsi="David" w:cs="David"/>
          <w:b/>
          <w:bCs/>
          <w:sz w:val="28"/>
          <w:szCs w:val="28"/>
          <w:rtl/>
        </w:rPr>
        <w:t xml:space="preserve">הנתבעת 2 תשלם לתובעים הוצאות משפט ושכר טרחת עורך דין בסך כולל של 20,000 ₪. </w:t>
      </w:r>
    </w:p>
    <w:p w14:paraId="7B697BB9" w14:textId="77777777" w:rsidR="00000000" w:rsidRDefault="00000000">
      <w:pPr>
        <w:bidi/>
        <w:spacing w:line="360" w:lineRule="auto"/>
        <w:ind w:left="720" w:hanging="720"/>
        <w:jc w:val="both"/>
        <w:rPr>
          <w:rtl/>
        </w:rPr>
      </w:pPr>
      <w:r>
        <w:rPr>
          <w:rFonts w:ascii="David" w:hAnsi="David" w:cs="David"/>
          <w:sz w:val="28"/>
          <w:szCs w:val="28"/>
          <w:rtl/>
        </w:rPr>
        <w:t xml:space="preserve">  </w:t>
      </w:r>
    </w:p>
    <w:p w14:paraId="18BC5CB9" w14:textId="77777777" w:rsidR="00000000" w:rsidRDefault="00000000">
      <w:pPr>
        <w:bidi/>
        <w:spacing w:line="360" w:lineRule="auto"/>
        <w:ind w:left="720" w:hanging="720"/>
        <w:jc w:val="both"/>
        <w:rPr>
          <w:rtl/>
        </w:rPr>
      </w:pPr>
      <w:r>
        <w:rPr>
          <w:rFonts w:ascii="David" w:hAnsi="David" w:cs="David"/>
          <w:sz w:val="28"/>
          <w:szCs w:val="28"/>
          <w:rtl/>
        </w:rPr>
        <w:t xml:space="preserve">המזכירות תסגור את התיק. </w:t>
      </w:r>
    </w:p>
    <w:p w14:paraId="0D3DEA12" w14:textId="77777777" w:rsidR="00000000" w:rsidRDefault="00000000">
      <w:pPr>
        <w:bidi/>
        <w:spacing w:line="360" w:lineRule="auto"/>
        <w:ind w:left="720" w:hanging="720"/>
        <w:jc w:val="both"/>
        <w:rPr>
          <w:rtl/>
        </w:rPr>
      </w:pPr>
      <w:r>
        <w:rPr>
          <w:rFonts w:ascii="David" w:hAnsi="David" w:cs="David"/>
          <w:sz w:val="28"/>
          <w:szCs w:val="28"/>
          <w:rtl/>
        </w:rPr>
        <w:t> </w:t>
      </w:r>
    </w:p>
    <w:p w14:paraId="1B49653F" w14:textId="77777777" w:rsidR="00000000" w:rsidRDefault="00000000">
      <w:pPr>
        <w:bidi/>
        <w:ind w:left="5040"/>
        <w:rPr>
          <w:rtl/>
        </w:rPr>
      </w:pPr>
      <w:r>
        <w:rPr>
          <w:rFonts w:ascii="David" w:hAnsi="David" w:cs="David"/>
          <w:sz w:val="28"/>
          <w:szCs w:val="28"/>
          <w:rtl/>
        </w:rPr>
        <w:t xml:space="preserve">ניתנה היום, כ"ו אייר תשפ"ו, </w:t>
      </w:r>
      <w:r>
        <w:rPr>
          <w:rStyle w:val="f5dinim"/>
          <w:rFonts w:ascii="David" w:hAnsi="David" w:cs="David"/>
          <w:sz w:val="28"/>
          <w:szCs w:val="28"/>
          <w:rtl/>
        </w:rPr>
        <w:t>13 מאי 2026</w:t>
      </w:r>
      <w:r>
        <w:rPr>
          <w:rFonts w:ascii="David" w:hAnsi="David" w:cs="David"/>
          <w:sz w:val="28"/>
          <w:szCs w:val="28"/>
          <w:rtl/>
        </w:rPr>
        <w:t>, בהעדר הצדדים.</w:t>
      </w:r>
    </w:p>
    <w:p w14:paraId="69BDD7E8" w14:textId="77777777" w:rsidR="00000000" w:rsidRDefault="00000000">
      <w:pPr>
        <w:bidi/>
        <w:ind w:left="5040"/>
        <w:rPr>
          <w:rtl/>
        </w:rPr>
      </w:pPr>
      <w:r>
        <w:rPr>
          <w:rFonts w:ascii="David" w:hAnsi="David" w:cs="David"/>
          <w:sz w:val="28"/>
          <w:szCs w:val="28"/>
          <w:rtl/>
        </w:rPr>
        <w:t> </w:t>
      </w:r>
    </w:p>
    <w:p w14:paraId="3310DE10" w14:textId="77777777" w:rsidR="00000000" w:rsidRDefault="00000000">
      <w:pPr>
        <w:bidi/>
        <w:rPr>
          <w:rtl/>
        </w:rPr>
      </w:pPr>
      <w:r>
        <w:rPr>
          <w:rFonts w:ascii="David" w:hAnsi="David" w:cs="David"/>
          <w:sz w:val="28"/>
          <w:szCs w:val="28"/>
          <w:rtl/>
        </w:rPr>
        <w:t>   </w:t>
      </w:r>
    </w:p>
    <w:p w14:paraId="2923CC2D" w14:textId="77777777" w:rsidR="00000000" w:rsidRDefault="00000000">
      <w:pPr>
        <w:bidi/>
        <w:rPr>
          <w:rtl/>
        </w:rPr>
      </w:pPr>
      <w:r>
        <w:rPr>
          <w:rFonts w:ascii="David" w:hAnsi="David" w:cs="David"/>
          <w:sz w:val="28"/>
          <w:szCs w:val="28"/>
          <w:rtl/>
        </w:rPr>
        <w:t> </w:t>
      </w:r>
    </w:p>
    <w:p w14:paraId="5D5CB54F"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0ACAF395" w14:textId="77777777">
        <w:trPr>
          <w:tblCellSpacing w:w="0" w:type="dxa"/>
        </w:trPr>
        <w:tc>
          <w:tcPr>
            <w:tcW w:w="0" w:type="auto"/>
            <w:vAlign w:val="center"/>
            <w:hideMark/>
          </w:tcPr>
          <w:p w14:paraId="48A4852B" w14:textId="77777777" w:rsidR="00000000" w:rsidRDefault="00000000">
            <w:pPr>
              <w:bidi/>
              <w:jc w:val="center"/>
              <w:divId w:val="648635350"/>
              <w:rPr>
                <w:rFonts w:ascii="David" w:eastAsia="Times New Roman" w:hAnsi="David" w:cs="David"/>
                <w:rtl/>
              </w:rPr>
            </w:pPr>
            <w:r>
              <w:rPr>
                <w:rFonts w:ascii="David" w:eastAsia="Times New Roman" w:hAnsi="David" w:cs="David"/>
                <w:rtl/>
              </w:rPr>
              <w:t xml:space="preserve">תא 15216-09-22 גדליה </w:t>
            </w:r>
            <w:proofErr w:type="spellStart"/>
            <w:r>
              <w:rPr>
                <w:rFonts w:ascii="David" w:eastAsia="Times New Roman" w:hAnsi="David" w:cs="David"/>
                <w:rtl/>
              </w:rPr>
              <w:t>ארנון,איתי</w:t>
            </w:r>
            <w:proofErr w:type="spellEnd"/>
            <w:r>
              <w:rPr>
                <w:rFonts w:ascii="David" w:eastAsia="Times New Roman" w:hAnsi="David" w:cs="David"/>
                <w:rtl/>
              </w:rPr>
              <w:t xml:space="preserve"> </w:t>
            </w:r>
            <w:proofErr w:type="spellStart"/>
            <w:r>
              <w:rPr>
                <w:rFonts w:ascii="David" w:eastAsia="Times New Roman" w:hAnsi="David" w:cs="David"/>
                <w:rtl/>
              </w:rPr>
              <w:t>אראל,אילת</w:t>
            </w:r>
            <w:proofErr w:type="spellEnd"/>
            <w:r>
              <w:rPr>
                <w:rFonts w:ascii="David" w:eastAsia="Times New Roman" w:hAnsi="David" w:cs="David"/>
                <w:rtl/>
              </w:rPr>
              <w:t xml:space="preserve"> </w:t>
            </w:r>
            <w:proofErr w:type="spellStart"/>
            <w:r>
              <w:rPr>
                <w:rFonts w:ascii="David" w:eastAsia="Times New Roman" w:hAnsi="David" w:cs="David"/>
                <w:rtl/>
              </w:rPr>
              <w:t>אראל,בן</w:t>
            </w:r>
            <w:proofErr w:type="spellEnd"/>
            <w:r>
              <w:rPr>
                <w:rFonts w:ascii="David" w:eastAsia="Times New Roman" w:hAnsi="David" w:cs="David"/>
                <w:rtl/>
              </w:rPr>
              <w:t xml:space="preserve"> </w:t>
            </w:r>
            <w:proofErr w:type="spellStart"/>
            <w:r>
              <w:rPr>
                <w:rFonts w:ascii="David" w:eastAsia="Times New Roman" w:hAnsi="David" w:cs="David"/>
                <w:rtl/>
              </w:rPr>
              <w:t>ארנון,שרון</w:t>
            </w:r>
            <w:proofErr w:type="spellEnd"/>
            <w:r>
              <w:rPr>
                <w:rFonts w:ascii="David" w:eastAsia="Times New Roman" w:hAnsi="David" w:cs="David"/>
                <w:rtl/>
              </w:rPr>
              <w:t xml:space="preserve"> </w:t>
            </w:r>
            <w:proofErr w:type="spellStart"/>
            <w:r>
              <w:rPr>
                <w:rFonts w:ascii="David" w:eastAsia="Times New Roman" w:hAnsi="David" w:cs="David"/>
                <w:rtl/>
              </w:rPr>
              <w:t>ארנון,רונית</w:t>
            </w:r>
            <w:proofErr w:type="spellEnd"/>
            <w:r>
              <w:rPr>
                <w:rFonts w:ascii="David" w:eastAsia="Times New Roman" w:hAnsi="David" w:cs="David"/>
                <w:rtl/>
              </w:rPr>
              <w:t xml:space="preserve"> </w:t>
            </w:r>
            <w:proofErr w:type="spellStart"/>
            <w:r>
              <w:rPr>
                <w:rFonts w:ascii="David" w:eastAsia="Times New Roman" w:hAnsi="David" w:cs="David"/>
                <w:rtl/>
              </w:rPr>
              <w:t>ויינריך</w:t>
            </w:r>
            <w:proofErr w:type="spellEnd"/>
            <w:r>
              <w:rPr>
                <w:rFonts w:ascii="David" w:eastAsia="Times New Roman" w:hAnsi="David" w:cs="David"/>
                <w:rtl/>
              </w:rPr>
              <w:t xml:space="preserve"> נגד משה </w:t>
            </w:r>
            <w:proofErr w:type="spellStart"/>
            <w:r>
              <w:rPr>
                <w:rFonts w:ascii="David" w:eastAsia="Times New Roman" w:hAnsi="David" w:cs="David"/>
                <w:rtl/>
              </w:rPr>
              <w:t>דבוש</w:t>
            </w:r>
            <w:proofErr w:type="spellEnd"/>
          </w:p>
          <w:p w14:paraId="6A95AAEB" w14:textId="77777777" w:rsidR="00000000" w:rsidRDefault="00000000">
            <w:pPr>
              <w:pStyle w:val="a7"/>
              <w:bidi/>
              <w:jc w:val="center"/>
              <w:divId w:val="768626333"/>
              <w:rPr>
                <w:rtl/>
              </w:rPr>
            </w:pPr>
            <w:r>
              <w:rPr>
                <w:rtl/>
              </w:rPr>
              <w:t xml:space="preserve">תא 15216-09-22 גדליה </w:t>
            </w:r>
            <w:proofErr w:type="spellStart"/>
            <w:r>
              <w:rPr>
                <w:rtl/>
              </w:rPr>
              <w:t>ארנון,איתי</w:t>
            </w:r>
            <w:proofErr w:type="spellEnd"/>
            <w:r>
              <w:rPr>
                <w:rtl/>
              </w:rPr>
              <w:t xml:space="preserve"> </w:t>
            </w:r>
            <w:proofErr w:type="spellStart"/>
            <w:r>
              <w:rPr>
                <w:rtl/>
              </w:rPr>
              <w:t>אראל,אילת</w:t>
            </w:r>
            <w:proofErr w:type="spellEnd"/>
            <w:r>
              <w:rPr>
                <w:rtl/>
              </w:rPr>
              <w:t xml:space="preserve"> </w:t>
            </w:r>
            <w:proofErr w:type="spellStart"/>
            <w:r>
              <w:rPr>
                <w:rtl/>
              </w:rPr>
              <w:t>אראל,בן</w:t>
            </w:r>
            <w:proofErr w:type="spellEnd"/>
            <w:r>
              <w:rPr>
                <w:rtl/>
              </w:rPr>
              <w:t xml:space="preserve"> </w:t>
            </w:r>
            <w:proofErr w:type="spellStart"/>
            <w:r>
              <w:rPr>
                <w:rtl/>
              </w:rPr>
              <w:t>ארנון,שרון</w:t>
            </w:r>
            <w:proofErr w:type="spellEnd"/>
            <w:r>
              <w:rPr>
                <w:rtl/>
              </w:rPr>
              <w:t xml:space="preserve"> </w:t>
            </w:r>
            <w:proofErr w:type="spellStart"/>
            <w:r>
              <w:rPr>
                <w:rtl/>
              </w:rPr>
              <w:t>ארנון,רונית</w:t>
            </w:r>
            <w:proofErr w:type="spellEnd"/>
            <w:r>
              <w:rPr>
                <w:rtl/>
              </w:rPr>
              <w:t xml:space="preserve"> </w:t>
            </w:r>
            <w:proofErr w:type="spellStart"/>
            <w:r>
              <w:rPr>
                <w:rtl/>
              </w:rPr>
              <w:t>ויינריך</w:t>
            </w:r>
            <w:proofErr w:type="spellEnd"/>
            <w:r>
              <w:rPr>
                <w:rtl/>
              </w:rPr>
              <w:t xml:space="preserve"> נגד משה </w:t>
            </w:r>
            <w:proofErr w:type="spellStart"/>
            <w:r>
              <w:rPr>
                <w:rtl/>
              </w:rPr>
              <w:t>דבוש</w:t>
            </w:r>
            <w:proofErr w:type="spellEnd"/>
          </w:p>
        </w:tc>
      </w:tr>
    </w:tbl>
    <w:p w14:paraId="26EF586C" w14:textId="77777777" w:rsidR="0057223F" w:rsidRDefault="0057223F">
      <w:pPr>
        <w:rPr>
          <w:rFonts w:eastAsia="Times New Roman"/>
        </w:rPr>
      </w:pPr>
    </w:p>
    <w:sectPr w:rsidR="0057223F">
      <w:footerReference w:type="default" r:id="rId8"/>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47938" w14:textId="77777777" w:rsidR="0057223F" w:rsidRDefault="0057223F">
      <w:r>
        <w:separator/>
      </w:r>
    </w:p>
  </w:endnote>
  <w:endnote w:type="continuationSeparator" w:id="0">
    <w:p w14:paraId="34C50668" w14:textId="77777777" w:rsidR="0057223F" w:rsidRDefault="0057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F58B" w14:textId="77777777" w:rsidR="00000000" w:rsidRDefault="00000000">
    <w:pPr>
      <w:bidi/>
      <w:jc w:val="center"/>
      <w:rPr>
        <w:rFonts w:ascii="David" w:eastAsia="Times New Roman" w:hAnsi="David" w:cs="David"/>
        <w:rtl/>
      </w:rPr>
    </w:pPr>
    <w:r>
      <w:rPr>
        <w:rFonts w:ascii="David" w:eastAsia="Times New Roman" w:hAnsi="David" w:cs="David"/>
        <w:rtl/>
      </w:rPr>
      <w:t xml:space="preserve">תא 15216-09-22 גדליה </w:t>
    </w:r>
    <w:proofErr w:type="spellStart"/>
    <w:r>
      <w:rPr>
        <w:rFonts w:ascii="David" w:eastAsia="Times New Roman" w:hAnsi="David" w:cs="David"/>
        <w:rtl/>
      </w:rPr>
      <w:t>ארנון,איתי</w:t>
    </w:r>
    <w:proofErr w:type="spellEnd"/>
    <w:r>
      <w:rPr>
        <w:rFonts w:ascii="David" w:eastAsia="Times New Roman" w:hAnsi="David" w:cs="David"/>
        <w:rtl/>
      </w:rPr>
      <w:t xml:space="preserve"> </w:t>
    </w:r>
    <w:proofErr w:type="spellStart"/>
    <w:r>
      <w:rPr>
        <w:rFonts w:ascii="David" w:eastAsia="Times New Roman" w:hAnsi="David" w:cs="David"/>
        <w:rtl/>
      </w:rPr>
      <w:t>אראל,אילת</w:t>
    </w:r>
    <w:proofErr w:type="spellEnd"/>
    <w:r>
      <w:rPr>
        <w:rFonts w:ascii="David" w:eastAsia="Times New Roman" w:hAnsi="David" w:cs="David"/>
        <w:rtl/>
      </w:rPr>
      <w:t xml:space="preserve"> </w:t>
    </w:r>
    <w:proofErr w:type="spellStart"/>
    <w:r>
      <w:rPr>
        <w:rFonts w:ascii="David" w:eastAsia="Times New Roman" w:hAnsi="David" w:cs="David"/>
        <w:rtl/>
      </w:rPr>
      <w:t>אראל,בן</w:t>
    </w:r>
    <w:proofErr w:type="spellEnd"/>
    <w:r>
      <w:rPr>
        <w:rFonts w:ascii="David" w:eastAsia="Times New Roman" w:hAnsi="David" w:cs="David"/>
        <w:rtl/>
      </w:rPr>
      <w:t xml:space="preserve"> </w:t>
    </w:r>
    <w:proofErr w:type="spellStart"/>
    <w:r>
      <w:rPr>
        <w:rFonts w:ascii="David" w:eastAsia="Times New Roman" w:hAnsi="David" w:cs="David"/>
        <w:rtl/>
      </w:rPr>
      <w:t>ארנון,שרון</w:t>
    </w:r>
    <w:proofErr w:type="spellEnd"/>
    <w:r>
      <w:rPr>
        <w:rFonts w:ascii="David" w:eastAsia="Times New Roman" w:hAnsi="David" w:cs="David"/>
        <w:rtl/>
      </w:rPr>
      <w:t xml:space="preserve"> </w:t>
    </w:r>
    <w:proofErr w:type="spellStart"/>
    <w:r>
      <w:rPr>
        <w:rFonts w:ascii="David" w:eastAsia="Times New Roman" w:hAnsi="David" w:cs="David"/>
        <w:rtl/>
      </w:rPr>
      <w:t>ארנון,רונית</w:t>
    </w:r>
    <w:proofErr w:type="spellEnd"/>
    <w:r>
      <w:rPr>
        <w:rFonts w:ascii="David" w:eastAsia="Times New Roman" w:hAnsi="David" w:cs="David"/>
        <w:rtl/>
      </w:rPr>
      <w:t xml:space="preserve"> </w:t>
    </w:r>
    <w:proofErr w:type="spellStart"/>
    <w:r>
      <w:rPr>
        <w:rFonts w:ascii="David" w:eastAsia="Times New Roman" w:hAnsi="David" w:cs="David"/>
        <w:rtl/>
      </w:rPr>
      <w:t>ויינריך</w:t>
    </w:r>
    <w:proofErr w:type="spellEnd"/>
    <w:r>
      <w:rPr>
        <w:rFonts w:ascii="David" w:eastAsia="Times New Roman" w:hAnsi="David" w:cs="David"/>
        <w:rtl/>
      </w:rPr>
      <w:t xml:space="preserve"> נגד משה </w:t>
    </w:r>
    <w:proofErr w:type="spellStart"/>
    <w:r>
      <w:rPr>
        <w:rFonts w:ascii="David" w:eastAsia="Times New Roman" w:hAnsi="David" w:cs="David"/>
        <w:rtl/>
      </w:rPr>
      <w:t>דבוש</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E8A02" w14:textId="77777777" w:rsidR="0057223F" w:rsidRDefault="0057223F">
      <w:r>
        <w:separator/>
      </w:r>
    </w:p>
  </w:footnote>
  <w:footnote w:type="continuationSeparator" w:id="0">
    <w:p w14:paraId="07766468" w14:textId="77777777" w:rsidR="0057223F" w:rsidRDefault="005722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4798E"/>
    <w:rsid w:val="0014798E"/>
    <w:rsid w:val="0057223F"/>
    <w:rsid w:val="00D0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E2B1"/>
  <w15:chartTrackingRefBased/>
  <w15:docId w15:val="{E66E1D4C-9072-4C67-8E48-8749AD78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4">
    <w:name w:val="heading 4"/>
    <w:basedOn w:val="a"/>
    <w:link w:val="40"/>
    <w:uiPriority w:val="9"/>
    <w:qFormat/>
    <w:pPr>
      <w:keepNext/>
      <w:bidi/>
      <w:ind w:left="5760"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800080"/>
      <w:u w:val="single"/>
    </w:rPr>
  </w:style>
  <w:style w:type="character" w:customStyle="1" w:styleId="40">
    <w:name w:val="כותרת 4 תו"/>
    <w:basedOn w:val="a0"/>
    <w:link w:val="4"/>
    <w:uiPriority w:val="9"/>
    <w:semiHidden/>
    <w:rPr>
      <w:rFonts w:ascii="Narkisim" w:hAnsi="Narkisim" w:cs="Narkisim" w:hint="default"/>
      <w:b/>
      <w:bCs/>
    </w:rPr>
  </w:style>
  <w:style w:type="paragraph" w:customStyle="1" w:styleId="msonormal0">
    <w:name w:val="msonormal"/>
    <w:basedOn w:val="a"/>
    <w:pPr>
      <w:spacing w:before="100" w:beforeAutospacing="1" w:after="100" w:afterAutospacing="1"/>
    </w:pPr>
  </w:style>
  <w:style w:type="paragraph" w:styleId="a3">
    <w:name w:val="annotation text"/>
    <w:basedOn w:val="a"/>
    <w:link w:val="a4"/>
    <w:uiPriority w:val="99"/>
    <w:semiHidden/>
    <w:unhideWhenUsed/>
    <w:pPr>
      <w:bidi/>
    </w:pPr>
  </w:style>
  <w:style w:type="character" w:customStyle="1" w:styleId="a4">
    <w:name w:val="טקסט הערה תו"/>
    <w:basedOn w:val="a0"/>
    <w:link w:val="a3"/>
    <w:uiPriority w:val="99"/>
    <w:semiHidden/>
  </w:style>
  <w:style w:type="paragraph" w:styleId="a5">
    <w:name w:val="header"/>
    <w:basedOn w:val="a"/>
    <w:link w:val="a6"/>
    <w:uiPriority w:val="99"/>
    <w:semiHidden/>
    <w:unhideWhenUsed/>
  </w:style>
  <w:style w:type="character" w:customStyle="1" w:styleId="a6">
    <w:name w:val="כותרת עליונה תו"/>
    <w:basedOn w:val="a0"/>
    <w:link w:val="a5"/>
    <w:uiPriority w:val="99"/>
    <w:semiHidden/>
    <w:rPr>
      <w:rFonts w:eastAsiaTheme="minorEastAsia"/>
      <w:sz w:val="24"/>
      <w:szCs w:val="24"/>
    </w:rPr>
  </w:style>
  <w:style w:type="paragraph" w:styleId="a7">
    <w:name w:val="footer"/>
    <w:basedOn w:val="a"/>
    <w:link w:val="a8"/>
    <w:uiPriority w:val="99"/>
    <w:unhideWhenUsed/>
    <w:pPr>
      <w:tabs>
        <w:tab w:val="center" w:pos="4320"/>
        <w:tab w:val="right" w:pos="8640"/>
      </w:tabs>
    </w:pPr>
    <w:rPr>
      <w:rFonts w:ascii="David" w:hAnsi="David" w:cs="David"/>
    </w:rPr>
  </w:style>
  <w:style w:type="character" w:customStyle="1" w:styleId="a8">
    <w:name w:val="כותרת תחתונה תו"/>
    <w:basedOn w:val="a0"/>
    <w:link w:val="a7"/>
    <w:uiPriority w:val="99"/>
    <w:rPr>
      <w:rFonts w:eastAsiaTheme="minorEastAsia"/>
      <w:sz w:val="24"/>
      <w:szCs w:val="24"/>
    </w:rPr>
  </w:style>
  <w:style w:type="paragraph" w:styleId="a9">
    <w:name w:val="Subtitle"/>
    <w:basedOn w:val="a"/>
    <w:link w:val="aa"/>
    <w:uiPriority w:val="11"/>
    <w:qFormat/>
    <w:pPr>
      <w:spacing w:after="60"/>
      <w:jc w:val="center"/>
    </w:pPr>
    <w:rPr>
      <w:rFonts w:ascii="Cambria" w:hAnsi="Cambria"/>
    </w:rPr>
  </w:style>
  <w:style w:type="character" w:customStyle="1" w:styleId="aa">
    <w:name w:val="כותרת משנה תו"/>
    <w:basedOn w:val="a0"/>
    <w:link w:val="a9"/>
    <w:uiPriority w:val="11"/>
    <w:rPr>
      <w:rFonts w:ascii="Cambria" w:hAnsi="Cambria" w:hint="default"/>
    </w:rPr>
  </w:style>
  <w:style w:type="paragraph" w:styleId="ab">
    <w:name w:val="Balloon Text"/>
    <w:basedOn w:val="a"/>
    <w:link w:val="ac"/>
    <w:uiPriority w:val="99"/>
    <w:semiHidden/>
    <w:unhideWhenUsed/>
    <w:pPr>
      <w:bidi/>
    </w:pPr>
    <w:rPr>
      <w:rFonts w:ascii="Tahoma" w:hAnsi="Tahoma" w:cs="Tahoma"/>
      <w:sz w:val="16"/>
      <w:szCs w:val="16"/>
    </w:rPr>
  </w:style>
  <w:style w:type="character" w:customStyle="1" w:styleId="ac">
    <w:name w:val="טקסט בלונים תו"/>
    <w:basedOn w:val="a0"/>
    <w:link w:val="ab"/>
    <w:uiPriority w:val="99"/>
    <w:semiHidden/>
    <w:rPr>
      <w:rFonts w:ascii="Tahoma" w:hAnsi="Tahoma" w:cs="Tahoma" w:hint="default"/>
    </w:rPr>
  </w:style>
  <w:style w:type="paragraph" w:styleId="ad">
    <w:name w:val="List Paragraph"/>
    <w:basedOn w:val="a"/>
    <w:uiPriority w:val="34"/>
    <w:qFormat/>
    <w:pPr>
      <w:bidi/>
      <w:ind w:left="720"/>
    </w:pPr>
  </w:style>
  <w:style w:type="paragraph" w:customStyle="1" w:styleId="msolistparagraphcxspfirst">
    <w:name w:val="msolistparagraphcxspfirst"/>
    <w:basedOn w:val="a"/>
    <w:pPr>
      <w:bidi/>
      <w:ind w:left="720"/>
    </w:pPr>
  </w:style>
  <w:style w:type="paragraph" w:customStyle="1" w:styleId="msolistparagraphcxspmiddle">
    <w:name w:val="msolistparagraphcxspmiddle"/>
    <w:basedOn w:val="a"/>
    <w:pPr>
      <w:bidi/>
      <w:ind w:left="720"/>
    </w:pPr>
  </w:style>
  <w:style w:type="paragraph" w:customStyle="1" w:styleId="msolistparagraphcxsplast">
    <w:name w:val="msolistparagraphcxsplast"/>
    <w:basedOn w:val="a"/>
    <w:pPr>
      <w:bidi/>
      <w:ind w:left="720"/>
    </w:pPr>
  </w:style>
  <w:style w:type="paragraph" w:customStyle="1" w:styleId="idhidden">
    <w:name w:val="idhidden"/>
    <w:basedOn w:val="a"/>
    <w:pPr>
      <w:bidi/>
    </w:pPr>
    <w:rPr>
      <w:vanish/>
      <w:color w:val="3366FF"/>
    </w:rPr>
  </w:style>
  <w:style w:type="character" w:customStyle="1" w:styleId="mmtakdinchar">
    <w:name w:val="mmtakdin char"/>
    <w:basedOn w:val="a0"/>
    <w:link w:val="mmtakdin"/>
    <w:rPr>
      <w:vanish/>
      <w:webHidden w:val="0"/>
      <w:color w:val="FF0000"/>
      <w:specVanish w:val="0"/>
    </w:rPr>
  </w:style>
  <w:style w:type="paragraph" w:customStyle="1" w:styleId="mmtakdin">
    <w:name w:val="mmtakdin"/>
    <w:basedOn w:val="a"/>
    <w:link w:val="mmtakdinchar"/>
    <w:pPr>
      <w:bidi/>
    </w:pPr>
    <w:rPr>
      <w:vanish/>
      <w:color w:val="FF0000"/>
    </w:rPr>
  </w:style>
  <w:style w:type="character" w:customStyle="1" w:styleId="titlechar">
    <w:name w:val="title char"/>
    <w:basedOn w:val="a0"/>
    <w:link w:val="title"/>
    <w:rPr>
      <w:rFonts w:ascii="Arial" w:hAnsi="Arial" w:cs="Arial" w:hint="default"/>
      <w:b/>
      <w:bCs/>
    </w:rPr>
  </w:style>
  <w:style w:type="paragraph" w:customStyle="1" w:styleId="title">
    <w:name w:val="title"/>
    <w:basedOn w:val="a"/>
    <w:link w:val="titlechar"/>
    <w:pPr>
      <w:jc w:val="center"/>
    </w:pPr>
    <w:rPr>
      <w:rFonts w:ascii="Arial" w:hAnsi="Arial" w:cs="Arial"/>
      <w:b/>
      <w:bCs/>
      <w:sz w:val="32"/>
      <w:szCs w:val="32"/>
    </w:rPr>
  </w:style>
  <w:style w:type="paragraph" w:customStyle="1" w:styleId="datedoc">
    <w:name w:val="datedoc"/>
    <w:basedOn w:val="a"/>
    <w:pPr>
      <w:spacing w:after="200" w:line="276" w:lineRule="auto"/>
      <w:jc w:val="center"/>
    </w:pPr>
    <w:rPr>
      <w:rFonts w:ascii="Arial" w:hAnsi="Arial" w:cs="Arial"/>
      <w:b/>
      <w:bCs/>
      <w:spacing w:val="15"/>
      <w:sz w:val="28"/>
      <w:szCs w:val="28"/>
    </w:rPr>
  </w:style>
  <w:style w:type="paragraph" w:customStyle="1" w:styleId="content">
    <w:name w:val="content"/>
    <w:basedOn w:val="a"/>
    <w:pPr>
      <w:spacing w:after="200" w:line="276" w:lineRule="auto"/>
      <w:jc w:val="center"/>
    </w:pPr>
    <w:rPr>
      <w:rFonts w:ascii="Arial" w:hAnsi="Arial" w:cs="Arial"/>
      <w:spacing w:val="15"/>
      <w:sz w:val="28"/>
      <w:szCs w:val="28"/>
    </w:rPr>
  </w:style>
  <w:style w:type="paragraph" w:customStyle="1" w:styleId="judges">
    <w:name w:val="judges"/>
    <w:basedOn w:val="a"/>
    <w:pPr>
      <w:spacing w:after="200" w:line="276" w:lineRule="auto"/>
      <w:jc w:val="center"/>
    </w:pPr>
    <w:rPr>
      <w:rFonts w:ascii="Arial" w:hAnsi="Arial" w:cs="Arial"/>
      <w:spacing w:val="15"/>
      <w:sz w:val="28"/>
      <w:szCs w:val="28"/>
    </w:rPr>
  </w:style>
  <w:style w:type="paragraph" w:customStyle="1" w:styleId="lawyers">
    <w:name w:val="lawyers"/>
    <w:basedOn w:val="a"/>
    <w:pPr>
      <w:spacing w:after="200" w:line="276" w:lineRule="auto"/>
      <w:jc w:val="center"/>
    </w:pPr>
    <w:rPr>
      <w:rFonts w:ascii="Arial" w:hAnsi="Arial" w:cs="Arial"/>
      <w:spacing w:val="15"/>
    </w:rPr>
  </w:style>
  <w:style w:type="paragraph" w:customStyle="1" w:styleId="details">
    <w:name w:val="details"/>
    <w:basedOn w:val="a"/>
    <w:pPr>
      <w:spacing w:after="200" w:line="276" w:lineRule="auto"/>
      <w:jc w:val="center"/>
    </w:pPr>
    <w:rPr>
      <w:rFonts w:ascii="Arial" w:hAnsi="Arial" w:cs="Arial"/>
      <w:b/>
      <w:bCs/>
      <w:color w:val="800000"/>
      <w:spacing w:val="15"/>
      <w:sz w:val="30"/>
      <w:szCs w:val="30"/>
    </w:rPr>
  </w:style>
  <w:style w:type="paragraph" w:customStyle="1" w:styleId="sivugim">
    <w:name w:val="sivugim"/>
    <w:basedOn w:val="a"/>
    <w:pPr>
      <w:spacing w:after="200" w:line="276" w:lineRule="auto"/>
      <w:jc w:val="center"/>
    </w:pPr>
    <w:rPr>
      <w:rFonts w:ascii="Arial" w:hAnsi="Arial" w:cs="Arial"/>
      <w:spacing w:val="15"/>
    </w:rPr>
  </w:style>
  <w:style w:type="paragraph" w:customStyle="1" w:styleId="subtitle">
    <w:name w:val="subtitle"/>
    <w:basedOn w:val="a"/>
    <w:pPr>
      <w:spacing w:after="200" w:line="276" w:lineRule="auto"/>
    </w:pPr>
    <w:rPr>
      <w:rFonts w:ascii="Arial" w:hAnsi="Arial" w:cs="Arial"/>
      <w:b/>
      <w:bCs/>
      <w:spacing w:val="15"/>
    </w:rPr>
  </w:style>
  <w:style w:type="paragraph" w:customStyle="1" w:styleId="ae">
    <w:name w:val="סעיפים"/>
    <w:basedOn w:val="a"/>
    <w:pPr>
      <w:bidi/>
      <w:spacing w:line="360" w:lineRule="auto"/>
      <w:jc w:val="both"/>
    </w:pPr>
  </w:style>
  <w:style w:type="paragraph" w:customStyle="1" w:styleId="ruller40">
    <w:name w:val="ruller40"/>
    <w:basedOn w:val="a"/>
    <w:pPr>
      <w:spacing w:before="100" w:beforeAutospacing="1" w:after="100" w:afterAutospacing="1"/>
    </w:pPr>
  </w:style>
  <w:style w:type="paragraph" w:customStyle="1" w:styleId="section1">
    <w:name w:val="section1"/>
    <w:basedOn w:val="a"/>
    <w:pPr>
      <w:spacing w:before="100" w:beforeAutospacing="1" w:after="100" w:afterAutospacing="1"/>
    </w:pPr>
  </w:style>
  <w:style w:type="character" w:styleId="af">
    <w:name w:val="page number"/>
    <w:basedOn w:val="a0"/>
    <w:uiPriority w:val="99"/>
    <w:semiHidden/>
    <w:unhideWhenUsed/>
    <w:rPr>
      <w:rFonts w:ascii="Times New Roman" w:hAnsi="Times New Roman" w:cs="Times New Roman" w:hint="default"/>
    </w:rPr>
  </w:style>
  <w:style w:type="character" w:styleId="af0">
    <w:name w:val="Placeholder Text"/>
    <w:basedOn w:val="a0"/>
    <w:uiPriority w:val="99"/>
    <w:semiHidden/>
    <w:rPr>
      <w:color w:val="808080"/>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2dinim">
    <w:name w:val="f2dinim"/>
    <w:basedOn w:val="a0"/>
  </w:style>
  <w:style w:type="character" w:customStyle="1" w:styleId="f42dinim">
    <w:name w:val="f42dinim"/>
    <w:basedOn w:val="a0"/>
  </w:style>
  <w:style w:type="character" w:customStyle="1" w:styleId="f2ndinim">
    <w:name w:val="f2ndinim"/>
    <w:basedOn w:val="a0"/>
  </w:style>
  <w:style w:type="character" w:customStyle="1" w:styleId="f3dinim">
    <w:name w:val="f3dinim"/>
    <w:basedOn w:val="a0"/>
  </w:style>
  <w:style w:type="character" w:customStyle="1" w:styleId="f43dinim">
    <w:name w:val="f43dinim"/>
    <w:basedOn w:val="a0"/>
  </w:style>
  <w:style w:type="character" w:customStyle="1" w:styleId="f13hdinim">
    <w:name w:val="f13h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635350">
      <w:marLeft w:val="0"/>
      <w:marRight w:val="0"/>
      <w:marTop w:val="0"/>
      <w:marBottom w:val="0"/>
      <w:divBdr>
        <w:top w:val="none" w:sz="0" w:space="0" w:color="auto"/>
        <w:left w:val="none" w:sz="0" w:space="0" w:color="auto"/>
        <w:bottom w:val="none" w:sz="0" w:space="0" w:color="auto"/>
        <w:right w:val="none" w:sz="0" w:space="0" w:color="auto"/>
      </w:divBdr>
    </w:div>
    <w:div w:id="768626333">
      <w:marLeft w:val="0"/>
      <w:marRight w:val="0"/>
      <w:marTop w:val="0"/>
      <w:marBottom w:val="0"/>
      <w:divBdr>
        <w:top w:val="none" w:sz="0" w:space="0" w:color="auto"/>
        <w:left w:val="none" w:sz="0" w:space="0" w:color="auto"/>
        <w:bottom w:val="none" w:sz="0" w:space="0" w:color="auto"/>
        <w:right w:val="none" w:sz="0" w:space="0" w:color="auto"/>
      </w:divBdr>
    </w:div>
    <w:div w:id="924151343">
      <w:marLeft w:val="0"/>
      <w:marRight w:val="0"/>
      <w:marTop w:val="0"/>
      <w:marBottom w:val="0"/>
      <w:divBdr>
        <w:top w:val="none" w:sz="0" w:space="0" w:color="auto"/>
        <w:left w:val="none" w:sz="0" w:space="0" w:color="auto"/>
        <w:bottom w:val="none" w:sz="0" w:space="0" w:color="auto"/>
        <w:right w:val="none" w:sz="0" w:space="0" w:color="auto"/>
      </w:divBdr>
      <w:divsChild>
        <w:div w:id="5301887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takdin.co.il/hashavimcmsfiles/files/f7de53adf8a949559c28e00aac046d4b/image002.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takdin.co.il/hashavimcmsfiles/files/f7de53adf8a949559c28e00aac046d4b/image001.gi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5536</Words>
  <Characters>27683</Characters>
  <Application>Microsoft Office Word</Application>
  <DocSecurity>0</DocSecurity>
  <Lines>230</Lines>
  <Paragraphs>66</Paragraphs>
  <ScaleCrop>false</ScaleCrop>
  <Company/>
  <LinksUpToDate>false</LinksUpToDate>
  <CharactersWithSpaces>33153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2026-05-14T07:59:00Z</dcterms:created>
  <dcterms:modified xsi:type="dcterms:W3CDTF">2026-05-14T07:59:00Z</dcterms:modified>
</cp:coreProperties>
</file>