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0" w:type="auto"/>
        <w:jc w:val="center"/>
        <w:tblLook w:val="0000" w:firstRow="0" w:lastRow="0" w:firstColumn="0" w:lastColumn="0" w:noHBand="0" w:noVBand="0"/>
      </w:tblPr>
      <w:tblGrid>
        <w:gridCol w:w="4809"/>
        <w:gridCol w:w="3498"/>
      </w:tblGrid>
      <w:tr w:rsidR="00255A47" w14:paraId="430588CB" w14:textId="77777777" w:rsidTr="00D70585">
        <w:trPr>
          <w:trHeight w:hRule="exact" w:val="704"/>
          <w:jc w:val="center"/>
        </w:trPr>
        <w:tc>
          <w:tcPr>
            <w:tcW w:w="8523" w:type="dxa"/>
            <w:gridSpan w:val="2"/>
          </w:tcPr>
          <w:p w14:paraId="12BEF68F" w14:textId="77777777" w:rsidR="000D2B96" w:rsidRPr="00E3313A" w:rsidRDefault="00000000" w:rsidP="008E4E64">
            <w:pPr>
              <w:pStyle w:val="a3"/>
              <w:jc w:val="center"/>
              <w:rPr>
                <w:rFonts w:ascii="Tahoma" w:hAnsi="Tahoma" w:cs="Tahoma"/>
                <w:b/>
                <w:bCs/>
                <w:noProof w:val="0"/>
                <w:color w:val="000080"/>
                <w:rtl/>
              </w:rPr>
            </w:pPr>
            <w:bookmarkStart w:id="0" w:name="LastJudge"/>
            <w:r w:rsidRPr="00E3313A">
              <w:rPr>
                <w:rFonts w:ascii="Tahoma" w:hAnsi="Tahoma" w:cs="Tahoma"/>
                <w:b/>
                <w:bCs/>
                <w:noProof w:val="0"/>
                <w:color w:val="000080"/>
                <w:rtl/>
              </w:rPr>
              <w:t>בית המשפט המחוזי בבאר שבע</w:t>
            </w:r>
            <w:r w:rsidRPr="00E3313A">
              <w:rPr>
                <w:rFonts w:ascii="Tahoma" w:hAnsi="Tahoma" w:cs="Tahoma"/>
                <w:b/>
                <w:bCs/>
                <w:noProof w:val="0"/>
                <w:color w:val="000080"/>
                <w:rtl/>
              </w:rPr>
              <w:br/>
              <w:t>לפני כב' השופטת יעל ייטב</w:t>
            </w:r>
          </w:p>
        </w:tc>
      </w:tr>
      <w:tr w:rsidR="00255A47" w14:paraId="2FF00A13" w14:textId="77777777" w:rsidTr="00D70585">
        <w:trPr>
          <w:trHeight w:val="337"/>
          <w:jc w:val="center"/>
        </w:trPr>
        <w:tc>
          <w:tcPr>
            <w:tcW w:w="4932" w:type="dxa"/>
          </w:tcPr>
          <w:p w14:paraId="465D9A1B" w14:textId="77777777" w:rsidR="000D2B96" w:rsidRPr="000D2B96" w:rsidRDefault="000D2B96" w:rsidP="008E4E64">
            <w:pPr>
              <w:rPr>
                <w:b/>
                <w:bCs/>
                <w:noProof w:val="0"/>
                <w:sz w:val="26"/>
                <w:szCs w:val="26"/>
                <w:rtl/>
              </w:rPr>
            </w:pPr>
          </w:p>
        </w:tc>
        <w:tc>
          <w:tcPr>
            <w:tcW w:w="3591" w:type="dxa"/>
          </w:tcPr>
          <w:p w14:paraId="0FEDC6CB" w14:textId="77777777" w:rsidR="000D2B96" w:rsidRPr="000D2B96" w:rsidRDefault="000D2B96" w:rsidP="008E4E64">
            <w:pPr>
              <w:pStyle w:val="a3"/>
              <w:jc w:val="right"/>
              <w:rPr>
                <w:b/>
                <w:bCs/>
                <w:noProof w:val="0"/>
                <w:sz w:val="26"/>
                <w:szCs w:val="26"/>
                <w:rtl/>
              </w:rPr>
            </w:pPr>
          </w:p>
        </w:tc>
      </w:tr>
      <w:tr w:rsidR="00255A47" w14:paraId="1D4514B5" w14:textId="77777777" w:rsidTr="00D70585">
        <w:trPr>
          <w:trHeight w:val="337"/>
          <w:jc w:val="center"/>
        </w:trPr>
        <w:tc>
          <w:tcPr>
            <w:tcW w:w="8523" w:type="dxa"/>
            <w:gridSpan w:val="2"/>
          </w:tcPr>
          <w:p w14:paraId="26BF5AD0" w14:textId="77777777" w:rsidR="000D2B96" w:rsidRPr="000D2B96" w:rsidRDefault="00000000" w:rsidP="008E4E64">
            <w:pPr>
              <w:rPr>
                <w:b/>
                <w:bCs/>
                <w:noProof w:val="0"/>
                <w:sz w:val="26"/>
                <w:szCs w:val="26"/>
                <w:rtl/>
              </w:rPr>
            </w:pPr>
            <w:r w:rsidRPr="000D2B96">
              <w:rPr>
                <w:b/>
                <w:bCs/>
                <w:noProof w:val="0"/>
                <w:sz w:val="26"/>
                <w:szCs w:val="26"/>
                <w:rtl/>
              </w:rPr>
              <w:t xml:space="preserve">ע"מ 1434-03-21 הסעות בירת הנגב בע"מ נ' רשות המיסים </w:t>
            </w:r>
          </w:p>
          <w:p w14:paraId="160BA439" w14:textId="77777777" w:rsidR="000D2B96" w:rsidRPr="000D2B96" w:rsidRDefault="000D2B96" w:rsidP="008E4E64">
            <w:pPr>
              <w:rPr>
                <w:b/>
                <w:bCs/>
                <w:noProof w:val="0"/>
                <w:sz w:val="2"/>
                <w:szCs w:val="2"/>
                <w:rtl/>
              </w:rPr>
            </w:pPr>
          </w:p>
          <w:p w14:paraId="57A7DD32" w14:textId="77777777" w:rsidR="000D2B96" w:rsidRPr="000D2B96" w:rsidRDefault="00000000" w:rsidP="008E4E64">
            <w:pPr>
              <w:rPr>
                <w:noProof w:val="0"/>
                <w:sz w:val="20"/>
                <w:szCs w:val="20"/>
                <w:rtl/>
              </w:rPr>
            </w:pPr>
            <w:r w:rsidRPr="000D2B96">
              <w:rPr>
                <w:noProof w:val="0"/>
                <w:rtl/>
              </w:rPr>
              <w:t xml:space="preserve">                           </w:t>
            </w:r>
            <w:r w:rsidRPr="000D2B96">
              <w:rPr>
                <w:noProof w:val="0"/>
                <w:sz w:val="20"/>
                <w:szCs w:val="20"/>
                <w:rtl/>
              </w:rPr>
              <w:t xml:space="preserve">                                       </w:t>
            </w:r>
          </w:p>
          <w:p w14:paraId="5DDDB3BC" w14:textId="77777777" w:rsidR="000D2B96" w:rsidRPr="000D2B96" w:rsidRDefault="00000000" w:rsidP="008E4E64">
            <w:pPr>
              <w:rPr>
                <w:noProof w:val="0"/>
                <w:sz w:val="20"/>
                <w:szCs w:val="20"/>
                <w:rtl/>
              </w:rPr>
            </w:pPr>
            <w:r w:rsidRPr="000D2B96">
              <w:rPr>
                <w:noProof w:val="0"/>
                <w:sz w:val="20"/>
                <w:szCs w:val="20"/>
                <w:rtl/>
              </w:rPr>
              <w:t xml:space="preserve">תיק חיצוני:    </w:t>
            </w:r>
          </w:p>
        </w:tc>
      </w:tr>
    </w:tbl>
    <w:p w14:paraId="7E381C52" w14:textId="77777777" w:rsidR="000D2B96" w:rsidRPr="000D2B96" w:rsidRDefault="00000000" w:rsidP="000D2B96">
      <w:pPr>
        <w:pStyle w:val="a3"/>
        <w:rPr>
          <w:noProof w:val="0"/>
          <w:rtl/>
        </w:rPr>
      </w:pPr>
      <w:r w:rsidRPr="000D2B96">
        <w:rPr>
          <w:noProof w:val="0"/>
          <w:rtl/>
        </w:rPr>
        <w:t xml:space="preserve"> </w:t>
      </w:r>
    </w:p>
    <w:p w14:paraId="49A37B50" w14:textId="77777777" w:rsidR="00AC620E" w:rsidRPr="000D2B96" w:rsidRDefault="00000000" w:rsidP="00D44968">
      <w:pPr>
        <w:suppressLineNumbers/>
        <w:rPr>
          <w:noProof w:val="0"/>
          <w:rtl/>
        </w:rPr>
      </w:pPr>
      <w:r w:rsidRPr="000D2B96">
        <w:rPr>
          <w:noProof w:val="0"/>
          <w:rtl/>
        </w:rPr>
        <w:t xml:space="preserve"> </w:t>
      </w:r>
    </w:p>
    <w:tbl>
      <w:tblPr>
        <w:bidiVisual/>
        <w:tblW w:w="8820" w:type="dxa"/>
        <w:jc w:val="center"/>
        <w:tblLook w:val="01E0" w:firstRow="1" w:lastRow="1" w:firstColumn="1" w:lastColumn="1" w:noHBand="0" w:noVBand="0"/>
      </w:tblPr>
      <w:tblGrid>
        <w:gridCol w:w="3249"/>
        <w:gridCol w:w="5571"/>
      </w:tblGrid>
      <w:tr w:rsidR="00255A47" w14:paraId="6F3530AB" w14:textId="77777777" w:rsidTr="00584035">
        <w:trPr>
          <w:jc w:val="center"/>
        </w:trPr>
        <w:tc>
          <w:tcPr>
            <w:tcW w:w="3249" w:type="dxa"/>
          </w:tcPr>
          <w:p w14:paraId="1FBE79EA" w14:textId="77777777" w:rsidR="00AC620E" w:rsidRPr="000D2B96" w:rsidRDefault="00000000" w:rsidP="00E3313A">
            <w:pPr>
              <w:suppressLineNumbers/>
              <w:spacing w:before="120" w:after="120" w:line="240" w:lineRule="exact"/>
              <w:rPr>
                <w:rFonts w:ascii="Arial" w:hAnsi="Arial"/>
                <w:b/>
                <w:bCs/>
                <w:noProof w:val="0"/>
                <w:sz w:val="26"/>
                <w:szCs w:val="26"/>
                <w:rtl/>
              </w:rPr>
            </w:pPr>
            <w:bookmarkStart w:id="1" w:name="FirstAppellant"/>
            <w:bookmarkStart w:id="2" w:name="FirstLawyer"/>
            <w:r w:rsidRPr="000D2B96">
              <w:rPr>
                <w:rFonts w:ascii="Arial" w:hAnsi="Arial"/>
                <w:b/>
                <w:bCs/>
                <w:noProof w:val="0"/>
                <w:sz w:val="26"/>
                <w:szCs w:val="26"/>
                <w:rtl/>
              </w:rPr>
              <w:t>המערערת</w:t>
            </w:r>
          </w:p>
        </w:tc>
        <w:tc>
          <w:tcPr>
            <w:tcW w:w="5571" w:type="dxa"/>
          </w:tcPr>
          <w:p w14:paraId="6957D548" w14:textId="77777777" w:rsidR="00AC620E" w:rsidRPr="000D2B96" w:rsidRDefault="00000000" w:rsidP="00E3313A">
            <w:pPr>
              <w:suppressLineNumbers/>
              <w:spacing w:before="120" w:after="120" w:line="240" w:lineRule="exact"/>
              <w:rPr>
                <w:rFonts w:ascii="Arial" w:hAnsi="Arial"/>
                <w:b/>
                <w:bCs/>
                <w:noProof w:val="0"/>
                <w:sz w:val="26"/>
                <w:szCs w:val="26"/>
                <w:rtl/>
              </w:rPr>
            </w:pPr>
            <w:r w:rsidRPr="000D2B96">
              <w:rPr>
                <w:rFonts w:ascii="Arial" w:hAnsi="Arial"/>
                <w:b/>
                <w:bCs/>
                <w:noProof w:val="0"/>
                <w:sz w:val="26"/>
                <w:szCs w:val="26"/>
                <w:rtl/>
              </w:rPr>
              <w:t>הסעות בירת הנגב בע"מ</w:t>
            </w:r>
            <w:r w:rsidRPr="000D2B96">
              <w:rPr>
                <w:noProof w:val="0"/>
                <w:rtl/>
              </w:rPr>
              <w:t xml:space="preserve"> </w:t>
            </w:r>
          </w:p>
          <w:p w14:paraId="699E0BBD" w14:textId="77777777" w:rsidR="00AC620E" w:rsidRPr="000D2B96" w:rsidRDefault="00000000" w:rsidP="00E3313A">
            <w:pPr>
              <w:suppressLineNumbers/>
              <w:spacing w:before="120" w:after="120" w:line="240" w:lineRule="exact"/>
              <w:rPr>
                <w:b/>
                <w:bCs/>
                <w:noProof w:val="0"/>
                <w:sz w:val="26"/>
                <w:szCs w:val="26"/>
              </w:rPr>
            </w:pPr>
            <w:r w:rsidRPr="000D2B96">
              <w:rPr>
                <w:rFonts w:ascii="Arial" w:hAnsi="Arial"/>
                <w:b/>
                <w:bCs/>
                <w:noProof w:val="0"/>
                <w:sz w:val="26"/>
                <w:szCs w:val="26"/>
                <w:rtl/>
              </w:rPr>
              <w:t>ע"י ב"כ עו"ד יהודה שוקרון</w:t>
            </w:r>
          </w:p>
        </w:tc>
      </w:tr>
      <w:bookmarkEnd w:id="1"/>
      <w:bookmarkEnd w:id="2"/>
      <w:tr w:rsidR="00255A47" w14:paraId="152BBEE8" w14:textId="77777777" w:rsidTr="00584035">
        <w:trPr>
          <w:jc w:val="center"/>
        </w:trPr>
        <w:tc>
          <w:tcPr>
            <w:tcW w:w="8820" w:type="dxa"/>
            <w:gridSpan w:val="2"/>
          </w:tcPr>
          <w:p w14:paraId="6698F63F" w14:textId="77777777" w:rsidR="00AC620E" w:rsidRPr="000D2B96" w:rsidRDefault="00000000" w:rsidP="00E3313A">
            <w:pPr>
              <w:suppressLineNumbers/>
              <w:spacing w:before="240" w:after="240" w:line="240" w:lineRule="exact"/>
              <w:jc w:val="center"/>
              <w:rPr>
                <w:rFonts w:ascii="Arial" w:hAnsi="Arial"/>
                <w:b/>
                <w:bCs/>
                <w:noProof w:val="0"/>
                <w:sz w:val="26"/>
                <w:szCs w:val="26"/>
              </w:rPr>
            </w:pPr>
            <w:r w:rsidRPr="000D2B96">
              <w:rPr>
                <w:rFonts w:ascii="Arial" w:hAnsi="Arial"/>
                <w:b/>
                <w:bCs/>
                <w:noProof w:val="0"/>
                <w:sz w:val="26"/>
                <w:szCs w:val="26"/>
                <w:rtl/>
              </w:rPr>
              <w:t>נגד</w:t>
            </w:r>
          </w:p>
        </w:tc>
      </w:tr>
      <w:tr w:rsidR="00255A47" w14:paraId="0814E9C7" w14:textId="77777777" w:rsidTr="00584035">
        <w:trPr>
          <w:jc w:val="center"/>
        </w:trPr>
        <w:tc>
          <w:tcPr>
            <w:tcW w:w="3249" w:type="dxa"/>
          </w:tcPr>
          <w:p w14:paraId="4A4792F6" w14:textId="77777777" w:rsidR="00AC620E" w:rsidRPr="000D2B96" w:rsidRDefault="00000000" w:rsidP="00E3313A">
            <w:pPr>
              <w:suppressLineNumbers/>
              <w:spacing w:before="120" w:after="120" w:line="240" w:lineRule="exact"/>
              <w:rPr>
                <w:rFonts w:ascii="Arial" w:hAnsi="Arial"/>
                <w:b/>
                <w:bCs/>
                <w:noProof w:val="0"/>
                <w:sz w:val="26"/>
                <w:szCs w:val="26"/>
              </w:rPr>
            </w:pPr>
            <w:r w:rsidRPr="000D2B96">
              <w:rPr>
                <w:rFonts w:ascii="Arial" w:hAnsi="Arial"/>
                <w:b/>
                <w:bCs/>
                <w:noProof w:val="0"/>
                <w:sz w:val="26"/>
                <w:szCs w:val="26"/>
                <w:rtl/>
              </w:rPr>
              <w:t>המשיב</w:t>
            </w:r>
          </w:p>
        </w:tc>
        <w:tc>
          <w:tcPr>
            <w:tcW w:w="5571" w:type="dxa"/>
          </w:tcPr>
          <w:p w14:paraId="36DDC88D" w14:textId="77777777" w:rsidR="00AC620E" w:rsidRPr="000D2B96" w:rsidRDefault="00000000" w:rsidP="00E3313A">
            <w:pPr>
              <w:suppressLineNumbers/>
              <w:spacing w:before="120" w:after="120" w:line="240" w:lineRule="exact"/>
              <w:rPr>
                <w:rFonts w:ascii="Arial" w:hAnsi="Arial"/>
                <w:b/>
                <w:bCs/>
                <w:noProof w:val="0"/>
                <w:sz w:val="26"/>
                <w:szCs w:val="26"/>
                <w:rtl/>
              </w:rPr>
            </w:pPr>
            <w:r w:rsidRPr="000D2B96">
              <w:rPr>
                <w:rFonts w:ascii="Arial" w:hAnsi="Arial"/>
                <w:b/>
                <w:bCs/>
                <w:noProof w:val="0"/>
                <w:sz w:val="26"/>
                <w:szCs w:val="26"/>
                <w:rtl/>
              </w:rPr>
              <w:t>מנהל מס ערך מוסף באר שבע</w:t>
            </w:r>
            <w:r w:rsidRPr="000D2B96">
              <w:rPr>
                <w:rFonts w:ascii="Arial" w:hAnsi="Arial"/>
                <w:b/>
                <w:bCs/>
                <w:noProof w:val="0"/>
                <w:sz w:val="26"/>
                <w:szCs w:val="26"/>
                <w:rtl/>
              </w:rPr>
              <w:br/>
            </w:r>
            <w:r w:rsidRPr="000D2B96">
              <w:rPr>
                <w:noProof w:val="0"/>
                <w:rtl/>
              </w:rPr>
              <w:t xml:space="preserve"> </w:t>
            </w:r>
            <w:r w:rsidRPr="000D2B96">
              <w:rPr>
                <w:rFonts w:ascii="Arial" w:hAnsi="Arial"/>
                <w:b/>
                <w:bCs/>
                <w:noProof w:val="0"/>
                <w:sz w:val="26"/>
                <w:szCs w:val="26"/>
                <w:rtl/>
              </w:rPr>
              <w:t>ע"י ב"כ עו"ד ערן סירוטה</w:t>
            </w:r>
          </w:p>
          <w:p w14:paraId="75639340" w14:textId="77777777" w:rsidR="00AC620E" w:rsidRPr="000D2B96" w:rsidRDefault="00000000" w:rsidP="00E3313A">
            <w:pPr>
              <w:suppressLineNumbers/>
              <w:spacing w:before="120" w:after="120" w:line="240" w:lineRule="exact"/>
              <w:rPr>
                <w:noProof w:val="0"/>
                <w:sz w:val="26"/>
                <w:szCs w:val="26"/>
                <w:rtl/>
              </w:rPr>
            </w:pPr>
            <w:r w:rsidRPr="000D2B96">
              <w:rPr>
                <w:b/>
                <w:bCs/>
                <w:noProof w:val="0"/>
                <w:sz w:val="26"/>
                <w:szCs w:val="26"/>
                <w:rtl/>
              </w:rPr>
              <w:t>פרקליטות מחוז דרום (אזרחי</w:t>
            </w:r>
            <w:r w:rsidRPr="000D2B96">
              <w:rPr>
                <w:noProof w:val="0"/>
                <w:sz w:val="26"/>
                <w:szCs w:val="26"/>
                <w:rtl/>
              </w:rPr>
              <w:t>)</w:t>
            </w:r>
          </w:p>
        </w:tc>
      </w:tr>
    </w:tbl>
    <w:p w14:paraId="25591D95" w14:textId="77777777" w:rsidR="00E3313A" w:rsidRPr="00E3313A" w:rsidRDefault="00E3313A" w:rsidP="00E3313A">
      <w:pPr>
        <w:suppressLineNumbers/>
        <w:spacing w:after="120" w:line="240" w:lineRule="exact"/>
        <w:ind w:left="283" w:hanging="283"/>
        <w:jc w:val="both"/>
        <w:rPr>
          <w:rFonts w:ascii="FrankRuehl" w:hAnsi="FrankRuehl" w:cs="FrankRuehl"/>
          <w:noProof w:val="0"/>
          <w:rtl/>
        </w:rPr>
      </w:pPr>
      <w:bookmarkStart w:id="3" w:name="Links_Kitvei_Start"/>
    </w:p>
    <w:p w14:paraId="397E65E4" w14:textId="77777777" w:rsidR="00C102F2" w:rsidRPr="00E3313A" w:rsidRDefault="00C102F2" w:rsidP="00E3313A">
      <w:pPr>
        <w:suppressLineNumbers/>
        <w:rPr>
          <w:noProof w:val="0"/>
          <w:rtl/>
        </w:rPr>
      </w:pPr>
      <w:bookmarkStart w:id="4" w:name="ABSTRACT_END"/>
      <w:bookmarkEnd w:id="3"/>
      <w:bookmarkEnd w:id="4"/>
    </w:p>
    <w:tbl>
      <w:tblPr>
        <w:bidiVisual/>
        <w:tblW w:w="8820" w:type="dxa"/>
        <w:jc w:val="center"/>
        <w:tblLook w:val="01E0" w:firstRow="1" w:lastRow="1" w:firstColumn="1" w:lastColumn="1" w:noHBand="0" w:noVBand="0"/>
      </w:tblPr>
      <w:tblGrid>
        <w:gridCol w:w="8820"/>
      </w:tblGrid>
      <w:tr w:rsidR="00255A47" w14:paraId="435C8CEB" w14:textId="77777777" w:rsidTr="00584035">
        <w:trPr>
          <w:jc w:val="center"/>
        </w:trPr>
        <w:tc>
          <w:tcPr>
            <w:tcW w:w="8820" w:type="dxa"/>
          </w:tcPr>
          <w:p w14:paraId="4117A688" w14:textId="77777777" w:rsidR="00AC620E" w:rsidRPr="00584035" w:rsidRDefault="000D2B96" w:rsidP="00584035">
            <w:pPr>
              <w:bidi w:val="0"/>
              <w:jc w:val="center"/>
              <w:rPr>
                <w:rFonts w:ascii="Arial" w:hAnsi="Arial"/>
                <w:b/>
                <w:bCs/>
                <w:noProof w:val="0"/>
                <w:sz w:val="28"/>
                <w:szCs w:val="28"/>
                <w:u w:val="single"/>
              </w:rPr>
            </w:pPr>
            <w:bookmarkStart w:id="5" w:name="PsakDin"/>
            <w:r w:rsidRPr="000D2B96">
              <w:rPr>
                <w:rFonts w:ascii="Arial" w:hAnsi="Arial"/>
                <w:b/>
                <w:bCs/>
                <w:noProof w:val="0"/>
                <w:sz w:val="28"/>
                <w:szCs w:val="28"/>
                <w:u w:val="single"/>
                <w:rtl/>
              </w:rPr>
              <w:t>פסק דין</w:t>
            </w:r>
            <w:bookmarkEnd w:id="5"/>
          </w:p>
        </w:tc>
      </w:tr>
    </w:tbl>
    <w:p w14:paraId="5096E139" w14:textId="77777777" w:rsidR="00AC620E" w:rsidRDefault="00000000" w:rsidP="00157EFD">
      <w:pPr>
        <w:spacing w:beforeLines="80" w:before="192" w:after="80" w:line="360" w:lineRule="auto"/>
        <w:ind w:firstLine="360"/>
        <w:rPr>
          <w:rFonts w:ascii="David" w:hAnsi="David"/>
          <w:b/>
          <w:bCs/>
          <w:noProof w:val="0"/>
          <w:sz w:val="26"/>
          <w:szCs w:val="26"/>
          <w:u w:val="single"/>
        </w:rPr>
      </w:pPr>
      <w:bookmarkStart w:id="6" w:name="NGCSBookmark"/>
      <w:bookmarkEnd w:id="0"/>
      <w:bookmarkEnd w:id="6"/>
      <w:r>
        <w:rPr>
          <w:rFonts w:ascii="David" w:hAnsi="David"/>
          <w:b/>
          <w:bCs/>
          <w:noProof w:val="0"/>
          <w:sz w:val="26"/>
          <w:szCs w:val="26"/>
          <w:u w:val="single"/>
          <w:rtl/>
        </w:rPr>
        <w:t>מבוא</w:t>
      </w:r>
    </w:p>
    <w:p w14:paraId="474B16FB" w14:textId="77777777" w:rsidR="00AC620E" w:rsidRDefault="00000000" w:rsidP="00157EFD">
      <w:pPr>
        <w:numPr>
          <w:ilvl w:val="0"/>
          <w:numId w:val="1"/>
        </w:numPr>
        <w:spacing w:beforeLines="80" w:before="192" w:after="80" w:line="360" w:lineRule="auto"/>
        <w:jc w:val="both"/>
        <w:rPr>
          <w:noProof w:val="0"/>
          <w:sz w:val="26"/>
          <w:szCs w:val="26"/>
          <w:rtl/>
        </w:rPr>
      </w:pPr>
      <w:r>
        <w:rPr>
          <w:rFonts w:ascii="David" w:hAnsi="David"/>
          <w:noProof w:val="0"/>
          <w:sz w:val="26"/>
          <w:szCs w:val="26"/>
          <w:rtl/>
        </w:rPr>
        <w:t>ערעור ע</w:t>
      </w:r>
      <w:r>
        <w:rPr>
          <w:noProof w:val="0"/>
          <w:sz w:val="26"/>
          <w:szCs w:val="26"/>
          <w:rtl/>
        </w:rPr>
        <w:t xml:space="preserve">ל פי </w:t>
      </w:r>
      <w:hyperlink r:id="rId7" w:history="1">
        <w:r w:rsidR="00D70585" w:rsidRPr="00D70585">
          <w:rPr>
            <w:rStyle w:val="Hyperlink"/>
            <w:noProof w:val="0"/>
            <w:sz w:val="26"/>
            <w:szCs w:val="26"/>
            <w:rtl/>
          </w:rPr>
          <w:t>סעיף 83</w:t>
        </w:r>
      </w:hyperlink>
      <w:r>
        <w:rPr>
          <w:noProof w:val="0"/>
          <w:sz w:val="26"/>
          <w:szCs w:val="26"/>
          <w:rtl/>
        </w:rPr>
        <w:t xml:space="preserve"> </w:t>
      </w:r>
      <w:r>
        <w:rPr>
          <w:b/>
          <w:bCs/>
          <w:noProof w:val="0"/>
          <w:sz w:val="26"/>
          <w:szCs w:val="26"/>
          <w:rtl/>
        </w:rPr>
        <w:t>ב</w:t>
      </w:r>
      <w:hyperlink r:id="rId8" w:history="1">
        <w:r w:rsidR="000D2B96" w:rsidRPr="000D2B96">
          <w:rPr>
            <w:b/>
            <w:bCs/>
            <w:noProof w:val="0"/>
            <w:color w:val="0000FF"/>
            <w:sz w:val="26"/>
            <w:szCs w:val="26"/>
            <w:u w:val="single"/>
            <w:rtl/>
          </w:rPr>
          <w:t>חוק מס ערך מוסף</w:t>
        </w:r>
      </w:hyperlink>
      <w:r>
        <w:rPr>
          <w:b/>
          <w:bCs/>
          <w:noProof w:val="0"/>
          <w:sz w:val="26"/>
          <w:szCs w:val="26"/>
          <w:rtl/>
        </w:rPr>
        <w:t>, התשל"ו- 1975</w:t>
      </w:r>
      <w:r>
        <w:rPr>
          <w:noProof w:val="0"/>
          <w:sz w:val="26"/>
          <w:szCs w:val="26"/>
          <w:rtl/>
        </w:rPr>
        <w:t xml:space="preserve"> (להלן: "</w:t>
      </w:r>
      <w:r>
        <w:rPr>
          <w:b/>
          <w:bCs/>
          <w:noProof w:val="0"/>
          <w:sz w:val="26"/>
          <w:szCs w:val="26"/>
          <w:rtl/>
        </w:rPr>
        <w:t>חוק מס ערך מוסף</w:t>
      </w:r>
      <w:r>
        <w:rPr>
          <w:noProof w:val="0"/>
          <w:sz w:val="26"/>
          <w:szCs w:val="26"/>
          <w:rtl/>
        </w:rPr>
        <w:t xml:space="preserve">"), </w:t>
      </w:r>
      <w:r>
        <w:rPr>
          <w:rFonts w:ascii="David" w:hAnsi="David"/>
          <w:noProof w:val="0"/>
          <w:sz w:val="26"/>
          <w:szCs w:val="26"/>
          <w:rtl/>
        </w:rPr>
        <w:t>על החלטת המשיב (להלן: "</w:t>
      </w:r>
      <w:r>
        <w:rPr>
          <w:rFonts w:ascii="David" w:hAnsi="David"/>
          <w:b/>
          <w:bCs/>
          <w:noProof w:val="0"/>
          <w:sz w:val="26"/>
          <w:szCs w:val="26"/>
          <w:rtl/>
        </w:rPr>
        <w:t>המנהל</w:t>
      </w:r>
      <w:r>
        <w:rPr>
          <w:rFonts w:ascii="David" w:hAnsi="David"/>
          <w:noProof w:val="0"/>
          <w:sz w:val="26"/>
          <w:szCs w:val="26"/>
          <w:rtl/>
        </w:rPr>
        <w:t>") בהשגה על שומת עסקאות ושומת תשומות שהוצאו למערערת.</w:t>
      </w:r>
    </w:p>
    <w:p w14:paraId="26BD7BC5"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 xml:space="preserve">על פי תיאורה עוסקת המערערת בהפעלת מערך אוטובוסים והסעות לתיירות, בתי ספר מפעלים ועוד. </w:t>
      </w:r>
    </w:p>
    <w:p w14:paraId="4E41ED36" w14:textId="77777777" w:rsidR="00AC620E" w:rsidRDefault="00000000" w:rsidP="00157EFD">
      <w:pPr>
        <w:pStyle w:val="11"/>
        <w:numPr>
          <w:ilvl w:val="0"/>
          <w:numId w:val="1"/>
        </w:numPr>
        <w:spacing w:line="360" w:lineRule="auto"/>
        <w:jc w:val="both"/>
        <w:rPr>
          <w:rFonts w:cs="David"/>
          <w:sz w:val="26"/>
          <w:szCs w:val="26"/>
        </w:rPr>
      </w:pPr>
      <w:r>
        <w:rPr>
          <w:rFonts w:ascii="David" w:hAnsi="David" w:cs="David"/>
          <w:b/>
          <w:bCs/>
          <w:sz w:val="26"/>
          <w:szCs w:val="26"/>
          <w:rtl/>
        </w:rPr>
        <w:t>שומת העסקאות</w:t>
      </w:r>
      <w:r>
        <w:rPr>
          <w:rFonts w:ascii="David" w:hAnsi="David" w:cs="David"/>
          <w:sz w:val="26"/>
          <w:szCs w:val="26"/>
          <w:rtl/>
        </w:rPr>
        <w:t xml:space="preserve">, </w:t>
      </w:r>
      <w:r>
        <w:rPr>
          <w:rFonts w:cs="David"/>
          <w:b/>
          <w:bCs/>
          <w:sz w:val="26"/>
          <w:szCs w:val="26"/>
          <w:rtl/>
        </w:rPr>
        <w:t xml:space="preserve">בסך 1,272,552 ₪ </w:t>
      </w:r>
      <w:r>
        <w:rPr>
          <w:rFonts w:cs="David"/>
          <w:sz w:val="26"/>
          <w:szCs w:val="26"/>
          <w:rtl/>
        </w:rPr>
        <w:t>(בערכי 18.1.2021)</w:t>
      </w:r>
      <w:r>
        <w:rPr>
          <w:rFonts w:ascii="David" w:hAnsi="David" w:cs="David"/>
          <w:sz w:val="26"/>
          <w:szCs w:val="26"/>
          <w:rtl/>
        </w:rPr>
        <w:t xml:space="preserve">, </w:t>
      </w:r>
      <w:r>
        <w:rPr>
          <w:rFonts w:ascii="David" w:hAnsi="David" w:cs="David"/>
          <w:b/>
          <w:bCs/>
          <w:sz w:val="26"/>
          <w:szCs w:val="26"/>
          <w:rtl/>
        </w:rPr>
        <w:t xml:space="preserve">לתקופת חיוב ינואר 2015- ספטמבר 2019, </w:t>
      </w:r>
      <w:r>
        <w:rPr>
          <w:rFonts w:cs="David"/>
          <w:sz w:val="26"/>
          <w:szCs w:val="26"/>
          <w:rtl/>
        </w:rPr>
        <w:t xml:space="preserve">הוצאה לאחר שהמנהל לא קיבל את דיווחה של המערערת על עסקאות בשיעור מס 0, בגין הסעות תיירים, מהטעם שבמהלך הביקורת נמצא כי המערערת לא עמדה בהוראות </w:t>
      </w:r>
      <w:hyperlink r:id="rId9" w:history="1">
        <w:r w:rsidR="00D70585" w:rsidRPr="00D70585">
          <w:rPr>
            <w:rStyle w:val="Hyperlink"/>
            <w:rFonts w:cs="David"/>
            <w:sz w:val="26"/>
            <w:szCs w:val="26"/>
            <w:rtl/>
          </w:rPr>
          <w:t>סעיף 30(א)(8)(ב)(2)</w:t>
        </w:r>
      </w:hyperlink>
      <w:r>
        <w:rPr>
          <w:rFonts w:cs="David"/>
          <w:sz w:val="26"/>
          <w:szCs w:val="26"/>
          <w:rtl/>
        </w:rPr>
        <w:t xml:space="preserve"> </w:t>
      </w:r>
      <w:r>
        <w:rPr>
          <w:rFonts w:cs="David"/>
          <w:b/>
          <w:bCs/>
          <w:sz w:val="26"/>
          <w:szCs w:val="26"/>
          <w:rtl/>
        </w:rPr>
        <w:t>ב</w:t>
      </w:r>
      <w:hyperlink r:id="rId10" w:history="1">
        <w:r w:rsidR="000D2B96" w:rsidRPr="000D2B96">
          <w:rPr>
            <w:rFonts w:cs="David"/>
            <w:b/>
            <w:bCs/>
            <w:color w:val="0000FF"/>
            <w:sz w:val="26"/>
            <w:szCs w:val="26"/>
            <w:u w:val="single"/>
            <w:rtl/>
          </w:rPr>
          <w:t>חוק מס ערך מוסף</w:t>
        </w:r>
      </w:hyperlink>
      <w:r>
        <w:rPr>
          <w:rFonts w:cs="David"/>
          <w:b/>
          <w:bCs/>
          <w:sz w:val="26"/>
          <w:szCs w:val="26"/>
          <w:rtl/>
        </w:rPr>
        <w:t xml:space="preserve"> </w:t>
      </w:r>
      <w:hyperlink r:id="rId11" w:history="1">
        <w:r w:rsidR="00D70585" w:rsidRPr="00D70585">
          <w:rPr>
            <w:rStyle w:val="Hyperlink"/>
            <w:rFonts w:cs="David"/>
            <w:sz w:val="26"/>
            <w:szCs w:val="26"/>
            <w:rtl/>
          </w:rPr>
          <w:t>ותקנה 12(א)</w:t>
        </w:r>
      </w:hyperlink>
      <w:r>
        <w:rPr>
          <w:rFonts w:cs="David"/>
          <w:sz w:val="26"/>
          <w:szCs w:val="26"/>
          <w:rtl/>
        </w:rPr>
        <w:t xml:space="preserve"> </w:t>
      </w:r>
      <w:r>
        <w:rPr>
          <w:rFonts w:cs="David"/>
          <w:b/>
          <w:bCs/>
          <w:sz w:val="26"/>
          <w:szCs w:val="26"/>
          <w:rtl/>
        </w:rPr>
        <w:t>ב</w:t>
      </w:r>
      <w:hyperlink r:id="rId12" w:history="1">
        <w:r w:rsidR="000D2B96" w:rsidRPr="000D2B96">
          <w:rPr>
            <w:rFonts w:cs="David"/>
            <w:b/>
            <w:bCs/>
            <w:color w:val="0000FF"/>
            <w:sz w:val="26"/>
            <w:szCs w:val="26"/>
            <w:u w:val="single"/>
            <w:rtl/>
          </w:rPr>
          <w:t>תקנות מס ערך מוסף</w:t>
        </w:r>
      </w:hyperlink>
      <w:r>
        <w:rPr>
          <w:rFonts w:cs="David"/>
          <w:b/>
          <w:bCs/>
          <w:sz w:val="26"/>
          <w:szCs w:val="26"/>
          <w:rtl/>
        </w:rPr>
        <w:t>, התשל"ו- 1976</w:t>
      </w:r>
      <w:r>
        <w:rPr>
          <w:rFonts w:cs="David"/>
          <w:sz w:val="26"/>
          <w:szCs w:val="26"/>
          <w:rtl/>
        </w:rPr>
        <w:t xml:space="preserve"> (להלן: "</w:t>
      </w:r>
      <w:r>
        <w:rPr>
          <w:rFonts w:cs="David"/>
          <w:b/>
          <w:bCs/>
          <w:sz w:val="26"/>
          <w:szCs w:val="26"/>
          <w:rtl/>
        </w:rPr>
        <w:t>התקנות</w:t>
      </w:r>
      <w:r>
        <w:rPr>
          <w:rFonts w:cs="David"/>
          <w:sz w:val="26"/>
          <w:szCs w:val="26"/>
          <w:rtl/>
        </w:rPr>
        <w:t xml:space="preserve">"). </w:t>
      </w:r>
    </w:p>
    <w:p w14:paraId="523616BE" w14:textId="77777777" w:rsidR="00AC620E" w:rsidRDefault="00000000" w:rsidP="00157EFD">
      <w:pPr>
        <w:pStyle w:val="11"/>
        <w:numPr>
          <w:ilvl w:val="0"/>
          <w:numId w:val="1"/>
        </w:numPr>
        <w:spacing w:line="360" w:lineRule="auto"/>
        <w:jc w:val="both"/>
        <w:rPr>
          <w:rFonts w:cs="David"/>
          <w:sz w:val="26"/>
          <w:szCs w:val="26"/>
        </w:rPr>
      </w:pPr>
      <w:r>
        <w:rPr>
          <w:rFonts w:cs="David"/>
          <w:b/>
          <w:bCs/>
          <w:sz w:val="26"/>
          <w:szCs w:val="26"/>
          <w:rtl/>
        </w:rPr>
        <w:t>שומת התשומות, בסך 41,043 ₪</w:t>
      </w:r>
      <w:r>
        <w:rPr>
          <w:rFonts w:cs="David"/>
          <w:sz w:val="26"/>
          <w:szCs w:val="26"/>
          <w:rtl/>
        </w:rPr>
        <w:t xml:space="preserve"> לתקופת חיוב 12/12-1/18, נקבעה לאחר שהמערערת ניכתה מס תשומות בגין שתי חשבוניות מס שהוצאו לה שלא כדין, ובגין ניכוי מס תשומות הגלום בחשבונית שבוטלה ע"י הספק (והונפקה במקומה חשבונית אחרת), ואולם המערערת לא הציגה את הזיכוי בגין החשבונית שבוטלה בספריה. </w:t>
      </w:r>
    </w:p>
    <w:p w14:paraId="001366F8"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 xml:space="preserve">(בהחלטה בהשגה התייחס המנהל גם להכנסות מריבית רעיונית, בסכום של 17,371 ₪, האמורה לצמוח למערערת בגין הלוואה שנטלו בעליה,  בניגוד לאמור </w:t>
      </w:r>
      <w:hyperlink r:id="rId13" w:history="1">
        <w:r w:rsidR="00D70585" w:rsidRPr="00D70585">
          <w:rPr>
            <w:rStyle w:val="Hyperlink"/>
            <w:rFonts w:cs="David"/>
            <w:sz w:val="26"/>
            <w:szCs w:val="26"/>
            <w:rtl/>
          </w:rPr>
          <w:t>בסעיפים 1</w:t>
        </w:r>
      </w:hyperlink>
      <w:r>
        <w:rPr>
          <w:rFonts w:cs="David"/>
          <w:sz w:val="26"/>
          <w:szCs w:val="26"/>
          <w:rtl/>
        </w:rPr>
        <w:t xml:space="preserve"> ו-</w:t>
      </w:r>
      <w:hyperlink r:id="rId14" w:history="1">
        <w:r w:rsidR="00D70585" w:rsidRPr="00D70585">
          <w:rPr>
            <w:rStyle w:val="Hyperlink"/>
            <w:rFonts w:cs="David"/>
            <w:sz w:val="26"/>
            <w:szCs w:val="26"/>
            <w:rtl/>
          </w:rPr>
          <w:t>2</w:t>
        </w:r>
      </w:hyperlink>
      <w:r>
        <w:rPr>
          <w:rFonts w:cs="David"/>
          <w:sz w:val="26"/>
          <w:szCs w:val="26"/>
          <w:rtl/>
        </w:rPr>
        <w:t xml:space="preserve"> ב</w:t>
      </w:r>
      <w:hyperlink r:id="rId15" w:history="1">
        <w:r w:rsidR="000D2B96" w:rsidRPr="000D2B96">
          <w:rPr>
            <w:rFonts w:cs="David"/>
            <w:color w:val="0000FF"/>
            <w:sz w:val="26"/>
            <w:szCs w:val="26"/>
            <w:u w:val="single"/>
            <w:rtl/>
          </w:rPr>
          <w:t>חוק מס ערך מוסף</w:t>
        </w:r>
      </w:hyperlink>
      <w:r>
        <w:rPr>
          <w:rFonts w:cs="David"/>
          <w:sz w:val="26"/>
          <w:szCs w:val="26"/>
          <w:rtl/>
        </w:rPr>
        <w:t xml:space="preserve">. המערערת לא התייחסה לסוגיה זו בכתב </w:t>
      </w:r>
      <w:r>
        <w:rPr>
          <w:rFonts w:cs="David"/>
          <w:sz w:val="26"/>
          <w:szCs w:val="26"/>
          <w:rtl/>
        </w:rPr>
        <w:lastRenderedPageBreak/>
        <w:t>הערעור, בתצהיריה או בסיכומיה, ועל כן יש לראות את החיוב האמור כחיוב שאינו שנוי במחלוקת ושלא הוגש עליו ערעור).</w:t>
      </w:r>
    </w:p>
    <w:p w14:paraId="0361F9CF" w14:textId="77777777" w:rsidR="00AC620E" w:rsidRDefault="00000000" w:rsidP="00157EFD">
      <w:pPr>
        <w:pStyle w:val="11"/>
        <w:numPr>
          <w:ilvl w:val="0"/>
          <w:numId w:val="1"/>
        </w:numPr>
        <w:spacing w:line="360" w:lineRule="auto"/>
        <w:jc w:val="both"/>
        <w:rPr>
          <w:rFonts w:cs="David"/>
          <w:b/>
          <w:bCs/>
          <w:sz w:val="26"/>
          <w:szCs w:val="26"/>
        </w:rPr>
      </w:pPr>
      <w:r>
        <w:rPr>
          <w:rFonts w:cs="David"/>
          <w:b/>
          <w:bCs/>
          <w:sz w:val="26"/>
          <w:szCs w:val="26"/>
          <w:rtl/>
        </w:rPr>
        <w:t>לאחר עיון בטענות הצדדים ובראיותיהם מצאתי שיש לדחות את הערעור.</w:t>
      </w:r>
    </w:p>
    <w:p w14:paraId="60B93924" w14:textId="77777777" w:rsidR="00AC620E" w:rsidRDefault="00AC620E" w:rsidP="00157EFD">
      <w:pPr>
        <w:spacing w:line="360" w:lineRule="auto"/>
        <w:ind w:left="426"/>
        <w:jc w:val="both"/>
        <w:rPr>
          <w:b/>
          <w:bCs/>
          <w:sz w:val="26"/>
          <w:szCs w:val="26"/>
          <w:u w:val="single"/>
        </w:rPr>
      </w:pPr>
    </w:p>
    <w:p w14:paraId="3CD1F164" w14:textId="77777777" w:rsidR="00AC620E" w:rsidRDefault="00000000" w:rsidP="00157EFD">
      <w:pPr>
        <w:spacing w:line="360" w:lineRule="auto"/>
        <w:ind w:left="426"/>
        <w:jc w:val="both"/>
        <w:rPr>
          <w:b/>
          <w:bCs/>
          <w:noProof w:val="0"/>
          <w:sz w:val="26"/>
          <w:szCs w:val="26"/>
          <w:u w:val="single"/>
          <w:rtl/>
        </w:rPr>
      </w:pPr>
      <w:r>
        <w:rPr>
          <w:b/>
          <w:bCs/>
          <w:noProof w:val="0"/>
          <w:sz w:val="26"/>
          <w:szCs w:val="26"/>
          <w:u w:val="single"/>
          <w:rtl/>
        </w:rPr>
        <w:t>שומת העסקאות</w:t>
      </w:r>
    </w:p>
    <w:p w14:paraId="5D264C63" w14:textId="77777777" w:rsidR="00AC620E" w:rsidRDefault="00000000" w:rsidP="00157EFD">
      <w:pPr>
        <w:spacing w:line="360" w:lineRule="auto"/>
        <w:ind w:left="426"/>
        <w:jc w:val="both"/>
        <w:rPr>
          <w:b/>
          <w:bCs/>
          <w:noProof w:val="0"/>
          <w:sz w:val="26"/>
          <w:szCs w:val="26"/>
          <w:u w:val="single"/>
          <w:rtl/>
        </w:rPr>
      </w:pPr>
      <w:r>
        <w:rPr>
          <w:b/>
          <w:bCs/>
          <w:noProof w:val="0"/>
          <w:sz w:val="26"/>
          <w:szCs w:val="26"/>
          <w:u w:val="single"/>
          <w:rtl/>
        </w:rPr>
        <w:t>ההחלטה בהשגה</w:t>
      </w:r>
    </w:p>
    <w:p w14:paraId="214D619C"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במהלך הביקורת שערך מצא כאמור המנהל כי לצד דיווח על עסקאות של הסעת נוסעים בסכום של כ-</w:t>
      </w:r>
      <w:r>
        <w:rPr>
          <w:rFonts w:cs="David"/>
          <w:b/>
          <w:bCs/>
          <w:sz w:val="26"/>
          <w:szCs w:val="26"/>
          <w:rtl/>
        </w:rPr>
        <w:t xml:space="preserve"> 10 מיליון ₪</w:t>
      </w:r>
      <w:r>
        <w:rPr>
          <w:rFonts w:cs="David"/>
          <w:sz w:val="26"/>
          <w:szCs w:val="26"/>
          <w:rtl/>
        </w:rPr>
        <w:t xml:space="preserve"> בשנה, החייבות בשיעור מס ערך מוסף רגיל, דיווחה המערערת גם על עסקאות הסעה בשיעור מס 0, בסכום של </w:t>
      </w:r>
      <w:r>
        <w:rPr>
          <w:rFonts w:cs="David"/>
          <w:b/>
          <w:bCs/>
          <w:sz w:val="26"/>
          <w:szCs w:val="26"/>
          <w:rtl/>
        </w:rPr>
        <w:t>6,409,032</w:t>
      </w:r>
      <w:r>
        <w:rPr>
          <w:rFonts w:cs="David"/>
          <w:sz w:val="26"/>
          <w:szCs w:val="26"/>
          <w:rtl/>
        </w:rPr>
        <w:t xml:space="preserve"> ₪, בטענה שמדובר בהסעות של תיירים. </w:t>
      </w:r>
    </w:p>
    <w:p w14:paraId="30A669E0" w14:textId="77777777" w:rsidR="00AC620E" w:rsidRDefault="00000000" w:rsidP="00157EFD">
      <w:pPr>
        <w:pStyle w:val="11"/>
        <w:spacing w:line="360" w:lineRule="auto"/>
        <w:ind w:left="786"/>
        <w:jc w:val="both"/>
        <w:rPr>
          <w:rFonts w:cs="David"/>
          <w:sz w:val="26"/>
          <w:szCs w:val="26"/>
        </w:rPr>
      </w:pPr>
      <w:r>
        <w:rPr>
          <w:rFonts w:cs="David"/>
          <w:sz w:val="26"/>
          <w:szCs w:val="26"/>
          <w:rtl/>
        </w:rPr>
        <w:t xml:space="preserve">בבדיקה שערך מצא כאמור המנהל כי לא התקיימו התנאים שנקבעו בהוראות </w:t>
      </w:r>
      <w:hyperlink r:id="rId16" w:history="1">
        <w:r w:rsidR="00D70585" w:rsidRPr="00D70585">
          <w:rPr>
            <w:rStyle w:val="Hyperlink"/>
            <w:rFonts w:ascii="David" w:hAnsi="David" w:cs="David"/>
            <w:sz w:val="26"/>
            <w:szCs w:val="26"/>
            <w:rtl/>
          </w:rPr>
          <w:t>סעיף 30(א)(8)(ב)(2)</w:t>
        </w:r>
      </w:hyperlink>
      <w:r>
        <w:rPr>
          <w:rFonts w:ascii="David" w:hAnsi="David" w:cs="David"/>
          <w:sz w:val="26"/>
          <w:szCs w:val="26"/>
          <w:rtl/>
        </w:rPr>
        <w:t xml:space="preserve"> ב</w:t>
      </w:r>
      <w:hyperlink r:id="rId17" w:history="1">
        <w:r w:rsidR="000D2B96" w:rsidRPr="000D2B96">
          <w:rPr>
            <w:rFonts w:ascii="David" w:hAnsi="David" w:cs="David"/>
            <w:color w:val="0000FF"/>
            <w:sz w:val="26"/>
            <w:szCs w:val="26"/>
            <w:u w:val="single"/>
            <w:rtl/>
          </w:rPr>
          <w:t>חוק מס ערך מוסף</w:t>
        </w:r>
      </w:hyperlink>
      <w:r>
        <w:rPr>
          <w:rFonts w:ascii="David" w:hAnsi="David" w:cs="David"/>
          <w:sz w:val="26"/>
          <w:szCs w:val="26"/>
          <w:rtl/>
        </w:rPr>
        <w:t xml:space="preserve"> </w:t>
      </w:r>
      <w:hyperlink r:id="rId18" w:history="1">
        <w:r w:rsidR="00D70585" w:rsidRPr="00D70585">
          <w:rPr>
            <w:rStyle w:val="Hyperlink"/>
            <w:rFonts w:ascii="David" w:hAnsi="David" w:cs="David"/>
            <w:sz w:val="26"/>
            <w:szCs w:val="26"/>
            <w:rtl/>
          </w:rPr>
          <w:t>ובתקנה 12</w:t>
        </w:r>
      </w:hyperlink>
      <w:r>
        <w:rPr>
          <w:rFonts w:ascii="David" w:hAnsi="David" w:cs="David"/>
          <w:sz w:val="26"/>
          <w:szCs w:val="26"/>
          <w:rtl/>
        </w:rPr>
        <w:t xml:space="preserve"> בתקנות,</w:t>
      </w:r>
      <w:r>
        <w:rPr>
          <w:rFonts w:cs="David"/>
          <w:sz w:val="26"/>
          <w:szCs w:val="26"/>
          <w:rtl/>
        </w:rPr>
        <w:t xml:space="preserve"> לדיווח על ההכנסות בשיעור מס 0,  ומכאן השומה שנקבעה, העומדת במרכז המחלוקת בענייננו. </w:t>
      </w:r>
    </w:p>
    <w:p w14:paraId="7B3885CC" w14:textId="77777777" w:rsidR="00AC620E" w:rsidRDefault="00000000" w:rsidP="00157EFD">
      <w:pPr>
        <w:pStyle w:val="11"/>
        <w:spacing w:line="360" w:lineRule="auto"/>
        <w:ind w:left="786"/>
        <w:jc w:val="both"/>
        <w:rPr>
          <w:rFonts w:cs="David"/>
          <w:sz w:val="26"/>
          <w:szCs w:val="26"/>
          <w:rtl/>
        </w:rPr>
      </w:pPr>
      <w:r>
        <w:rPr>
          <w:rFonts w:cs="David"/>
          <w:sz w:val="26"/>
          <w:szCs w:val="26"/>
          <w:rtl/>
        </w:rPr>
        <w:t xml:space="preserve">בהחלטה בהשגה צוין כי חלק מהעסקאות אשר דווחו בשיעור מס 0 נערכו בשנים שהתיישנו, ועל כן הסתפק המנהל בקביעת שומה בשנים 'הפתוחות' בלבד. </w:t>
      </w:r>
    </w:p>
    <w:p w14:paraId="4271D1A1"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 xml:space="preserve">בנימוקי ההחלטה בהשגה פורט כי בניגוד לדרישת </w:t>
      </w:r>
      <w:hyperlink r:id="rId19" w:history="1">
        <w:r w:rsidR="00D70585" w:rsidRPr="00D70585">
          <w:rPr>
            <w:rStyle w:val="Hyperlink"/>
            <w:rFonts w:cs="David"/>
            <w:sz w:val="26"/>
            <w:szCs w:val="26"/>
            <w:rtl/>
          </w:rPr>
          <w:t>תקנה 2(א)(2)</w:t>
        </w:r>
      </w:hyperlink>
      <w:r>
        <w:rPr>
          <w:rFonts w:cs="David"/>
          <w:sz w:val="26"/>
          <w:szCs w:val="26"/>
          <w:rtl/>
        </w:rPr>
        <w:t xml:space="preserve"> בתקנות, לא ניהלה המערערת תיעוד המציין את פרטי עסקאותיה, אף לא מצוי בידיה רישום של שמות התיירים, מענם הקבוע ומספר דרכונם. המערערת אף לא רשמה בספריה את סוג המטבע שבו קיבלה תקבולים עבור אותן עסקאות ולא תיעדה בחשבוניות שעליהן דיווחה מע"מ בשיעור 0, את שמות התיירים, מספרי הדרכון שלהם, המטבע שבו שולמה העסקה. כמו כן  לא צירפה לחשבוניות צילומים של הדרכונים.</w:t>
      </w:r>
    </w:p>
    <w:p w14:paraId="2383E455"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 xml:space="preserve">הודגש בהחלטה כי עמידה בתנאים שנקבעו בסעיף ובתקנה נועדה להבטיח את הגשמת מטרת המחוקק לחזק את התיירות באמצעות מתן הטבת המס לעוסקים המעניקים שירותים מסוימים לתיירים. עוד הודגש כי התנאים הקבועים </w:t>
      </w:r>
      <w:hyperlink r:id="rId20" w:history="1">
        <w:r w:rsidR="00D70585" w:rsidRPr="00D70585">
          <w:rPr>
            <w:rStyle w:val="Hyperlink"/>
            <w:rFonts w:cs="David"/>
            <w:sz w:val="26"/>
            <w:szCs w:val="26"/>
            <w:rtl/>
          </w:rPr>
          <w:t>בתקנה 2</w:t>
        </w:r>
      </w:hyperlink>
      <w:r>
        <w:rPr>
          <w:rFonts w:cs="David"/>
          <w:sz w:val="26"/>
          <w:szCs w:val="26"/>
          <w:rtl/>
        </w:rPr>
        <w:t xml:space="preserve"> בתקנות מחייבים רישום בספרים של פרטי העסקה, מחירה, דרך התשלום והמטבע. בענייננו נמצא כי אין כל אינדיקציה כתובה או תיעוד על כך שהמערערת אכן הסיעה תיירים.</w:t>
      </w:r>
    </w:p>
    <w:p w14:paraId="15DB585D"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 xml:space="preserve"> בנימוקים פורט כי לשאלה האם ניהל ספר שבו נרשמו שמות התיירים, והאם שמר צילום של דרכוניהם, השיב מנהל המערערת כי יש לו הזמנות בלבד מצד משרדי נסיעות, ואולם  בפועל לא הוצגה מעולם למנהל רשימת תיירים ופרטי דרכונם.    </w:t>
      </w:r>
    </w:p>
    <w:p w14:paraId="1AD9A634" w14:textId="77777777" w:rsidR="00AC620E" w:rsidRDefault="00AC620E" w:rsidP="00157EFD">
      <w:pPr>
        <w:spacing w:line="360" w:lineRule="auto"/>
        <w:ind w:left="426"/>
        <w:jc w:val="both"/>
        <w:rPr>
          <w:b/>
          <w:bCs/>
          <w:sz w:val="26"/>
          <w:szCs w:val="26"/>
          <w:u w:val="single"/>
        </w:rPr>
      </w:pPr>
    </w:p>
    <w:p w14:paraId="2AC9D822" w14:textId="77777777" w:rsidR="00AC620E" w:rsidRDefault="00000000" w:rsidP="00157EFD">
      <w:pPr>
        <w:spacing w:line="360" w:lineRule="auto"/>
        <w:jc w:val="both"/>
        <w:rPr>
          <w:b/>
          <w:bCs/>
          <w:noProof w:val="0"/>
          <w:sz w:val="26"/>
          <w:szCs w:val="26"/>
          <w:u w:val="single"/>
          <w:rtl/>
        </w:rPr>
      </w:pPr>
      <w:r>
        <w:rPr>
          <w:b/>
          <w:bCs/>
          <w:noProof w:val="0"/>
          <w:sz w:val="26"/>
          <w:szCs w:val="26"/>
          <w:u w:val="single"/>
          <w:rtl/>
        </w:rPr>
        <w:t>המסגרת החוקית</w:t>
      </w:r>
    </w:p>
    <w:p w14:paraId="1C754F85" w14:textId="77777777" w:rsidR="00AC620E" w:rsidRDefault="00D70585" w:rsidP="00157EFD">
      <w:pPr>
        <w:pStyle w:val="11"/>
        <w:numPr>
          <w:ilvl w:val="0"/>
          <w:numId w:val="1"/>
        </w:numPr>
        <w:spacing w:line="360" w:lineRule="auto"/>
        <w:jc w:val="both"/>
        <w:rPr>
          <w:rFonts w:cs="David"/>
          <w:sz w:val="26"/>
          <w:szCs w:val="26"/>
        </w:rPr>
      </w:pPr>
      <w:hyperlink r:id="rId21" w:history="1">
        <w:r w:rsidRPr="00D70585">
          <w:rPr>
            <w:rStyle w:val="Hyperlink"/>
            <w:rFonts w:cs="David"/>
            <w:sz w:val="26"/>
            <w:szCs w:val="26"/>
            <w:rtl/>
          </w:rPr>
          <w:t>סעיף 30(א)</w:t>
        </w:r>
      </w:hyperlink>
      <w:r w:rsidR="00000000">
        <w:rPr>
          <w:rFonts w:cs="David"/>
          <w:sz w:val="26"/>
          <w:szCs w:val="26"/>
          <w:rtl/>
        </w:rPr>
        <w:t xml:space="preserve"> ב</w:t>
      </w:r>
      <w:hyperlink r:id="rId22" w:history="1">
        <w:r w:rsidR="000D2B96" w:rsidRPr="000D2B96">
          <w:rPr>
            <w:rFonts w:cs="David"/>
            <w:color w:val="0000FF"/>
            <w:sz w:val="26"/>
            <w:szCs w:val="26"/>
            <w:u w:val="single"/>
            <w:rtl/>
          </w:rPr>
          <w:t>חוק מס ערך מוסף</w:t>
        </w:r>
      </w:hyperlink>
      <w:r w:rsidR="00000000">
        <w:rPr>
          <w:rFonts w:cs="David"/>
          <w:sz w:val="26"/>
          <w:szCs w:val="26"/>
          <w:rtl/>
        </w:rPr>
        <w:t xml:space="preserve">, </w:t>
      </w:r>
      <w:r w:rsidR="00000000">
        <w:rPr>
          <w:rFonts w:ascii="David" w:hAnsi="David" w:cs="David"/>
          <w:sz w:val="26"/>
          <w:szCs w:val="26"/>
          <w:rtl/>
        </w:rPr>
        <w:t xml:space="preserve">קובע רשימה סגורה של עסקאות שעליהן יחול מס ערך מוסף בשיעור אפס. לענייננו רלוונטית הוראת </w:t>
      </w:r>
      <w:hyperlink r:id="rId23" w:history="1">
        <w:r w:rsidRPr="00D70585">
          <w:rPr>
            <w:rStyle w:val="Hyperlink"/>
            <w:rFonts w:ascii="David" w:hAnsi="David" w:cs="David"/>
            <w:sz w:val="26"/>
            <w:szCs w:val="26"/>
            <w:rtl/>
          </w:rPr>
          <w:t>סעיף 30(א)(8)(ב)(2)</w:t>
        </w:r>
      </w:hyperlink>
      <w:r w:rsidR="00000000">
        <w:rPr>
          <w:rFonts w:ascii="David" w:hAnsi="David" w:cs="David"/>
          <w:sz w:val="26"/>
          <w:szCs w:val="26"/>
          <w:rtl/>
        </w:rPr>
        <w:t xml:space="preserve"> ב</w:t>
      </w:r>
      <w:hyperlink r:id="rId24" w:history="1">
        <w:r w:rsidR="000D2B96" w:rsidRPr="000D2B96">
          <w:rPr>
            <w:rFonts w:ascii="David" w:hAnsi="David" w:cs="David"/>
            <w:color w:val="0000FF"/>
            <w:sz w:val="26"/>
            <w:szCs w:val="26"/>
            <w:u w:val="single"/>
            <w:rtl/>
          </w:rPr>
          <w:t>חוק מס ערך מוסף</w:t>
        </w:r>
      </w:hyperlink>
      <w:r w:rsidR="00000000">
        <w:rPr>
          <w:rFonts w:ascii="David" w:hAnsi="David" w:cs="David"/>
          <w:sz w:val="26"/>
          <w:szCs w:val="26"/>
          <w:rtl/>
        </w:rPr>
        <w:t>, הקובעת כי מס ערך מוסף בשיעור 0 יחול על :</w:t>
      </w:r>
      <w:r w:rsidR="00000000">
        <w:rPr>
          <w:sz w:val="26"/>
          <w:szCs w:val="26"/>
          <w:rtl/>
        </w:rPr>
        <w:t xml:space="preserve"> </w:t>
      </w:r>
    </w:p>
    <w:p w14:paraId="5B785983" w14:textId="77777777" w:rsidR="00AC620E" w:rsidRDefault="00000000" w:rsidP="00157EFD">
      <w:pPr>
        <w:pStyle w:val="P44"/>
        <w:spacing w:before="72" w:line="360" w:lineRule="auto"/>
        <w:ind w:left="1440" w:right="1134"/>
        <w:rPr>
          <w:rStyle w:val="default"/>
          <w:rFonts w:ascii="David" w:hAnsi="David" w:cs="David"/>
          <w:b/>
          <w:bCs/>
        </w:rPr>
      </w:pPr>
      <w:r>
        <w:rPr>
          <w:rStyle w:val="default"/>
          <w:rFonts w:ascii="David" w:hAnsi="David" w:cs="David"/>
          <w:b/>
          <w:bCs/>
          <w:noProof w:val="0"/>
          <w:rtl/>
        </w:rPr>
        <w:t>"</w:t>
      </w:r>
      <w:r>
        <w:rPr>
          <w:rStyle w:val="default"/>
          <w:rFonts w:ascii="David" w:hAnsi="David" w:cs="David"/>
          <w:b/>
          <w:bCs/>
          <w:noProof w:val="0"/>
          <w:u w:val="single"/>
          <w:rtl/>
        </w:rPr>
        <w:t>הסעת סיור של תייר ברכב מנועי פרטי או באוטובוס</w:t>
      </w:r>
      <w:r>
        <w:rPr>
          <w:rStyle w:val="default"/>
          <w:rFonts w:ascii="David" w:hAnsi="David" w:cs="David"/>
          <w:b/>
          <w:bCs/>
          <w:noProof w:val="0"/>
          <w:rtl/>
        </w:rPr>
        <w:t xml:space="preserve"> וכן הספקת ארוחות לתייר בידי המסיע אגב הסעה כאמור באוטובוס, בין אם הוא מספקן במישרין ובין בעקיפין;" </w:t>
      </w:r>
      <w:r>
        <w:rPr>
          <w:rStyle w:val="default"/>
          <w:rFonts w:ascii="David" w:hAnsi="David" w:cs="David"/>
          <w:noProof w:val="0"/>
          <w:rtl/>
        </w:rPr>
        <w:t>(ההדגשה אינה במקור).</w:t>
      </w:r>
    </w:p>
    <w:p w14:paraId="330ED946" w14:textId="77777777" w:rsidR="00AC620E" w:rsidRDefault="00000000" w:rsidP="00157EFD">
      <w:pPr>
        <w:numPr>
          <w:ilvl w:val="0"/>
          <w:numId w:val="1"/>
        </w:numPr>
        <w:spacing w:beforeLines="80" w:before="192" w:after="80" w:line="360" w:lineRule="auto"/>
        <w:jc w:val="both"/>
        <w:rPr>
          <w:noProof w:val="0"/>
          <w:rtl/>
        </w:rPr>
      </w:pPr>
      <w:r>
        <w:rPr>
          <w:rFonts w:ascii="David" w:hAnsi="David"/>
          <w:noProof w:val="0"/>
          <w:sz w:val="26"/>
          <w:szCs w:val="26"/>
          <w:rtl/>
        </w:rPr>
        <w:t xml:space="preserve">הסעיף האמור קובע אפוא כי על עסקה של הסעת תיירים באוטובוס יוטל מס ערך מוסף בשיעור 0, במקום בשיעור 17%.  זאת ועוד, בניגוד להטבת המס בדמות פטור ממס, שלגביה נקבע כי עוסק הזכאי לפטור ממס אינו רשאי לנכות את תשומותיו, בעסקה ששיעור המס לגביה הוא 0 רשאי העוסק לנכות את התשומות ששילם לצורך העסקה, כך שמדובר בהטבת מס כפולה המוענקת להסעת תיירים, הגדולה לעין שיעור מהטבת המס שנקבעה לעסקה הפטורה ממס. </w:t>
      </w:r>
    </w:p>
    <w:p w14:paraId="5BB20E5F" w14:textId="77777777" w:rsidR="00AC620E" w:rsidRDefault="00000000" w:rsidP="00157EFD">
      <w:pPr>
        <w:numPr>
          <w:ilvl w:val="0"/>
          <w:numId w:val="1"/>
        </w:numPr>
        <w:spacing w:beforeLines="80" w:before="192" w:after="80" w:line="360" w:lineRule="auto"/>
        <w:jc w:val="both"/>
        <w:rPr>
          <w:rFonts w:ascii="David" w:hAnsi="David"/>
          <w:sz w:val="26"/>
          <w:szCs w:val="26"/>
        </w:rPr>
      </w:pPr>
      <w:r>
        <w:rPr>
          <w:rFonts w:ascii="David" w:hAnsi="David"/>
          <w:noProof w:val="0"/>
          <w:sz w:val="26"/>
          <w:szCs w:val="26"/>
          <w:rtl/>
        </w:rPr>
        <w:t>מטרת ההטבה היא עידוד התיירות וכן ייצוא של שירותי תיירות, כפי שציין כב' השופט טירקל ב</w:t>
      </w:r>
      <w:hyperlink r:id="rId25" w:history="1">
        <w:r w:rsidR="000D2B96" w:rsidRPr="000D2B96">
          <w:rPr>
            <w:rFonts w:ascii="David" w:hAnsi="David"/>
            <w:noProof w:val="0"/>
            <w:color w:val="0000FF"/>
            <w:sz w:val="26"/>
            <w:szCs w:val="26"/>
            <w:u w:val="single"/>
            <w:rtl/>
          </w:rPr>
          <w:t>ע"א 460/00</w:t>
        </w:r>
      </w:hyperlink>
      <w:r>
        <w:rPr>
          <w:rFonts w:ascii="David" w:hAnsi="David"/>
          <w:noProof w:val="0"/>
          <w:sz w:val="26"/>
          <w:szCs w:val="26"/>
          <w:rtl/>
        </w:rPr>
        <w:t xml:space="preserve"> </w:t>
      </w:r>
      <w:r>
        <w:rPr>
          <w:rFonts w:ascii="David" w:hAnsi="David"/>
          <w:b/>
          <w:bCs/>
          <w:noProof w:val="0"/>
          <w:sz w:val="26"/>
          <w:szCs w:val="26"/>
          <w:rtl/>
        </w:rPr>
        <w:t>ממן מסופי מטען וניטול בע"מ נ' מנהל המכס ומע"מ</w:t>
      </w:r>
      <w:r>
        <w:rPr>
          <w:rFonts w:ascii="David" w:hAnsi="David"/>
          <w:noProof w:val="0"/>
          <w:sz w:val="26"/>
          <w:szCs w:val="26"/>
          <w:rtl/>
        </w:rPr>
        <w:t>, פ"ד נז (2) 461,(להלן: "</w:t>
      </w:r>
      <w:r>
        <w:rPr>
          <w:rFonts w:ascii="David" w:hAnsi="David"/>
          <w:b/>
          <w:bCs/>
          <w:noProof w:val="0"/>
          <w:sz w:val="26"/>
          <w:szCs w:val="26"/>
          <w:rtl/>
        </w:rPr>
        <w:t>פרשת ממן</w:t>
      </w:r>
      <w:r>
        <w:rPr>
          <w:rFonts w:ascii="David" w:hAnsi="David"/>
          <w:noProof w:val="0"/>
          <w:sz w:val="26"/>
          <w:szCs w:val="26"/>
          <w:rtl/>
        </w:rPr>
        <w:t>"), עמ' 478-</w:t>
      </w:r>
    </w:p>
    <w:p w14:paraId="58DE3857" w14:textId="77777777" w:rsidR="00AC620E" w:rsidRDefault="00AC620E" w:rsidP="00157EFD">
      <w:pPr>
        <w:pStyle w:val="ac"/>
        <w:spacing w:line="360" w:lineRule="auto"/>
        <w:ind w:left="1440" w:right="284" w:firstLine="0"/>
        <w:rPr>
          <w:rFonts w:ascii="David" w:hAnsi="David" w:cs="David"/>
          <w:b/>
          <w:bCs/>
          <w:sz w:val="26"/>
          <w:szCs w:val="26"/>
        </w:rPr>
      </w:pPr>
    </w:p>
    <w:p w14:paraId="602435AC" w14:textId="77777777" w:rsidR="00AC620E" w:rsidRDefault="00000000" w:rsidP="00157EFD">
      <w:pPr>
        <w:pStyle w:val="ac"/>
        <w:spacing w:line="360" w:lineRule="auto"/>
        <w:ind w:left="1440" w:right="284" w:firstLine="0"/>
        <w:rPr>
          <w:rFonts w:ascii="David" w:hAnsi="David" w:cs="David"/>
          <w:b/>
          <w:bCs/>
          <w:sz w:val="26"/>
          <w:szCs w:val="26"/>
          <w:rtl/>
        </w:rPr>
      </w:pPr>
      <w:r>
        <w:rPr>
          <w:rFonts w:ascii="David" w:hAnsi="David" w:cs="David"/>
          <w:b/>
          <w:bCs/>
          <w:sz w:val="26"/>
          <w:szCs w:val="26"/>
          <w:rtl/>
        </w:rPr>
        <w:t>"קביעת מס בשיעור אפס מזכה את הנישום בניכוי מס תשומות בגין העיסקה, לפיכך עדיפה היא מבחינתו של הנישום, שגם אינו משלם מס על העיסקה. תוצאה זאת נובעת מהוראת סעיף 30(ב) לחוק שלפיה מי שחל עליו מס בשיעור אפס, דינו לעניין החוק כדין נישום החייב במס. מכיוון שהעיסקה נחשבת עיסקה החייבת במס, לא חל עליה, כאמור לעיל, הסייג שבסעיף 41 לחוק, שלפיו אין לנכות מס על תשומות המשמשות בעיסקה שאינה חייבת במס. בשל יתרון זה שבקביעת מס בשיעור אפס העניק המחוקק את ההטבה רק לצורך עידוד מגזרים מסוימים, בעלי עדיפות כלכלית..."</w:t>
      </w:r>
    </w:p>
    <w:p w14:paraId="682C000B" w14:textId="77777777" w:rsidR="00AC620E" w:rsidRDefault="00000000" w:rsidP="00157EFD">
      <w:pPr>
        <w:pStyle w:val="ac"/>
        <w:spacing w:line="360" w:lineRule="auto"/>
        <w:ind w:left="1440" w:right="284" w:firstLine="0"/>
        <w:rPr>
          <w:rFonts w:ascii="David" w:hAnsi="David" w:cs="David"/>
          <w:b/>
          <w:bCs/>
          <w:sz w:val="26"/>
          <w:szCs w:val="26"/>
          <w:rtl/>
        </w:rPr>
      </w:pPr>
      <w:r>
        <w:rPr>
          <w:rFonts w:ascii="David" w:hAnsi="David" w:cs="David"/>
          <w:b/>
          <w:bCs/>
          <w:sz w:val="26"/>
          <w:szCs w:val="26"/>
          <w:rtl/>
        </w:rPr>
        <w:t xml:space="preserve"> "לדוגמה, נקבע בסעיף 30(א)(8)(ב)(2) לחוק, בין היתר, כי מס בשיעור אפס יחול על "הסעת סיור" של תייר ברכב מנועי פרטי או באוטובוס, אם לכלי הרכב ניתן רישיון או היתר להשכרה או להסעה לפי </w:t>
      </w:r>
      <w:hyperlink r:id="rId26" w:history="1">
        <w:r w:rsidR="000D2B96" w:rsidRPr="000D2B96">
          <w:rPr>
            <w:rFonts w:ascii="David" w:hAnsi="David" w:cs="David"/>
            <w:b/>
            <w:bCs/>
            <w:color w:val="0000FF"/>
            <w:sz w:val="26"/>
            <w:szCs w:val="26"/>
            <w:u w:val="single"/>
            <w:rtl/>
          </w:rPr>
          <w:t>חוק הפיקוח על מצרכים ושירותים</w:t>
        </w:r>
      </w:hyperlink>
      <w:r>
        <w:rPr>
          <w:rFonts w:ascii="David" w:hAnsi="David" w:cs="David"/>
          <w:b/>
          <w:bCs/>
          <w:sz w:val="26"/>
          <w:szCs w:val="26"/>
          <w:rtl/>
        </w:rPr>
        <w:t>, תשי"ח-1957".</w:t>
      </w:r>
      <w:r>
        <w:rPr>
          <w:b/>
          <w:bCs/>
          <w:rtl/>
        </w:rPr>
        <w:t xml:space="preserve"> </w:t>
      </w:r>
    </w:p>
    <w:p w14:paraId="7B0A89CC" w14:textId="77777777" w:rsidR="00AC620E" w:rsidRDefault="00000000" w:rsidP="00157EFD">
      <w:pPr>
        <w:numPr>
          <w:ilvl w:val="0"/>
          <w:numId w:val="1"/>
        </w:numPr>
        <w:spacing w:beforeLines="80" w:before="192" w:after="80" w:line="360" w:lineRule="auto"/>
        <w:jc w:val="both"/>
        <w:rPr>
          <w:rFonts w:ascii="David" w:hAnsi="David"/>
          <w:sz w:val="26"/>
          <w:szCs w:val="26"/>
        </w:rPr>
      </w:pPr>
      <w:r>
        <w:rPr>
          <w:rFonts w:ascii="David" w:hAnsi="David"/>
          <w:noProof w:val="0"/>
          <w:sz w:val="26"/>
          <w:szCs w:val="26"/>
          <w:rtl/>
        </w:rPr>
        <w:lastRenderedPageBreak/>
        <w:t xml:space="preserve">לשם הבטחת מתן הטבות המס לייעודן, ולשם מניעת שימוש לרעה, נקבעו </w:t>
      </w:r>
      <w:hyperlink r:id="rId27" w:history="1">
        <w:r w:rsidR="00D70585" w:rsidRPr="00D70585">
          <w:rPr>
            <w:rStyle w:val="Hyperlink"/>
            <w:rFonts w:ascii="David" w:hAnsi="David"/>
            <w:b/>
            <w:bCs/>
            <w:noProof w:val="0"/>
            <w:sz w:val="26"/>
            <w:szCs w:val="26"/>
            <w:rtl/>
          </w:rPr>
          <w:t>בתקנה 12</w:t>
        </w:r>
      </w:hyperlink>
      <w:r>
        <w:rPr>
          <w:rFonts w:ascii="David" w:hAnsi="David"/>
          <w:b/>
          <w:bCs/>
          <w:noProof w:val="0"/>
          <w:sz w:val="26"/>
          <w:szCs w:val="26"/>
          <w:rtl/>
        </w:rPr>
        <w:t xml:space="preserve"> בתקנות,</w:t>
      </w:r>
      <w:r>
        <w:rPr>
          <w:rFonts w:ascii="David" w:hAnsi="David"/>
          <w:noProof w:val="0"/>
          <w:sz w:val="26"/>
          <w:szCs w:val="26"/>
          <w:rtl/>
        </w:rPr>
        <w:t xml:space="preserve"> הוראות דווקניות בדבר תיעוד פרטי הנסיעות, בספרי העוסק ובחשבוניות כאחד, כדלקמן</w:t>
      </w:r>
      <w:r>
        <w:rPr>
          <w:rFonts w:ascii="David" w:hAnsi="David"/>
          <w:b/>
          <w:bCs/>
          <w:noProof w:val="0"/>
          <w:sz w:val="26"/>
          <w:szCs w:val="26"/>
          <w:rtl/>
        </w:rPr>
        <w:t>:</w:t>
      </w:r>
    </w:p>
    <w:p w14:paraId="5E555536" w14:textId="77777777" w:rsidR="00AC620E" w:rsidRDefault="00000000" w:rsidP="00157EFD">
      <w:pPr>
        <w:pStyle w:val="P00"/>
        <w:spacing w:before="72" w:line="360" w:lineRule="auto"/>
        <w:ind w:left="1021" w:right="1134" w:hanging="235"/>
        <w:rPr>
          <w:rStyle w:val="default"/>
          <w:rFonts w:ascii="David" w:hAnsi="David" w:cs="David"/>
          <w:b/>
          <w:bCs/>
        </w:rPr>
      </w:pPr>
      <w:r>
        <w:rPr>
          <w:rStyle w:val="default"/>
          <w:rFonts w:ascii="David" w:hAnsi="David" w:cs="David"/>
          <w:noProof w:val="0"/>
          <w:rtl/>
        </w:rPr>
        <w:tab/>
        <w:t>"</w:t>
      </w:r>
      <w:r>
        <w:rPr>
          <w:rStyle w:val="default"/>
          <w:rFonts w:ascii="David" w:hAnsi="David" w:cs="David"/>
          <w:b/>
          <w:bCs/>
          <w:noProof w:val="0"/>
          <w:rtl/>
        </w:rPr>
        <w:t>(א)</w:t>
      </w:r>
      <w:r>
        <w:rPr>
          <w:rStyle w:val="default"/>
          <w:rFonts w:ascii="David" w:hAnsi="David" w:cs="David"/>
          <w:b/>
          <w:bCs/>
          <w:noProof w:val="0"/>
          <w:rtl/>
        </w:rPr>
        <w:tab/>
        <w:t>שיעור אפס על פי סעיף 30(א)(1), (2), (4), (5), (7) ו-(8) לחוק מותנה בכך שיוכח להנחת דעתו של המנהל כי נתקיימו כל אלה:</w:t>
      </w:r>
    </w:p>
    <w:p w14:paraId="0AB2ED6F" w14:textId="77777777" w:rsidR="00AC620E" w:rsidRDefault="00000000" w:rsidP="00157EFD">
      <w:pPr>
        <w:pStyle w:val="P22"/>
        <w:spacing w:before="72" w:line="360" w:lineRule="auto"/>
        <w:ind w:left="1440" w:right="1134" w:hanging="654"/>
        <w:rPr>
          <w:rStyle w:val="default"/>
          <w:rFonts w:ascii="David" w:hAnsi="David" w:cs="David"/>
          <w:b/>
          <w:bCs/>
          <w:noProof w:val="0"/>
          <w:rtl/>
        </w:rPr>
      </w:pPr>
      <w:r>
        <w:rPr>
          <w:rStyle w:val="default"/>
          <w:rFonts w:ascii="David" w:hAnsi="David" w:cs="David"/>
          <w:b/>
          <w:bCs/>
          <w:noProof w:val="0"/>
          <w:rtl/>
        </w:rPr>
        <w:t xml:space="preserve">    (1)</w:t>
      </w:r>
      <w:r>
        <w:rPr>
          <w:rStyle w:val="default"/>
          <w:rFonts w:ascii="David" w:hAnsi="David" w:cs="David"/>
          <w:b/>
          <w:bCs/>
          <w:noProof w:val="0"/>
          <w:rtl/>
        </w:rPr>
        <w:tab/>
        <w:t>נרשמו בספרי החשבונות של העוסק מחיר העסקה, לרבות דרך התשלום והמטבע שבו שולמה;</w:t>
      </w:r>
    </w:p>
    <w:p w14:paraId="0D4B759F" w14:textId="77777777" w:rsidR="00AC620E" w:rsidRDefault="00000000" w:rsidP="00157EFD">
      <w:pPr>
        <w:pStyle w:val="P00"/>
        <w:spacing w:before="72" w:line="360" w:lineRule="auto"/>
        <w:ind w:left="1440" w:right="1134" w:hanging="654"/>
        <w:rPr>
          <w:rStyle w:val="default"/>
          <w:rFonts w:ascii="David" w:hAnsi="David" w:cs="David"/>
          <w:b/>
          <w:bCs/>
          <w:noProof w:val="0"/>
          <w:rtl/>
        </w:rPr>
      </w:pPr>
      <w:r>
        <w:rPr>
          <w:rStyle w:val="default"/>
          <w:rFonts w:ascii="David" w:hAnsi="David" w:cs="David"/>
          <w:b/>
          <w:bCs/>
          <w:noProof w:val="0"/>
          <w:rtl/>
        </w:rPr>
        <w:tab/>
        <w:t>(2)</w:t>
      </w:r>
      <w:r>
        <w:rPr>
          <w:rStyle w:val="default"/>
          <w:rFonts w:ascii="David" w:hAnsi="David" w:cs="David"/>
          <w:b/>
          <w:bCs/>
          <w:noProof w:val="0"/>
          <w:rtl/>
        </w:rPr>
        <w:tab/>
        <w:t>בידי העוסק הסכם או מסמך אחר בכתב המאשר את פרטי העסקה, ולענין החלת שיעור אפס על פי סעיף 3(א)(8) לחוק, בידיו רישום של שם התייר, מענו הקבוע ומספר דרכונו, והוצאה חשבונית המפרטת את השירות שניתן לו;</w:t>
      </w:r>
    </w:p>
    <w:p w14:paraId="22EC1461" w14:textId="77777777" w:rsidR="00AC620E" w:rsidRDefault="00000000" w:rsidP="00157EFD">
      <w:pPr>
        <w:pStyle w:val="P00"/>
        <w:spacing w:before="72" w:line="360" w:lineRule="auto"/>
        <w:ind w:left="1021" w:right="1134" w:hanging="235"/>
        <w:rPr>
          <w:rStyle w:val="default"/>
          <w:rFonts w:ascii="David" w:hAnsi="David" w:cs="David"/>
          <w:b/>
          <w:bCs/>
          <w:noProof w:val="0"/>
          <w:rtl/>
        </w:rPr>
      </w:pPr>
      <w:r>
        <w:rPr>
          <w:rStyle w:val="default"/>
          <w:rFonts w:ascii="David" w:hAnsi="David" w:cs="David"/>
          <w:b/>
          <w:bCs/>
          <w:noProof w:val="0"/>
          <w:rtl/>
        </w:rPr>
        <w:tab/>
        <w:t>(3)</w:t>
      </w:r>
      <w:r>
        <w:rPr>
          <w:rStyle w:val="default"/>
          <w:rFonts w:ascii="David" w:hAnsi="David" w:cs="David"/>
          <w:b/>
          <w:bCs/>
          <w:noProof w:val="0"/>
          <w:rtl/>
        </w:rPr>
        <w:tab/>
        <w:t>לענין השירותים המפורטים בסעיף 30(א)(8)(ב), (ג) ו-(ד) - בחשבונית שהוצאה לתייר צויינו מספר הרישוי של הרכב, ולפי הענין - שם הנהג של הרכב;..."</w:t>
      </w:r>
    </w:p>
    <w:p w14:paraId="55D688E1" w14:textId="77777777" w:rsidR="00AC620E" w:rsidRDefault="00AC620E" w:rsidP="00157EFD">
      <w:pPr>
        <w:spacing w:line="360" w:lineRule="auto"/>
        <w:ind w:left="426"/>
        <w:jc w:val="both"/>
        <w:rPr>
          <w:noProof w:val="0"/>
          <w:u w:val="single"/>
          <w:rtl/>
        </w:rPr>
      </w:pPr>
    </w:p>
    <w:p w14:paraId="224E100F" w14:textId="77777777" w:rsidR="00AC620E" w:rsidRDefault="00D70585" w:rsidP="00157EFD">
      <w:pPr>
        <w:pStyle w:val="11"/>
        <w:numPr>
          <w:ilvl w:val="0"/>
          <w:numId w:val="1"/>
        </w:numPr>
        <w:spacing w:line="360" w:lineRule="auto"/>
        <w:jc w:val="both"/>
        <w:rPr>
          <w:rFonts w:cs="David"/>
          <w:sz w:val="26"/>
          <w:szCs w:val="26"/>
          <w:rtl/>
        </w:rPr>
      </w:pPr>
      <w:hyperlink r:id="rId28" w:history="1">
        <w:r w:rsidRPr="00D70585">
          <w:rPr>
            <w:rStyle w:val="Hyperlink"/>
            <w:rFonts w:cs="David"/>
            <w:sz w:val="26"/>
            <w:szCs w:val="26"/>
            <w:rtl/>
          </w:rPr>
          <w:t>תקנה 12</w:t>
        </w:r>
      </w:hyperlink>
      <w:r w:rsidR="00000000">
        <w:rPr>
          <w:rFonts w:cs="David"/>
          <w:sz w:val="26"/>
          <w:szCs w:val="26"/>
          <w:rtl/>
        </w:rPr>
        <w:t xml:space="preserve"> בתקנות קובעת כי התיעוד הנדרש בתקנה, יהווה תנאי למתן ההטבה, ובהעדר תיעוד נאות, המוכיח את הסעת התיירים, ומאפשר למנהל לפקח על מתן הטבות המס, נשללות הטבות המס, אשר נועדו כאמור לעודד את התיירות.</w:t>
      </w:r>
    </w:p>
    <w:p w14:paraId="27CACDA4"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 xml:space="preserve">כפי שצוין בהחלטה בהשגה וכן בתצהיר עדותו הראשית של </w:t>
      </w:r>
      <w:r>
        <w:rPr>
          <w:rFonts w:cs="David"/>
          <w:b/>
          <w:bCs/>
          <w:sz w:val="26"/>
          <w:szCs w:val="26"/>
          <w:rtl/>
        </w:rPr>
        <w:t>מר ארז אביטבול</w:t>
      </w:r>
      <w:r>
        <w:rPr>
          <w:rFonts w:cs="David"/>
          <w:sz w:val="26"/>
          <w:szCs w:val="26"/>
          <w:rtl/>
        </w:rPr>
        <w:t>, מנהל תחום ביקורת חשבונות במשרדי מס ערך מוסף באר שבע (להלן: "</w:t>
      </w:r>
      <w:r>
        <w:rPr>
          <w:rFonts w:cs="David"/>
          <w:b/>
          <w:bCs/>
          <w:sz w:val="26"/>
          <w:szCs w:val="26"/>
          <w:rtl/>
        </w:rPr>
        <w:t>מר אביטבול</w:t>
      </w:r>
      <w:r>
        <w:rPr>
          <w:rFonts w:cs="David"/>
          <w:sz w:val="26"/>
          <w:szCs w:val="26"/>
          <w:rtl/>
        </w:rPr>
        <w:t xml:space="preserve">") ובחקירתו הנגדית, בשעה שמדובר בהטבת מס כה משמעותית, מוטל על העוסק המבקש ליהנות ממנה, לעמוד בדרישות החוק באופן דווקני ומדוקדק, ולתעד את העסקאות באופן מסודר. הדרישה להתמלאות תנאי הרישום והדיווח היא דווקנית, לשם מניעת שימוש לרעה. </w:t>
      </w:r>
    </w:p>
    <w:p w14:paraId="2A3FDD47" w14:textId="77777777" w:rsidR="00AC620E" w:rsidRDefault="00AC620E" w:rsidP="00157EFD">
      <w:pPr>
        <w:pStyle w:val="11"/>
        <w:rPr>
          <w:rFonts w:cs="David"/>
          <w:sz w:val="26"/>
          <w:szCs w:val="26"/>
        </w:rPr>
      </w:pPr>
    </w:p>
    <w:p w14:paraId="6F18B851" w14:textId="77777777" w:rsidR="00AC620E" w:rsidRDefault="00000000" w:rsidP="00157EFD">
      <w:pPr>
        <w:spacing w:line="360" w:lineRule="auto"/>
        <w:jc w:val="both"/>
        <w:rPr>
          <w:noProof w:val="0"/>
          <w:sz w:val="26"/>
          <w:szCs w:val="26"/>
          <w:rtl/>
        </w:rPr>
      </w:pPr>
      <w:r>
        <w:rPr>
          <w:b/>
          <w:bCs/>
          <w:noProof w:val="0"/>
          <w:sz w:val="26"/>
          <w:szCs w:val="26"/>
          <w:u w:val="single"/>
          <w:rtl/>
        </w:rPr>
        <w:t>מן הכלל אל הפרט</w:t>
      </w:r>
    </w:p>
    <w:p w14:paraId="2263FF3A" w14:textId="77777777" w:rsidR="00AC620E" w:rsidRDefault="00000000" w:rsidP="00157EFD">
      <w:pPr>
        <w:pStyle w:val="11"/>
        <w:numPr>
          <w:ilvl w:val="0"/>
          <w:numId w:val="1"/>
        </w:numPr>
        <w:spacing w:line="360" w:lineRule="auto"/>
        <w:jc w:val="both"/>
        <w:rPr>
          <w:rFonts w:cs="David"/>
          <w:b/>
          <w:bCs/>
          <w:sz w:val="26"/>
          <w:szCs w:val="26"/>
        </w:rPr>
      </w:pPr>
      <w:r>
        <w:rPr>
          <w:rFonts w:cs="David"/>
          <w:b/>
          <w:bCs/>
          <w:sz w:val="26"/>
          <w:szCs w:val="26"/>
          <w:rtl/>
        </w:rPr>
        <w:t xml:space="preserve">המערערת טענה כי התמלאו בעניינה כלל התנאים המזכים אותה בהטבות המס, ואולם לא עלה בידה להוכיח טענתה זו. </w:t>
      </w:r>
    </w:p>
    <w:p w14:paraId="71431B06"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 xml:space="preserve">המערערת לא הציגה לפני תיעוד מזמן אמת, בספריה ובחשבוניות המס שהוציאה, הכולל את דרישות </w:t>
      </w:r>
      <w:hyperlink r:id="rId29" w:history="1">
        <w:r w:rsidR="00D70585" w:rsidRPr="00D70585">
          <w:rPr>
            <w:rStyle w:val="Hyperlink"/>
            <w:rFonts w:cs="David"/>
            <w:sz w:val="26"/>
            <w:szCs w:val="26"/>
            <w:rtl/>
          </w:rPr>
          <w:t>תקנה 12</w:t>
        </w:r>
      </w:hyperlink>
      <w:r>
        <w:rPr>
          <w:rFonts w:cs="David"/>
          <w:sz w:val="26"/>
          <w:szCs w:val="26"/>
          <w:rtl/>
        </w:rPr>
        <w:t xml:space="preserve"> בתקנות, ובכלל זה דרישות תקנת משנה (ב) בעניין שמירת הסכמים או מסמכים אחרים המאשרים את פרטי העסקה; רישום של שמות התיירים, מענם הקבוע, ומספר דרכונם; בחשבונית לא פורט מהו בדיוק השירות שניתן ולמי ניתן השירות האמור.</w:t>
      </w:r>
    </w:p>
    <w:p w14:paraId="3670B5E8"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lastRenderedPageBreak/>
        <w:t xml:space="preserve">את דרישות התיעוד שנקבעו </w:t>
      </w:r>
      <w:hyperlink r:id="rId30" w:history="1">
        <w:r w:rsidR="00D70585" w:rsidRPr="00D70585">
          <w:rPr>
            <w:rStyle w:val="Hyperlink"/>
            <w:rFonts w:cs="David"/>
            <w:sz w:val="26"/>
            <w:szCs w:val="26"/>
            <w:rtl/>
          </w:rPr>
          <w:t>בתקנה 2</w:t>
        </w:r>
      </w:hyperlink>
      <w:r>
        <w:rPr>
          <w:rFonts w:cs="David"/>
          <w:sz w:val="26"/>
          <w:szCs w:val="26"/>
          <w:rtl/>
        </w:rPr>
        <w:t xml:space="preserve"> בתקנות יש לקיים באופן שוטף ובזמן אמת, הן על מנת  למנוע טעויות מצדו של העוסק בדרישת הטבות מס שאינו זכאי להן, והן על מנת למנוע שימוש לרעה בהטבה. גביית מס ערך מוסף נעשית בראש ובראשונה באופן עצמי, על בסיס חשבוניות שמוציא העוסק ודיווחיו, ולא תמיד עולה בידי המנהל לערוך ביקורת על יישום הטבת המס בידי נישומים. תיעוד מזמן אמת נועד לאפשר למנהל עריכת ביקורת יעילה ומהירה, ואין להשלים עם מצב שבו נמנע עוסק מתיעוד כלשהו בזמן אמת, מתוך הנחה שאם תערך ביקרות ישלים את התיעוד, הן מאחר שלא בהכרח תערך ביקורת (בענייננו נמצא כאמור כי לגבי חלק מהחשבוניות שלא היה להן כל תיעוד חלה התיישנות, ועל כן לא עלה בידי המנהל לשלול את הטבת המס שניטלה בשנים אלו מבלי שהוכחה זכאות לאותה הטבה); הן מאחר ומתן הזדמנויות חוזרות ונשנות להשלים את התיעוד בדיעבד, כמו בענייננו, גורם לסרבול ממושך של הליך הביקורת, התארכותה, ופגיעה בעריכת ביקורת אחרות, שתוצאתה פגיעה בקופת הציבור. </w:t>
      </w:r>
    </w:p>
    <w:p w14:paraId="1CFF6185" w14:textId="77777777" w:rsidR="00AC620E" w:rsidRDefault="00000000" w:rsidP="00157EFD">
      <w:pPr>
        <w:pStyle w:val="11"/>
        <w:numPr>
          <w:ilvl w:val="0"/>
          <w:numId w:val="1"/>
        </w:numPr>
        <w:spacing w:line="360" w:lineRule="auto"/>
        <w:jc w:val="both"/>
        <w:rPr>
          <w:rFonts w:cs="David"/>
          <w:b/>
          <w:bCs/>
          <w:sz w:val="26"/>
          <w:szCs w:val="26"/>
        </w:rPr>
      </w:pPr>
      <w:r>
        <w:rPr>
          <w:rFonts w:ascii="David" w:hAnsi="David" w:cs="David"/>
          <w:sz w:val="26"/>
          <w:szCs w:val="26"/>
          <w:rtl/>
        </w:rPr>
        <w:t>אף שיש לקיים את דרישות התיעוד והרישום שנקבעו ב</w:t>
      </w:r>
      <w:hyperlink r:id="rId31" w:history="1">
        <w:r w:rsidR="000D2B96" w:rsidRPr="000D2B96">
          <w:rPr>
            <w:rFonts w:ascii="David" w:hAnsi="David" w:cs="David"/>
            <w:color w:val="0000FF"/>
            <w:sz w:val="26"/>
            <w:szCs w:val="26"/>
            <w:u w:val="single"/>
            <w:rtl/>
          </w:rPr>
          <w:t>חוק מס ערך מוסף</w:t>
        </w:r>
      </w:hyperlink>
      <w:r>
        <w:rPr>
          <w:rFonts w:ascii="David" w:hAnsi="David" w:cs="David"/>
          <w:sz w:val="26"/>
          <w:szCs w:val="26"/>
          <w:rtl/>
        </w:rPr>
        <w:t xml:space="preserve"> ובתקנות בזמן אמת ובאופן שוטף, </w:t>
      </w:r>
      <w:r>
        <w:rPr>
          <w:rFonts w:cs="David"/>
          <w:sz w:val="26"/>
          <w:szCs w:val="26"/>
          <w:rtl/>
        </w:rPr>
        <w:t xml:space="preserve">על מנת למנוע שימוש לרעה בהטבת המס ועל מנת לאפשר למנהל בקרה ופיקוח על מימוש הטבות המס, ניתנו למערערת הזדמנויות חוזרות ונשנות להשלים את הדרישות הסטטוטוריות לקבלת ההטבה, הן במהלך הדיונים בהשגה, הן במהלך הדיונים שהתקיימו לפני. </w:t>
      </w:r>
      <w:r>
        <w:rPr>
          <w:rFonts w:cs="David"/>
          <w:b/>
          <w:bCs/>
          <w:sz w:val="26"/>
          <w:szCs w:val="26"/>
          <w:rtl/>
        </w:rPr>
        <w:t xml:space="preserve">חרף הזדמנויות חוזרות ונשנות אלו לא עלה כאמור בידי המערערת להוכיח את טענותיה.  </w:t>
      </w:r>
    </w:p>
    <w:p w14:paraId="0C4CF5CC"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 xml:space="preserve">בקדם המשפט הראשון, שהתקיים ביום 23.6.2021, תיאר מר אביטבול את ההזדמנויות השונות שניתנו למערערת במהלך הדיונים שהתקיימו לפניו, וכן את הניסיון להגיע עמה לפשרה, במיוחד בשים לב לתקופת הקורונה וההסדרים שנעשו באותה תקופה. בעקבות הדברים שנאמרו בקדם המשפט ניתנה למערערת אפשרות נוספת להגיע להסכמות עם המנהל, ואולם הדבר לא צלח, והתיק נקבע להגשת ראיות. </w:t>
      </w:r>
    </w:p>
    <w:p w14:paraId="7F7E5BB6"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 xml:space="preserve">לשם תמיכה בטענותיה הגישה המערערת, ביום 16.8.2021, את תצהיר עדותו הראשית של </w:t>
      </w:r>
      <w:r>
        <w:rPr>
          <w:rFonts w:ascii="David" w:hAnsi="David" w:cs="David"/>
          <w:sz w:val="26"/>
          <w:szCs w:val="26"/>
          <w:rtl/>
        </w:rPr>
        <w:t xml:space="preserve">מנהלה ובעל מניותיה, </w:t>
      </w:r>
      <w:r>
        <w:rPr>
          <w:rFonts w:ascii="David" w:hAnsi="David" w:cs="David"/>
          <w:b/>
          <w:bCs/>
          <w:sz w:val="26"/>
          <w:szCs w:val="26"/>
          <w:rtl/>
        </w:rPr>
        <w:t>מר עיד אבו סבייח</w:t>
      </w:r>
      <w:r>
        <w:rPr>
          <w:rFonts w:ascii="David" w:hAnsi="David" w:cs="David"/>
          <w:sz w:val="26"/>
          <w:szCs w:val="26"/>
          <w:rtl/>
        </w:rPr>
        <w:t xml:space="preserve"> (להלן: "</w:t>
      </w:r>
      <w:r>
        <w:rPr>
          <w:rFonts w:ascii="David" w:hAnsi="David" w:cs="David"/>
          <w:b/>
          <w:bCs/>
          <w:sz w:val="26"/>
          <w:szCs w:val="26"/>
          <w:rtl/>
        </w:rPr>
        <w:t>מר אבו סבייח</w:t>
      </w:r>
      <w:r>
        <w:rPr>
          <w:rFonts w:ascii="David" w:hAnsi="David" w:cs="David"/>
          <w:sz w:val="26"/>
          <w:szCs w:val="26"/>
          <w:rtl/>
        </w:rPr>
        <w:t xml:space="preserve">"), אשר טען בתצהירו כי המערערת עמדה בכל תנאי </w:t>
      </w:r>
      <w:hyperlink r:id="rId32" w:history="1">
        <w:r w:rsidR="000D2B96" w:rsidRPr="000D2B96">
          <w:rPr>
            <w:rFonts w:ascii="David" w:hAnsi="David" w:cs="David"/>
            <w:color w:val="0000FF"/>
            <w:sz w:val="26"/>
            <w:szCs w:val="26"/>
            <w:u w:val="single"/>
            <w:rtl/>
          </w:rPr>
          <w:t>חוק מס ערך מוסף</w:t>
        </w:r>
      </w:hyperlink>
      <w:r>
        <w:rPr>
          <w:rFonts w:ascii="David" w:hAnsi="David" w:cs="David"/>
          <w:sz w:val="26"/>
          <w:szCs w:val="26"/>
          <w:rtl/>
        </w:rPr>
        <w:t xml:space="preserve"> והתקנות, אף הצהיר כי יש באפשרותה של המערערת להוכיח כי היא הסיעה תיירים. </w:t>
      </w:r>
    </w:p>
    <w:p w14:paraId="2D9155B2" w14:textId="77777777" w:rsidR="00AC620E" w:rsidRDefault="00000000" w:rsidP="00157EFD">
      <w:pPr>
        <w:pStyle w:val="11"/>
        <w:numPr>
          <w:ilvl w:val="0"/>
          <w:numId w:val="1"/>
        </w:numPr>
        <w:spacing w:line="360" w:lineRule="auto"/>
        <w:jc w:val="both"/>
        <w:rPr>
          <w:rFonts w:cs="David"/>
          <w:sz w:val="26"/>
          <w:szCs w:val="26"/>
        </w:rPr>
      </w:pPr>
      <w:r>
        <w:rPr>
          <w:rFonts w:ascii="David" w:hAnsi="David" w:cs="David"/>
          <w:sz w:val="26"/>
          <w:szCs w:val="26"/>
          <w:rtl/>
        </w:rPr>
        <w:t>לתצהירו צירף מר אבו סבייח מספר נספחים כאסמכתא: חשבוניות מס (אשר דווחו בשיעור מס 0); רשימות הנחזות להיות רשימות של תיירים; אישורי כניסה לארץ; וכן אישורים מחברות תיירות, המאשרים לטענתו של מר אבו סבייח כי "</w:t>
      </w:r>
      <w:r>
        <w:rPr>
          <w:rFonts w:ascii="David" w:hAnsi="David" w:cs="David"/>
          <w:b/>
          <w:bCs/>
          <w:sz w:val="26"/>
          <w:szCs w:val="26"/>
          <w:rtl/>
        </w:rPr>
        <w:t>כל ההסעות שביצעתי הן לתיירים</w:t>
      </w:r>
      <w:r>
        <w:rPr>
          <w:rFonts w:ascii="David" w:hAnsi="David" w:cs="David"/>
          <w:sz w:val="26"/>
          <w:szCs w:val="26"/>
          <w:rtl/>
        </w:rPr>
        <w:t>".</w:t>
      </w:r>
    </w:p>
    <w:p w14:paraId="3B915BD1"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 xml:space="preserve">אף שניתן היה לצפות כי נוכח הימנעותה של המערערת מליישם את הוראות החוק והתקנות בזמן אמת ובאופן שוטף, תנצל המערערת את ההזדמנות שניתנה לה </w:t>
      </w:r>
      <w:r>
        <w:rPr>
          <w:rFonts w:cs="David"/>
          <w:sz w:val="26"/>
          <w:szCs w:val="26"/>
          <w:rtl/>
        </w:rPr>
        <w:lastRenderedPageBreak/>
        <w:t xml:space="preserve">בהליך המנהלי ובמהלך תקופת בירור הערעור תגיש את ראיותיה 'דבר דבור על אופניו', תוך התייחסות לכלל החשבוניות השנויות במחלוקת שדווחו בשיעור מס 0, והגשת אסמכתאות ברורות לגבי כל חשבונית וחשבונית. לא כך נעשה. </w:t>
      </w:r>
    </w:p>
    <w:p w14:paraId="527C25B6"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 xml:space="preserve">הצרופות לתצהיר, הכוללות 7 חשבוניות בלבד, (אשר הוצגו לראשונה במסגרת הערעור, ולא הוצגו למנהל בשלב הדיונים בשומה או בהשגה), הוגשו בערבוביה, ללא מיון, אף ללא סדר כרונולוגי, ומבלי שהובהר הקשר בין המסמכים לבין החשבוניות. הרשימות ואישורי הכניסה לישראל אינם ממוענים למערערת, ולא צורף כל הסבר מטעם המערערת ל'חומר הגלם' שהוגש, המפרט את הקשר הנטען בין החשבוניות לבין המסמכים. </w:t>
      </w:r>
    </w:p>
    <w:p w14:paraId="7FBF8736"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 xml:space="preserve">לא זו אף זו. מרבית החשבוניות והמסמכים שהוגשו מתייחסים למועדים המאוחרים לתקופת השומה, אשר הסתיימה כאמור בספטמבר 2019, כך שהם אינם רלוונטיים לענייננו ואין בהם כדי להוכיח את טענות המערערת.  </w:t>
      </w:r>
    </w:p>
    <w:p w14:paraId="71B3297C" w14:textId="77777777" w:rsidR="00AC620E" w:rsidRDefault="00000000" w:rsidP="00157EFD">
      <w:pPr>
        <w:pStyle w:val="11"/>
        <w:numPr>
          <w:ilvl w:val="0"/>
          <w:numId w:val="1"/>
        </w:numPr>
        <w:spacing w:line="360" w:lineRule="auto"/>
        <w:jc w:val="both"/>
        <w:rPr>
          <w:rFonts w:cs="David"/>
          <w:b/>
          <w:bCs/>
          <w:sz w:val="26"/>
          <w:szCs w:val="26"/>
        </w:rPr>
      </w:pPr>
      <w:r>
        <w:rPr>
          <w:rFonts w:cs="David"/>
          <w:b/>
          <w:bCs/>
          <w:sz w:val="26"/>
          <w:szCs w:val="26"/>
          <w:rtl/>
        </w:rPr>
        <w:t xml:space="preserve">במצב דברים זה, לא ניתן ללמוד על קשר בין החשבוניות שבמחלוקת לבין המסמכים שהוגשו לכאורה כאסמכתא וכהשלמת תיעוד שהיה על המערערת לבצע בזמן אמת. </w:t>
      </w:r>
    </w:p>
    <w:p w14:paraId="014B7874"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 xml:space="preserve">אף שאין זה מתפקידו של בית המשפט ל'סדר' למערערת את ראיותיה, כדי לסבר את האוזן להלן פירוט המסמכים שהוגשו בצירוף לתצהיר, על פי סדר הגשתם, תוך התייחסות לבעייתיות בכל מסמך. </w:t>
      </w:r>
    </w:p>
    <w:p w14:paraId="4758BE1A" w14:textId="77777777" w:rsidR="00AC620E" w:rsidRDefault="00AC620E" w:rsidP="00157EFD">
      <w:pPr>
        <w:pStyle w:val="11"/>
        <w:spacing w:line="360" w:lineRule="auto"/>
        <w:ind w:left="786"/>
        <w:jc w:val="both"/>
        <w:rPr>
          <w:rFonts w:cs="David"/>
        </w:rPr>
      </w:pPr>
    </w:p>
    <w:tbl>
      <w:tblPr>
        <w:bidiVisual/>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9"/>
        <w:gridCol w:w="2319"/>
        <w:gridCol w:w="3023"/>
      </w:tblGrid>
      <w:tr w:rsidR="00255A47" w14:paraId="7AA2FD23" w14:textId="77777777" w:rsidTr="00584035">
        <w:tc>
          <w:tcPr>
            <w:tcW w:w="2289" w:type="dxa"/>
          </w:tcPr>
          <w:p w14:paraId="3281BB9F" w14:textId="77777777" w:rsidR="00AC620E" w:rsidRPr="00584035" w:rsidRDefault="00000000" w:rsidP="00584035">
            <w:pPr>
              <w:pStyle w:val="11"/>
              <w:spacing w:line="360" w:lineRule="auto"/>
              <w:ind w:left="0"/>
              <w:jc w:val="both"/>
              <w:rPr>
                <w:rFonts w:cs="David"/>
              </w:rPr>
            </w:pPr>
            <w:r w:rsidRPr="00584035">
              <w:rPr>
                <w:rFonts w:cs="David"/>
                <w:rtl/>
              </w:rPr>
              <w:t>המסמך</w:t>
            </w:r>
          </w:p>
        </w:tc>
        <w:tc>
          <w:tcPr>
            <w:tcW w:w="2552" w:type="dxa"/>
          </w:tcPr>
          <w:p w14:paraId="36078F57" w14:textId="77777777" w:rsidR="00AC620E" w:rsidRPr="00584035" w:rsidRDefault="00000000" w:rsidP="00584035">
            <w:pPr>
              <w:pStyle w:val="11"/>
              <w:spacing w:line="360" w:lineRule="auto"/>
              <w:ind w:left="0"/>
              <w:jc w:val="both"/>
              <w:rPr>
                <w:rFonts w:cs="David"/>
                <w:rtl/>
              </w:rPr>
            </w:pPr>
            <w:r w:rsidRPr="00584035">
              <w:rPr>
                <w:rFonts w:cs="David"/>
                <w:rtl/>
              </w:rPr>
              <w:t>מועד</w:t>
            </w:r>
          </w:p>
        </w:tc>
        <w:tc>
          <w:tcPr>
            <w:tcW w:w="3394" w:type="dxa"/>
          </w:tcPr>
          <w:p w14:paraId="5B12C882" w14:textId="77777777" w:rsidR="00AC620E" w:rsidRPr="00584035" w:rsidRDefault="00000000" w:rsidP="00584035">
            <w:pPr>
              <w:pStyle w:val="11"/>
              <w:spacing w:line="360" w:lineRule="auto"/>
              <w:ind w:left="0"/>
              <w:jc w:val="both"/>
              <w:rPr>
                <w:rFonts w:cs="David"/>
                <w:rtl/>
              </w:rPr>
            </w:pPr>
            <w:r w:rsidRPr="00584035">
              <w:rPr>
                <w:rFonts w:cs="David"/>
                <w:rtl/>
              </w:rPr>
              <w:t>הבעייתיות שבמסמך</w:t>
            </w:r>
          </w:p>
        </w:tc>
      </w:tr>
      <w:tr w:rsidR="00255A47" w14:paraId="34B93A46" w14:textId="77777777" w:rsidTr="00584035">
        <w:tc>
          <w:tcPr>
            <w:tcW w:w="2289" w:type="dxa"/>
          </w:tcPr>
          <w:p w14:paraId="59D626B8" w14:textId="77777777" w:rsidR="00AC620E" w:rsidRPr="00584035" w:rsidRDefault="00000000" w:rsidP="00584035">
            <w:pPr>
              <w:pStyle w:val="11"/>
              <w:spacing w:line="360" w:lineRule="auto"/>
              <w:ind w:left="0"/>
              <w:rPr>
                <w:rFonts w:cs="David"/>
                <w:rtl/>
              </w:rPr>
            </w:pPr>
            <w:r w:rsidRPr="00584035">
              <w:rPr>
                <w:rFonts w:cs="David"/>
                <w:rtl/>
              </w:rPr>
              <w:t>העתק משוחזר של חשבונית 12245, על סכום של 8,330 ₪ (2,380 במט"ח), אשר הוצאה לבליסינד לנד טורס</w:t>
            </w:r>
          </w:p>
        </w:tc>
        <w:tc>
          <w:tcPr>
            <w:tcW w:w="2552" w:type="dxa"/>
          </w:tcPr>
          <w:p w14:paraId="07983631" w14:textId="77777777" w:rsidR="00AC620E" w:rsidRPr="00584035" w:rsidRDefault="00000000" w:rsidP="00584035">
            <w:pPr>
              <w:pStyle w:val="11"/>
              <w:spacing w:line="360" w:lineRule="auto"/>
              <w:ind w:left="0"/>
              <w:jc w:val="both"/>
              <w:rPr>
                <w:rFonts w:cs="David"/>
                <w:rtl/>
              </w:rPr>
            </w:pPr>
            <w:r w:rsidRPr="00584035">
              <w:rPr>
                <w:rFonts w:cs="David"/>
                <w:rtl/>
              </w:rPr>
              <w:t xml:space="preserve">מועד החשבונית- </w:t>
            </w:r>
          </w:p>
          <w:p w14:paraId="7563A501" w14:textId="77777777" w:rsidR="00AC620E" w:rsidRPr="00584035" w:rsidRDefault="00000000" w:rsidP="00584035">
            <w:pPr>
              <w:pStyle w:val="11"/>
              <w:spacing w:line="360" w:lineRule="auto"/>
              <w:ind w:left="0"/>
              <w:jc w:val="both"/>
              <w:rPr>
                <w:rFonts w:cs="David"/>
                <w:rtl/>
              </w:rPr>
            </w:pPr>
            <w:r w:rsidRPr="00584035">
              <w:rPr>
                <w:rFonts w:cs="David"/>
                <w:rtl/>
              </w:rPr>
              <w:t>31.10.2019</w:t>
            </w:r>
          </w:p>
          <w:p w14:paraId="0ABE01D7" w14:textId="77777777" w:rsidR="00AC620E" w:rsidRPr="00584035" w:rsidRDefault="00000000" w:rsidP="00584035">
            <w:pPr>
              <w:pStyle w:val="11"/>
              <w:spacing w:line="360" w:lineRule="auto"/>
              <w:ind w:left="0"/>
              <w:jc w:val="both"/>
              <w:rPr>
                <w:rFonts w:cs="David"/>
                <w:rtl/>
              </w:rPr>
            </w:pPr>
            <w:r w:rsidRPr="00584035">
              <w:rPr>
                <w:rFonts w:cs="David"/>
                <w:rtl/>
              </w:rPr>
              <w:t>על פי המפורט בחשבונית היא הוצאה עבור שירות שניתן בין</w:t>
            </w:r>
          </w:p>
          <w:p w14:paraId="36594CEE" w14:textId="77777777" w:rsidR="00AC620E" w:rsidRPr="00584035" w:rsidRDefault="00000000" w:rsidP="00584035">
            <w:pPr>
              <w:pStyle w:val="11"/>
              <w:spacing w:line="360" w:lineRule="auto"/>
              <w:ind w:left="0"/>
              <w:jc w:val="both"/>
              <w:rPr>
                <w:rFonts w:cs="David"/>
                <w:rtl/>
              </w:rPr>
            </w:pPr>
            <w:r w:rsidRPr="00584035">
              <w:rPr>
                <w:rFonts w:cs="David"/>
                <w:rtl/>
              </w:rPr>
              <w:t xml:space="preserve"> 21-26/10/2019</w:t>
            </w:r>
          </w:p>
        </w:tc>
        <w:tc>
          <w:tcPr>
            <w:tcW w:w="3394" w:type="dxa"/>
          </w:tcPr>
          <w:p w14:paraId="1AE9064D" w14:textId="77777777" w:rsidR="00AC620E" w:rsidRPr="00584035" w:rsidRDefault="00000000" w:rsidP="00584035">
            <w:pPr>
              <w:pStyle w:val="11"/>
              <w:spacing w:line="360" w:lineRule="auto"/>
              <w:ind w:left="0"/>
              <w:jc w:val="both"/>
              <w:rPr>
                <w:rFonts w:cs="David"/>
                <w:rtl/>
              </w:rPr>
            </w:pPr>
            <w:r w:rsidRPr="00584035">
              <w:rPr>
                <w:rFonts w:cs="David"/>
                <w:rtl/>
              </w:rPr>
              <w:t>החשבונית הוצאה לאחר תקופת השומה, למועדים שלאחר תקופת השומה; לא ברור מהו השירות שניתן, והאם מדובר בהסעת תיירים</w:t>
            </w:r>
          </w:p>
          <w:p w14:paraId="78A38884" w14:textId="77777777" w:rsidR="00AC620E" w:rsidRPr="00584035" w:rsidRDefault="00AC620E" w:rsidP="00584035">
            <w:pPr>
              <w:pStyle w:val="11"/>
              <w:spacing w:line="360" w:lineRule="auto"/>
              <w:ind w:left="0"/>
              <w:jc w:val="both"/>
              <w:rPr>
                <w:rFonts w:cs="David"/>
              </w:rPr>
            </w:pPr>
          </w:p>
        </w:tc>
      </w:tr>
      <w:tr w:rsidR="00255A47" w14:paraId="4A89E125" w14:textId="77777777" w:rsidTr="00584035">
        <w:tc>
          <w:tcPr>
            <w:tcW w:w="2289" w:type="dxa"/>
          </w:tcPr>
          <w:p w14:paraId="40FD4EE5" w14:textId="77777777" w:rsidR="00AC620E" w:rsidRPr="00584035" w:rsidRDefault="00000000" w:rsidP="00584035">
            <w:pPr>
              <w:pStyle w:val="11"/>
              <w:spacing w:line="360" w:lineRule="auto"/>
              <w:ind w:left="0"/>
              <w:rPr>
                <w:rFonts w:cs="David"/>
                <w:rtl/>
              </w:rPr>
            </w:pPr>
            <w:r w:rsidRPr="00584035">
              <w:rPr>
                <w:rFonts w:cs="David"/>
                <w:rtl/>
              </w:rPr>
              <w:t>העתק משוחזר של חשבונית 12208, על סך של 76,160, אשר הוצאה ל- בליסינד לנד טורס</w:t>
            </w:r>
          </w:p>
        </w:tc>
        <w:tc>
          <w:tcPr>
            <w:tcW w:w="2552" w:type="dxa"/>
          </w:tcPr>
          <w:p w14:paraId="50C87B43" w14:textId="77777777" w:rsidR="00AC620E" w:rsidRPr="00584035" w:rsidRDefault="00000000" w:rsidP="00584035">
            <w:pPr>
              <w:pStyle w:val="11"/>
              <w:spacing w:line="360" w:lineRule="auto"/>
              <w:ind w:left="0"/>
              <w:jc w:val="both"/>
              <w:rPr>
                <w:rFonts w:cs="David"/>
                <w:rtl/>
              </w:rPr>
            </w:pPr>
            <w:r w:rsidRPr="00584035">
              <w:rPr>
                <w:rFonts w:cs="David"/>
                <w:rtl/>
              </w:rPr>
              <w:t>מועד החשבונית- 1.10.2019</w:t>
            </w:r>
          </w:p>
          <w:p w14:paraId="362D8B89" w14:textId="77777777" w:rsidR="00AC620E" w:rsidRPr="00584035" w:rsidRDefault="00000000" w:rsidP="00584035">
            <w:pPr>
              <w:pStyle w:val="11"/>
              <w:spacing w:line="360" w:lineRule="auto"/>
              <w:ind w:left="0"/>
              <w:jc w:val="both"/>
              <w:rPr>
                <w:rFonts w:cs="David"/>
                <w:rtl/>
              </w:rPr>
            </w:pPr>
            <w:r w:rsidRPr="00584035">
              <w:rPr>
                <w:rFonts w:cs="David"/>
                <w:rtl/>
              </w:rPr>
              <w:t>מצוינים בחשבונית מועדים שונים באוקטובר ובנובמבר 2019,  לכאורה עבור אוטובוסים</w:t>
            </w:r>
          </w:p>
        </w:tc>
        <w:tc>
          <w:tcPr>
            <w:tcW w:w="3394" w:type="dxa"/>
          </w:tcPr>
          <w:p w14:paraId="0C4EEA94" w14:textId="77777777" w:rsidR="00AC620E" w:rsidRPr="00584035" w:rsidRDefault="00000000" w:rsidP="00584035">
            <w:pPr>
              <w:pStyle w:val="11"/>
              <w:spacing w:line="360" w:lineRule="auto"/>
              <w:ind w:left="0"/>
              <w:jc w:val="both"/>
              <w:rPr>
                <w:rFonts w:cs="David"/>
                <w:rtl/>
              </w:rPr>
            </w:pPr>
            <w:r w:rsidRPr="00584035">
              <w:rPr>
                <w:rFonts w:cs="David"/>
                <w:rtl/>
              </w:rPr>
              <w:t>החשבונית הוצאה לאחר תקופת השומה, למועדים שלאחר תקופת השומה; לא ברור האם מדובר בהסעת תיירים</w:t>
            </w:r>
          </w:p>
        </w:tc>
      </w:tr>
      <w:tr w:rsidR="00255A47" w14:paraId="5BA909A5" w14:textId="77777777" w:rsidTr="00584035">
        <w:tc>
          <w:tcPr>
            <w:tcW w:w="2289" w:type="dxa"/>
          </w:tcPr>
          <w:p w14:paraId="268F16D1" w14:textId="77777777" w:rsidR="00AC620E" w:rsidRPr="00584035" w:rsidRDefault="00000000" w:rsidP="00584035">
            <w:pPr>
              <w:pStyle w:val="11"/>
              <w:spacing w:line="360" w:lineRule="auto"/>
              <w:ind w:left="0"/>
              <w:rPr>
                <w:rFonts w:cs="David"/>
                <w:rtl/>
              </w:rPr>
            </w:pPr>
            <w:r w:rsidRPr="00584035">
              <w:rPr>
                <w:rFonts w:cs="David"/>
                <w:rtl/>
              </w:rPr>
              <w:t xml:space="preserve">רשימת שמות, לכאורה של תיירים (הממוספרים 1-48), ומספרי הדרכון שלהם </w:t>
            </w:r>
          </w:p>
          <w:p w14:paraId="5A6B299D" w14:textId="77777777" w:rsidR="00AC620E" w:rsidRPr="00584035" w:rsidRDefault="00AC620E" w:rsidP="00584035">
            <w:pPr>
              <w:pStyle w:val="11"/>
              <w:spacing w:line="360" w:lineRule="auto"/>
              <w:ind w:left="0"/>
              <w:rPr>
                <w:rFonts w:cs="David"/>
              </w:rPr>
            </w:pPr>
          </w:p>
        </w:tc>
        <w:tc>
          <w:tcPr>
            <w:tcW w:w="2552" w:type="dxa"/>
          </w:tcPr>
          <w:p w14:paraId="5C285622" w14:textId="77777777" w:rsidR="00AC620E" w:rsidRPr="00584035" w:rsidRDefault="00000000" w:rsidP="00584035">
            <w:pPr>
              <w:pStyle w:val="11"/>
              <w:spacing w:line="360" w:lineRule="auto"/>
              <w:ind w:left="0"/>
              <w:jc w:val="both"/>
              <w:rPr>
                <w:rFonts w:cs="David"/>
                <w:rtl/>
              </w:rPr>
            </w:pPr>
            <w:r w:rsidRPr="00584035">
              <w:rPr>
                <w:rFonts w:cs="David"/>
                <w:rtl/>
              </w:rPr>
              <w:lastRenderedPageBreak/>
              <w:t>בכותרת המסמך הוסף בכתב יד התאריך- 26/10.</w:t>
            </w:r>
          </w:p>
          <w:p w14:paraId="127D37FC" w14:textId="77777777" w:rsidR="00AC620E" w:rsidRPr="00584035" w:rsidRDefault="00000000" w:rsidP="00584035">
            <w:pPr>
              <w:pStyle w:val="11"/>
              <w:spacing w:line="360" w:lineRule="auto"/>
              <w:ind w:left="0"/>
              <w:jc w:val="both"/>
              <w:rPr>
                <w:rFonts w:cs="David"/>
                <w:rtl/>
              </w:rPr>
            </w:pPr>
            <w:r w:rsidRPr="00584035">
              <w:rPr>
                <w:rFonts w:cs="David"/>
                <w:rtl/>
              </w:rPr>
              <w:t xml:space="preserve">בצד ימין של המסמך </w:t>
            </w:r>
            <w:r w:rsidRPr="00584035">
              <w:rPr>
                <w:rFonts w:cs="David"/>
                <w:rtl/>
              </w:rPr>
              <w:lastRenderedPageBreak/>
              <w:t>הוסף בכתב יד התאריך 24/10</w:t>
            </w:r>
          </w:p>
        </w:tc>
        <w:tc>
          <w:tcPr>
            <w:tcW w:w="3394" w:type="dxa"/>
          </w:tcPr>
          <w:p w14:paraId="68D98C05" w14:textId="77777777" w:rsidR="00AC620E" w:rsidRPr="00584035" w:rsidRDefault="00000000" w:rsidP="00584035">
            <w:pPr>
              <w:pStyle w:val="11"/>
              <w:spacing w:line="360" w:lineRule="auto"/>
              <w:ind w:left="0"/>
              <w:jc w:val="both"/>
              <w:rPr>
                <w:rFonts w:cs="David"/>
                <w:rtl/>
              </w:rPr>
            </w:pPr>
            <w:r w:rsidRPr="00584035">
              <w:rPr>
                <w:rFonts w:cs="David"/>
                <w:rtl/>
              </w:rPr>
              <w:lastRenderedPageBreak/>
              <w:t xml:space="preserve">לא ברור מהרשימה מה הקשר בינה לבין המערערת, והיא אינה ממוענת למערערת. </w:t>
            </w:r>
          </w:p>
          <w:p w14:paraId="7CDD94F9" w14:textId="77777777" w:rsidR="00AC620E" w:rsidRPr="00584035" w:rsidRDefault="00000000" w:rsidP="00584035">
            <w:pPr>
              <w:pStyle w:val="11"/>
              <w:spacing w:line="360" w:lineRule="auto"/>
              <w:ind w:left="0"/>
              <w:jc w:val="both"/>
              <w:rPr>
                <w:rFonts w:cs="David"/>
                <w:rtl/>
              </w:rPr>
            </w:pPr>
            <w:r w:rsidRPr="00584035">
              <w:rPr>
                <w:rFonts w:cs="David"/>
                <w:rtl/>
              </w:rPr>
              <w:t xml:space="preserve">לא ברור מהתאריכים שנוספו </w:t>
            </w:r>
            <w:r w:rsidRPr="00584035">
              <w:rPr>
                <w:rFonts w:cs="David"/>
                <w:rtl/>
              </w:rPr>
              <w:lastRenderedPageBreak/>
              <w:t xml:space="preserve">בכתב יד, האם מדובר בתקופת השומה. בעיית המועדים מתחזקת בשל כך  שהרשימה צורפה לאחר חשבוניות המתייחסות לתקופה המאוחרת לתקופת השומה, ולכאורה נועדה לתמוך במי מאותן חשבוניות.  </w:t>
            </w:r>
          </w:p>
        </w:tc>
      </w:tr>
      <w:tr w:rsidR="00255A47" w14:paraId="21C29A00" w14:textId="77777777" w:rsidTr="00584035">
        <w:tc>
          <w:tcPr>
            <w:tcW w:w="2289" w:type="dxa"/>
          </w:tcPr>
          <w:p w14:paraId="7EE3DC13" w14:textId="77777777" w:rsidR="00AC620E" w:rsidRPr="00584035" w:rsidRDefault="00000000" w:rsidP="00584035">
            <w:pPr>
              <w:pStyle w:val="11"/>
              <w:spacing w:line="360" w:lineRule="auto"/>
              <w:ind w:left="0"/>
              <w:rPr>
                <w:rFonts w:cs="David"/>
                <w:rtl/>
              </w:rPr>
            </w:pPr>
            <w:r w:rsidRPr="00584035">
              <w:rPr>
                <w:rFonts w:cs="David"/>
                <w:rtl/>
              </w:rPr>
              <w:lastRenderedPageBreak/>
              <w:t xml:space="preserve">רשימה של 6 שמות, הממוספרים מ- 45-50, עם ציון מדינה, </w:t>
            </w:r>
          </w:p>
          <w:p w14:paraId="067EBCA4" w14:textId="77777777" w:rsidR="00AC620E" w:rsidRPr="00584035" w:rsidRDefault="00AC620E" w:rsidP="00584035">
            <w:pPr>
              <w:pStyle w:val="11"/>
              <w:spacing w:line="360" w:lineRule="auto"/>
              <w:ind w:left="0"/>
              <w:rPr>
                <w:rFonts w:cs="David"/>
              </w:rPr>
            </w:pPr>
          </w:p>
        </w:tc>
        <w:tc>
          <w:tcPr>
            <w:tcW w:w="2552" w:type="dxa"/>
          </w:tcPr>
          <w:p w14:paraId="47179D3E" w14:textId="77777777" w:rsidR="00AC620E" w:rsidRPr="00584035" w:rsidRDefault="00000000" w:rsidP="00584035">
            <w:pPr>
              <w:pStyle w:val="11"/>
              <w:spacing w:line="360" w:lineRule="auto"/>
              <w:ind w:left="0"/>
              <w:jc w:val="both"/>
              <w:rPr>
                <w:rFonts w:cs="David"/>
                <w:rtl/>
              </w:rPr>
            </w:pPr>
            <w:r w:rsidRPr="00584035">
              <w:rPr>
                <w:rFonts w:cs="David"/>
                <w:rtl/>
              </w:rPr>
              <w:t>ללא תאריך</w:t>
            </w:r>
          </w:p>
        </w:tc>
        <w:tc>
          <w:tcPr>
            <w:tcW w:w="3394" w:type="dxa"/>
          </w:tcPr>
          <w:p w14:paraId="6FF8402B" w14:textId="77777777" w:rsidR="00AC620E" w:rsidRPr="00584035" w:rsidRDefault="00000000" w:rsidP="00584035">
            <w:pPr>
              <w:pStyle w:val="11"/>
              <w:spacing w:line="360" w:lineRule="auto"/>
              <w:ind w:left="0"/>
              <w:jc w:val="both"/>
              <w:rPr>
                <w:rFonts w:cs="David"/>
                <w:rtl/>
              </w:rPr>
            </w:pPr>
            <w:r w:rsidRPr="00584035">
              <w:rPr>
                <w:rFonts w:cs="David"/>
                <w:rtl/>
              </w:rPr>
              <w:t>לא ברור הקשר לתקופת השומה, אף לא ברור הקשר למערערת או לשירות שנתנה לתיירים, שכן הרשימה אינה נושאת את שם המערערת, ולא ברור הקשר לחשבונית כלשהי</w:t>
            </w:r>
          </w:p>
        </w:tc>
      </w:tr>
      <w:tr w:rsidR="00255A47" w14:paraId="21354478" w14:textId="77777777" w:rsidTr="00584035">
        <w:tc>
          <w:tcPr>
            <w:tcW w:w="2289" w:type="dxa"/>
          </w:tcPr>
          <w:p w14:paraId="419AA686" w14:textId="77777777" w:rsidR="00AC620E" w:rsidRPr="00584035" w:rsidRDefault="00000000" w:rsidP="00584035">
            <w:pPr>
              <w:pStyle w:val="11"/>
              <w:spacing w:line="360" w:lineRule="auto"/>
              <w:ind w:left="0"/>
              <w:rPr>
                <w:rFonts w:cs="David"/>
                <w:rtl/>
              </w:rPr>
            </w:pPr>
            <w:r w:rsidRPr="00584035">
              <w:rPr>
                <w:rFonts w:cs="David"/>
                <w:rtl/>
              </w:rPr>
              <w:t>רשימה של 10 שמות, לכאורה של תיירים, עמ' 8 מתוך 12</w:t>
            </w:r>
          </w:p>
          <w:p w14:paraId="64F3492E" w14:textId="77777777" w:rsidR="00AC620E" w:rsidRPr="00584035" w:rsidRDefault="00AC620E" w:rsidP="00584035">
            <w:pPr>
              <w:pStyle w:val="11"/>
              <w:spacing w:line="360" w:lineRule="auto"/>
              <w:ind w:left="0"/>
              <w:rPr>
                <w:rFonts w:cs="David"/>
                <w:rtl/>
              </w:rPr>
            </w:pPr>
          </w:p>
        </w:tc>
        <w:tc>
          <w:tcPr>
            <w:tcW w:w="2552" w:type="dxa"/>
          </w:tcPr>
          <w:p w14:paraId="644B5621" w14:textId="77777777" w:rsidR="00AC620E" w:rsidRPr="00584035" w:rsidRDefault="00000000" w:rsidP="00584035">
            <w:pPr>
              <w:pStyle w:val="11"/>
              <w:spacing w:line="360" w:lineRule="auto"/>
              <w:ind w:left="0"/>
              <w:jc w:val="both"/>
              <w:rPr>
                <w:rFonts w:cs="David"/>
                <w:rtl/>
              </w:rPr>
            </w:pPr>
            <w:r w:rsidRPr="00584035">
              <w:rPr>
                <w:rFonts w:cs="David"/>
                <w:rtl/>
              </w:rPr>
              <w:t>ללא תאריך</w:t>
            </w:r>
          </w:p>
        </w:tc>
        <w:tc>
          <w:tcPr>
            <w:tcW w:w="3394" w:type="dxa"/>
          </w:tcPr>
          <w:p w14:paraId="393429D3" w14:textId="77777777" w:rsidR="00AC620E" w:rsidRPr="00584035" w:rsidRDefault="00000000" w:rsidP="00584035">
            <w:pPr>
              <w:pStyle w:val="11"/>
              <w:spacing w:line="360" w:lineRule="auto"/>
              <w:ind w:left="0"/>
              <w:jc w:val="both"/>
              <w:rPr>
                <w:rFonts w:cs="David"/>
                <w:rtl/>
              </w:rPr>
            </w:pPr>
            <w:r w:rsidRPr="00584035">
              <w:rPr>
                <w:rFonts w:cs="David"/>
                <w:rtl/>
              </w:rPr>
              <w:t>לא ברור הקשר למערערת, לשירות שנתנה, לתקופת השומה, או לחשבונית מסוימת</w:t>
            </w:r>
          </w:p>
        </w:tc>
      </w:tr>
      <w:tr w:rsidR="00255A47" w14:paraId="2B62D5F7" w14:textId="77777777" w:rsidTr="00584035">
        <w:tc>
          <w:tcPr>
            <w:tcW w:w="2289" w:type="dxa"/>
          </w:tcPr>
          <w:p w14:paraId="139067A5" w14:textId="77777777" w:rsidR="00AC620E" w:rsidRPr="00584035" w:rsidRDefault="00000000" w:rsidP="00584035">
            <w:pPr>
              <w:pStyle w:val="11"/>
              <w:spacing w:line="360" w:lineRule="auto"/>
              <w:ind w:left="0"/>
              <w:rPr>
                <w:rFonts w:cs="David"/>
                <w:rtl/>
              </w:rPr>
            </w:pPr>
            <w:r w:rsidRPr="00584035">
              <w:rPr>
                <w:rFonts w:cs="David"/>
                <w:rtl/>
              </w:rPr>
              <w:t xml:space="preserve">אישור על תשלום 340 ₪, </w:t>
            </w:r>
          </w:p>
        </w:tc>
        <w:tc>
          <w:tcPr>
            <w:tcW w:w="2552" w:type="dxa"/>
          </w:tcPr>
          <w:p w14:paraId="25E4D353" w14:textId="77777777" w:rsidR="00AC620E" w:rsidRPr="00584035" w:rsidRDefault="00000000" w:rsidP="00584035">
            <w:pPr>
              <w:pStyle w:val="11"/>
              <w:spacing w:line="360" w:lineRule="auto"/>
              <w:ind w:left="0"/>
              <w:jc w:val="both"/>
              <w:rPr>
                <w:rFonts w:cs="David"/>
                <w:rtl/>
              </w:rPr>
            </w:pPr>
            <w:r w:rsidRPr="00584035">
              <w:rPr>
                <w:rFonts w:cs="David"/>
                <w:rtl/>
              </w:rPr>
              <w:t>התשלום בוצע על פי המפורט באישור ביום 4.12.2019,</w:t>
            </w:r>
          </w:p>
          <w:p w14:paraId="568BDB56" w14:textId="77777777" w:rsidR="00AC620E" w:rsidRPr="00584035" w:rsidRDefault="00AC620E" w:rsidP="00584035">
            <w:pPr>
              <w:pStyle w:val="11"/>
              <w:spacing w:line="360" w:lineRule="auto"/>
              <w:ind w:left="0"/>
              <w:jc w:val="both"/>
              <w:rPr>
                <w:rFonts w:cs="David"/>
                <w:rtl/>
              </w:rPr>
            </w:pPr>
          </w:p>
        </w:tc>
        <w:tc>
          <w:tcPr>
            <w:tcW w:w="3394" w:type="dxa"/>
          </w:tcPr>
          <w:p w14:paraId="4E6A5752" w14:textId="77777777" w:rsidR="00AC620E" w:rsidRPr="00584035" w:rsidRDefault="00000000" w:rsidP="00584035">
            <w:pPr>
              <w:pStyle w:val="11"/>
              <w:spacing w:line="360" w:lineRule="auto"/>
              <w:ind w:left="0"/>
              <w:jc w:val="both"/>
              <w:rPr>
                <w:rFonts w:cs="David"/>
                <w:rtl/>
              </w:rPr>
            </w:pPr>
            <w:r w:rsidRPr="00584035">
              <w:rPr>
                <w:rFonts w:cs="David"/>
                <w:rtl/>
              </w:rPr>
              <w:t>מועד האישור לאחר תקופת השומה,</w:t>
            </w:r>
          </w:p>
          <w:p w14:paraId="60A4BFE6" w14:textId="77777777" w:rsidR="00AC620E" w:rsidRPr="00584035" w:rsidRDefault="00000000" w:rsidP="00584035">
            <w:pPr>
              <w:pStyle w:val="11"/>
              <w:spacing w:line="360" w:lineRule="auto"/>
              <w:ind w:left="0"/>
              <w:jc w:val="both"/>
              <w:rPr>
                <w:rFonts w:cs="David"/>
                <w:rtl/>
              </w:rPr>
            </w:pPr>
            <w:r w:rsidRPr="00584035">
              <w:rPr>
                <w:rFonts w:cs="David"/>
                <w:rtl/>
              </w:rPr>
              <w:t>ולא ברור הקשר בין האישור לבין שירותי הסעה שנתנה המערערת לתיירים, או לחשבונית מסוימת שהוציאה</w:t>
            </w:r>
          </w:p>
        </w:tc>
      </w:tr>
      <w:tr w:rsidR="00255A47" w14:paraId="78D238AA" w14:textId="77777777" w:rsidTr="00584035">
        <w:tc>
          <w:tcPr>
            <w:tcW w:w="2289" w:type="dxa"/>
          </w:tcPr>
          <w:p w14:paraId="09B71E6E" w14:textId="77777777" w:rsidR="00AC620E" w:rsidRPr="00584035" w:rsidRDefault="00000000" w:rsidP="00584035">
            <w:pPr>
              <w:pStyle w:val="11"/>
              <w:spacing w:line="360" w:lineRule="auto"/>
              <w:ind w:left="0"/>
              <w:rPr>
                <w:rFonts w:cs="David"/>
                <w:rtl/>
              </w:rPr>
            </w:pPr>
            <w:r w:rsidRPr="00584035">
              <w:rPr>
                <w:rFonts w:cs="David"/>
                <w:rtl/>
              </w:rPr>
              <w:t>אישור מעבר גבול בנהר הירדן, ובו פירוט מסלול טיול בארץ</w:t>
            </w:r>
          </w:p>
          <w:p w14:paraId="51171031" w14:textId="77777777" w:rsidR="00AC620E" w:rsidRPr="00584035" w:rsidRDefault="00AC620E" w:rsidP="00584035">
            <w:pPr>
              <w:pStyle w:val="11"/>
              <w:spacing w:line="360" w:lineRule="auto"/>
              <w:ind w:left="0"/>
              <w:rPr>
                <w:rFonts w:cs="David"/>
                <w:rtl/>
              </w:rPr>
            </w:pPr>
          </w:p>
        </w:tc>
        <w:tc>
          <w:tcPr>
            <w:tcW w:w="2552" w:type="dxa"/>
          </w:tcPr>
          <w:p w14:paraId="7CD50469" w14:textId="77777777" w:rsidR="00AC620E" w:rsidRPr="00584035" w:rsidRDefault="00000000" w:rsidP="00584035">
            <w:pPr>
              <w:pStyle w:val="11"/>
              <w:spacing w:line="360" w:lineRule="auto"/>
              <w:ind w:left="0"/>
              <w:jc w:val="both"/>
              <w:rPr>
                <w:rFonts w:cs="David"/>
                <w:rtl/>
              </w:rPr>
            </w:pPr>
            <w:r w:rsidRPr="00584035">
              <w:rPr>
                <w:rFonts w:cs="David"/>
                <w:rtl/>
              </w:rPr>
              <w:t>מעבר גבול היה ביום 26.12.2019</w:t>
            </w:r>
          </w:p>
        </w:tc>
        <w:tc>
          <w:tcPr>
            <w:tcW w:w="3394" w:type="dxa"/>
          </w:tcPr>
          <w:p w14:paraId="13171D78" w14:textId="77777777" w:rsidR="00AC620E" w:rsidRPr="00584035" w:rsidRDefault="00000000" w:rsidP="00584035">
            <w:pPr>
              <w:pStyle w:val="11"/>
              <w:spacing w:line="360" w:lineRule="auto"/>
              <w:ind w:left="0"/>
              <w:jc w:val="both"/>
              <w:rPr>
                <w:rFonts w:cs="David"/>
                <w:rtl/>
              </w:rPr>
            </w:pPr>
            <w:r w:rsidRPr="00584035">
              <w:rPr>
                <w:rFonts w:cs="David"/>
                <w:rtl/>
              </w:rPr>
              <w:t>מועד מעבר הגבול מאוחר לתקופת השומה, ולא ברור הקשר בין האישור לבין שירותי הסעה שנתנה המערערת לתיירים, או לחשבונית מסוימת שהוציאה</w:t>
            </w:r>
          </w:p>
        </w:tc>
      </w:tr>
      <w:tr w:rsidR="00255A47" w14:paraId="252AD1FB" w14:textId="77777777" w:rsidTr="00584035">
        <w:tc>
          <w:tcPr>
            <w:tcW w:w="2289" w:type="dxa"/>
          </w:tcPr>
          <w:p w14:paraId="33D4DB2D" w14:textId="77777777" w:rsidR="00AC620E" w:rsidRPr="00584035" w:rsidRDefault="00000000" w:rsidP="00584035">
            <w:pPr>
              <w:pStyle w:val="11"/>
              <w:spacing w:line="360" w:lineRule="auto"/>
              <w:ind w:left="0"/>
              <w:rPr>
                <w:rFonts w:cs="David"/>
                <w:rtl/>
              </w:rPr>
            </w:pPr>
            <w:r w:rsidRPr="00584035">
              <w:rPr>
                <w:rFonts w:cs="David"/>
                <w:rtl/>
              </w:rPr>
              <w:t>אישור תשלום טפסים של שירות התשלומים הממשלתי</w:t>
            </w:r>
          </w:p>
          <w:p w14:paraId="07E92C49" w14:textId="77777777" w:rsidR="00AC620E" w:rsidRPr="00584035" w:rsidRDefault="00AC620E" w:rsidP="00584035">
            <w:pPr>
              <w:pStyle w:val="11"/>
              <w:spacing w:line="360" w:lineRule="auto"/>
              <w:ind w:left="0"/>
              <w:rPr>
                <w:rFonts w:cs="David"/>
                <w:rtl/>
              </w:rPr>
            </w:pPr>
          </w:p>
        </w:tc>
        <w:tc>
          <w:tcPr>
            <w:tcW w:w="2552" w:type="dxa"/>
          </w:tcPr>
          <w:p w14:paraId="1754A551" w14:textId="77777777" w:rsidR="00AC620E" w:rsidRPr="00584035" w:rsidRDefault="00000000" w:rsidP="00584035">
            <w:pPr>
              <w:pStyle w:val="11"/>
              <w:spacing w:line="360" w:lineRule="auto"/>
              <w:ind w:left="0"/>
              <w:jc w:val="both"/>
              <w:rPr>
                <w:rFonts w:cs="David"/>
                <w:rtl/>
              </w:rPr>
            </w:pPr>
            <w:r w:rsidRPr="00584035">
              <w:rPr>
                <w:rFonts w:cs="David"/>
                <w:rtl/>
              </w:rPr>
              <w:t>ביצוע התשלום ביום 4.12.2019</w:t>
            </w:r>
          </w:p>
        </w:tc>
        <w:tc>
          <w:tcPr>
            <w:tcW w:w="3394" w:type="dxa"/>
          </w:tcPr>
          <w:p w14:paraId="2556E221" w14:textId="77777777" w:rsidR="00AC620E" w:rsidRPr="00584035" w:rsidRDefault="00000000" w:rsidP="00584035">
            <w:pPr>
              <w:pStyle w:val="11"/>
              <w:spacing w:line="360" w:lineRule="auto"/>
              <w:ind w:left="0"/>
              <w:jc w:val="both"/>
              <w:rPr>
                <w:rFonts w:cs="David"/>
                <w:rtl/>
              </w:rPr>
            </w:pPr>
            <w:r w:rsidRPr="00584035">
              <w:rPr>
                <w:rFonts w:cs="David"/>
                <w:rtl/>
              </w:rPr>
              <w:t>מועד האישור מאוחר לתקופת השומה,</w:t>
            </w:r>
          </w:p>
          <w:p w14:paraId="112DCD54" w14:textId="77777777" w:rsidR="00AC620E" w:rsidRPr="00584035" w:rsidRDefault="00000000" w:rsidP="00584035">
            <w:pPr>
              <w:pStyle w:val="11"/>
              <w:spacing w:line="360" w:lineRule="auto"/>
              <w:ind w:left="0"/>
              <w:jc w:val="both"/>
              <w:rPr>
                <w:rFonts w:cs="David"/>
                <w:rtl/>
              </w:rPr>
            </w:pPr>
            <w:r w:rsidRPr="00584035">
              <w:rPr>
                <w:rFonts w:cs="David"/>
                <w:rtl/>
              </w:rPr>
              <w:t>ולא ברור הקשר בין האישור לבין שירותי הסעה שנתנה המערערת לתיירים, או לחשבונית מסוימת שהוציאה</w:t>
            </w:r>
          </w:p>
        </w:tc>
      </w:tr>
      <w:tr w:rsidR="00255A47" w14:paraId="6CE6E224" w14:textId="77777777" w:rsidTr="00584035">
        <w:tc>
          <w:tcPr>
            <w:tcW w:w="2289" w:type="dxa"/>
          </w:tcPr>
          <w:p w14:paraId="76C64214" w14:textId="77777777" w:rsidR="00AC620E" w:rsidRPr="00584035" w:rsidRDefault="00000000" w:rsidP="00584035">
            <w:pPr>
              <w:pStyle w:val="11"/>
              <w:spacing w:line="360" w:lineRule="auto"/>
              <w:ind w:left="0"/>
              <w:rPr>
                <w:rFonts w:cs="David"/>
                <w:rtl/>
              </w:rPr>
            </w:pPr>
            <w:r w:rsidRPr="00584035">
              <w:rPr>
                <w:rFonts w:cs="David"/>
                <w:rtl/>
              </w:rPr>
              <w:t>אישור ביקורת הגבולות לגבי כניסה של 53 תיירים</w:t>
            </w:r>
          </w:p>
          <w:p w14:paraId="2EE1E670" w14:textId="77777777" w:rsidR="00AC620E" w:rsidRPr="00584035" w:rsidRDefault="00AC620E" w:rsidP="00584035">
            <w:pPr>
              <w:pStyle w:val="11"/>
              <w:spacing w:line="360" w:lineRule="auto"/>
              <w:ind w:left="0"/>
              <w:rPr>
                <w:rFonts w:cs="David"/>
                <w:rtl/>
              </w:rPr>
            </w:pPr>
          </w:p>
        </w:tc>
        <w:tc>
          <w:tcPr>
            <w:tcW w:w="2552" w:type="dxa"/>
          </w:tcPr>
          <w:p w14:paraId="2B522331" w14:textId="77777777" w:rsidR="00AC620E" w:rsidRPr="00584035" w:rsidRDefault="00000000" w:rsidP="00584035">
            <w:pPr>
              <w:pStyle w:val="11"/>
              <w:spacing w:line="360" w:lineRule="auto"/>
              <w:ind w:left="0"/>
              <w:jc w:val="both"/>
              <w:rPr>
                <w:rFonts w:cs="David"/>
                <w:rtl/>
              </w:rPr>
            </w:pPr>
            <w:r w:rsidRPr="00584035">
              <w:rPr>
                <w:rFonts w:cs="David"/>
                <w:rtl/>
              </w:rPr>
              <w:t>מועד האישור – 9.12.2019, ומועד הגשת הבקשה- 28.11.2019</w:t>
            </w:r>
          </w:p>
        </w:tc>
        <w:tc>
          <w:tcPr>
            <w:tcW w:w="3394" w:type="dxa"/>
          </w:tcPr>
          <w:p w14:paraId="091CD3BD" w14:textId="77777777" w:rsidR="00AC620E" w:rsidRPr="00584035" w:rsidRDefault="00000000" w:rsidP="00584035">
            <w:pPr>
              <w:pStyle w:val="11"/>
              <w:spacing w:line="360" w:lineRule="auto"/>
              <w:ind w:left="0"/>
              <w:jc w:val="both"/>
              <w:rPr>
                <w:rFonts w:cs="David"/>
                <w:rtl/>
              </w:rPr>
            </w:pPr>
            <w:r w:rsidRPr="00584035">
              <w:rPr>
                <w:rFonts w:cs="David"/>
                <w:rtl/>
              </w:rPr>
              <w:t>המועד מאוחר לתקופת השומה,</w:t>
            </w:r>
          </w:p>
          <w:p w14:paraId="31F3B155" w14:textId="77777777" w:rsidR="00AC620E" w:rsidRPr="00584035" w:rsidRDefault="00000000" w:rsidP="00584035">
            <w:pPr>
              <w:pStyle w:val="11"/>
              <w:spacing w:line="360" w:lineRule="auto"/>
              <w:ind w:left="0"/>
              <w:jc w:val="both"/>
              <w:rPr>
                <w:rFonts w:cs="David"/>
                <w:rtl/>
              </w:rPr>
            </w:pPr>
            <w:r w:rsidRPr="00584035">
              <w:rPr>
                <w:rFonts w:cs="David"/>
                <w:rtl/>
              </w:rPr>
              <w:t xml:space="preserve">ולא ברור הקשר בין האישור לבין שירותי הסעה שנתנה המערערת לתיירים, או לחשבונית מסוימת </w:t>
            </w:r>
            <w:r w:rsidRPr="00584035">
              <w:rPr>
                <w:rFonts w:cs="David"/>
                <w:rtl/>
              </w:rPr>
              <w:lastRenderedPageBreak/>
              <w:t>שהוציאה</w:t>
            </w:r>
          </w:p>
        </w:tc>
      </w:tr>
      <w:tr w:rsidR="00255A47" w14:paraId="4736298B" w14:textId="77777777" w:rsidTr="00584035">
        <w:tc>
          <w:tcPr>
            <w:tcW w:w="2289" w:type="dxa"/>
          </w:tcPr>
          <w:p w14:paraId="707E7E3B" w14:textId="77777777" w:rsidR="00AC620E" w:rsidRPr="00584035" w:rsidRDefault="00000000" w:rsidP="00584035">
            <w:pPr>
              <w:pStyle w:val="11"/>
              <w:spacing w:line="360" w:lineRule="auto"/>
              <w:ind w:left="0"/>
              <w:rPr>
                <w:rFonts w:cs="David"/>
                <w:rtl/>
              </w:rPr>
            </w:pPr>
            <w:r w:rsidRPr="00584035">
              <w:rPr>
                <w:rFonts w:cs="David"/>
                <w:rtl/>
              </w:rPr>
              <w:lastRenderedPageBreak/>
              <w:t>אישור רשות האוכלוסין לכניסת תיירים בגשר אלנבי, עבור 35 תיירים מהודו</w:t>
            </w:r>
          </w:p>
          <w:p w14:paraId="3FBD80B7" w14:textId="77777777" w:rsidR="00AC620E" w:rsidRPr="00584035" w:rsidRDefault="00000000" w:rsidP="00584035">
            <w:pPr>
              <w:pStyle w:val="11"/>
              <w:spacing w:line="360" w:lineRule="auto"/>
              <w:ind w:left="0"/>
              <w:rPr>
                <w:rFonts w:cs="David"/>
                <w:rtl/>
              </w:rPr>
            </w:pPr>
            <w:r w:rsidRPr="00584035">
              <w:rPr>
                <w:rFonts w:cs="David"/>
                <w:rtl/>
              </w:rPr>
              <w:t>נשלח בפקס ביום 3.9.2020,</w:t>
            </w:r>
          </w:p>
        </w:tc>
        <w:tc>
          <w:tcPr>
            <w:tcW w:w="2552" w:type="dxa"/>
          </w:tcPr>
          <w:p w14:paraId="63FFB9E1" w14:textId="77777777" w:rsidR="00AC620E" w:rsidRPr="00584035" w:rsidRDefault="00000000" w:rsidP="00584035">
            <w:pPr>
              <w:pStyle w:val="11"/>
              <w:spacing w:line="360" w:lineRule="auto"/>
              <w:ind w:left="0"/>
              <w:jc w:val="both"/>
              <w:rPr>
                <w:rFonts w:cs="David"/>
                <w:rtl/>
              </w:rPr>
            </w:pPr>
            <w:r w:rsidRPr="00584035">
              <w:rPr>
                <w:rFonts w:cs="David"/>
                <w:rtl/>
              </w:rPr>
              <w:t>תאריך הגעה ביום 21.10.2019</w:t>
            </w:r>
          </w:p>
        </w:tc>
        <w:tc>
          <w:tcPr>
            <w:tcW w:w="3394" w:type="dxa"/>
          </w:tcPr>
          <w:p w14:paraId="648ADEED" w14:textId="77777777" w:rsidR="00AC620E" w:rsidRPr="00584035" w:rsidRDefault="00000000" w:rsidP="00584035">
            <w:pPr>
              <w:pStyle w:val="11"/>
              <w:spacing w:line="360" w:lineRule="auto"/>
              <w:ind w:left="0"/>
              <w:jc w:val="both"/>
              <w:rPr>
                <w:rFonts w:cs="David"/>
                <w:rtl/>
              </w:rPr>
            </w:pPr>
            <w:r w:rsidRPr="00584035">
              <w:rPr>
                <w:rFonts w:cs="David"/>
                <w:rtl/>
              </w:rPr>
              <w:t>המועד מאוחר לתקופת השומה,</w:t>
            </w:r>
          </w:p>
          <w:p w14:paraId="3E972368" w14:textId="77777777" w:rsidR="00AC620E" w:rsidRPr="00584035" w:rsidRDefault="00000000" w:rsidP="00584035">
            <w:pPr>
              <w:pStyle w:val="11"/>
              <w:spacing w:line="360" w:lineRule="auto"/>
              <w:ind w:left="0"/>
              <w:jc w:val="both"/>
              <w:rPr>
                <w:rFonts w:cs="David"/>
                <w:rtl/>
              </w:rPr>
            </w:pPr>
            <w:r w:rsidRPr="00584035">
              <w:rPr>
                <w:rFonts w:cs="David"/>
                <w:rtl/>
              </w:rPr>
              <w:t>ולא ברור הקשר בין האישור לבין שירותי הסעה שנתנה המערערת לתיירים, או לחשבונית מסוימת שהוציאה</w:t>
            </w:r>
          </w:p>
        </w:tc>
      </w:tr>
      <w:tr w:rsidR="00255A47" w14:paraId="207C11A8" w14:textId="77777777" w:rsidTr="00584035">
        <w:tc>
          <w:tcPr>
            <w:tcW w:w="2289" w:type="dxa"/>
          </w:tcPr>
          <w:p w14:paraId="03E48E65" w14:textId="77777777" w:rsidR="00AC620E" w:rsidRPr="00584035" w:rsidRDefault="00000000" w:rsidP="00584035">
            <w:pPr>
              <w:pStyle w:val="11"/>
              <w:spacing w:line="360" w:lineRule="auto"/>
              <w:ind w:left="0"/>
              <w:rPr>
                <w:rFonts w:cs="David"/>
                <w:rtl/>
              </w:rPr>
            </w:pPr>
            <w:r w:rsidRPr="00584035">
              <w:rPr>
                <w:rFonts w:cs="David"/>
                <w:rtl/>
              </w:rPr>
              <w:t>אישור של חברת נסיעות המופנה למערערת, לביצוע הסעות עתידיות</w:t>
            </w:r>
          </w:p>
          <w:p w14:paraId="72376472" w14:textId="77777777" w:rsidR="00AC620E" w:rsidRPr="00584035" w:rsidRDefault="00AC620E" w:rsidP="00584035">
            <w:pPr>
              <w:pStyle w:val="11"/>
              <w:spacing w:line="360" w:lineRule="auto"/>
              <w:ind w:left="0"/>
              <w:rPr>
                <w:rFonts w:cs="David"/>
                <w:rtl/>
              </w:rPr>
            </w:pPr>
          </w:p>
        </w:tc>
        <w:tc>
          <w:tcPr>
            <w:tcW w:w="2552" w:type="dxa"/>
          </w:tcPr>
          <w:p w14:paraId="52156C9D" w14:textId="77777777" w:rsidR="00AC620E" w:rsidRPr="00584035" w:rsidRDefault="00000000" w:rsidP="00584035">
            <w:pPr>
              <w:pStyle w:val="11"/>
              <w:spacing w:line="360" w:lineRule="auto"/>
              <w:ind w:left="0"/>
              <w:jc w:val="both"/>
              <w:rPr>
                <w:rFonts w:cs="David"/>
                <w:rtl/>
              </w:rPr>
            </w:pPr>
            <w:r w:rsidRPr="00584035">
              <w:rPr>
                <w:rFonts w:cs="David"/>
                <w:rtl/>
              </w:rPr>
              <w:t>מועד האישור הוא מיום 23.9.2019,</w:t>
            </w:r>
          </w:p>
          <w:p w14:paraId="1AF49EFA" w14:textId="77777777" w:rsidR="00AC620E" w:rsidRPr="00584035" w:rsidRDefault="00000000" w:rsidP="00584035">
            <w:pPr>
              <w:pStyle w:val="11"/>
              <w:spacing w:line="360" w:lineRule="auto"/>
              <w:ind w:left="0"/>
              <w:jc w:val="both"/>
              <w:rPr>
                <w:rFonts w:cs="David"/>
                <w:rtl/>
              </w:rPr>
            </w:pPr>
            <w:r w:rsidRPr="00584035">
              <w:rPr>
                <w:rFonts w:cs="David"/>
                <w:rtl/>
              </w:rPr>
              <w:t>לביצוע 15 הסעות במהלך חודש אוקטובר 2019</w:t>
            </w:r>
          </w:p>
          <w:p w14:paraId="35838B6D" w14:textId="77777777" w:rsidR="00AC620E" w:rsidRPr="00584035" w:rsidRDefault="00AC620E" w:rsidP="00584035">
            <w:pPr>
              <w:pStyle w:val="11"/>
              <w:spacing w:line="360" w:lineRule="auto"/>
              <w:ind w:left="0"/>
              <w:jc w:val="both"/>
              <w:rPr>
                <w:rFonts w:cs="David"/>
                <w:rtl/>
              </w:rPr>
            </w:pPr>
          </w:p>
        </w:tc>
        <w:tc>
          <w:tcPr>
            <w:tcW w:w="3394" w:type="dxa"/>
          </w:tcPr>
          <w:p w14:paraId="1288ADB1" w14:textId="77777777" w:rsidR="00AC620E" w:rsidRPr="00584035" w:rsidRDefault="00000000" w:rsidP="00584035">
            <w:pPr>
              <w:pStyle w:val="11"/>
              <w:spacing w:line="360" w:lineRule="auto"/>
              <w:ind w:left="0"/>
              <w:jc w:val="both"/>
              <w:rPr>
                <w:rFonts w:cs="David"/>
                <w:rtl/>
              </w:rPr>
            </w:pPr>
            <w:r w:rsidRPr="00584035">
              <w:rPr>
                <w:rFonts w:cs="David"/>
                <w:rtl/>
              </w:rPr>
              <w:t xml:space="preserve">לכאורה מדובר בביצוע הסעות בחודש אוקטובר, לאחר תקופת השומה, ולא ברור לאיזו חשבונית הוא מתייחס. </w:t>
            </w:r>
          </w:p>
        </w:tc>
      </w:tr>
      <w:tr w:rsidR="00255A47" w14:paraId="1A478FA4" w14:textId="77777777" w:rsidTr="00584035">
        <w:tc>
          <w:tcPr>
            <w:tcW w:w="2289" w:type="dxa"/>
          </w:tcPr>
          <w:p w14:paraId="52BE0FE7" w14:textId="77777777" w:rsidR="00AC620E" w:rsidRPr="00584035" w:rsidRDefault="00000000" w:rsidP="00584035">
            <w:pPr>
              <w:pStyle w:val="11"/>
              <w:spacing w:line="360" w:lineRule="auto"/>
              <w:ind w:left="0"/>
              <w:rPr>
                <w:rFonts w:cs="David"/>
                <w:rtl/>
              </w:rPr>
            </w:pPr>
            <w:r w:rsidRPr="00584035">
              <w:rPr>
                <w:rFonts w:cs="David"/>
                <w:rtl/>
              </w:rPr>
              <w:t>רשימה של 44 אנשים ולצדם ציון טיפוסי חדרי מלון,</w:t>
            </w:r>
          </w:p>
          <w:p w14:paraId="607501C2" w14:textId="77777777" w:rsidR="00AC620E" w:rsidRPr="00584035" w:rsidRDefault="00AC620E" w:rsidP="00584035">
            <w:pPr>
              <w:pStyle w:val="11"/>
              <w:spacing w:line="360" w:lineRule="auto"/>
              <w:ind w:left="0"/>
              <w:rPr>
                <w:rFonts w:cs="David"/>
                <w:rtl/>
              </w:rPr>
            </w:pPr>
          </w:p>
        </w:tc>
        <w:tc>
          <w:tcPr>
            <w:tcW w:w="2552" w:type="dxa"/>
          </w:tcPr>
          <w:p w14:paraId="03D15E73" w14:textId="77777777" w:rsidR="00AC620E" w:rsidRPr="00584035" w:rsidRDefault="00000000" w:rsidP="00584035">
            <w:pPr>
              <w:pStyle w:val="11"/>
              <w:spacing w:line="360" w:lineRule="auto"/>
              <w:ind w:left="0"/>
              <w:jc w:val="both"/>
              <w:rPr>
                <w:rFonts w:cs="David"/>
                <w:rtl/>
              </w:rPr>
            </w:pPr>
            <w:r w:rsidRPr="00584035">
              <w:rPr>
                <w:rFonts w:cs="David"/>
                <w:rtl/>
              </w:rPr>
              <w:t>לא צוין מועד</w:t>
            </w:r>
          </w:p>
        </w:tc>
        <w:tc>
          <w:tcPr>
            <w:tcW w:w="3394" w:type="dxa"/>
          </w:tcPr>
          <w:p w14:paraId="122115A1" w14:textId="77777777" w:rsidR="00AC620E" w:rsidRPr="00584035" w:rsidRDefault="00000000" w:rsidP="00584035">
            <w:pPr>
              <w:pStyle w:val="11"/>
              <w:spacing w:line="360" w:lineRule="auto"/>
              <w:ind w:left="0"/>
              <w:rPr>
                <w:rFonts w:cs="David"/>
                <w:rtl/>
              </w:rPr>
            </w:pPr>
            <w:r w:rsidRPr="00584035">
              <w:rPr>
                <w:rFonts w:cs="David"/>
                <w:rtl/>
              </w:rPr>
              <w:t>לא ברור האם קשורה הרשימה לתקופת השומה, ולא ברור הקשר בין האישור לבין שירותי הסעה שנתנה המערערת לתיירים, או לחשבונית מסוימת שהוציאה</w:t>
            </w:r>
          </w:p>
        </w:tc>
      </w:tr>
      <w:tr w:rsidR="00255A47" w14:paraId="4EC5ACB6" w14:textId="77777777" w:rsidTr="00584035">
        <w:tc>
          <w:tcPr>
            <w:tcW w:w="2289" w:type="dxa"/>
          </w:tcPr>
          <w:p w14:paraId="465E4B5D" w14:textId="77777777" w:rsidR="00AC620E" w:rsidRPr="00584035" w:rsidRDefault="00000000" w:rsidP="00584035">
            <w:pPr>
              <w:pStyle w:val="11"/>
              <w:spacing w:line="360" w:lineRule="auto"/>
              <w:ind w:left="0"/>
              <w:rPr>
                <w:rFonts w:cs="David"/>
                <w:rtl/>
              </w:rPr>
            </w:pPr>
            <w:r w:rsidRPr="00584035">
              <w:rPr>
                <w:rFonts w:cs="David"/>
                <w:rtl/>
              </w:rPr>
              <w:t>אישור של חברת נסיעות (סקופוס) על כך שהתקשרה בשנים הקודמות עם המערערת להסעת תיירים זרים</w:t>
            </w:r>
          </w:p>
        </w:tc>
        <w:tc>
          <w:tcPr>
            <w:tcW w:w="2552" w:type="dxa"/>
          </w:tcPr>
          <w:p w14:paraId="2A7DFEE3" w14:textId="77777777" w:rsidR="00AC620E" w:rsidRPr="00584035" w:rsidRDefault="00000000" w:rsidP="00584035">
            <w:pPr>
              <w:pStyle w:val="11"/>
              <w:spacing w:line="360" w:lineRule="auto"/>
              <w:ind w:left="0"/>
              <w:rPr>
                <w:rFonts w:cs="David"/>
                <w:rtl/>
              </w:rPr>
            </w:pPr>
            <w:r w:rsidRPr="00584035">
              <w:rPr>
                <w:rFonts w:cs="David"/>
                <w:rtl/>
              </w:rPr>
              <w:t>מועד האישור – 23.6.2021</w:t>
            </w:r>
          </w:p>
        </w:tc>
        <w:tc>
          <w:tcPr>
            <w:tcW w:w="3394" w:type="dxa"/>
          </w:tcPr>
          <w:p w14:paraId="3EA8049C" w14:textId="77777777" w:rsidR="00AC620E" w:rsidRPr="00584035" w:rsidRDefault="00000000" w:rsidP="00584035">
            <w:pPr>
              <w:pStyle w:val="11"/>
              <w:spacing w:line="360" w:lineRule="auto"/>
              <w:ind w:left="0"/>
              <w:rPr>
                <w:rFonts w:cs="David"/>
                <w:rtl/>
              </w:rPr>
            </w:pPr>
            <w:r w:rsidRPr="00584035">
              <w:rPr>
                <w:rFonts w:cs="David"/>
                <w:rtl/>
              </w:rPr>
              <w:t>לא ברור מהאישור האם הוא מתייחס להסעות בתקופת השומה ובזיקה לאיזה חשבוניות ניתן.</w:t>
            </w:r>
          </w:p>
        </w:tc>
      </w:tr>
      <w:tr w:rsidR="00255A47" w14:paraId="33BA4BCB" w14:textId="77777777" w:rsidTr="00584035">
        <w:tc>
          <w:tcPr>
            <w:tcW w:w="2289" w:type="dxa"/>
          </w:tcPr>
          <w:p w14:paraId="107FAC5E" w14:textId="77777777" w:rsidR="00AC620E" w:rsidRPr="00584035" w:rsidRDefault="00000000" w:rsidP="00584035">
            <w:pPr>
              <w:pStyle w:val="11"/>
              <w:spacing w:line="360" w:lineRule="auto"/>
              <w:ind w:left="0"/>
              <w:rPr>
                <w:rFonts w:cs="David"/>
                <w:rtl/>
              </w:rPr>
            </w:pPr>
            <w:r w:rsidRPr="00584035">
              <w:rPr>
                <w:rFonts w:cs="David"/>
                <w:rtl/>
              </w:rPr>
              <w:t>אישור של חברת נסיעות (טרה סנקטה) שלפיו עבדה עם המערערת בשנים 2015-2018 בעניין קבוצות תיירים זרים אשר נחתו או המריאו מנמל התעופה בן גוריון</w:t>
            </w:r>
          </w:p>
        </w:tc>
        <w:tc>
          <w:tcPr>
            <w:tcW w:w="2552" w:type="dxa"/>
          </w:tcPr>
          <w:p w14:paraId="0D045B5B" w14:textId="77777777" w:rsidR="00AC620E" w:rsidRPr="00584035" w:rsidRDefault="00000000" w:rsidP="00584035">
            <w:pPr>
              <w:pStyle w:val="11"/>
              <w:spacing w:line="360" w:lineRule="auto"/>
              <w:ind w:left="0"/>
              <w:rPr>
                <w:rFonts w:cs="David"/>
                <w:rtl/>
              </w:rPr>
            </w:pPr>
            <w:r w:rsidRPr="00584035">
              <w:rPr>
                <w:rFonts w:cs="David"/>
                <w:rtl/>
              </w:rPr>
              <w:t>מועד האישור – 4.11.2020</w:t>
            </w:r>
          </w:p>
        </w:tc>
        <w:tc>
          <w:tcPr>
            <w:tcW w:w="3394" w:type="dxa"/>
          </w:tcPr>
          <w:p w14:paraId="7B31774A" w14:textId="77777777" w:rsidR="00AC620E" w:rsidRPr="00584035" w:rsidRDefault="00000000" w:rsidP="00584035">
            <w:pPr>
              <w:pStyle w:val="11"/>
              <w:spacing w:line="360" w:lineRule="auto"/>
              <w:ind w:left="0"/>
              <w:rPr>
                <w:rFonts w:cs="David"/>
                <w:rtl/>
              </w:rPr>
            </w:pPr>
            <w:r w:rsidRPr="00584035">
              <w:rPr>
                <w:rFonts w:cs="David"/>
                <w:rtl/>
              </w:rPr>
              <w:t>לא ברור מהאישור לאיזה חשבוניות הוא קשור</w:t>
            </w:r>
          </w:p>
        </w:tc>
      </w:tr>
      <w:tr w:rsidR="00255A47" w14:paraId="06BDD1F2" w14:textId="77777777" w:rsidTr="00584035">
        <w:tc>
          <w:tcPr>
            <w:tcW w:w="2289" w:type="dxa"/>
          </w:tcPr>
          <w:p w14:paraId="0CFA729B" w14:textId="77777777" w:rsidR="00AC620E" w:rsidRPr="00584035" w:rsidRDefault="00000000" w:rsidP="00584035">
            <w:pPr>
              <w:pStyle w:val="11"/>
              <w:spacing w:line="360" w:lineRule="auto"/>
              <w:ind w:left="0"/>
              <w:rPr>
                <w:rFonts w:cs="David"/>
                <w:rtl/>
              </w:rPr>
            </w:pPr>
            <w:r w:rsidRPr="00584035">
              <w:rPr>
                <w:rFonts w:cs="David"/>
                <w:rtl/>
              </w:rPr>
              <w:t>אישור של חברת נסיעות (טריפל'ס) שלפיו במסגרת פעילותה השתמשה גם בשירותי הסעה של המערערת עבור הסעת קבוצות תיירים מחו"ל</w:t>
            </w:r>
          </w:p>
        </w:tc>
        <w:tc>
          <w:tcPr>
            <w:tcW w:w="2552" w:type="dxa"/>
          </w:tcPr>
          <w:p w14:paraId="7F0B5F33" w14:textId="77777777" w:rsidR="00AC620E" w:rsidRPr="00584035" w:rsidRDefault="00000000" w:rsidP="00584035">
            <w:pPr>
              <w:pStyle w:val="11"/>
              <w:spacing w:line="360" w:lineRule="auto"/>
              <w:ind w:left="0"/>
              <w:rPr>
                <w:rFonts w:cs="David"/>
                <w:rtl/>
              </w:rPr>
            </w:pPr>
            <w:r w:rsidRPr="00584035">
              <w:rPr>
                <w:rFonts w:cs="David"/>
                <w:rtl/>
              </w:rPr>
              <w:t>מועד האישור מיום 16.6.2021</w:t>
            </w:r>
          </w:p>
        </w:tc>
        <w:tc>
          <w:tcPr>
            <w:tcW w:w="3394" w:type="dxa"/>
          </w:tcPr>
          <w:p w14:paraId="72501EE3" w14:textId="77777777" w:rsidR="00AC620E" w:rsidRPr="00584035" w:rsidRDefault="00000000" w:rsidP="00584035">
            <w:pPr>
              <w:pStyle w:val="11"/>
              <w:spacing w:line="360" w:lineRule="auto"/>
              <w:ind w:left="0"/>
              <w:rPr>
                <w:rFonts w:cs="David"/>
                <w:rtl/>
              </w:rPr>
            </w:pPr>
            <w:r w:rsidRPr="00584035">
              <w:rPr>
                <w:rFonts w:cs="David"/>
                <w:rtl/>
              </w:rPr>
              <w:t>לא ברור מהאישור האם הוא מתייחס לשנות המס נושא השומה ואם כן לאיזה חשבוניות הוא קשור.</w:t>
            </w:r>
          </w:p>
        </w:tc>
      </w:tr>
      <w:tr w:rsidR="00255A47" w14:paraId="35A261BD" w14:textId="77777777" w:rsidTr="00584035">
        <w:tc>
          <w:tcPr>
            <w:tcW w:w="2289" w:type="dxa"/>
          </w:tcPr>
          <w:p w14:paraId="3B2BDE8C" w14:textId="77777777" w:rsidR="00AC620E" w:rsidRPr="00584035" w:rsidRDefault="00000000" w:rsidP="00584035">
            <w:pPr>
              <w:pStyle w:val="11"/>
              <w:spacing w:line="360" w:lineRule="auto"/>
              <w:ind w:left="0"/>
              <w:rPr>
                <w:rFonts w:cs="David"/>
                <w:rtl/>
              </w:rPr>
            </w:pPr>
            <w:r w:rsidRPr="00584035">
              <w:rPr>
                <w:rFonts w:cs="David"/>
                <w:rtl/>
              </w:rPr>
              <w:lastRenderedPageBreak/>
              <w:t>חשבונית 12233 שהוציאה המערערת (לטריפלס) בסכום של 27,300 עבור 2 הסעות תיירים</w:t>
            </w:r>
          </w:p>
        </w:tc>
        <w:tc>
          <w:tcPr>
            <w:tcW w:w="2552" w:type="dxa"/>
          </w:tcPr>
          <w:p w14:paraId="1D056C17" w14:textId="77777777" w:rsidR="00AC620E" w:rsidRPr="00584035" w:rsidRDefault="00000000" w:rsidP="00584035">
            <w:pPr>
              <w:pStyle w:val="11"/>
              <w:spacing w:line="360" w:lineRule="auto"/>
              <w:ind w:left="0"/>
              <w:rPr>
                <w:rFonts w:cs="David"/>
                <w:rtl/>
              </w:rPr>
            </w:pPr>
            <w:r w:rsidRPr="00584035">
              <w:rPr>
                <w:rFonts w:cs="David"/>
                <w:rtl/>
              </w:rPr>
              <w:t>תאריך התשלום המצוין בחשבונית הוא 31.10.2019 ומועד ההסעות באוקטובר ונובמבר 2019</w:t>
            </w:r>
          </w:p>
        </w:tc>
        <w:tc>
          <w:tcPr>
            <w:tcW w:w="3394" w:type="dxa"/>
          </w:tcPr>
          <w:p w14:paraId="74106FEA" w14:textId="77777777" w:rsidR="00AC620E" w:rsidRPr="00584035" w:rsidRDefault="00000000" w:rsidP="00584035">
            <w:pPr>
              <w:pStyle w:val="11"/>
              <w:spacing w:line="360" w:lineRule="auto"/>
              <w:ind w:left="0"/>
              <w:rPr>
                <w:rFonts w:cs="David"/>
                <w:rtl/>
              </w:rPr>
            </w:pPr>
            <w:r w:rsidRPr="00584035">
              <w:rPr>
                <w:rFonts w:cs="David"/>
                <w:rtl/>
              </w:rPr>
              <w:t>החשבונית אינה רלוונטית לתקופה השומה ולא ברור הקשר בין האישור לבין שירותי הסעה שנתנה המערערת לתיירים, או לחשבונית מסוימת שהוציאה</w:t>
            </w:r>
          </w:p>
        </w:tc>
      </w:tr>
      <w:tr w:rsidR="00255A47" w14:paraId="1DD6B617" w14:textId="77777777" w:rsidTr="00584035">
        <w:tc>
          <w:tcPr>
            <w:tcW w:w="2289" w:type="dxa"/>
          </w:tcPr>
          <w:p w14:paraId="318C61B5" w14:textId="77777777" w:rsidR="00AC620E" w:rsidRPr="00584035" w:rsidRDefault="00000000" w:rsidP="00584035">
            <w:pPr>
              <w:pStyle w:val="11"/>
              <w:spacing w:line="360" w:lineRule="auto"/>
              <w:ind w:left="0"/>
              <w:rPr>
                <w:rFonts w:cs="David"/>
                <w:rtl/>
              </w:rPr>
            </w:pPr>
            <w:r w:rsidRPr="00584035">
              <w:rPr>
                <w:rFonts w:cs="David"/>
                <w:rtl/>
              </w:rPr>
              <w:t>אישור (מטושטש) של משרד הפנים לכניסה לישראל לבקשה מיום 46148 עבור קבוצה בת 25 נוסעים</w:t>
            </w:r>
          </w:p>
        </w:tc>
        <w:tc>
          <w:tcPr>
            <w:tcW w:w="2552" w:type="dxa"/>
          </w:tcPr>
          <w:p w14:paraId="718D329E" w14:textId="77777777" w:rsidR="00AC620E" w:rsidRPr="00584035" w:rsidRDefault="00000000" w:rsidP="00584035">
            <w:pPr>
              <w:pStyle w:val="11"/>
              <w:spacing w:line="360" w:lineRule="auto"/>
              <w:ind w:left="0"/>
              <w:rPr>
                <w:rFonts w:cs="David"/>
                <w:rtl/>
              </w:rPr>
            </w:pPr>
            <w:r w:rsidRPr="00584035">
              <w:rPr>
                <w:rFonts w:cs="David"/>
                <w:rtl/>
              </w:rPr>
              <w:t>תאריך הגעה 29.10.19</w:t>
            </w:r>
          </w:p>
        </w:tc>
        <w:tc>
          <w:tcPr>
            <w:tcW w:w="3394" w:type="dxa"/>
          </w:tcPr>
          <w:p w14:paraId="50DBDDBF" w14:textId="77777777" w:rsidR="00AC620E" w:rsidRPr="00584035" w:rsidRDefault="00000000" w:rsidP="00584035">
            <w:pPr>
              <w:pStyle w:val="11"/>
              <w:spacing w:line="360" w:lineRule="auto"/>
              <w:ind w:left="0"/>
              <w:rPr>
                <w:rFonts w:cs="David"/>
                <w:rtl/>
              </w:rPr>
            </w:pPr>
            <w:r w:rsidRPr="00584035">
              <w:rPr>
                <w:rFonts w:cs="David"/>
                <w:rtl/>
              </w:rPr>
              <w:t>האישור אינו לתקופה השומה ולא ברור הקשר בין האישור לבין שירותי הסעה שנתנה המערערת לתיירים, או לחשבונית מסוימת שהוציאה</w:t>
            </w:r>
          </w:p>
        </w:tc>
      </w:tr>
      <w:tr w:rsidR="00255A47" w14:paraId="0745EC47" w14:textId="77777777" w:rsidTr="00584035">
        <w:tc>
          <w:tcPr>
            <w:tcW w:w="2289" w:type="dxa"/>
          </w:tcPr>
          <w:p w14:paraId="511451B1" w14:textId="77777777" w:rsidR="00AC620E" w:rsidRPr="00584035" w:rsidRDefault="00000000" w:rsidP="00584035">
            <w:pPr>
              <w:pStyle w:val="11"/>
              <w:spacing w:line="360" w:lineRule="auto"/>
              <w:ind w:left="0"/>
              <w:rPr>
                <w:rFonts w:cs="David"/>
                <w:rtl/>
              </w:rPr>
            </w:pPr>
            <w:r w:rsidRPr="00584035">
              <w:rPr>
                <w:rFonts w:cs="David"/>
                <w:rtl/>
              </w:rPr>
              <w:t>אישור משרד הפנים לבקשה 45806, על כניסה לישראל עבור קבוצה בת 24 נוסעים</w:t>
            </w:r>
          </w:p>
        </w:tc>
        <w:tc>
          <w:tcPr>
            <w:tcW w:w="2552" w:type="dxa"/>
          </w:tcPr>
          <w:p w14:paraId="138EDC21" w14:textId="77777777" w:rsidR="00AC620E" w:rsidRPr="00584035" w:rsidRDefault="00000000" w:rsidP="00584035">
            <w:pPr>
              <w:pStyle w:val="11"/>
              <w:spacing w:line="360" w:lineRule="auto"/>
              <w:ind w:left="0"/>
              <w:rPr>
                <w:rFonts w:cs="David"/>
                <w:rtl/>
              </w:rPr>
            </w:pPr>
            <w:r w:rsidRPr="00584035">
              <w:rPr>
                <w:rFonts w:cs="David"/>
                <w:rtl/>
              </w:rPr>
              <w:t>תאריך הגעה 29.10.19</w:t>
            </w:r>
          </w:p>
        </w:tc>
        <w:tc>
          <w:tcPr>
            <w:tcW w:w="3394" w:type="dxa"/>
          </w:tcPr>
          <w:p w14:paraId="6A9F95E2" w14:textId="77777777" w:rsidR="00AC620E" w:rsidRPr="00584035" w:rsidRDefault="00000000" w:rsidP="00584035">
            <w:pPr>
              <w:pStyle w:val="11"/>
              <w:spacing w:line="360" w:lineRule="auto"/>
              <w:ind w:left="0"/>
              <w:rPr>
                <w:rFonts w:cs="David"/>
                <w:rtl/>
              </w:rPr>
            </w:pPr>
            <w:r w:rsidRPr="00584035">
              <w:rPr>
                <w:rFonts w:cs="David"/>
                <w:rtl/>
              </w:rPr>
              <w:t>האישור אינו למועד השומה ולא ברור לתקופה השומה ולא ברור הקשר בין האישור לבין שירותי הסעה שנתנה המערערת לתיירים, או לחשבונית מסוימת שהוציאה</w:t>
            </w:r>
          </w:p>
        </w:tc>
      </w:tr>
      <w:tr w:rsidR="00255A47" w14:paraId="0034360F" w14:textId="77777777" w:rsidTr="00584035">
        <w:tc>
          <w:tcPr>
            <w:tcW w:w="2289" w:type="dxa"/>
          </w:tcPr>
          <w:p w14:paraId="208605DC" w14:textId="77777777" w:rsidR="00AC620E" w:rsidRPr="00584035" w:rsidRDefault="00000000" w:rsidP="00584035">
            <w:pPr>
              <w:pStyle w:val="11"/>
              <w:spacing w:line="360" w:lineRule="auto"/>
              <w:ind w:left="0"/>
              <w:rPr>
                <w:rFonts w:cs="David"/>
                <w:rtl/>
              </w:rPr>
            </w:pPr>
            <w:r w:rsidRPr="00584035">
              <w:rPr>
                <w:rFonts w:cs="David"/>
                <w:rtl/>
              </w:rPr>
              <w:t>אישור משרד הפנים</w:t>
            </w:r>
          </w:p>
          <w:p w14:paraId="509B86E3" w14:textId="77777777" w:rsidR="00AC620E" w:rsidRPr="00584035" w:rsidRDefault="00000000" w:rsidP="00584035">
            <w:pPr>
              <w:pStyle w:val="11"/>
              <w:spacing w:line="360" w:lineRule="auto"/>
              <w:ind w:left="0"/>
              <w:rPr>
                <w:rFonts w:cs="David"/>
                <w:rtl/>
              </w:rPr>
            </w:pPr>
            <w:r w:rsidRPr="00584035">
              <w:rPr>
                <w:rFonts w:cs="David"/>
                <w:rtl/>
              </w:rPr>
              <w:t>לבקשה 45806, על כניסה לישראל עבור קבוצה בת 24 נוסעים</w:t>
            </w:r>
          </w:p>
        </w:tc>
        <w:tc>
          <w:tcPr>
            <w:tcW w:w="2552" w:type="dxa"/>
          </w:tcPr>
          <w:p w14:paraId="7992949E" w14:textId="77777777" w:rsidR="00AC620E" w:rsidRPr="00584035" w:rsidRDefault="00000000" w:rsidP="00584035">
            <w:pPr>
              <w:pStyle w:val="11"/>
              <w:spacing w:line="360" w:lineRule="auto"/>
              <w:ind w:left="0"/>
              <w:rPr>
                <w:rFonts w:cs="David"/>
                <w:rtl/>
              </w:rPr>
            </w:pPr>
            <w:r w:rsidRPr="00584035">
              <w:rPr>
                <w:rFonts w:cs="David"/>
                <w:rtl/>
              </w:rPr>
              <w:t>תאריך הגעה 29.10.19</w:t>
            </w:r>
          </w:p>
        </w:tc>
        <w:tc>
          <w:tcPr>
            <w:tcW w:w="3394" w:type="dxa"/>
          </w:tcPr>
          <w:p w14:paraId="075C6FA8" w14:textId="77777777" w:rsidR="00AC620E" w:rsidRPr="00584035" w:rsidRDefault="00000000" w:rsidP="00584035">
            <w:pPr>
              <w:pStyle w:val="11"/>
              <w:spacing w:line="360" w:lineRule="auto"/>
              <w:ind w:left="0"/>
              <w:rPr>
                <w:rFonts w:cs="David"/>
                <w:rtl/>
              </w:rPr>
            </w:pPr>
            <w:r w:rsidRPr="00584035">
              <w:rPr>
                <w:rFonts w:cs="David"/>
                <w:rtl/>
              </w:rPr>
              <w:t>האישור אינו למועד השומה ולא ברור הקשר בין האישור לבין שירותי הסעה שנתנה המערערת לתיירים, או לחשבונית מסוימת שהוציאה</w:t>
            </w:r>
          </w:p>
        </w:tc>
      </w:tr>
      <w:tr w:rsidR="00255A47" w14:paraId="0474DAAD" w14:textId="77777777" w:rsidTr="00584035">
        <w:tc>
          <w:tcPr>
            <w:tcW w:w="2289" w:type="dxa"/>
          </w:tcPr>
          <w:p w14:paraId="6E0A8F80" w14:textId="77777777" w:rsidR="00AC620E" w:rsidRPr="00584035" w:rsidRDefault="00000000" w:rsidP="00584035">
            <w:pPr>
              <w:pStyle w:val="11"/>
              <w:spacing w:line="360" w:lineRule="auto"/>
              <w:ind w:left="0"/>
              <w:rPr>
                <w:rFonts w:cs="David"/>
                <w:rtl/>
              </w:rPr>
            </w:pPr>
            <w:r w:rsidRPr="00584035">
              <w:rPr>
                <w:rFonts w:cs="David"/>
                <w:rtl/>
              </w:rPr>
              <w:t>חשבונית 12366</w:t>
            </w:r>
          </w:p>
          <w:p w14:paraId="2630083B" w14:textId="77777777" w:rsidR="00AC620E" w:rsidRPr="00584035" w:rsidRDefault="00000000" w:rsidP="00584035">
            <w:pPr>
              <w:pStyle w:val="11"/>
              <w:spacing w:line="360" w:lineRule="auto"/>
              <w:ind w:left="0"/>
              <w:rPr>
                <w:rFonts w:cs="David"/>
                <w:rtl/>
              </w:rPr>
            </w:pPr>
            <w:r w:rsidRPr="00584035">
              <w:rPr>
                <w:rFonts w:cs="David"/>
                <w:rtl/>
              </w:rPr>
              <w:t>ע"ס 6,460 ₪ שהוצאה לחברת טריפל'ס עבור הסעות תיירים</w:t>
            </w:r>
          </w:p>
        </w:tc>
        <w:tc>
          <w:tcPr>
            <w:tcW w:w="2552" w:type="dxa"/>
          </w:tcPr>
          <w:p w14:paraId="1BB8827F" w14:textId="77777777" w:rsidR="00AC620E" w:rsidRPr="00584035" w:rsidRDefault="00000000" w:rsidP="00584035">
            <w:pPr>
              <w:pStyle w:val="11"/>
              <w:spacing w:line="360" w:lineRule="auto"/>
              <w:ind w:left="0"/>
              <w:rPr>
                <w:rFonts w:cs="David"/>
                <w:rtl/>
              </w:rPr>
            </w:pPr>
            <w:r w:rsidRPr="00584035">
              <w:rPr>
                <w:rFonts w:cs="David"/>
                <w:rtl/>
              </w:rPr>
              <w:t xml:space="preserve">מועד הוצאת החשבונית ביום 31.1.2020 </w:t>
            </w:r>
          </w:p>
          <w:p w14:paraId="10730B6B" w14:textId="77777777" w:rsidR="00AC620E" w:rsidRPr="00584035" w:rsidRDefault="00000000" w:rsidP="00584035">
            <w:pPr>
              <w:pStyle w:val="11"/>
              <w:spacing w:line="360" w:lineRule="auto"/>
              <w:ind w:left="0"/>
              <w:rPr>
                <w:rFonts w:cs="David"/>
                <w:rtl/>
              </w:rPr>
            </w:pPr>
            <w:r w:rsidRPr="00584035">
              <w:rPr>
                <w:rFonts w:cs="David"/>
                <w:rtl/>
              </w:rPr>
              <w:t>מועד להסעות שבוצעו בין ינואר לפברואר 2020</w:t>
            </w:r>
          </w:p>
        </w:tc>
        <w:tc>
          <w:tcPr>
            <w:tcW w:w="3394" w:type="dxa"/>
          </w:tcPr>
          <w:p w14:paraId="2889D413" w14:textId="77777777" w:rsidR="00AC620E" w:rsidRPr="00584035" w:rsidRDefault="00000000" w:rsidP="00584035">
            <w:pPr>
              <w:pStyle w:val="11"/>
              <w:spacing w:line="360" w:lineRule="auto"/>
              <w:ind w:left="0"/>
              <w:rPr>
                <w:rFonts w:cs="David"/>
                <w:rtl/>
              </w:rPr>
            </w:pPr>
            <w:r w:rsidRPr="00584035">
              <w:rPr>
                <w:rFonts w:cs="David"/>
                <w:rtl/>
              </w:rPr>
              <w:t>החשבונית אינה רלוונטית</w:t>
            </w:r>
          </w:p>
          <w:p w14:paraId="4A99AC53" w14:textId="77777777" w:rsidR="00AC620E" w:rsidRPr="00584035" w:rsidRDefault="00000000" w:rsidP="00584035">
            <w:pPr>
              <w:pStyle w:val="11"/>
              <w:spacing w:line="360" w:lineRule="auto"/>
              <w:ind w:left="0"/>
              <w:rPr>
                <w:rFonts w:cs="David"/>
                <w:rtl/>
              </w:rPr>
            </w:pPr>
            <w:r w:rsidRPr="00584035">
              <w:rPr>
                <w:rFonts w:cs="David"/>
                <w:rtl/>
              </w:rPr>
              <w:t>לתקופה השומה, ולא ברור הקשר בינה לבין לחשבונית מסוימת שהוציאה המערערת</w:t>
            </w:r>
          </w:p>
        </w:tc>
      </w:tr>
      <w:tr w:rsidR="00255A47" w14:paraId="737B56E8" w14:textId="77777777" w:rsidTr="00584035">
        <w:tc>
          <w:tcPr>
            <w:tcW w:w="2289" w:type="dxa"/>
          </w:tcPr>
          <w:p w14:paraId="11F5CF41" w14:textId="77777777" w:rsidR="00AC620E" w:rsidRPr="00584035" w:rsidRDefault="00000000" w:rsidP="00584035">
            <w:pPr>
              <w:pStyle w:val="11"/>
              <w:spacing w:line="360" w:lineRule="auto"/>
              <w:ind w:left="0"/>
              <w:rPr>
                <w:rFonts w:cs="David"/>
                <w:rtl/>
              </w:rPr>
            </w:pPr>
            <w:r w:rsidRPr="00584035">
              <w:rPr>
                <w:rFonts w:cs="David"/>
                <w:rtl/>
              </w:rPr>
              <w:t xml:space="preserve">רשימה של 31 תיירים </w:t>
            </w:r>
          </w:p>
        </w:tc>
        <w:tc>
          <w:tcPr>
            <w:tcW w:w="2552" w:type="dxa"/>
          </w:tcPr>
          <w:p w14:paraId="1E1CB121" w14:textId="77777777" w:rsidR="00AC620E" w:rsidRPr="00584035" w:rsidRDefault="00000000" w:rsidP="00584035">
            <w:pPr>
              <w:pStyle w:val="11"/>
              <w:spacing w:line="360" w:lineRule="auto"/>
              <w:ind w:left="0"/>
              <w:rPr>
                <w:rFonts w:cs="David"/>
                <w:rtl/>
              </w:rPr>
            </w:pPr>
            <w:r w:rsidRPr="00584035">
              <w:rPr>
                <w:rFonts w:cs="David"/>
                <w:rtl/>
              </w:rPr>
              <w:t>נושאת תאריך 31.1.2020 עד 4.2.2020</w:t>
            </w:r>
          </w:p>
        </w:tc>
        <w:tc>
          <w:tcPr>
            <w:tcW w:w="3394" w:type="dxa"/>
          </w:tcPr>
          <w:p w14:paraId="4DC40186" w14:textId="77777777" w:rsidR="00AC620E" w:rsidRPr="00584035" w:rsidRDefault="00000000" w:rsidP="00584035">
            <w:pPr>
              <w:pStyle w:val="11"/>
              <w:spacing w:line="360" w:lineRule="auto"/>
              <w:ind w:left="0"/>
              <w:rPr>
                <w:rFonts w:cs="David"/>
                <w:rtl/>
              </w:rPr>
            </w:pPr>
            <w:r w:rsidRPr="00584035">
              <w:rPr>
                <w:rFonts w:cs="David"/>
                <w:rtl/>
              </w:rPr>
              <w:t>הרשימה אינה רלוונטית לתקופת השומה, ולא ברור הקשר בין הרשימה לבין שירותי הסעה שנתנה המערערת לתיירים, או לחשבונית מסוימת שהוציאה</w:t>
            </w:r>
          </w:p>
        </w:tc>
      </w:tr>
      <w:tr w:rsidR="00255A47" w14:paraId="7A8C2D4C" w14:textId="77777777" w:rsidTr="00584035">
        <w:tc>
          <w:tcPr>
            <w:tcW w:w="2289" w:type="dxa"/>
          </w:tcPr>
          <w:p w14:paraId="5DC1EB54" w14:textId="77777777" w:rsidR="00AC620E" w:rsidRPr="00584035" w:rsidRDefault="00000000" w:rsidP="00584035">
            <w:pPr>
              <w:pStyle w:val="11"/>
              <w:spacing w:line="360" w:lineRule="auto"/>
              <w:ind w:left="0"/>
              <w:rPr>
                <w:rFonts w:cs="David"/>
                <w:rtl/>
              </w:rPr>
            </w:pPr>
            <w:r w:rsidRPr="00584035">
              <w:rPr>
                <w:rFonts w:cs="David"/>
                <w:rtl/>
              </w:rPr>
              <w:t xml:space="preserve">חשבונית 1233 ע"ס 27,300 ₪ לחב' טריפלס </w:t>
            </w:r>
          </w:p>
        </w:tc>
        <w:tc>
          <w:tcPr>
            <w:tcW w:w="2552" w:type="dxa"/>
          </w:tcPr>
          <w:p w14:paraId="736DE8D4" w14:textId="77777777" w:rsidR="00AC620E" w:rsidRPr="00584035" w:rsidRDefault="00000000" w:rsidP="00584035">
            <w:pPr>
              <w:pStyle w:val="11"/>
              <w:spacing w:line="360" w:lineRule="auto"/>
              <w:ind w:left="0"/>
              <w:rPr>
                <w:rFonts w:cs="David"/>
                <w:rtl/>
              </w:rPr>
            </w:pPr>
            <w:r w:rsidRPr="00584035">
              <w:rPr>
                <w:rFonts w:cs="David"/>
                <w:rtl/>
              </w:rPr>
              <w:t>מיום 31.10.2019 עבור הסעות באוקטובר ונובמבר 2019</w:t>
            </w:r>
          </w:p>
        </w:tc>
        <w:tc>
          <w:tcPr>
            <w:tcW w:w="3394" w:type="dxa"/>
          </w:tcPr>
          <w:p w14:paraId="5A89FBC2" w14:textId="77777777" w:rsidR="00AC620E" w:rsidRPr="00584035" w:rsidRDefault="00000000" w:rsidP="00584035">
            <w:pPr>
              <w:pStyle w:val="11"/>
              <w:spacing w:line="360" w:lineRule="auto"/>
              <w:ind w:left="0"/>
              <w:rPr>
                <w:rFonts w:cs="David"/>
                <w:rtl/>
              </w:rPr>
            </w:pPr>
            <w:r w:rsidRPr="00584035">
              <w:rPr>
                <w:rFonts w:cs="David"/>
                <w:rtl/>
              </w:rPr>
              <w:t>החשבונית אינה רלוונטית לתקופה השומה</w:t>
            </w:r>
          </w:p>
        </w:tc>
      </w:tr>
      <w:tr w:rsidR="00255A47" w14:paraId="49ADCF0A" w14:textId="77777777" w:rsidTr="00584035">
        <w:tc>
          <w:tcPr>
            <w:tcW w:w="2289" w:type="dxa"/>
          </w:tcPr>
          <w:p w14:paraId="6EB2A50F" w14:textId="77777777" w:rsidR="00AC620E" w:rsidRPr="00584035" w:rsidRDefault="00000000" w:rsidP="00584035">
            <w:pPr>
              <w:pStyle w:val="11"/>
              <w:spacing w:line="360" w:lineRule="auto"/>
              <w:ind w:left="0"/>
              <w:rPr>
                <w:rFonts w:cs="David"/>
                <w:rtl/>
              </w:rPr>
            </w:pPr>
            <w:r w:rsidRPr="00584035">
              <w:rPr>
                <w:rFonts w:cs="David"/>
                <w:rtl/>
              </w:rPr>
              <w:t>אישור משרד הפנים  על כניסה לישראל לבקשה 45806, לקבוצה בת 24 תיירים</w:t>
            </w:r>
          </w:p>
        </w:tc>
        <w:tc>
          <w:tcPr>
            <w:tcW w:w="2552" w:type="dxa"/>
          </w:tcPr>
          <w:p w14:paraId="56731261" w14:textId="77777777" w:rsidR="00AC620E" w:rsidRPr="00584035" w:rsidRDefault="00000000" w:rsidP="00584035">
            <w:pPr>
              <w:pStyle w:val="11"/>
              <w:spacing w:line="360" w:lineRule="auto"/>
              <w:ind w:left="0"/>
              <w:rPr>
                <w:rFonts w:cs="David"/>
                <w:rtl/>
              </w:rPr>
            </w:pPr>
            <w:r w:rsidRPr="00584035">
              <w:rPr>
                <w:rFonts w:cs="David"/>
                <w:rtl/>
              </w:rPr>
              <w:t xml:space="preserve">תאריך הגעה 29.10.2019 </w:t>
            </w:r>
          </w:p>
        </w:tc>
        <w:tc>
          <w:tcPr>
            <w:tcW w:w="3394" w:type="dxa"/>
          </w:tcPr>
          <w:p w14:paraId="1794FCAA" w14:textId="77777777" w:rsidR="00AC620E" w:rsidRPr="00584035" w:rsidRDefault="00000000" w:rsidP="00584035">
            <w:pPr>
              <w:pStyle w:val="11"/>
              <w:spacing w:line="360" w:lineRule="auto"/>
              <w:ind w:left="0"/>
              <w:rPr>
                <w:rFonts w:cs="David"/>
                <w:rtl/>
              </w:rPr>
            </w:pPr>
            <w:r w:rsidRPr="00584035">
              <w:rPr>
                <w:rFonts w:cs="David"/>
                <w:rtl/>
              </w:rPr>
              <w:t>האישור אינו רלוונטי לתקופת השומה ולא ברור הקשר בין האישור לבין שירותי הסעה שנתנה המערערת לתיירים, או לחשבונית מסוימת שהוציאה</w:t>
            </w:r>
          </w:p>
        </w:tc>
      </w:tr>
      <w:tr w:rsidR="00255A47" w14:paraId="1B047D10" w14:textId="77777777" w:rsidTr="00584035">
        <w:tc>
          <w:tcPr>
            <w:tcW w:w="2289" w:type="dxa"/>
          </w:tcPr>
          <w:p w14:paraId="2BEC7ED6" w14:textId="77777777" w:rsidR="00AC620E" w:rsidRPr="00584035" w:rsidRDefault="00000000" w:rsidP="00584035">
            <w:pPr>
              <w:pStyle w:val="11"/>
              <w:spacing w:line="360" w:lineRule="auto"/>
              <w:ind w:left="0"/>
              <w:rPr>
                <w:rFonts w:cs="David"/>
                <w:rtl/>
              </w:rPr>
            </w:pPr>
            <w:r w:rsidRPr="00584035">
              <w:rPr>
                <w:rFonts w:cs="David"/>
                <w:rtl/>
              </w:rPr>
              <w:t xml:space="preserve">אישור משרד הפנים </w:t>
            </w:r>
            <w:r w:rsidRPr="00584035">
              <w:rPr>
                <w:rFonts w:cs="David"/>
                <w:rtl/>
              </w:rPr>
              <w:lastRenderedPageBreak/>
              <w:t>לבקשה 46778, על כניסה לישראל לקבוצה בת 24 תיירים</w:t>
            </w:r>
          </w:p>
        </w:tc>
        <w:tc>
          <w:tcPr>
            <w:tcW w:w="2552" w:type="dxa"/>
          </w:tcPr>
          <w:p w14:paraId="2ACAA72B" w14:textId="77777777" w:rsidR="00AC620E" w:rsidRPr="00584035" w:rsidRDefault="00000000" w:rsidP="00584035">
            <w:pPr>
              <w:pStyle w:val="11"/>
              <w:spacing w:line="360" w:lineRule="auto"/>
              <w:ind w:left="0"/>
              <w:rPr>
                <w:rFonts w:cs="David"/>
                <w:rtl/>
              </w:rPr>
            </w:pPr>
            <w:r w:rsidRPr="00584035">
              <w:rPr>
                <w:rFonts w:cs="David"/>
                <w:rtl/>
              </w:rPr>
              <w:lastRenderedPageBreak/>
              <w:t xml:space="preserve">תאריך הגעה 29.10.2019 </w:t>
            </w:r>
          </w:p>
        </w:tc>
        <w:tc>
          <w:tcPr>
            <w:tcW w:w="3394" w:type="dxa"/>
          </w:tcPr>
          <w:p w14:paraId="3B7BE4C7" w14:textId="77777777" w:rsidR="00AC620E" w:rsidRPr="00584035" w:rsidRDefault="00000000" w:rsidP="00584035">
            <w:pPr>
              <w:pStyle w:val="11"/>
              <w:spacing w:line="360" w:lineRule="auto"/>
              <w:ind w:left="0"/>
              <w:rPr>
                <w:rFonts w:cs="David"/>
                <w:rtl/>
              </w:rPr>
            </w:pPr>
            <w:r w:rsidRPr="00584035">
              <w:rPr>
                <w:rFonts w:cs="David"/>
                <w:rtl/>
              </w:rPr>
              <w:t xml:space="preserve">האישור אינו רלוונטי לתקופת </w:t>
            </w:r>
            <w:r w:rsidRPr="00584035">
              <w:rPr>
                <w:rFonts w:cs="David"/>
                <w:rtl/>
              </w:rPr>
              <w:lastRenderedPageBreak/>
              <w:t>השומה ולא ברור הקשר בין האישור לבין שירותי הסעה שנתנה המערערת לתיירים, או לחשבונית מסוימת שהוציאה</w:t>
            </w:r>
          </w:p>
        </w:tc>
      </w:tr>
      <w:tr w:rsidR="00255A47" w14:paraId="340C1A67" w14:textId="77777777" w:rsidTr="00584035">
        <w:tc>
          <w:tcPr>
            <w:tcW w:w="2289" w:type="dxa"/>
          </w:tcPr>
          <w:p w14:paraId="163E8F54" w14:textId="77777777" w:rsidR="00AC620E" w:rsidRPr="00584035" w:rsidRDefault="00000000" w:rsidP="00584035">
            <w:pPr>
              <w:pStyle w:val="11"/>
              <w:spacing w:line="360" w:lineRule="auto"/>
              <w:ind w:left="0"/>
              <w:rPr>
                <w:rFonts w:cs="David"/>
                <w:rtl/>
              </w:rPr>
            </w:pPr>
            <w:r w:rsidRPr="00584035">
              <w:rPr>
                <w:rFonts w:cs="David"/>
                <w:rtl/>
              </w:rPr>
              <w:lastRenderedPageBreak/>
              <w:t xml:space="preserve">אישור משרד הפנים (מטושטש) על כניסה לישראל </w:t>
            </w:r>
          </w:p>
        </w:tc>
        <w:tc>
          <w:tcPr>
            <w:tcW w:w="2552" w:type="dxa"/>
          </w:tcPr>
          <w:p w14:paraId="790D4C0C" w14:textId="77777777" w:rsidR="00AC620E" w:rsidRPr="00584035" w:rsidRDefault="00000000" w:rsidP="00584035">
            <w:pPr>
              <w:pStyle w:val="11"/>
              <w:spacing w:line="360" w:lineRule="auto"/>
              <w:ind w:left="0"/>
              <w:rPr>
                <w:rFonts w:cs="David"/>
                <w:rtl/>
              </w:rPr>
            </w:pPr>
            <w:r w:rsidRPr="00584035">
              <w:rPr>
                <w:rFonts w:cs="David"/>
                <w:rtl/>
              </w:rPr>
              <w:t>תאריך הגעה 29.10.2019</w:t>
            </w:r>
          </w:p>
        </w:tc>
        <w:tc>
          <w:tcPr>
            <w:tcW w:w="3394" w:type="dxa"/>
          </w:tcPr>
          <w:p w14:paraId="0E2B73F4" w14:textId="77777777" w:rsidR="00AC620E" w:rsidRPr="00584035" w:rsidRDefault="00000000" w:rsidP="00584035">
            <w:pPr>
              <w:pStyle w:val="11"/>
              <w:spacing w:line="360" w:lineRule="auto"/>
              <w:ind w:left="0"/>
              <w:rPr>
                <w:rFonts w:cs="David"/>
                <w:rtl/>
              </w:rPr>
            </w:pPr>
            <w:r w:rsidRPr="00584035">
              <w:rPr>
                <w:rFonts w:cs="David"/>
                <w:rtl/>
              </w:rPr>
              <w:t>האישור אינו רלוונטי לתקופת השומה ולא ברור לאיזה חשבונית הוא מתייחס</w:t>
            </w:r>
          </w:p>
        </w:tc>
      </w:tr>
      <w:tr w:rsidR="00255A47" w14:paraId="018E1378" w14:textId="77777777" w:rsidTr="00584035">
        <w:tc>
          <w:tcPr>
            <w:tcW w:w="2289" w:type="dxa"/>
          </w:tcPr>
          <w:p w14:paraId="4F5DB530" w14:textId="77777777" w:rsidR="00AC620E" w:rsidRPr="00584035" w:rsidRDefault="00000000" w:rsidP="00584035">
            <w:pPr>
              <w:pStyle w:val="11"/>
              <w:spacing w:line="360" w:lineRule="auto"/>
              <w:ind w:left="0"/>
              <w:rPr>
                <w:rFonts w:cs="David"/>
                <w:rtl/>
              </w:rPr>
            </w:pPr>
            <w:r w:rsidRPr="00584035">
              <w:rPr>
                <w:rFonts w:cs="David"/>
                <w:rtl/>
              </w:rPr>
              <w:t>אישור של חברת הנסיעות (בלסיד לנד טורס) שלפיו שוכרת החברה מהמערערת אוטובוסים לצורך הסעת קבוצות תיירים</w:t>
            </w:r>
          </w:p>
        </w:tc>
        <w:tc>
          <w:tcPr>
            <w:tcW w:w="2552" w:type="dxa"/>
          </w:tcPr>
          <w:p w14:paraId="58FCCF1F" w14:textId="77777777" w:rsidR="00AC620E" w:rsidRPr="00584035" w:rsidRDefault="00000000" w:rsidP="00584035">
            <w:pPr>
              <w:pStyle w:val="11"/>
              <w:spacing w:line="360" w:lineRule="auto"/>
              <w:ind w:left="0"/>
              <w:rPr>
                <w:rFonts w:cs="David"/>
                <w:rtl/>
              </w:rPr>
            </w:pPr>
            <w:r w:rsidRPr="00584035">
              <w:rPr>
                <w:rFonts w:cs="David"/>
                <w:rtl/>
              </w:rPr>
              <w:t>מועד האישור ביום 17.6.2021</w:t>
            </w:r>
          </w:p>
        </w:tc>
        <w:tc>
          <w:tcPr>
            <w:tcW w:w="3394" w:type="dxa"/>
          </w:tcPr>
          <w:p w14:paraId="75A2CC8C" w14:textId="77777777" w:rsidR="00AC620E" w:rsidRPr="00584035" w:rsidRDefault="00000000" w:rsidP="00584035">
            <w:pPr>
              <w:pStyle w:val="11"/>
              <w:spacing w:line="360" w:lineRule="auto"/>
              <w:ind w:left="0"/>
              <w:rPr>
                <w:rFonts w:cs="David"/>
                <w:rtl/>
              </w:rPr>
            </w:pPr>
            <w:r w:rsidRPr="00584035">
              <w:rPr>
                <w:rFonts w:cs="David"/>
                <w:rtl/>
              </w:rPr>
              <w:t>לא ברור האם האישור מתייחס לתקופת השומה ולאיזה חשבוניות הוא קשור</w:t>
            </w:r>
          </w:p>
        </w:tc>
      </w:tr>
      <w:tr w:rsidR="00255A47" w14:paraId="41784D77" w14:textId="77777777" w:rsidTr="00584035">
        <w:tc>
          <w:tcPr>
            <w:tcW w:w="2289" w:type="dxa"/>
          </w:tcPr>
          <w:p w14:paraId="428D98C4" w14:textId="77777777" w:rsidR="00AC620E" w:rsidRPr="00584035" w:rsidRDefault="00000000" w:rsidP="00584035">
            <w:pPr>
              <w:pStyle w:val="11"/>
              <w:spacing w:line="360" w:lineRule="auto"/>
              <w:ind w:left="0"/>
              <w:rPr>
                <w:rFonts w:cs="David"/>
                <w:rtl/>
              </w:rPr>
            </w:pPr>
            <w:r w:rsidRPr="00584035">
              <w:rPr>
                <w:rFonts w:cs="David"/>
                <w:rtl/>
              </w:rPr>
              <w:t>אישור של חברת הנסיעות לביצוע הסעות לתיירים</w:t>
            </w:r>
          </w:p>
        </w:tc>
        <w:tc>
          <w:tcPr>
            <w:tcW w:w="2552" w:type="dxa"/>
          </w:tcPr>
          <w:p w14:paraId="4D2A7D8E" w14:textId="77777777" w:rsidR="00AC620E" w:rsidRPr="00584035" w:rsidRDefault="00000000" w:rsidP="00584035">
            <w:pPr>
              <w:pStyle w:val="11"/>
              <w:spacing w:line="360" w:lineRule="auto"/>
              <w:ind w:left="0"/>
              <w:rPr>
                <w:rFonts w:cs="David"/>
                <w:rtl/>
              </w:rPr>
            </w:pPr>
            <w:r w:rsidRPr="00584035">
              <w:rPr>
                <w:rFonts w:cs="David"/>
                <w:rtl/>
              </w:rPr>
              <w:t xml:space="preserve">מועד ההסעות בדצמבר 2019 </w:t>
            </w:r>
          </w:p>
        </w:tc>
        <w:tc>
          <w:tcPr>
            <w:tcW w:w="3394" w:type="dxa"/>
          </w:tcPr>
          <w:p w14:paraId="721F9A88" w14:textId="77777777" w:rsidR="00AC620E" w:rsidRPr="00584035" w:rsidRDefault="00000000" w:rsidP="00584035">
            <w:pPr>
              <w:pStyle w:val="11"/>
              <w:spacing w:line="360" w:lineRule="auto"/>
              <w:ind w:left="0"/>
              <w:rPr>
                <w:rFonts w:cs="David"/>
                <w:rtl/>
              </w:rPr>
            </w:pPr>
            <w:r w:rsidRPr="00584035">
              <w:rPr>
                <w:rFonts w:cs="David"/>
                <w:rtl/>
              </w:rPr>
              <w:t>האישור אינו רלוונטי לתקופת השומה ולא ברור לאיזו חשבונית הוא מתייחס</w:t>
            </w:r>
          </w:p>
        </w:tc>
      </w:tr>
      <w:tr w:rsidR="00255A47" w14:paraId="427BA901" w14:textId="77777777" w:rsidTr="00584035">
        <w:tc>
          <w:tcPr>
            <w:tcW w:w="2289" w:type="dxa"/>
          </w:tcPr>
          <w:p w14:paraId="3F40A406" w14:textId="77777777" w:rsidR="00AC620E" w:rsidRPr="00584035" w:rsidRDefault="00000000" w:rsidP="00584035">
            <w:pPr>
              <w:pStyle w:val="11"/>
              <w:spacing w:line="360" w:lineRule="auto"/>
              <w:ind w:left="0"/>
              <w:rPr>
                <w:rFonts w:cs="David"/>
                <w:rtl/>
              </w:rPr>
            </w:pPr>
            <w:r w:rsidRPr="00584035">
              <w:rPr>
                <w:rFonts w:cs="David"/>
                <w:rtl/>
              </w:rPr>
              <w:t xml:space="preserve">אישור משרד הפנים לכניסה לישראל לבקשה מס' 47543 </w:t>
            </w:r>
          </w:p>
        </w:tc>
        <w:tc>
          <w:tcPr>
            <w:tcW w:w="2552" w:type="dxa"/>
          </w:tcPr>
          <w:p w14:paraId="2DE15332" w14:textId="77777777" w:rsidR="00AC620E" w:rsidRPr="00584035" w:rsidRDefault="00000000" w:rsidP="00584035">
            <w:pPr>
              <w:pStyle w:val="11"/>
              <w:spacing w:line="360" w:lineRule="auto"/>
              <w:ind w:left="0"/>
              <w:rPr>
                <w:rFonts w:cs="David"/>
                <w:rtl/>
              </w:rPr>
            </w:pPr>
            <w:r w:rsidRPr="00584035">
              <w:rPr>
                <w:rFonts w:cs="David"/>
                <w:rtl/>
              </w:rPr>
              <w:t>מועד הכניסה לישראל 22.12.2019</w:t>
            </w:r>
          </w:p>
        </w:tc>
        <w:tc>
          <w:tcPr>
            <w:tcW w:w="3394" w:type="dxa"/>
          </w:tcPr>
          <w:p w14:paraId="384176E9" w14:textId="77777777" w:rsidR="00AC620E" w:rsidRPr="00584035" w:rsidRDefault="00000000" w:rsidP="00584035">
            <w:pPr>
              <w:pStyle w:val="11"/>
              <w:spacing w:line="360" w:lineRule="auto"/>
              <w:ind w:left="0"/>
              <w:rPr>
                <w:rFonts w:cs="David"/>
                <w:rtl/>
              </w:rPr>
            </w:pPr>
            <w:r w:rsidRPr="00584035">
              <w:rPr>
                <w:rFonts w:cs="David"/>
                <w:rtl/>
              </w:rPr>
              <w:t>אינו רלוונטי לתקופת השומה ולא ברור הקשר בין האישור לבין שירותי הסעה שנתנה המערערת לתיירים, או לחשבונית מסוימת שהוציאה</w:t>
            </w:r>
          </w:p>
        </w:tc>
      </w:tr>
      <w:tr w:rsidR="00255A47" w14:paraId="13CD0B1D" w14:textId="77777777" w:rsidTr="00584035">
        <w:tc>
          <w:tcPr>
            <w:tcW w:w="2289" w:type="dxa"/>
          </w:tcPr>
          <w:p w14:paraId="1D0F5578" w14:textId="77777777" w:rsidR="00AC620E" w:rsidRPr="00584035" w:rsidRDefault="00000000" w:rsidP="00584035">
            <w:pPr>
              <w:pStyle w:val="11"/>
              <w:spacing w:line="360" w:lineRule="auto"/>
              <w:ind w:left="0"/>
              <w:rPr>
                <w:rFonts w:cs="David"/>
                <w:rtl/>
              </w:rPr>
            </w:pPr>
            <w:r w:rsidRPr="00584035">
              <w:rPr>
                <w:rFonts w:cs="David"/>
                <w:rtl/>
              </w:rPr>
              <w:t>חשבונית משוחזרת 11084 ע"ס 16,656 ₪ (לתשלום מט"ח 4,800) אשר הוצאה ל</w:t>
            </w:r>
            <w:r w:rsidRPr="00584035">
              <w:rPr>
                <w:rFonts w:cs="David"/>
              </w:rPr>
              <w:t>ZDZISLAW KOLIN</w:t>
            </w:r>
          </w:p>
        </w:tc>
        <w:tc>
          <w:tcPr>
            <w:tcW w:w="2552" w:type="dxa"/>
          </w:tcPr>
          <w:p w14:paraId="704EA8B8" w14:textId="77777777" w:rsidR="00AC620E" w:rsidRPr="00584035" w:rsidRDefault="00000000" w:rsidP="00584035">
            <w:pPr>
              <w:pStyle w:val="11"/>
              <w:spacing w:line="360" w:lineRule="auto"/>
              <w:ind w:left="0"/>
              <w:rPr>
                <w:rFonts w:cs="David"/>
                <w:rtl/>
              </w:rPr>
            </w:pPr>
            <w:r w:rsidRPr="00584035">
              <w:rPr>
                <w:rFonts w:cs="David"/>
                <w:rtl/>
              </w:rPr>
              <w:t>מועד החשבונית 1.2.2018 ועל גבי החשבונית נרשם הסעות תיירים בחודש פברואר 2018</w:t>
            </w:r>
          </w:p>
        </w:tc>
        <w:tc>
          <w:tcPr>
            <w:tcW w:w="3394" w:type="dxa"/>
          </w:tcPr>
          <w:p w14:paraId="14AB89AA" w14:textId="77777777" w:rsidR="00AC620E" w:rsidRPr="00584035" w:rsidRDefault="00000000" w:rsidP="00584035">
            <w:pPr>
              <w:pStyle w:val="11"/>
              <w:spacing w:line="360" w:lineRule="auto"/>
              <w:ind w:left="0"/>
              <w:rPr>
                <w:rFonts w:cs="David"/>
                <w:rtl/>
              </w:rPr>
            </w:pPr>
            <w:r w:rsidRPr="00584035">
              <w:rPr>
                <w:rFonts w:cs="David"/>
                <w:rtl/>
              </w:rPr>
              <w:t xml:space="preserve">לא הוצגה אסמכתא לכך שמדובר בחשבונית עבור הסעת תיירים </w:t>
            </w:r>
          </w:p>
        </w:tc>
      </w:tr>
      <w:tr w:rsidR="00255A47" w14:paraId="79630B7D" w14:textId="77777777" w:rsidTr="00584035">
        <w:tc>
          <w:tcPr>
            <w:tcW w:w="2289" w:type="dxa"/>
          </w:tcPr>
          <w:p w14:paraId="3C300E88" w14:textId="77777777" w:rsidR="00AC620E" w:rsidRPr="00584035" w:rsidRDefault="00000000" w:rsidP="00584035">
            <w:pPr>
              <w:pStyle w:val="11"/>
              <w:spacing w:line="360" w:lineRule="auto"/>
              <w:ind w:left="0"/>
              <w:rPr>
                <w:rFonts w:cs="David"/>
                <w:rtl/>
              </w:rPr>
            </w:pPr>
            <w:r w:rsidRPr="00584035">
              <w:rPr>
                <w:rFonts w:cs="David"/>
                <w:rtl/>
              </w:rPr>
              <w:t>חשבונית משוחזרת 11093 ע"ס 7,350 ₪</w:t>
            </w:r>
          </w:p>
          <w:p w14:paraId="1AAA5DB0" w14:textId="77777777" w:rsidR="00AC620E" w:rsidRPr="00584035" w:rsidRDefault="00000000" w:rsidP="00584035">
            <w:pPr>
              <w:pStyle w:val="11"/>
              <w:spacing w:line="360" w:lineRule="auto"/>
              <w:ind w:left="0"/>
              <w:rPr>
                <w:rFonts w:cs="David"/>
                <w:rtl/>
              </w:rPr>
            </w:pPr>
            <w:r w:rsidRPr="00584035">
              <w:rPr>
                <w:rFonts w:cs="David"/>
                <w:rtl/>
              </w:rPr>
              <w:t>(לתשלום מט"ח 2,100) אשר הוצאה ל</w:t>
            </w:r>
            <w:r w:rsidRPr="00584035">
              <w:rPr>
                <w:rFonts w:cs="David"/>
              </w:rPr>
              <w:t>ZDZISLAW KOLIN</w:t>
            </w:r>
          </w:p>
        </w:tc>
        <w:tc>
          <w:tcPr>
            <w:tcW w:w="2552" w:type="dxa"/>
          </w:tcPr>
          <w:p w14:paraId="14D8DA18" w14:textId="77777777" w:rsidR="00AC620E" w:rsidRPr="00584035" w:rsidRDefault="00000000" w:rsidP="00584035">
            <w:pPr>
              <w:pStyle w:val="11"/>
              <w:spacing w:line="360" w:lineRule="auto"/>
              <w:ind w:left="0"/>
              <w:rPr>
                <w:rFonts w:cs="David"/>
                <w:rtl/>
              </w:rPr>
            </w:pPr>
            <w:r w:rsidRPr="00584035">
              <w:rPr>
                <w:rFonts w:cs="David"/>
                <w:rtl/>
              </w:rPr>
              <w:t>מועד החשבונית 28.2.2018 ועל גבי החשבונית נרשם הסעות תיירים  בחודש פברואר 2018</w:t>
            </w:r>
          </w:p>
        </w:tc>
        <w:tc>
          <w:tcPr>
            <w:tcW w:w="3394" w:type="dxa"/>
          </w:tcPr>
          <w:p w14:paraId="5E338430" w14:textId="77777777" w:rsidR="00AC620E" w:rsidRPr="00584035" w:rsidRDefault="00000000" w:rsidP="00584035">
            <w:pPr>
              <w:pStyle w:val="11"/>
              <w:spacing w:line="360" w:lineRule="auto"/>
              <w:ind w:left="0"/>
              <w:rPr>
                <w:rFonts w:cs="David"/>
                <w:rtl/>
              </w:rPr>
            </w:pPr>
            <w:r w:rsidRPr="00584035">
              <w:rPr>
                <w:rFonts w:cs="David"/>
                <w:rtl/>
              </w:rPr>
              <w:t>לא הוצגה אסמכתא לכך שמדובר בחשבונית עבור הסעת תיירים</w:t>
            </w:r>
          </w:p>
        </w:tc>
      </w:tr>
      <w:tr w:rsidR="00255A47" w14:paraId="69EBD3B3" w14:textId="77777777" w:rsidTr="00584035">
        <w:tc>
          <w:tcPr>
            <w:tcW w:w="2289" w:type="dxa"/>
          </w:tcPr>
          <w:p w14:paraId="67BCA362" w14:textId="77777777" w:rsidR="00AC620E" w:rsidRPr="00584035" w:rsidRDefault="00000000" w:rsidP="00584035">
            <w:pPr>
              <w:pStyle w:val="11"/>
              <w:spacing w:line="360" w:lineRule="auto"/>
              <w:ind w:left="0"/>
              <w:rPr>
                <w:rFonts w:cs="David"/>
                <w:rtl/>
              </w:rPr>
            </w:pPr>
            <w:r w:rsidRPr="00584035">
              <w:rPr>
                <w:rFonts w:cs="David"/>
                <w:rtl/>
              </w:rPr>
              <w:t xml:space="preserve">אישור בנק הפועלים על העברה מחו"ל של  2,072.50 $ לחשבון המערערת </w:t>
            </w:r>
          </w:p>
        </w:tc>
        <w:tc>
          <w:tcPr>
            <w:tcW w:w="2552" w:type="dxa"/>
          </w:tcPr>
          <w:p w14:paraId="4AD4D2DF" w14:textId="77777777" w:rsidR="00AC620E" w:rsidRPr="00584035" w:rsidRDefault="00000000" w:rsidP="00584035">
            <w:pPr>
              <w:pStyle w:val="11"/>
              <w:spacing w:line="360" w:lineRule="auto"/>
              <w:ind w:left="0"/>
              <w:rPr>
                <w:rFonts w:cs="David"/>
                <w:rtl/>
              </w:rPr>
            </w:pPr>
            <w:r w:rsidRPr="00584035">
              <w:rPr>
                <w:rFonts w:cs="David"/>
                <w:rtl/>
              </w:rPr>
              <w:t xml:space="preserve">העברה בוצעה ביום 22.8.2018 </w:t>
            </w:r>
          </w:p>
        </w:tc>
        <w:tc>
          <w:tcPr>
            <w:tcW w:w="3394" w:type="dxa"/>
          </w:tcPr>
          <w:p w14:paraId="61AAA0E8" w14:textId="77777777" w:rsidR="00AC620E" w:rsidRPr="00584035" w:rsidRDefault="00000000" w:rsidP="00584035">
            <w:pPr>
              <w:pStyle w:val="11"/>
              <w:spacing w:line="360" w:lineRule="auto"/>
              <w:ind w:left="0"/>
              <w:rPr>
                <w:rFonts w:cs="David"/>
                <w:rtl/>
              </w:rPr>
            </w:pPr>
            <w:r w:rsidRPr="00584035">
              <w:rPr>
                <w:rFonts w:cs="David"/>
                <w:rtl/>
              </w:rPr>
              <w:t xml:space="preserve">לא ברור האם העברה קשורה לחשבונית המס הקודמת </w:t>
            </w:r>
          </w:p>
        </w:tc>
      </w:tr>
      <w:tr w:rsidR="00255A47" w14:paraId="239B4947" w14:textId="77777777" w:rsidTr="00584035">
        <w:tc>
          <w:tcPr>
            <w:tcW w:w="2289" w:type="dxa"/>
          </w:tcPr>
          <w:p w14:paraId="172557B1" w14:textId="77777777" w:rsidR="00AC620E" w:rsidRPr="00584035" w:rsidRDefault="00000000" w:rsidP="00584035">
            <w:pPr>
              <w:pStyle w:val="11"/>
              <w:spacing w:line="360" w:lineRule="auto"/>
              <w:ind w:left="0"/>
              <w:rPr>
                <w:rFonts w:cs="David"/>
                <w:rtl/>
              </w:rPr>
            </w:pPr>
            <w:r w:rsidRPr="00584035">
              <w:rPr>
                <w:rFonts w:cs="David"/>
                <w:rtl/>
              </w:rPr>
              <w:lastRenderedPageBreak/>
              <w:t>אישור משרד הפנים לכניסה לישראל לבקשה 48150 לקבוצה בת 10 תיירים</w:t>
            </w:r>
          </w:p>
        </w:tc>
        <w:tc>
          <w:tcPr>
            <w:tcW w:w="2552" w:type="dxa"/>
          </w:tcPr>
          <w:p w14:paraId="0EA1D6BA" w14:textId="77777777" w:rsidR="00AC620E" w:rsidRPr="00584035" w:rsidRDefault="00000000" w:rsidP="00584035">
            <w:pPr>
              <w:pStyle w:val="11"/>
              <w:spacing w:line="360" w:lineRule="auto"/>
              <w:ind w:left="0"/>
              <w:rPr>
                <w:rFonts w:cs="David"/>
                <w:rtl/>
              </w:rPr>
            </w:pPr>
            <w:r w:rsidRPr="00584035">
              <w:rPr>
                <w:rFonts w:cs="David"/>
                <w:rtl/>
              </w:rPr>
              <w:t>מועד ההגעה 22.12.2019</w:t>
            </w:r>
          </w:p>
        </w:tc>
        <w:tc>
          <w:tcPr>
            <w:tcW w:w="3394" w:type="dxa"/>
          </w:tcPr>
          <w:p w14:paraId="71B7649A" w14:textId="77777777" w:rsidR="00AC620E" w:rsidRPr="00584035" w:rsidRDefault="00000000" w:rsidP="00584035">
            <w:pPr>
              <w:pStyle w:val="11"/>
              <w:spacing w:line="360" w:lineRule="auto"/>
              <w:ind w:left="0"/>
              <w:rPr>
                <w:rFonts w:cs="David"/>
                <w:rtl/>
              </w:rPr>
            </w:pPr>
            <w:r w:rsidRPr="00584035">
              <w:rPr>
                <w:rFonts w:cs="David"/>
                <w:rtl/>
              </w:rPr>
              <w:t>האישור אינו רלוונטי לתקופת השומה ולא ברור לאיזה חשבונית הוא מתייחס</w:t>
            </w:r>
          </w:p>
        </w:tc>
      </w:tr>
      <w:tr w:rsidR="00255A47" w14:paraId="394D53F9" w14:textId="77777777" w:rsidTr="00584035">
        <w:tc>
          <w:tcPr>
            <w:tcW w:w="2289" w:type="dxa"/>
          </w:tcPr>
          <w:p w14:paraId="175700D6" w14:textId="77777777" w:rsidR="00AC620E" w:rsidRPr="00584035" w:rsidRDefault="00000000" w:rsidP="00584035">
            <w:pPr>
              <w:pStyle w:val="11"/>
              <w:spacing w:line="360" w:lineRule="auto"/>
              <w:ind w:left="0"/>
              <w:rPr>
                <w:rFonts w:cs="David"/>
                <w:rtl/>
              </w:rPr>
            </w:pPr>
            <w:r w:rsidRPr="00584035">
              <w:rPr>
                <w:rFonts w:cs="David"/>
                <w:rtl/>
              </w:rPr>
              <w:t>אישור של מחלקת ביקורת גבולות על כניסת 10 תיירים לישראל</w:t>
            </w:r>
          </w:p>
        </w:tc>
        <w:tc>
          <w:tcPr>
            <w:tcW w:w="2552" w:type="dxa"/>
          </w:tcPr>
          <w:p w14:paraId="7FC7D5A0" w14:textId="77777777" w:rsidR="00AC620E" w:rsidRPr="00584035" w:rsidRDefault="00000000" w:rsidP="00584035">
            <w:pPr>
              <w:pStyle w:val="11"/>
              <w:spacing w:line="360" w:lineRule="auto"/>
              <w:ind w:left="0"/>
              <w:rPr>
                <w:rFonts w:cs="David"/>
                <w:rtl/>
              </w:rPr>
            </w:pPr>
            <w:r w:rsidRPr="00584035">
              <w:rPr>
                <w:rFonts w:cs="David"/>
                <w:rtl/>
              </w:rPr>
              <w:t>מועד האישור 15.12.2019</w:t>
            </w:r>
          </w:p>
        </w:tc>
        <w:tc>
          <w:tcPr>
            <w:tcW w:w="3394" w:type="dxa"/>
          </w:tcPr>
          <w:p w14:paraId="305B4AB2" w14:textId="77777777" w:rsidR="00AC620E" w:rsidRPr="00584035" w:rsidRDefault="00000000" w:rsidP="00584035">
            <w:pPr>
              <w:pStyle w:val="11"/>
              <w:spacing w:line="360" w:lineRule="auto"/>
              <w:ind w:left="0"/>
              <w:rPr>
                <w:rFonts w:cs="David"/>
                <w:rtl/>
              </w:rPr>
            </w:pPr>
            <w:r w:rsidRPr="00584035">
              <w:rPr>
                <w:rFonts w:cs="David"/>
                <w:rtl/>
              </w:rPr>
              <w:t>האישור אינו רלוונטי לתקופת השומה ולא ברור ולא ברור הקשר בין האישור לבין שירותי הסעה שנתנה המערערת לתיירים, או לחשבונית מסוימת שהוציאה</w:t>
            </w:r>
          </w:p>
        </w:tc>
      </w:tr>
      <w:tr w:rsidR="00255A47" w14:paraId="5E0C040F" w14:textId="77777777" w:rsidTr="00584035">
        <w:tc>
          <w:tcPr>
            <w:tcW w:w="2289" w:type="dxa"/>
          </w:tcPr>
          <w:p w14:paraId="669B51F8" w14:textId="77777777" w:rsidR="00AC620E" w:rsidRPr="00584035" w:rsidRDefault="00000000" w:rsidP="00584035">
            <w:pPr>
              <w:pStyle w:val="11"/>
              <w:spacing w:line="360" w:lineRule="auto"/>
              <w:ind w:left="0"/>
              <w:rPr>
                <w:rFonts w:cs="David"/>
                <w:rtl/>
              </w:rPr>
            </w:pPr>
            <w:r w:rsidRPr="00584035">
              <w:rPr>
                <w:rFonts w:cs="David"/>
                <w:rtl/>
              </w:rPr>
              <w:t xml:space="preserve">אישור רשות האוכלוסין לגבי כניסת תייר </w:t>
            </w:r>
          </w:p>
        </w:tc>
        <w:tc>
          <w:tcPr>
            <w:tcW w:w="2552" w:type="dxa"/>
          </w:tcPr>
          <w:p w14:paraId="6FA4811D" w14:textId="77777777" w:rsidR="00AC620E" w:rsidRPr="00584035" w:rsidRDefault="00000000" w:rsidP="00584035">
            <w:pPr>
              <w:pStyle w:val="11"/>
              <w:spacing w:line="360" w:lineRule="auto"/>
              <w:ind w:left="0"/>
              <w:rPr>
                <w:rFonts w:cs="David"/>
                <w:rtl/>
              </w:rPr>
            </w:pPr>
            <w:r w:rsidRPr="00584035">
              <w:rPr>
                <w:rFonts w:cs="David"/>
                <w:rtl/>
              </w:rPr>
              <w:t>מועד ההגעה 22.12.2019</w:t>
            </w:r>
          </w:p>
        </w:tc>
        <w:tc>
          <w:tcPr>
            <w:tcW w:w="3394" w:type="dxa"/>
          </w:tcPr>
          <w:p w14:paraId="14FA3691" w14:textId="77777777" w:rsidR="00AC620E" w:rsidRPr="00584035" w:rsidRDefault="00000000" w:rsidP="00584035">
            <w:pPr>
              <w:pStyle w:val="11"/>
              <w:spacing w:line="360" w:lineRule="auto"/>
              <w:ind w:left="0"/>
              <w:rPr>
                <w:rFonts w:cs="David"/>
                <w:rtl/>
              </w:rPr>
            </w:pPr>
            <w:r w:rsidRPr="00584035">
              <w:rPr>
                <w:rFonts w:cs="David"/>
                <w:rtl/>
              </w:rPr>
              <w:t>האישור אינו רלוונטי לתקופת השומה ולא ברור הקשר בין האישור לבין שירותי הסעה שנתנה המערערת לתיירים, או לחשבונית מסוימת שהוציאה</w:t>
            </w:r>
          </w:p>
        </w:tc>
      </w:tr>
      <w:tr w:rsidR="00255A47" w14:paraId="35930FB0" w14:textId="77777777" w:rsidTr="00584035">
        <w:tc>
          <w:tcPr>
            <w:tcW w:w="2289" w:type="dxa"/>
          </w:tcPr>
          <w:p w14:paraId="0E0493CF" w14:textId="77777777" w:rsidR="00AC620E" w:rsidRPr="00584035" w:rsidRDefault="00000000" w:rsidP="00584035">
            <w:pPr>
              <w:pStyle w:val="11"/>
              <w:spacing w:line="360" w:lineRule="auto"/>
              <w:ind w:left="0"/>
              <w:rPr>
                <w:rFonts w:cs="David"/>
                <w:rtl/>
              </w:rPr>
            </w:pPr>
            <w:r w:rsidRPr="00584035">
              <w:rPr>
                <w:rFonts w:cs="David"/>
                <w:rtl/>
              </w:rPr>
              <w:t>אישור מחלקת ביקורת גבולות ומעברים על כניסת קבוצה בת 10 תיירים</w:t>
            </w:r>
          </w:p>
        </w:tc>
        <w:tc>
          <w:tcPr>
            <w:tcW w:w="2552" w:type="dxa"/>
          </w:tcPr>
          <w:p w14:paraId="60A7364D" w14:textId="77777777" w:rsidR="00AC620E" w:rsidRPr="00584035" w:rsidRDefault="00000000" w:rsidP="00584035">
            <w:pPr>
              <w:pStyle w:val="11"/>
              <w:spacing w:line="360" w:lineRule="auto"/>
              <w:ind w:left="0"/>
              <w:rPr>
                <w:rFonts w:cs="David"/>
                <w:rtl/>
              </w:rPr>
            </w:pPr>
            <w:r w:rsidRPr="00584035">
              <w:rPr>
                <w:rFonts w:cs="David"/>
                <w:rtl/>
              </w:rPr>
              <w:t>מועד האישור 15.12.2019</w:t>
            </w:r>
          </w:p>
        </w:tc>
        <w:tc>
          <w:tcPr>
            <w:tcW w:w="3394" w:type="dxa"/>
          </w:tcPr>
          <w:p w14:paraId="09DB1A77" w14:textId="77777777" w:rsidR="00AC620E" w:rsidRPr="00584035" w:rsidRDefault="00000000" w:rsidP="00584035">
            <w:pPr>
              <w:pStyle w:val="11"/>
              <w:spacing w:line="360" w:lineRule="auto"/>
              <w:ind w:left="0"/>
              <w:rPr>
                <w:rFonts w:cs="David"/>
                <w:rtl/>
              </w:rPr>
            </w:pPr>
            <w:r w:rsidRPr="00584035">
              <w:rPr>
                <w:rFonts w:cs="David"/>
                <w:rtl/>
              </w:rPr>
              <w:t>האישור אינו רלוונטי לתקופת השומה ולא ברור הקשר בין האישור לבין שירותי הסעה שנתנה המערערת לתיירים, או לחשבונית מסוימת שהוציאה</w:t>
            </w:r>
          </w:p>
        </w:tc>
      </w:tr>
      <w:tr w:rsidR="00255A47" w14:paraId="693D5EC9" w14:textId="77777777" w:rsidTr="00584035">
        <w:tc>
          <w:tcPr>
            <w:tcW w:w="2289" w:type="dxa"/>
          </w:tcPr>
          <w:p w14:paraId="65CD9F36" w14:textId="77777777" w:rsidR="00AC620E" w:rsidRPr="00584035" w:rsidRDefault="00000000" w:rsidP="00584035">
            <w:pPr>
              <w:pStyle w:val="11"/>
              <w:spacing w:line="360" w:lineRule="auto"/>
              <w:ind w:left="0"/>
              <w:rPr>
                <w:rFonts w:cs="David"/>
                <w:rtl/>
              </w:rPr>
            </w:pPr>
            <w:r w:rsidRPr="00584035">
              <w:rPr>
                <w:rFonts w:cs="David"/>
                <w:rtl/>
              </w:rPr>
              <w:t xml:space="preserve">אישור משרד הפנים לכניסה לישראל של 53 תיירים </w:t>
            </w:r>
          </w:p>
        </w:tc>
        <w:tc>
          <w:tcPr>
            <w:tcW w:w="2552" w:type="dxa"/>
          </w:tcPr>
          <w:p w14:paraId="1C61D760" w14:textId="77777777" w:rsidR="00AC620E" w:rsidRPr="00584035" w:rsidRDefault="00000000" w:rsidP="00584035">
            <w:pPr>
              <w:pStyle w:val="11"/>
              <w:spacing w:line="360" w:lineRule="auto"/>
              <w:ind w:left="0"/>
              <w:rPr>
                <w:rFonts w:cs="David"/>
                <w:rtl/>
              </w:rPr>
            </w:pPr>
            <w:r w:rsidRPr="00584035">
              <w:rPr>
                <w:rFonts w:cs="David"/>
                <w:rtl/>
              </w:rPr>
              <w:t>תאריך ההגעה 21.12.2019</w:t>
            </w:r>
          </w:p>
        </w:tc>
        <w:tc>
          <w:tcPr>
            <w:tcW w:w="3394" w:type="dxa"/>
          </w:tcPr>
          <w:p w14:paraId="709041E8" w14:textId="77777777" w:rsidR="00AC620E" w:rsidRPr="00584035" w:rsidRDefault="00000000" w:rsidP="00584035">
            <w:pPr>
              <w:pStyle w:val="11"/>
              <w:spacing w:line="360" w:lineRule="auto"/>
              <w:ind w:left="0"/>
              <w:rPr>
                <w:rFonts w:cs="David"/>
                <w:rtl/>
              </w:rPr>
            </w:pPr>
            <w:r w:rsidRPr="00584035">
              <w:rPr>
                <w:rFonts w:cs="David"/>
                <w:rtl/>
              </w:rPr>
              <w:t>מועד האישור אינו רלוונטי לתקופת השומה ולא ברור הקשר בין האישור לבין שירותי הסעה שנתנה המערערת לתיירים, או לחשבונית מסוימת שהוציאה</w:t>
            </w:r>
          </w:p>
        </w:tc>
      </w:tr>
      <w:tr w:rsidR="00255A47" w14:paraId="72C34854" w14:textId="77777777" w:rsidTr="00584035">
        <w:tc>
          <w:tcPr>
            <w:tcW w:w="2289" w:type="dxa"/>
          </w:tcPr>
          <w:p w14:paraId="726A2872" w14:textId="77777777" w:rsidR="00AC620E" w:rsidRPr="00584035" w:rsidRDefault="00000000" w:rsidP="00584035">
            <w:pPr>
              <w:pStyle w:val="11"/>
              <w:spacing w:line="360" w:lineRule="auto"/>
              <w:ind w:left="0"/>
              <w:rPr>
                <w:rFonts w:cs="David"/>
                <w:rtl/>
              </w:rPr>
            </w:pPr>
            <w:r w:rsidRPr="00584035">
              <w:rPr>
                <w:rFonts w:cs="David"/>
                <w:rtl/>
              </w:rPr>
              <w:t xml:space="preserve">חשבונית משוחזרת 11222 </w:t>
            </w:r>
          </w:p>
          <w:p w14:paraId="6D9E9F0A" w14:textId="77777777" w:rsidR="00AC620E" w:rsidRPr="00584035" w:rsidRDefault="00000000" w:rsidP="00584035">
            <w:pPr>
              <w:pStyle w:val="11"/>
              <w:spacing w:line="360" w:lineRule="auto"/>
              <w:ind w:left="0"/>
              <w:rPr>
                <w:rFonts w:cs="David"/>
                <w:rtl/>
              </w:rPr>
            </w:pPr>
            <w:r w:rsidRPr="00584035">
              <w:rPr>
                <w:rFonts w:cs="David"/>
                <w:rtl/>
              </w:rPr>
              <w:t xml:space="preserve">ע"ס 7350 ₪ (במט"ח 2,100)  </w:t>
            </w:r>
          </w:p>
          <w:p w14:paraId="794825C3" w14:textId="77777777" w:rsidR="00AC620E" w:rsidRPr="00584035" w:rsidRDefault="00000000" w:rsidP="00584035">
            <w:pPr>
              <w:pStyle w:val="11"/>
              <w:spacing w:line="360" w:lineRule="auto"/>
              <w:ind w:left="0"/>
              <w:rPr>
                <w:rFonts w:cs="David"/>
                <w:rtl/>
              </w:rPr>
            </w:pPr>
            <w:r w:rsidRPr="00584035">
              <w:rPr>
                <w:rFonts w:cs="David"/>
                <w:rtl/>
              </w:rPr>
              <w:t xml:space="preserve">אשר הוצאה ל- </w:t>
            </w:r>
            <w:r w:rsidRPr="00584035">
              <w:rPr>
                <w:rFonts w:cs="David"/>
              </w:rPr>
              <w:t>ZDZISLAW KOLIN</w:t>
            </w:r>
          </w:p>
          <w:p w14:paraId="5FDD8FAA" w14:textId="77777777" w:rsidR="00AC620E" w:rsidRPr="00584035" w:rsidRDefault="00AC620E" w:rsidP="00584035">
            <w:pPr>
              <w:pStyle w:val="11"/>
              <w:spacing w:line="360" w:lineRule="auto"/>
              <w:ind w:left="0"/>
              <w:rPr>
                <w:rFonts w:cs="David"/>
                <w:rtl/>
              </w:rPr>
            </w:pPr>
          </w:p>
        </w:tc>
        <w:tc>
          <w:tcPr>
            <w:tcW w:w="2552" w:type="dxa"/>
          </w:tcPr>
          <w:p w14:paraId="51DD6744" w14:textId="77777777" w:rsidR="00AC620E" w:rsidRPr="00584035" w:rsidRDefault="00000000" w:rsidP="00584035">
            <w:pPr>
              <w:pStyle w:val="11"/>
              <w:spacing w:line="360" w:lineRule="auto"/>
              <w:ind w:left="0"/>
              <w:rPr>
                <w:rFonts w:cs="David"/>
                <w:rtl/>
              </w:rPr>
            </w:pPr>
            <w:r w:rsidRPr="00584035">
              <w:rPr>
                <w:rFonts w:cs="David"/>
                <w:rtl/>
              </w:rPr>
              <w:t>תאריך החשבונית 31.3.2018 עבור הסעת תיירים במרץ 2018</w:t>
            </w:r>
          </w:p>
        </w:tc>
        <w:tc>
          <w:tcPr>
            <w:tcW w:w="3394" w:type="dxa"/>
          </w:tcPr>
          <w:p w14:paraId="35CF74DE" w14:textId="77777777" w:rsidR="00AC620E" w:rsidRPr="00584035" w:rsidRDefault="00AC620E" w:rsidP="00584035">
            <w:pPr>
              <w:pStyle w:val="11"/>
              <w:spacing w:line="360" w:lineRule="auto"/>
              <w:ind w:left="0"/>
              <w:rPr>
                <w:rFonts w:cs="David"/>
                <w:rtl/>
              </w:rPr>
            </w:pPr>
          </w:p>
        </w:tc>
      </w:tr>
      <w:tr w:rsidR="00255A47" w14:paraId="2C9F8088" w14:textId="77777777" w:rsidTr="00584035">
        <w:tc>
          <w:tcPr>
            <w:tcW w:w="2289" w:type="dxa"/>
          </w:tcPr>
          <w:p w14:paraId="48BABCFF" w14:textId="77777777" w:rsidR="00AC620E" w:rsidRPr="00584035" w:rsidRDefault="00000000" w:rsidP="00584035">
            <w:pPr>
              <w:pStyle w:val="11"/>
              <w:spacing w:line="360" w:lineRule="auto"/>
              <w:ind w:left="0"/>
              <w:rPr>
                <w:rFonts w:cs="David"/>
                <w:rtl/>
              </w:rPr>
            </w:pPr>
            <w:r w:rsidRPr="00584035">
              <w:rPr>
                <w:rFonts w:cs="David"/>
                <w:rtl/>
              </w:rPr>
              <w:t>צילום מושחר של קבלת מס של המערערת אשר לא ברור מה צוין בה</w:t>
            </w:r>
          </w:p>
        </w:tc>
        <w:tc>
          <w:tcPr>
            <w:tcW w:w="2552" w:type="dxa"/>
          </w:tcPr>
          <w:p w14:paraId="3EF14D7E" w14:textId="77777777" w:rsidR="00AC620E" w:rsidRPr="00584035" w:rsidRDefault="00AC620E" w:rsidP="00584035">
            <w:pPr>
              <w:pStyle w:val="11"/>
              <w:spacing w:line="360" w:lineRule="auto"/>
              <w:ind w:left="0"/>
              <w:rPr>
                <w:rFonts w:cs="David"/>
                <w:rtl/>
              </w:rPr>
            </w:pPr>
          </w:p>
        </w:tc>
        <w:tc>
          <w:tcPr>
            <w:tcW w:w="3394" w:type="dxa"/>
          </w:tcPr>
          <w:p w14:paraId="4A369FDB" w14:textId="77777777" w:rsidR="00AC620E" w:rsidRPr="00584035" w:rsidRDefault="00AC620E" w:rsidP="00584035">
            <w:pPr>
              <w:pStyle w:val="11"/>
              <w:spacing w:line="360" w:lineRule="auto"/>
              <w:ind w:left="0"/>
              <w:rPr>
                <w:rFonts w:cs="David"/>
                <w:rtl/>
              </w:rPr>
            </w:pPr>
          </w:p>
        </w:tc>
      </w:tr>
      <w:tr w:rsidR="00255A47" w14:paraId="07B6F125" w14:textId="77777777" w:rsidTr="00584035">
        <w:tc>
          <w:tcPr>
            <w:tcW w:w="2289" w:type="dxa"/>
          </w:tcPr>
          <w:p w14:paraId="7E12B16D" w14:textId="77777777" w:rsidR="00AC620E" w:rsidRPr="00584035" w:rsidRDefault="00000000" w:rsidP="00584035">
            <w:pPr>
              <w:pStyle w:val="11"/>
              <w:spacing w:line="360" w:lineRule="auto"/>
              <w:ind w:left="0"/>
              <w:rPr>
                <w:rFonts w:cs="David"/>
                <w:rtl/>
              </w:rPr>
            </w:pPr>
            <w:r w:rsidRPr="00584035">
              <w:rPr>
                <w:rFonts w:cs="David"/>
                <w:rtl/>
              </w:rPr>
              <w:t xml:space="preserve">אישור העברה של בנק הפועלים על העברה </w:t>
            </w:r>
            <w:r w:rsidRPr="00584035">
              <w:rPr>
                <w:rFonts w:cs="David"/>
                <w:rtl/>
              </w:rPr>
              <w:lastRenderedPageBreak/>
              <w:t xml:space="preserve">מחו"ל בסכום של 2,072.50 </w:t>
            </w:r>
          </w:p>
        </w:tc>
        <w:tc>
          <w:tcPr>
            <w:tcW w:w="2552" w:type="dxa"/>
          </w:tcPr>
          <w:p w14:paraId="2E2DA280" w14:textId="77777777" w:rsidR="00AC620E" w:rsidRPr="00584035" w:rsidRDefault="00000000" w:rsidP="00584035">
            <w:pPr>
              <w:pStyle w:val="11"/>
              <w:spacing w:line="360" w:lineRule="auto"/>
              <w:ind w:left="0"/>
              <w:rPr>
                <w:rFonts w:cs="David"/>
                <w:rtl/>
              </w:rPr>
            </w:pPr>
            <w:r w:rsidRPr="00584035">
              <w:rPr>
                <w:rFonts w:cs="David"/>
                <w:rtl/>
              </w:rPr>
              <w:lastRenderedPageBreak/>
              <w:t>מועד האישור 18.3.2018</w:t>
            </w:r>
          </w:p>
        </w:tc>
        <w:tc>
          <w:tcPr>
            <w:tcW w:w="3394" w:type="dxa"/>
          </w:tcPr>
          <w:p w14:paraId="27BFE4BD" w14:textId="77777777" w:rsidR="00AC620E" w:rsidRPr="00584035" w:rsidRDefault="00000000" w:rsidP="00584035">
            <w:pPr>
              <w:pStyle w:val="11"/>
              <w:spacing w:line="360" w:lineRule="auto"/>
              <w:ind w:left="0"/>
              <w:rPr>
                <w:rFonts w:cs="David"/>
                <w:rtl/>
              </w:rPr>
            </w:pPr>
            <w:r w:rsidRPr="00584035">
              <w:rPr>
                <w:rFonts w:cs="David"/>
                <w:rtl/>
              </w:rPr>
              <w:t xml:space="preserve">לא ברור הקשר בין ההעברה לבין שירות שנתנה המערערת או </w:t>
            </w:r>
            <w:r w:rsidRPr="00584035">
              <w:rPr>
                <w:rFonts w:cs="David"/>
                <w:rtl/>
              </w:rPr>
              <w:lastRenderedPageBreak/>
              <w:t>חשבונית שהוציאה.</w:t>
            </w:r>
          </w:p>
        </w:tc>
      </w:tr>
      <w:tr w:rsidR="00255A47" w14:paraId="0F22C08F" w14:textId="77777777" w:rsidTr="00584035">
        <w:tc>
          <w:tcPr>
            <w:tcW w:w="2289" w:type="dxa"/>
          </w:tcPr>
          <w:p w14:paraId="104DBAB0" w14:textId="77777777" w:rsidR="00AC620E" w:rsidRPr="00584035" w:rsidRDefault="00000000" w:rsidP="00584035">
            <w:pPr>
              <w:pStyle w:val="11"/>
              <w:spacing w:line="360" w:lineRule="auto"/>
              <w:ind w:left="0"/>
              <w:rPr>
                <w:rFonts w:cs="David"/>
                <w:rtl/>
              </w:rPr>
            </w:pPr>
            <w:r w:rsidRPr="00584035">
              <w:rPr>
                <w:rFonts w:cs="David"/>
                <w:rtl/>
              </w:rPr>
              <w:lastRenderedPageBreak/>
              <w:t xml:space="preserve">רשימה של מחלקת ביקורת וגבולות מעברים המתעדת כניסה של כ- 35 תיירים </w:t>
            </w:r>
          </w:p>
        </w:tc>
        <w:tc>
          <w:tcPr>
            <w:tcW w:w="2552" w:type="dxa"/>
          </w:tcPr>
          <w:p w14:paraId="10FFA5CB" w14:textId="77777777" w:rsidR="00AC620E" w:rsidRPr="00584035" w:rsidRDefault="00000000" w:rsidP="00584035">
            <w:pPr>
              <w:pStyle w:val="11"/>
              <w:spacing w:line="360" w:lineRule="auto"/>
              <w:ind w:left="0"/>
              <w:rPr>
                <w:rFonts w:cs="David"/>
                <w:rtl/>
              </w:rPr>
            </w:pPr>
            <w:r w:rsidRPr="00584035">
              <w:rPr>
                <w:rFonts w:cs="David"/>
                <w:rtl/>
              </w:rPr>
              <w:t>מועד האישור 25.8.2019</w:t>
            </w:r>
          </w:p>
        </w:tc>
        <w:tc>
          <w:tcPr>
            <w:tcW w:w="3394" w:type="dxa"/>
          </w:tcPr>
          <w:p w14:paraId="3A880489" w14:textId="77777777" w:rsidR="00AC620E" w:rsidRPr="00584035" w:rsidRDefault="00000000" w:rsidP="00584035">
            <w:pPr>
              <w:pStyle w:val="11"/>
              <w:spacing w:line="360" w:lineRule="auto"/>
              <w:ind w:left="0"/>
              <w:rPr>
                <w:rFonts w:cs="David"/>
                <w:rtl/>
              </w:rPr>
            </w:pPr>
            <w:r w:rsidRPr="00584035">
              <w:rPr>
                <w:rFonts w:cs="David"/>
                <w:rtl/>
              </w:rPr>
              <w:t>לא ברור לאיזה חשבונית מתייחס האישור</w:t>
            </w:r>
          </w:p>
        </w:tc>
      </w:tr>
    </w:tbl>
    <w:p w14:paraId="4341D7AF" w14:textId="77777777" w:rsidR="00AC620E" w:rsidRDefault="00AC620E" w:rsidP="00157EFD">
      <w:pPr>
        <w:pStyle w:val="11"/>
        <w:spacing w:line="360" w:lineRule="auto"/>
        <w:ind w:left="786"/>
        <w:jc w:val="both"/>
        <w:rPr>
          <w:rFonts w:cs="David"/>
          <w:rtl/>
        </w:rPr>
      </w:pPr>
    </w:p>
    <w:p w14:paraId="4FFC3515"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 xml:space="preserve">כפי שציינתי, מרבית המסמכים והחשבוניות אינם רלוונטיים למחלוקת נושא הערעור, שכן הם מתייחסים לתקופה המאוחרת לתקופת השומה, אשר הסתיימה כאמור בספטמבר 2019. </w:t>
      </w:r>
    </w:p>
    <w:p w14:paraId="198D3EAC"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 xml:space="preserve">לא ברור הקשר בין רשימות תיירים או אישורי כניסה של תיירים לארץ, לבין שירותי הסעה שנתנה המערערת, אף לא ברור הקשר בין הרשימות או האישורים לבין החשבוניות שבמחלוקת. </w:t>
      </w:r>
    </w:p>
    <w:p w14:paraId="5AAA105E"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המערערת צירפה לתצהיר עדות ראשית מטעמה 3 חשבוניות בלבד הרלוונטיות לתקופת השומה, ואולם לא ברור מהם המסמכים הקשורים לחשבוניות האמורות, וכיצד ממלאים אותם מסמכים על דרישת החוק והתקנות באשר לתיעוד והוכחת קיומן של הסעות של תיירים זרים.</w:t>
      </w:r>
    </w:p>
    <w:p w14:paraId="4942D5B7"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מעיון באישורי חברות הנסיעות אשר צורפו לתצהיר, ניתן להיווכח כי האישורים (למעט אחד, האישור של טרה סנקטה) כלליים, ואינם מפרטים תאריכים של ביצוע הזמנות, של הסעות התיירים, ביצוע התשלומים עבור הסעות תיירים, מספר התיירים או פרטי זהותם. מדובר באישורים כללים בדבר ביצוע הסעות, ומעבר לכך שמדובר באישורים שניתנו בדיעבד ולא בזמן אמת, אין בהם כדי למלא אחר הדרישות שנקבעו בתקנות בעניין חובת התיעוד. גם מהאישור שניתן על ידי טרה סנקטה, הרלוונטי לכאורה למועד השומה, לא ברור לגבי איזה חשבוניות הוא מתייחס, ולכן אין בו כדי לתמוך בכך שחשבונית כלשהי שהוצגה לי הוצאה עבור הסעת תיירים.</w:t>
      </w:r>
    </w:p>
    <w:p w14:paraId="240DB914"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 xml:space="preserve">המסמכים שצורפו לתצהיר לא הוצגו למנהל בהליכי השומה, וסביר להניח כי הם הגיעו לידיה בדיעבד, ולא נשמרו על ידה בזמן אמת. לא ברור מיהו הגורם שהעביר למערערת את המסמכים, ואם אכן מדובר בחברות הנסיעות אשר הזמינו שירותי הסעה כביכול מהמערערת, כפי שנרמז, לא צורף מכתב מטעם אותן חברות המבאר כי מדובר ברשימות תיירים או באישורי כניסה לארץ, המתייחסים לשירות מסוים שנתנה המערערת לאותם תיירים, או לחשבונית מסוימת שהוציאה. למותר לציין כי לא צורף תצהיר מטעם אותו גורם ששלח את החומר, המבאר את הקשר בין רשימות התיירים ואישורי הכניסה לבין המערערת </w:t>
      </w:r>
      <w:r>
        <w:rPr>
          <w:rFonts w:cs="David"/>
          <w:sz w:val="26"/>
          <w:szCs w:val="26"/>
          <w:rtl/>
        </w:rPr>
        <w:lastRenderedPageBreak/>
        <w:t xml:space="preserve">וחשבוניותיה, אותם גורמים אף לא זומנו לעדות. אין להוציא מכלל אפשרות כי מדובר ברשימות תיירים או אישורי כניסה לארץ שאינם רלוונטיים לתקופת השומה, אף אינם רלוונטיים למערערת או לחשבוניות שהוציאה. </w:t>
      </w:r>
    </w:p>
    <w:p w14:paraId="3D8207D0"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בחקירתו הנגדית, בדיון ההוכחות שהתקיים ביום 12.6.2022, התבקש מר אבו סבייח להתייחס למסמכים שצורפו לתצהירו ולהסבירם, ואולם הוא לא ידע להשיב לשאלות או לבאר מדוע צירף חשבוניות ומסמכים הקשורים לתקופה המאוחרת לתקופת השומה. כמו כן לא ידע להסביר את הקשר בין רשימות התיירים ואישורי הכניסה לארץ לבין שירותים שנתנה המערערת או לבין חשבוניות שהוציאה. בין היתר השיב כי מעולם לא התבקש להמציא את רשימת התיירים לפי כל חשבונית, וכן כי אין לו כל מניעה מלעשות זאת.</w:t>
      </w:r>
    </w:p>
    <w:p w14:paraId="40727E58"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 xml:space="preserve">מעבר למר אבו סבייח, אשר העיד לתמיכה בטענות המערערת, לא זומן עד נוסף כלשהו, כגון נהג הסעה שהסיע תיירים, רו"ח או בעל מקצוע אחר שהיה באפשרותו לתמוך בגרסתה של המערערת.   </w:t>
      </w:r>
    </w:p>
    <w:p w14:paraId="0365D043"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 xml:space="preserve">בתום דיון ההוכחות ביום 18.7.2022, נקבעו מועדים להגשת סיכומים. יחד עם זאת הוצע לצדדים לעשות מאמץ נוסף לסיים את המחלוקת בפשרה לשם הבטחת תשלום מס אמת. </w:t>
      </w:r>
    </w:p>
    <w:p w14:paraId="73F34918"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ביום 6.9.2022 הגישה המערערת בקשה להגשת ראיות נוספות. בבקשתה טענה כי היא עשתה מאמצים רבים לאתר מסמכים המוכיחים שהשירות ניתן לתיירים. נטען כי חברות התיירות נקלעו לקשיים רבים עקב מגפת הקורונה וחלק מהספקים הפסיקו פעילות או ששבו לפעילות רק לאחרונה. הבקשה, אשר נוסחה בכלליות, תוך חזרה על טענות שהעלתה המערערת בעבר, לא נתמכה בתצהיר.</w:t>
      </w:r>
    </w:p>
    <w:p w14:paraId="574804BE"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 xml:space="preserve">המנהל התנגד לבקשה מהטעם שהיא הוגשה זמן קצר לפני חלוף המועד להגשת סיכומי המערערת; מהטעם שהיא לאקונית, ולא פורטה בה הראיות שבהן מדובר, מספרן, היכן נמצאות אותן ראיות, מה הם המאמצים שנעשו בעבר להשגת הראיות, מתי הגיעו הראיות לידי המערערת, אף לא ניתן כל הסבר מדוע החל איסוף הראיות רק עתה. בהתנגדות נטען כי אין למערערת זכות קנויה להגיש ראיות בשלב זה של הגשת הסיכומים, ובוודאי שאין הצדקה להגיש בקשה לאקונית, ללא כל פירוט, מבלי שצורף תצהיר לתמיכה בבקשה. הודגש כי המשק חזר לתפקוד מלא לפני חודשים רבים, וכי הטענה בדבר הפסקת פעילות של חלק מהחברות, או חידוש פעילות רק לאחרונה, נטענה באופן סתמי מבלי לציין מי הן אותן חברות שיש בידיהן ראיות חדשות, ומבלי לתמוך את הטענה בדרך כלשהי. </w:t>
      </w:r>
    </w:p>
    <w:p w14:paraId="00EAE3F0"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 xml:space="preserve">בהחלטתי מיום 23.11.2022, צוין כי אין מקום להיעתר לבקשה, אשר הוגשה כאמור לאחר שדיון ההוכחות הסתיים ולאחר שחלף המועד להגשת סיכומים. הודגש כי הבקשה אינה נתמכת בתצהיר, המבאר מה הן הראיות שאותן מבקשת המערערת להגיש בשלב מאוחר זה, ומדוע לא היה באפשרותה להגיש את הראיות </w:t>
      </w:r>
      <w:r>
        <w:rPr>
          <w:rFonts w:cs="David"/>
          <w:sz w:val="26"/>
          <w:szCs w:val="26"/>
          <w:rtl/>
        </w:rPr>
        <w:lastRenderedPageBreak/>
        <w:t xml:space="preserve">במועד מוקדם יותר. עוד הודגש כי היה על המערערת להציג את הראיות בפני המנהל עוד לפני מתן החלטתו. בהחלטתי אף צוין כי בתום דיון ההוכחות הומלץ לצדדים לנסות ולמצות פעם נוספת את המשא ומתן ביניהם, וככל שנמצאו ראיות חדשות, לא ברור מדוע לא הוצגו ראיות אלו בפני המנהל לאחר שהדיון הסתיים. בהחלטתי ניתנה למערערת ארכה בת 30 ימים להגשת סיכומים, על מנת שיהא באפשרותה להציג בתקופה זו למנהל את הראיות המבוקשות. </w:t>
      </w:r>
    </w:p>
    <w:p w14:paraId="4E372BC7"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ביום 25.12.2022 הגישה המערערת את סיכומיה, שבהם חזרה על טענותיה. למרות שבחקירתו הנגדית לא היה באפשרותו של מר אבו סבייח להסביר את הקשר בין החשבוניות שבמחלוקת לבין מסמכים שהגיש, גם בסיכומים לא ניתן הסבר לקשר בין המסמכים לבין החשבוניות, ולא בואר כיצד יש במסמכים כדי לתמוך בטענותיה של המערערת.</w:t>
      </w:r>
    </w:p>
    <w:p w14:paraId="359756F9" w14:textId="77777777" w:rsidR="00AC620E" w:rsidRDefault="00000000" w:rsidP="00DE5BF7">
      <w:pPr>
        <w:pStyle w:val="11"/>
        <w:numPr>
          <w:ilvl w:val="0"/>
          <w:numId w:val="1"/>
        </w:numPr>
        <w:spacing w:line="360" w:lineRule="auto"/>
        <w:jc w:val="both"/>
        <w:rPr>
          <w:rFonts w:cs="David"/>
          <w:sz w:val="26"/>
          <w:szCs w:val="26"/>
        </w:rPr>
      </w:pPr>
      <w:r>
        <w:rPr>
          <w:rFonts w:cs="David"/>
          <w:sz w:val="26"/>
          <w:szCs w:val="26"/>
          <w:rtl/>
        </w:rPr>
        <w:t>בסעיף 16 בסיכומיה טענה המערערת טענה בעלמא, שלפיה חויבה גם על חשבוניות בשיעור 0 שהוציאה לחברה זרה בשם מג'די טורס, שמקום מושבה בארצות הברית, בסכום מצטבר של 400,000 ₪, ואולם לא בואר באלו חשבוניות מהחשבוניות שהגישה מדובר, האם מדובר בתקופת השומה, האם מדובר בשירות הסעות לתיירים, ואילו אסמכתאות צורפו להוכחת הטענה.</w:t>
      </w:r>
    </w:p>
    <w:p w14:paraId="09F0600F"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 xml:space="preserve">לסיכומיה צרפה המערערת אסופה של מסמכים אשר יש בה לטענתה כדי להוכיח את זכאותה להטבות המס. למערערת לא ניתן היתר לצירוף ראיות נוספות לסיכומים, היא אף לא הגישה בקשה להתיר לה הגשת מסמכים נוספים, ועל כן יש להתעלם מאותם מסמכים. </w:t>
      </w:r>
    </w:p>
    <w:p w14:paraId="65A1CB81"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 xml:space="preserve">מעבר לדרוש אציין כי המסמכים הוגשו גם הפעם בערבוביה, מבלי שניתן הסבר לקשר בין המסמכים לבין שירותים שנתנה המערערת או לקשר בינם לבין החשבוניות שבמחלוקת.  לכאורה לוקים המסמכים באותם פגמים שבהם לקו המסמכים שצורפו לתצהירה של המערערת. לכאורה צורפו המסמכים שהוצגו גם בעבר, וכן שני מסמכים חדשים: חשבונית 10328 מיום 1.3.2017 בסכום של 13,320 ₪ אשר הוצאה לסקופוס, ועל גביה צוין כי היא מתייחסת לאוטובוס עבור תיירות במרץ 2017; וכן רשימה שהוכנה על ידי סוכנות התיירות סקופוס המתייחסת ל- 47 תיירים. על גבי רשימת התיירים לא מופיע מועד של עריכת המסמך או מועד  כניסת התיירים לארץ, אף לא ברור מהמסמך הקשר בין הרשימה לבין שירותי הסעה שנתנה כביכול המערערת לתיירים או בין הרשימה לבין החשבונית. </w:t>
      </w:r>
    </w:p>
    <w:p w14:paraId="0B090C94"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 xml:space="preserve">ביום 22.1.2023, הגישה המערערת הודעה שלפיה הועברו הראיות החדשות לידי המנהל עוד ביום 12.12.2022, ואולם הוא נמנע מלהתייחס אליהן. </w:t>
      </w:r>
    </w:p>
    <w:p w14:paraId="75342EC7"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 xml:space="preserve">ביום 29.5.2023 הודיע ב"כ המערערת כי הצדדים ניסו להגיע לסיום המחלוקת בפשרה מחוץ לכותלי בית המשפט, ולשם כך בחנו את המסמכים שהציגה </w:t>
      </w:r>
      <w:r>
        <w:rPr>
          <w:rFonts w:cs="David"/>
          <w:sz w:val="26"/>
          <w:szCs w:val="26"/>
          <w:rtl/>
        </w:rPr>
        <w:lastRenderedPageBreak/>
        <w:t xml:space="preserve">המערערת, ואולם חרף מאמציהם לא עלה בידם לסיים את המחלוקת בפשרה. הצדדים ביקשו מביהמ"ש לנסות לסייע בידם, ולזמנם לדיון קצר לשם כך. </w:t>
      </w:r>
    </w:p>
    <w:p w14:paraId="6DF37E27"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 xml:space="preserve">לבקשת הצדדים התקיים, ביום 25.6.2023, דיון נוסף. ב"כ המנהל ציין כי המסמכים הנוספים שהוגשו נבחנו, וכי לא מדובר במסמכים מסודרים באופן המאפשר לקשר בין  חשבונית לבין רשימת תיירים. במהלך הדיון ביקשה המערערת להגיש מסמכים נוספים. מר אבו סבייח נחקר במהלך הדיון לאחר שהוזהר, והעיד כי פנה למשרדי חברות התיירות, וקיבל מהן את רשימות התיירים. חברות התיירות אף השיבו שהן מוכנות להגיע להעיד,  והגישו תצהירים. עוד טען כי מעולם לא התבקש להביא את המסמכים האמורים. למותר לציין כי המערערת לא הציגה תצהירים מטעם חברות הנסיעות, ולא ביקשה לזמנן לעדות. </w:t>
      </w:r>
    </w:p>
    <w:p w14:paraId="313B93BB"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בהחלטתי מאותו היום ניתנה למערערת הזדמנות נוספת להגיש למנהל, בתוך 30 ימים, ריכוז של החשבוניות בצירוף תיעוד התומך בכך שכל אחת מהחשבוניות הוצאה עבור שירות הסעה לתיירים. כמו כן ניתנה לצדדים ארכה בת 60 ימים להודיע האם הגיעו לפשרה.</w:t>
      </w:r>
    </w:p>
    <w:p w14:paraId="559F469F"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 xml:space="preserve">ביום 16.2.2024 הגיש המנהל הודעה לבית המשפט שבה ציין כי ביום 24.8.2023, העבירה המערערת לידיו מסמכים רבים הקשורים לטענתה לחשבוניות שהוציאה ללקוחותיה בשנים הרלוונטיות. נטען כי לאחר בחינת המסמכים לא מצא המנהל מקום לשנות את השומה ולבטלה. פורט כי בחינת המסמכים לא רק שאינה מוכיחה כי החשבוניות הוצאו בגין הסעות של תיירים, אלא גם מעלה ספקות של ממש באשר לטיב המסמכים, נסיבות הוצאתם, מועד הוצאתם, הגורם עבורם הוצאו והמועד בו הומצאו למנהל – שנים רבות לאחר שנות השומה הרלוונטיות. עוד צוין כי לא ניתן לקשור בין המסמכים שצורפו לבין המערערת ולבין החשבוניות שהוציאה ללקוחותיה. פורט כי גם לאחר המצאת המסמכים ניהלו הצדדים מו"מ ואולם לא עלה בידם להגיע להסכמה שתייתר את הצורך במתן פסק דין. </w:t>
      </w:r>
    </w:p>
    <w:p w14:paraId="5A652BDC"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 xml:space="preserve">בעקבות זאת הגישו הצדדים את סיכומיהם. יצוין כי אף שניתנה למערערת אפשרות להשלים את סיכומיה לא הועלתה בהשלמת הסיכומים טענה של ממש שיש בה כדי להצדיק את קבלת הערעור. </w:t>
      </w:r>
    </w:p>
    <w:p w14:paraId="7650788D"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המנהל הדגיש בסיכומיו כי אין מקום להכשיר הגשת מסמכים באמצעות צירופם לסיכומים. יחד עם זאת הדגיש כי אף שהגשת המסמכים הנוספים לא הותרה, לפנים משורת הדין, ולשם הבטחת תשלום מס אמת, בדק את המסמכים שהומצאו לאחר סיום ההוכחות ואולם לא מצא בהם כל תימוכין לטענותיה של המערערת אף לא לקשר בין המסמכים שהוצגו לבין המערערת.</w:t>
      </w:r>
    </w:p>
    <w:p w14:paraId="082DAD11" w14:textId="77777777" w:rsidR="00AC620E" w:rsidRDefault="00AC620E" w:rsidP="00157EFD">
      <w:pPr>
        <w:spacing w:line="360" w:lineRule="auto"/>
        <w:jc w:val="both"/>
        <w:rPr>
          <w:b/>
          <w:bCs/>
          <w:sz w:val="26"/>
          <w:szCs w:val="26"/>
          <w:u w:val="single"/>
        </w:rPr>
      </w:pPr>
    </w:p>
    <w:p w14:paraId="5B5511C2" w14:textId="77777777" w:rsidR="00AC620E" w:rsidRDefault="00000000" w:rsidP="00157EFD">
      <w:pPr>
        <w:spacing w:line="360" w:lineRule="auto"/>
        <w:jc w:val="both"/>
        <w:rPr>
          <w:b/>
          <w:bCs/>
          <w:noProof w:val="0"/>
          <w:sz w:val="26"/>
          <w:szCs w:val="26"/>
          <w:u w:val="single"/>
          <w:rtl/>
        </w:rPr>
      </w:pPr>
      <w:r>
        <w:rPr>
          <w:b/>
          <w:bCs/>
          <w:noProof w:val="0"/>
          <w:sz w:val="26"/>
          <w:szCs w:val="26"/>
          <w:u w:val="single"/>
          <w:rtl/>
        </w:rPr>
        <w:lastRenderedPageBreak/>
        <w:t>דיון והכרעה</w:t>
      </w:r>
    </w:p>
    <w:p w14:paraId="69971C3C"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הטבות המס המוענקות לשם עידוד התיירות מותנות בקיומו של תיעוד מפורט המעיד על כך ששירותי ההסעה אכן ניתנו לתיירים. המערערת בענייננו הוציאה חשבוניות מס בשיעור 0, בסכום של למעלה מ- 6 מיליון ₪, ונמנעה מלשמור תיעוד המוכיח כי החשבוניות אכן ניתנו בשל מתן שירותי הסעה לתיירים.</w:t>
      </w:r>
    </w:p>
    <w:p w14:paraId="6523250D"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 xml:space="preserve">חרף החשיבות בשמירת התיעוד בזמן אמת, כפי שציינתי קודם לכן, ניתנו למערערת מספר הזדמנויות להוכיח את טענותיה בדבר זכאותה להטבות המס, ואולם התיעוד שהציגה מתייחס כאמור, ברובו המכריע, לתקופה המאוחרת לתקופת השומה. לתצהירי עדותו הראשית של מנהל צירפה 3 חשבוניות בלבד הרלוונטיות לתקופת השומה: חשבונית 11084 על סך 16,656, מיום 1.2.2018; חשבונית 11093 על סך 7,350 מיום 28.2.2018; וחשבונית 11222 מיום 31.3.2018 על סך 7,350 ₪. סה"כ חשבוניות על סך 31,356 ₪ בלבד, סכום זניח ביחס לסכום שלגביו הוגשו חשבוניות בשיעור מס 0. (סכום החשבונית 10328 שצורפה לסיכומים, מיום 1.3.2017, הסתכם ב- 13,320 ₪ בלבד). </w:t>
      </w:r>
    </w:p>
    <w:p w14:paraId="10515C36"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 xml:space="preserve">גם לגבי חשבוניות משוחזרות אלו לא הוגשו אסמכתאות ברורות העונות על דרישות התקנות, המעידות על כך שאותן חשבוניות הוצאו בשל תשלומים עבור הסעת תיירים, וזאת חרף מתן הזדמנויות חוזרות ונשנות לבצע שחזור של האסמכתאות הנדרשות. </w:t>
      </w:r>
    </w:p>
    <w:p w14:paraId="1C4B3A18" w14:textId="77777777" w:rsidR="00AC620E" w:rsidRDefault="00000000" w:rsidP="00625B03">
      <w:pPr>
        <w:pStyle w:val="11"/>
        <w:numPr>
          <w:ilvl w:val="0"/>
          <w:numId w:val="1"/>
        </w:numPr>
        <w:spacing w:line="360" w:lineRule="auto"/>
        <w:jc w:val="both"/>
        <w:rPr>
          <w:rFonts w:cs="David"/>
          <w:sz w:val="26"/>
          <w:szCs w:val="26"/>
        </w:rPr>
      </w:pPr>
      <w:r>
        <w:rPr>
          <w:rFonts w:cs="David"/>
          <w:sz w:val="26"/>
          <w:szCs w:val="26"/>
          <w:rtl/>
        </w:rPr>
        <w:t xml:space="preserve">הימנעותה של המערערת מלהציג </w:t>
      </w:r>
      <w:r>
        <w:rPr>
          <w:rFonts w:ascii="David" w:hAnsi="David" w:cs="David"/>
          <w:sz w:val="26"/>
          <w:szCs w:val="26"/>
          <w:rtl/>
        </w:rPr>
        <w:t xml:space="preserve">מסמכים מהותיים שיתמכו בטענותיה, נזקפת לחובתה, בהתאם לכלל הידוע שלפיו מי שנמנע מלהביא ראיה הנמצאת בחזקתו, קמה חזקה שאילו הובאה הראייה היא הייתה פועלת נגדו (ראו למשל: </w:t>
      </w:r>
      <w:hyperlink r:id="rId33" w:history="1">
        <w:r w:rsidR="000D2B96" w:rsidRPr="000D2B96">
          <w:rPr>
            <w:rFonts w:ascii="David" w:hAnsi="David" w:cs="David"/>
            <w:color w:val="0000FF"/>
            <w:sz w:val="26"/>
            <w:szCs w:val="26"/>
            <w:u w:val="single"/>
            <w:rtl/>
          </w:rPr>
          <w:t>ע"א 3886/12</w:t>
        </w:r>
      </w:hyperlink>
      <w:r>
        <w:rPr>
          <w:rFonts w:ascii="David" w:hAnsi="David" w:cs="David"/>
          <w:sz w:val="26"/>
          <w:szCs w:val="26"/>
          <w:rtl/>
        </w:rPr>
        <w:t xml:space="preserve"> </w:t>
      </w:r>
      <w:r>
        <w:rPr>
          <w:rFonts w:ascii="David" w:hAnsi="David" w:cs="David"/>
          <w:b/>
          <w:bCs/>
          <w:sz w:val="26"/>
          <w:szCs w:val="26"/>
          <w:rtl/>
        </w:rPr>
        <w:t>זאב שרון קבלנות בנין ועפר בע"מ נ' מנהל מע"מ</w:t>
      </w:r>
      <w:r>
        <w:rPr>
          <w:rFonts w:ascii="David" w:hAnsi="David" w:cs="David"/>
          <w:sz w:val="26"/>
          <w:szCs w:val="26"/>
          <w:rtl/>
        </w:rPr>
        <w:t xml:space="preserve"> </w:t>
      </w:r>
      <w:r w:rsidR="00E3313A">
        <w:rPr>
          <w:rFonts w:ascii="David" w:hAnsi="David" w:cs="David"/>
          <w:sz w:val="26"/>
          <w:szCs w:val="26"/>
          <w:rtl/>
        </w:rPr>
        <w:t>[נבו]</w:t>
      </w:r>
      <w:r w:rsidR="00E3313A">
        <w:rPr>
          <w:rFonts w:ascii="David" w:hAnsi="David" w:cs="David" w:hint="cs"/>
          <w:sz w:val="26"/>
          <w:szCs w:val="26"/>
          <w:rtl/>
        </w:rPr>
        <w:t xml:space="preserve"> </w:t>
      </w:r>
      <w:r>
        <w:rPr>
          <w:rFonts w:ascii="David" w:hAnsi="David" w:cs="David"/>
          <w:sz w:val="26"/>
          <w:szCs w:val="26"/>
          <w:rtl/>
        </w:rPr>
        <w:t xml:space="preserve">(מיום 26.8.2014). </w:t>
      </w:r>
      <w:r>
        <w:rPr>
          <w:rFonts w:cs="David"/>
          <w:sz w:val="26"/>
          <w:szCs w:val="26"/>
          <w:rtl/>
        </w:rPr>
        <w:t xml:space="preserve">זאת ועוד, קשה להתעלם מסימני השאלה המתעוררים בשל אופן הגשת המסמכים, ללא כל סדר או מיון, ומריבוי המסמכים שאינם קשורים לתקופת השומה. </w:t>
      </w:r>
    </w:p>
    <w:p w14:paraId="0D006039" w14:textId="77777777" w:rsidR="00AC620E" w:rsidRDefault="00000000" w:rsidP="00625B03">
      <w:pPr>
        <w:pStyle w:val="11"/>
        <w:numPr>
          <w:ilvl w:val="0"/>
          <w:numId w:val="1"/>
        </w:numPr>
        <w:spacing w:line="360" w:lineRule="auto"/>
        <w:jc w:val="both"/>
        <w:rPr>
          <w:rFonts w:cs="David"/>
          <w:sz w:val="26"/>
          <w:szCs w:val="26"/>
        </w:rPr>
      </w:pPr>
      <w:r>
        <w:rPr>
          <w:rFonts w:cs="David"/>
          <w:sz w:val="26"/>
          <w:szCs w:val="26"/>
          <w:rtl/>
        </w:rPr>
        <w:t>לא למותר לחזור על דבריה של כב' השופטת ד' ברק ארז ב</w:t>
      </w:r>
      <w:hyperlink r:id="rId34" w:history="1">
        <w:r w:rsidR="000D2B96" w:rsidRPr="000D2B96">
          <w:rPr>
            <w:rFonts w:cs="David"/>
            <w:color w:val="0000FF"/>
            <w:sz w:val="26"/>
            <w:szCs w:val="26"/>
            <w:u w:val="single"/>
            <w:rtl/>
          </w:rPr>
          <w:t>ע"א 10071/16</w:t>
        </w:r>
      </w:hyperlink>
      <w:r>
        <w:rPr>
          <w:rFonts w:cs="David"/>
          <w:sz w:val="26"/>
          <w:szCs w:val="26"/>
          <w:rtl/>
        </w:rPr>
        <w:t xml:space="preserve"> </w:t>
      </w:r>
      <w:r w:rsidRPr="000A3669">
        <w:rPr>
          <w:rFonts w:cs="David"/>
          <w:b/>
          <w:bCs/>
          <w:sz w:val="26"/>
          <w:szCs w:val="26"/>
          <w:rtl/>
        </w:rPr>
        <w:t>מנהל מס ערך מוסף נ' טי. גי. די הובלות בע"מ</w:t>
      </w:r>
      <w:r>
        <w:rPr>
          <w:rFonts w:cs="David"/>
          <w:sz w:val="26"/>
          <w:szCs w:val="26"/>
          <w:rtl/>
        </w:rPr>
        <w:t xml:space="preserve"> </w:t>
      </w:r>
      <w:r w:rsidR="00E3313A">
        <w:rPr>
          <w:rFonts w:cs="David"/>
          <w:sz w:val="26"/>
          <w:szCs w:val="26"/>
          <w:rtl/>
        </w:rPr>
        <w:t>[נבו]</w:t>
      </w:r>
      <w:r w:rsidR="00E3313A">
        <w:rPr>
          <w:rFonts w:cs="David" w:hint="cs"/>
          <w:sz w:val="26"/>
          <w:szCs w:val="26"/>
          <w:rtl/>
        </w:rPr>
        <w:t xml:space="preserve"> </w:t>
      </w:r>
      <w:r>
        <w:rPr>
          <w:rFonts w:cs="David"/>
          <w:sz w:val="26"/>
          <w:szCs w:val="26"/>
          <w:rtl/>
        </w:rPr>
        <w:t>(מיום 8.10.2015) -</w:t>
      </w:r>
    </w:p>
    <w:p w14:paraId="62781258" w14:textId="77777777" w:rsidR="00AC620E" w:rsidRDefault="00AC620E" w:rsidP="00DE5BF7">
      <w:pPr>
        <w:pStyle w:val="11"/>
        <w:spacing w:line="360" w:lineRule="auto"/>
        <w:ind w:left="1440" w:right="426"/>
        <w:jc w:val="both"/>
        <w:rPr>
          <w:rFonts w:ascii="David" w:hAnsi="David" w:cs="David"/>
          <w:b/>
          <w:bCs/>
          <w:sz w:val="26"/>
          <w:szCs w:val="26"/>
          <w:rtl/>
        </w:rPr>
      </w:pPr>
    </w:p>
    <w:p w14:paraId="3364972E" w14:textId="77777777" w:rsidR="00AC620E" w:rsidRDefault="00000000" w:rsidP="00DE5BF7">
      <w:pPr>
        <w:pStyle w:val="11"/>
        <w:spacing w:line="360" w:lineRule="auto"/>
        <w:ind w:left="1440" w:right="426"/>
        <w:jc w:val="both"/>
        <w:rPr>
          <w:rFonts w:ascii="David" w:hAnsi="David" w:cs="David"/>
          <w:b/>
          <w:bCs/>
          <w:sz w:val="26"/>
          <w:szCs w:val="26"/>
          <w:rtl/>
        </w:rPr>
      </w:pPr>
      <w:r w:rsidRPr="00DE5BF7">
        <w:rPr>
          <w:rFonts w:ascii="David" w:hAnsi="David" w:cs="David"/>
          <w:b/>
          <w:bCs/>
          <w:sz w:val="26"/>
          <w:szCs w:val="26"/>
          <w:rtl/>
        </w:rPr>
        <w:t xml:space="preserve">בשולי הדברים אציין כי בניגוד לנטען אף אין להשקיף על השאלה שהונחה לפתחנו כעל עימות חזיתי בין שיקולים פורמאליים לבין החתירה לגביית "מס אמת". לאמיתו של דבר, "מס אמת" אינו מונח טכני-מתמטי. זהו מונח נורמאטיבי, המגלם בתוכו לא רק את הערך המתמטי או החשבונאי של המס, אלא גם שיקולים של הוגנות, צדק חלוקתי, ודאות ויעילות מינהלית (ראו למשל: </w:t>
      </w:r>
      <w:hyperlink r:id="rId35" w:history="1">
        <w:r w:rsidR="00E3313A" w:rsidRPr="00E3313A">
          <w:rPr>
            <w:rStyle w:val="Hyperlink"/>
            <w:rFonts w:ascii="David" w:hAnsi="David" w:cs="David"/>
            <w:b/>
            <w:bCs/>
            <w:sz w:val="26"/>
            <w:szCs w:val="26"/>
            <w:rtl/>
          </w:rPr>
          <w:t xml:space="preserve">רפעאת עזאם </w:t>
        </w:r>
        <w:r w:rsidR="00E3313A" w:rsidRPr="00E3313A">
          <w:rPr>
            <w:rStyle w:val="Hyperlink"/>
            <w:rFonts w:ascii="David" w:hAnsi="David" w:cs="David"/>
            <w:b/>
            <w:bCs/>
            <w:sz w:val="26"/>
            <w:szCs w:val="26"/>
            <w:rtl/>
          </w:rPr>
          <w:lastRenderedPageBreak/>
          <w:t>"פרשנות דיני המסים: מס אמת וזכויות האדם בפסיקת בית-המשפט העליון"</w:t>
        </w:r>
      </w:hyperlink>
      <w:r w:rsidRPr="00DE5BF7">
        <w:rPr>
          <w:rFonts w:ascii="David" w:hAnsi="David" w:cs="David"/>
          <w:b/>
          <w:bCs/>
          <w:sz w:val="26"/>
          <w:szCs w:val="26"/>
          <w:rtl/>
        </w:rPr>
        <w:t xml:space="preserve"> משפט ועסקים יח 401, 410 (2014))</w:t>
      </w:r>
      <w:r>
        <w:rPr>
          <w:rFonts w:ascii="David" w:hAnsi="David" w:cs="David"/>
          <w:b/>
          <w:bCs/>
          <w:sz w:val="26"/>
          <w:szCs w:val="26"/>
          <w:rtl/>
        </w:rPr>
        <w:t>"</w:t>
      </w:r>
      <w:r w:rsidRPr="00DE5BF7">
        <w:rPr>
          <w:rFonts w:ascii="David" w:hAnsi="David" w:cs="David"/>
          <w:b/>
          <w:bCs/>
          <w:sz w:val="26"/>
          <w:szCs w:val="26"/>
          <w:rtl/>
        </w:rPr>
        <w:t>.</w:t>
      </w:r>
    </w:p>
    <w:p w14:paraId="3508980D" w14:textId="77777777" w:rsidR="00AC620E" w:rsidRPr="00DE5BF7" w:rsidRDefault="00AC620E" w:rsidP="00DE5BF7">
      <w:pPr>
        <w:pStyle w:val="11"/>
        <w:spacing w:line="360" w:lineRule="auto"/>
        <w:ind w:left="1440" w:right="426"/>
        <w:jc w:val="both"/>
        <w:rPr>
          <w:rFonts w:ascii="David" w:hAnsi="David" w:cs="David"/>
          <w:b/>
          <w:bCs/>
          <w:sz w:val="26"/>
          <w:szCs w:val="26"/>
        </w:rPr>
      </w:pPr>
    </w:p>
    <w:p w14:paraId="25BE0A7C" w14:textId="77777777" w:rsidR="00AC620E" w:rsidRDefault="00000000" w:rsidP="00795185">
      <w:pPr>
        <w:pStyle w:val="11"/>
        <w:numPr>
          <w:ilvl w:val="0"/>
          <w:numId w:val="1"/>
        </w:numPr>
        <w:spacing w:line="360" w:lineRule="auto"/>
        <w:jc w:val="both"/>
        <w:rPr>
          <w:rFonts w:cs="David"/>
          <w:sz w:val="26"/>
          <w:szCs w:val="26"/>
        </w:rPr>
      </w:pPr>
      <w:r>
        <w:rPr>
          <w:rFonts w:cs="David"/>
          <w:sz w:val="26"/>
          <w:szCs w:val="26"/>
          <w:rtl/>
        </w:rPr>
        <w:t xml:space="preserve">המערערת לא הוכיחה אפוא כי החשבוניות הוצאו עבור שירות הסעות לתיירים כנדרש על פי </w:t>
      </w:r>
      <w:hyperlink r:id="rId36" w:history="1">
        <w:r w:rsidR="00D70585" w:rsidRPr="00D70585">
          <w:rPr>
            <w:rStyle w:val="Hyperlink"/>
            <w:rFonts w:cs="David"/>
            <w:sz w:val="26"/>
            <w:szCs w:val="26"/>
            <w:rtl/>
          </w:rPr>
          <w:t>תקנה 12</w:t>
        </w:r>
      </w:hyperlink>
      <w:r>
        <w:rPr>
          <w:rFonts w:cs="David"/>
          <w:sz w:val="26"/>
          <w:szCs w:val="26"/>
          <w:rtl/>
        </w:rPr>
        <w:t xml:space="preserve"> בתקנות, ולפיכך לא מצאתי כל פגם בהחלטת המנהל בעניין זה.</w:t>
      </w:r>
    </w:p>
    <w:p w14:paraId="06A4EFC5" w14:textId="77777777" w:rsidR="00AC620E" w:rsidRDefault="00AC620E" w:rsidP="00157EFD">
      <w:pPr>
        <w:spacing w:line="360" w:lineRule="auto"/>
        <w:jc w:val="both"/>
        <w:rPr>
          <w:b/>
          <w:bCs/>
          <w:sz w:val="26"/>
          <w:szCs w:val="26"/>
          <w:u w:val="single"/>
        </w:rPr>
      </w:pPr>
    </w:p>
    <w:p w14:paraId="008F1F4E" w14:textId="77777777" w:rsidR="00AC620E" w:rsidRDefault="00000000" w:rsidP="00157EFD">
      <w:pPr>
        <w:spacing w:line="360" w:lineRule="auto"/>
        <w:jc w:val="both"/>
        <w:rPr>
          <w:b/>
          <w:bCs/>
          <w:noProof w:val="0"/>
          <w:sz w:val="26"/>
          <w:szCs w:val="26"/>
          <w:u w:val="single"/>
          <w:rtl/>
        </w:rPr>
      </w:pPr>
      <w:r>
        <w:rPr>
          <w:b/>
          <w:bCs/>
          <w:noProof w:val="0"/>
          <w:sz w:val="26"/>
          <w:szCs w:val="26"/>
          <w:u w:val="single"/>
          <w:rtl/>
        </w:rPr>
        <w:t>שומת התשומות</w:t>
      </w:r>
    </w:p>
    <w:p w14:paraId="0DB0926F" w14:textId="77777777" w:rsidR="00AC620E" w:rsidRDefault="00000000" w:rsidP="00157EFD">
      <w:pPr>
        <w:pStyle w:val="11"/>
        <w:numPr>
          <w:ilvl w:val="0"/>
          <w:numId w:val="1"/>
        </w:numPr>
        <w:spacing w:line="360" w:lineRule="auto"/>
        <w:jc w:val="both"/>
        <w:rPr>
          <w:rFonts w:cs="David"/>
          <w:sz w:val="26"/>
          <w:szCs w:val="26"/>
          <w:rtl/>
        </w:rPr>
      </w:pPr>
      <w:r>
        <w:rPr>
          <w:rFonts w:cs="David"/>
          <w:sz w:val="26"/>
          <w:szCs w:val="26"/>
          <w:rtl/>
        </w:rPr>
        <w:t xml:space="preserve"> ההחלטה בהשגה התייחסה כאמור גם</w:t>
      </w:r>
      <w:r>
        <w:rPr>
          <w:rFonts w:cs="David"/>
          <w:b/>
          <w:bCs/>
          <w:sz w:val="26"/>
          <w:szCs w:val="26"/>
          <w:rtl/>
        </w:rPr>
        <w:t xml:space="preserve"> לשומת התשומות, בסך 41,043 ₪</w:t>
      </w:r>
      <w:r>
        <w:rPr>
          <w:rFonts w:cs="David"/>
          <w:sz w:val="26"/>
          <w:szCs w:val="26"/>
          <w:rtl/>
        </w:rPr>
        <w:t xml:space="preserve"> לתקופת חיוב 12/12-1/18, בשל ניכוי מס תשומות בגין שתי חשבוניות מס שהוצאו למערערת שלא כדין, ובגין ניכוי מס תשומות הגלום בחשבונית שבוטלה ע"י הספק (והונפקה במקומה חשבונית אחרת), ואולם המערערת לא הציגה את הזיכוי בגין החשבונית שבוטלה בספריה.</w:t>
      </w:r>
    </w:p>
    <w:p w14:paraId="49EE6E69"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אף שהמערערת הזכירה מחלוקת זו בכתב הערעור (סעיפים 16 ו-17), לא הובאו כל ראיות לתמיכה בטענותיה של המערערת בעניין זה. בסיכומיה התייחסה המערערת באריכות לסוגיית שומת העסקאות, ואולם כל שנטען בעניין שומת התשומות היה בסעיף 22 בסיכומים, שם נטען כי "</w:t>
      </w:r>
      <w:r>
        <w:rPr>
          <w:rFonts w:cs="David"/>
          <w:b/>
          <w:bCs/>
          <w:sz w:val="26"/>
          <w:szCs w:val="26"/>
          <w:rtl/>
        </w:rPr>
        <w:t>דין הערעור להתקבל, ודינה של שומת העסקאות ושומת התשומות להתבטל"</w:t>
      </w:r>
      <w:r>
        <w:rPr>
          <w:rFonts w:cs="David"/>
          <w:sz w:val="26"/>
          <w:szCs w:val="26"/>
          <w:rtl/>
        </w:rPr>
        <w:t>. אף ששומת התשומות הוזכרה באופן כללי בסיכומים, בהעדר כל ראיה, ובהעדר כל טענה זולת הטענה הכללית האמורה, יש לראות את המערערת כמי שזנחה את הערעור על שומת התשומות, על כל פנים, לא עלה בידה להוכיח כי נפל פגם כלשהו בשומה האמורה או כי יש לקבל את ערעורה בעניין זה.</w:t>
      </w:r>
    </w:p>
    <w:p w14:paraId="5B0E9F6D" w14:textId="77777777" w:rsidR="00AC620E" w:rsidRDefault="00AC620E" w:rsidP="00157EFD">
      <w:pPr>
        <w:spacing w:line="360" w:lineRule="auto"/>
        <w:ind w:left="426"/>
        <w:jc w:val="both"/>
        <w:rPr>
          <w:b/>
          <w:bCs/>
          <w:noProof w:val="0"/>
          <w:sz w:val="26"/>
          <w:szCs w:val="26"/>
          <w:u w:val="single"/>
          <w:rtl/>
        </w:rPr>
      </w:pPr>
    </w:p>
    <w:p w14:paraId="5B0702B2" w14:textId="77777777" w:rsidR="00AC620E" w:rsidRDefault="00000000" w:rsidP="00625B03">
      <w:pPr>
        <w:spacing w:line="360" w:lineRule="auto"/>
        <w:ind w:left="426"/>
        <w:jc w:val="both"/>
        <w:rPr>
          <w:b/>
          <w:bCs/>
          <w:sz w:val="26"/>
          <w:szCs w:val="26"/>
          <w:u w:val="single"/>
        </w:rPr>
      </w:pPr>
      <w:r>
        <w:rPr>
          <w:b/>
          <w:bCs/>
          <w:noProof w:val="0"/>
          <w:sz w:val="26"/>
          <w:szCs w:val="26"/>
          <w:u w:val="single"/>
          <w:rtl/>
        </w:rPr>
        <w:t>סיכום</w:t>
      </w:r>
    </w:p>
    <w:p w14:paraId="36FF484C"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אשר על כן הערעור נדחה.</w:t>
      </w:r>
    </w:p>
    <w:p w14:paraId="7A855915" w14:textId="77777777" w:rsidR="00AC620E" w:rsidRDefault="00000000" w:rsidP="00157EFD">
      <w:pPr>
        <w:pStyle w:val="11"/>
        <w:numPr>
          <w:ilvl w:val="0"/>
          <w:numId w:val="1"/>
        </w:numPr>
        <w:spacing w:line="360" w:lineRule="auto"/>
        <w:jc w:val="both"/>
        <w:rPr>
          <w:rFonts w:cs="David"/>
          <w:sz w:val="26"/>
          <w:szCs w:val="26"/>
        </w:rPr>
      </w:pPr>
      <w:r>
        <w:rPr>
          <w:rFonts w:cs="David"/>
          <w:sz w:val="26"/>
          <w:szCs w:val="26"/>
          <w:rtl/>
        </w:rPr>
        <w:t xml:space="preserve">נוכח היקף ההליכים בתיק תשלם המערערת למנהל את הוצאותיו בסכום כולל של 70,000 ₪. </w:t>
      </w:r>
      <w:r>
        <w:rPr>
          <w:rFonts w:ascii="David" w:hAnsi="David" w:cs="David"/>
          <w:sz w:val="26"/>
          <w:szCs w:val="26"/>
          <w:rtl/>
        </w:rPr>
        <w:t>הסכום זה ישולם בתוך 30 יום, שאם לא כן יישא הפרשי הצמדה וריבית עד יום התשלום בפועל.</w:t>
      </w:r>
    </w:p>
    <w:p w14:paraId="68B773C9" w14:textId="77777777" w:rsidR="00AC620E" w:rsidRPr="00157EFD" w:rsidRDefault="00AC620E">
      <w:pPr>
        <w:spacing w:line="360" w:lineRule="auto"/>
        <w:jc w:val="both"/>
        <w:rPr>
          <w:rFonts w:ascii="Arial" w:hAnsi="Arial"/>
          <w:noProof w:val="0"/>
          <w:rtl/>
        </w:rPr>
      </w:pPr>
    </w:p>
    <w:p w14:paraId="60E1DB48" w14:textId="77777777" w:rsidR="00AC620E" w:rsidRPr="00C770E3" w:rsidRDefault="000D2B96">
      <w:pPr>
        <w:spacing w:line="360" w:lineRule="auto"/>
        <w:jc w:val="both"/>
        <w:rPr>
          <w:rFonts w:ascii="Arial" w:hAnsi="Arial"/>
          <w:noProof w:val="0"/>
          <w:rtl/>
        </w:rPr>
      </w:pPr>
      <w:r w:rsidRPr="000D2B96">
        <w:rPr>
          <w:rFonts w:ascii="Arial" w:hAnsi="Arial"/>
          <w:noProof w:val="0"/>
          <w:color w:val="FFFFFF"/>
          <w:sz w:val="2"/>
          <w:szCs w:val="2"/>
          <w:rtl/>
        </w:rPr>
        <w:t>5129371</w:t>
      </w:r>
      <w:r w:rsidR="00000000">
        <w:rPr>
          <w:rFonts w:ascii="Arial" w:hAnsi="Arial"/>
          <w:noProof w:val="0"/>
          <w:rtl/>
        </w:rPr>
        <w:t>אפשר לפרסם את פסק הדין</w:t>
      </w:r>
    </w:p>
    <w:p w14:paraId="53A63D42" w14:textId="77777777" w:rsidR="00AC620E" w:rsidRPr="000D2B96" w:rsidRDefault="000D2B96">
      <w:pPr>
        <w:spacing w:line="360" w:lineRule="auto"/>
        <w:jc w:val="both"/>
        <w:rPr>
          <w:rFonts w:ascii="Arial" w:hAnsi="Arial"/>
          <w:noProof w:val="0"/>
          <w:color w:val="FFFFFF"/>
          <w:sz w:val="2"/>
          <w:szCs w:val="2"/>
          <w:rtl/>
        </w:rPr>
      </w:pPr>
      <w:r w:rsidRPr="000D2B96">
        <w:rPr>
          <w:rFonts w:ascii="Arial" w:hAnsi="Arial"/>
          <w:noProof w:val="0"/>
          <w:color w:val="FFFFFF"/>
          <w:sz w:val="2"/>
          <w:szCs w:val="2"/>
          <w:rtl/>
        </w:rPr>
        <w:t>54678313</w:t>
      </w:r>
    </w:p>
    <w:p w14:paraId="2B890098" w14:textId="77777777" w:rsidR="00AC620E" w:rsidRPr="00C770E3" w:rsidRDefault="00AC620E">
      <w:pPr>
        <w:spacing w:line="360" w:lineRule="auto"/>
        <w:jc w:val="both"/>
        <w:rPr>
          <w:rFonts w:ascii="Arial" w:hAnsi="Arial"/>
          <w:noProof w:val="0"/>
          <w:rtl/>
        </w:rPr>
      </w:pPr>
    </w:p>
    <w:p w14:paraId="41E8851C" w14:textId="77777777" w:rsidR="00AC620E" w:rsidRPr="00C770E3" w:rsidRDefault="00AC620E">
      <w:pPr>
        <w:spacing w:line="360" w:lineRule="auto"/>
        <w:jc w:val="both"/>
        <w:rPr>
          <w:rFonts w:ascii="Arial" w:hAnsi="Arial"/>
          <w:noProof w:val="0"/>
          <w:rtl/>
        </w:rPr>
      </w:pPr>
    </w:p>
    <w:p w14:paraId="10475E5D" w14:textId="77777777" w:rsidR="00AC620E" w:rsidRDefault="000D2B96" w:rsidP="00BD6531">
      <w:pPr>
        <w:tabs>
          <w:tab w:val="left" w:pos="2553"/>
        </w:tabs>
        <w:ind w:left="5040"/>
        <w:rPr>
          <w:noProof w:val="0"/>
          <w:rtl/>
        </w:rPr>
      </w:pPr>
      <w:bookmarkStart w:id="7" w:name="Nitan"/>
      <w:r>
        <w:rPr>
          <w:rFonts w:ascii="Arial" w:hAnsi="Arial"/>
          <w:noProof w:val="0"/>
          <w:rtl/>
        </w:rPr>
        <w:t xml:space="preserve">ניתן היום, י"ד תשרי תשפ"ה, 16 אוקטובר 2024, בהעדר הצדדים. </w:t>
      </w:r>
      <w:bookmarkEnd w:id="7"/>
      <w:r w:rsidR="00000000">
        <w:rPr>
          <w:noProof w:val="0"/>
          <w:rtl/>
        </w:rPr>
        <w:t xml:space="preserve">     </w:t>
      </w:r>
    </w:p>
    <w:p w14:paraId="1CFBCB70" w14:textId="77777777" w:rsidR="00AC620E" w:rsidRDefault="00000000" w:rsidP="000D2B96">
      <w:pPr>
        <w:tabs>
          <w:tab w:val="left" w:pos="2553"/>
        </w:tabs>
      </w:pPr>
      <w:r>
        <w:rPr>
          <w:noProof w:val="0"/>
          <w:rtl/>
        </w:rPr>
        <w:tab/>
      </w:r>
      <w:r>
        <w:rPr>
          <w:noProof w:val="0"/>
          <w:rtl/>
        </w:rPr>
        <w:tab/>
      </w:r>
      <w:r>
        <w:rPr>
          <w:noProof w:val="0"/>
          <w:rtl/>
        </w:rPr>
        <w:tab/>
      </w:r>
      <w:r>
        <w:rPr>
          <w:noProof w:val="0"/>
          <w:rtl/>
        </w:rPr>
        <w:tab/>
        <w:t xml:space="preserve">        </w:t>
      </w:r>
    </w:p>
    <w:p w14:paraId="02B83D44" w14:textId="77777777" w:rsidR="00AC620E" w:rsidRPr="000D2B96" w:rsidRDefault="00AC620E" w:rsidP="000D2B96">
      <w:pPr>
        <w:keepNext/>
        <w:tabs>
          <w:tab w:val="left" w:pos="2553"/>
        </w:tabs>
        <w:rPr>
          <w:rFonts w:ascii="David" w:hAnsi="David"/>
          <w:noProof w:val="0"/>
          <w:color w:val="000000"/>
          <w:sz w:val="22"/>
          <w:szCs w:val="22"/>
          <w:rtl/>
        </w:rPr>
      </w:pPr>
    </w:p>
    <w:p w14:paraId="3789F7B5" w14:textId="77777777" w:rsidR="000D2B96" w:rsidRPr="000D2B96" w:rsidRDefault="000D2B96" w:rsidP="000D2B96">
      <w:pPr>
        <w:tabs>
          <w:tab w:val="left" w:pos="2553"/>
        </w:tabs>
        <w:jc w:val="center"/>
        <w:rPr>
          <w:rFonts w:ascii="Arial" w:hAnsi="Arial"/>
          <w:noProof w:val="0"/>
          <w:color w:val="0000FF"/>
          <w:u w:val="single"/>
          <w:rtl/>
        </w:rPr>
      </w:pPr>
    </w:p>
    <w:sectPr w:rsidR="000D2B96" w:rsidRPr="000D2B96" w:rsidSect="000D2B96">
      <w:headerReference w:type="even" r:id="rId37"/>
      <w:headerReference w:type="default" r:id="rId38"/>
      <w:footerReference w:type="even" r:id="rId39"/>
      <w:footerReference w:type="default" r:id="rId40"/>
      <w:pgSz w:w="11907" w:h="16840" w:code="9"/>
      <w:pgMar w:top="1701" w:right="1800" w:bottom="1440" w:left="1800" w:header="720" w:footer="51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80343" w14:textId="77777777" w:rsidR="00F46427" w:rsidRDefault="00F46427">
      <w:r>
        <w:separator/>
      </w:r>
    </w:p>
  </w:endnote>
  <w:endnote w:type="continuationSeparator" w:id="0">
    <w:p w14:paraId="1788409A" w14:textId="77777777" w:rsidR="00F46427" w:rsidRDefault="00F4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0BAED" w14:textId="77777777" w:rsidR="000D2B96" w:rsidRDefault="00000000" w:rsidP="000D2B96">
    <w:pPr>
      <w:pStyle w:val="a4"/>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2</w:t>
    </w:r>
    <w:r>
      <w:rPr>
        <w:rFonts w:ascii="FrankRuehl" w:hAnsi="FrankRuehl" w:cs="FrankRuehl"/>
        <w:rtl/>
      </w:rPr>
      <w:fldChar w:fldCharType="end"/>
    </w:r>
  </w:p>
  <w:p w14:paraId="64F00105" w14:textId="30CE3096" w:rsidR="000D2B96" w:rsidRPr="000D2B96" w:rsidRDefault="003B0CF2" w:rsidP="000D2B96">
    <w:pPr>
      <w:pStyle w:val="a4"/>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005F9A0E" wp14:editId="61E53279">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26F62" w14:textId="77777777" w:rsidR="000D2B96" w:rsidRDefault="00000000" w:rsidP="000D2B96">
    <w:pPr>
      <w:pStyle w:val="a4"/>
      <w:jc w:val="center"/>
      <w:rPr>
        <w:rStyle w:val="ab"/>
        <w:rFonts w:ascii="FrankRuehl" w:hAnsi="FrankRuehl" w:cs="FrankRuehl"/>
        <w:rtl/>
      </w:rPr>
    </w:pPr>
    <w:r>
      <w:rPr>
        <w:rStyle w:val="ab"/>
        <w:rFonts w:ascii="FrankRuehl" w:hAnsi="FrankRuehl" w:cs="FrankRuehl"/>
        <w:rtl/>
      </w:rPr>
      <w:fldChar w:fldCharType="begin"/>
    </w:r>
    <w:r>
      <w:rPr>
        <w:rStyle w:val="ab"/>
        <w:rFonts w:ascii="FrankRuehl" w:hAnsi="FrankRuehl" w:cs="FrankRuehl"/>
        <w:rtl/>
      </w:rPr>
      <w:instrText xml:space="preserve"> </w:instrText>
    </w:r>
    <w:r>
      <w:rPr>
        <w:rStyle w:val="ab"/>
        <w:rFonts w:ascii="FrankRuehl" w:hAnsi="FrankRuehl" w:cs="FrankRuehl" w:hint="cs"/>
      </w:rPr>
      <w:instrText xml:space="preserve">PAGE </w:instrText>
    </w:r>
    <w:r>
      <w:rPr>
        <w:rStyle w:val="ab"/>
        <w:rFonts w:ascii="FrankRuehl" w:hAnsi="FrankRuehl" w:cs="FrankRuehl" w:hint="cs"/>
        <w:rtl/>
      </w:rPr>
      <w:instrText xml:space="preserve"> \* </w:instrText>
    </w:r>
    <w:r>
      <w:rPr>
        <w:rStyle w:val="ab"/>
        <w:rFonts w:ascii="FrankRuehl" w:hAnsi="FrankRuehl" w:cs="FrankRuehl" w:hint="cs"/>
      </w:rPr>
      <w:instrText>MERGEFORMAT</w:instrText>
    </w:r>
    <w:r>
      <w:rPr>
        <w:rStyle w:val="ab"/>
        <w:rFonts w:ascii="FrankRuehl" w:hAnsi="FrankRuehl" w:cs="FrankRuehl"/>
        <w:rtl/>
      </w:rPr>
      <w:instrText xml:space="preserve"> </w:instrText>
    </w:r>
    <w:r>
      <w:rPr>
        <w:rStyle w:val="ab"/>
        <w:rFonts w:ascii="FrankRuehl" w:hAnsi="FrankRuehl" w:cs="FrankRuehl"/>
        <w:rtl/>
      </w:rPr>
      <w:fldChar w:fldCharType="separate"/>
    </w:r>
    <w:r w:rsidR="00074F70">
      <w:rPr>
        <w:rStyle w:val="ab"/>
        <w:rFonts w:ascii="FrankRuehl" w:hAnsi="FrankRuehl" w:cs="FrankRuehl"/>
        <w:rtl/>
      </w:rPr>
      <w:t>3</w:t>
    </w:r>
    <w:r>
      <w:rPr>
        <w:rStyle w:val="ab"/>
        <w:rFonts w:ascii="FrankRuehl" w:hAnsi="FrankRuehl" w:cs="FrankRuehl"/>
        <w:rtl/>
      </w:rPr>
      <w:fldChar w:fldCharType="end"/>
    </w:r>
  </w:p>
  <w:p w14:paraId="3517D985" w14:textId="59E1B3F8" w:rsidR="00AC620E" w:rsidRPr="000D2B96" w:rsidRDefault="00AC620E" w:rsidP="000D2B96">
    <w:pPr>
      <w:pStyle w:val="a4"/>
      <w:pBdr>
        <w:top w:val="single" w:sz="4" w:space="1" w:color="auto"/>
        <w:between w:val="single" w:sz="4" w:space="0" w:color="auto"/>
      </w:pBdr>
      <w:spacing w:after="60"/>
      <w:jc w:val="center"/>
      <w:rPr>
        <w:rStyle w:val="ab"/>
        <w:rFonts w:ascii="FrankRuehl" w:hAnsi="FrankRuehl" w:cs="FrankRuehl" w:hint="cs"/>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3ADE5" w14:textId="77777777" w:rsidR="00F46427" w:rsidRDefault="00F46427">
      <w:r>
        <w:separator/>
      </w:r>
    </w:p>
  </w:footnote>
  <w:footnote w:type="continuationSeparator" w:id="0">
    <w:p w14:paraId="5C8E5178" w14:textId="77777777" w:rsidR="00F46427" w:rsidRDefault="00F46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F9B8E" w14:textId="77777777" w:rsidR="000D2B96" w:rsidRPr="000D2B96" w:rsidRDefault="00000000" w:rsidP="000D2B96">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עמ (ב"ש) 1434-03-21</w:t>
    </w:r>
    <w:r>
      <w:rPr>
        <w:rFonts w:ascii="David" w:hAnsi="David"/>
        <w:color w:val="000000"/>
        <w:sz w:val="22"/>
        <w:szCs w:val="22"/>
        <w:rtl/>
      </w:rPr>
      <w:tab/>
      <w:t xml:space="preserve"> הסעות בירת הנגב בע"מ נ' מנהל מס ערך מוסף באר שבע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AE5A3" w14:textId="77777777" w:rsidR="00AC620E" w:rsidRPr="000D2B96" w:rsidRDefault="000D2B96" w:rsidP="000D2B96">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8" w:name="_Hlk181219245"/>
    <w:bookmarkStart w:id="9" w:name="_Hlk181219246"/>
    <w:bookmarkStart w:id="10" w:name="_Hlk181219247"/>
    <w:bookmarkStart w:id="11" w:name="_Hlk181219248"/>
    <w:r>
      <w:rPr>
        <w:rFonts w:ascii="David" w:hAnsi="David"/>
        <w:color w:val="000000"/>
        <w:sz w:val="22"/>
        <w:szCs w:val="22"/>
        <w:rtl/>
      </w:rPr>
      <w:t>עמ (ב"ש) 1434-03-21</w:t>
    </w:r>
    <w:r>
      <w:rPr>
        <w:rFonts w:ascii="David" w:hAnsi="David"/>
        <w:color w:val="000000"/>
        <w:sz w:val="22"/>
        <w:szCs w:val="22"/>
        <w:rtl/>
      </w:rPr>
      <w:tab/>
      <w:t xml:space="preserve"> הסעות בירת הנגב בע"מ נ' מנהל מס ערך מוסף באר שבע</w:t>
    </w:r>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A0A52"/>
    <w:multiLevelType w:val="hybridMultilevel"/>
    <w:tmpl w:val="736A1598"/>
    <w:lvl w:ilvl="0" w:tplc="A886B842">
      <w:start w:val="1"/>
      <w:numFmt w:val="decimal"/>
      <w:lvlText w:val="%1."/>
      <w:lvlJc w:val="left"/>
      <w:pPr>
        <w:ind w:left="786" w:hanging="360"/>
      </w:pPr>
      <w:rPr>
        <w:rFonts w:ascii="Calibri" w:hAnsi="Calibri" w:cs="David" w:hint="default"/>
        <w:b w:val="0"/>
        <w:bCs w:val="0"/>
        <w:color w:val="auto"/>
      </w:rPr>
    </w:lvl>
    <w:lvl w:ilvl="1" w:tplc="6270F938">
      <w:start w:val="1"/>
      <w:numFmt w:val="lowerLetter"/>
      <w:lvlText w:val="%2."/>
      <w:lvlJc w:val="left"/>
      <w:pPr>
        <w:ind w:left="1440" w:hanging="360"/>
      </w:pPr>
      <w:rPr>
        <w:rFonts w:cs="Times New Roman"/>
      </w:rPr>
    </w:lvl>
    <w:lvl w:ilvl="2" w:tplc="7D10565E">
      <w:start w:val="1"/>
      <w:numFmt w:val="lowerRoman"/>
      <w:lvlText w:val="%3."/>
      <w:lvlJc w:val="right"/>
      <w:pPr>
        <w:ind w:left="2160" w:hanging="180"/>
      </w:pPr>
      <w:rPr>
        <w:rFonts w:cs="Times New Roman"/>
      </w:rPr>
    </w:lvl>
    <w:lvl w:ilvl="3" w:tplc="A45E43D6">
      <w:start w:val="1"/>
      <w:numFmt w:val="decimal"/>
      <w:lvlText w:val="%4."/>
      <w:lvlJc w:val="left"/>
      <w:pPr>
        <w:ind w:left="2880" w:hanging="360"/>
      </w:pPr>
      <w:rPr>
        <w:rFonts w:cs="Times New Roman"/>
      </w:rPr>
    </w:lvl>
    <w:lvl w:ilvl="4" w:tplc="C4D4B50E">
      <w:start w:val="1"/>
      <w:numFmt w:val="lowerLetter"/>
      <w:lvlText w:val="%5."/>
      <w:lvlJc w:val="left"/>
      <w:pPr>
        <w:ind w:left="3600" w:hanging="360"/>
      </w:pPr>
      <w:rPr>
        <w:rFonts w:cs="Times New Roman"/>
      </w:rPr>
    </w:lvl>
    <w:lvl w:ilvl="5" w:tplc="917E2408">
      <w:start w:val="1"/>
      <w:numFmt w:val="lowerRoman"/>
      <w:lvlText w:val="%6."/>
      <w:lvlJc w:val="right"/>
      <w:pPr>
        <w:ind w:left="4320" w:hanging="180"/>
      </w:pPr>
      <w:rPr>
        <w:rFonts w:cs="Times New Roman"/>
      </w:rPr>
    </w:lvl>
    <w:lvl w:ilvl="6" w:tplc="886AF264">
      <w:start w:val="1"/>
      <w:numFmt w:val="decimal"/>
      <w:lvlText w:val="%7."/>
      <w:lvlJc w:val="left"/>
      <w:pPr>
        <w:ind w:left="5040" w:hanging="360"/>
      </w:pPr>
      <w:rPr>
        <w:rFonts w:cs="Times New Roman"/>
      </w:rPr>
    </w:lvl>
    <w:lvl w:ilvl="7" w:tplc="8D964378">
      <w:start w:val="1"/>
      <w:numFmt w:val="lowerLetter"/>
      <w:lvlText w:val="%8."/>
      <w:lvlJc w:val="left"/>
      <w:pPr>
        <w:ind w:left="5760" w:hanging="360"/>
      </w:pPr>
      <w:rPr>
        <w:rFonts w:cs="Times New Roman"/>
      </w:rPr>
    </w:lvl>
    <w:lvl w:ilvl="8" w:tplc="A76A15D2">
      <w:start w:val="1"/>
      <w:numFmt w:val="lowerRoman"/>
      <w:lvlText w:val="%9."/>
      <w:lvlJc w:val="right"/>
      <w:pPr>
        <w:ind w:left="6480" w:hanging="180"/>
      </w:pPr>
      <w:rPr>
        <w:rFonts w:cs="Times New Roman"/>
      </w:rPr>
    </w:lvl>
  </w:abstractNum>
  <w:num w:numId="1" w16cid:durableId="74790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seID" w:val="78146878"/>
    <w:docVar w:name="CasePresentationDS" w:val="&amp;lt;?xml version=&amp;quot;1.0&amp;quot;?&amp;gt;_x000d__x000a_&amp;lt;CasePresentationDS&amp;gt;_x000d__x000a_  &amp;lt;xs:schema id=&amp;quot;CasePresentationDS&amp;quot; targetNamespace=&amp;quot;http://tempuri.org/CasePresentationDS.xsd&amp;quot; xmlns:mstns=&amp;quot;http://tempuri.org/CasePresentationDS.xsd&amp;quot; xmlns=&amp;quot;http://tempuri.org/CasePresentationDS.xsd&amp;quot; xmlns:xs=&amp;quot;http://www.w3.org/2001/XMLSchema&amp;quot; xmlns:msdata=&amp;quot;urn:schemas-microsoft-com:xml-msdata&amp;quot; attributeFormDefault=&amp;quot;qualified&amp;quot; elementFormDefault=&amp;quot;qualified&amp;quot;&amp;gt;_x000d__x000a_    &amp;lt;xs:element name=&amp;quot;CasePresentationDS&amp;quot; msdata:IsDataSet=&amp;quot;true&amp;quot; msdata:Locale=&amp;quot;he-IL&amp;quot;&amp;gt;_x000d__x000a_      &amp;lt;xs:complexType&amp;gt;_x000d__x000a_        &amp;lt;xs:choice minOccurs=&amp;quot;0&amp;quot; maxOccurs=&amp;quot;unbounded&amp;quot;&amp;gt;_x000d__x000a_          &amp;lt;xs:element name=&amp;quot;CasePresentationDataSet&amp;quot;&amp;gt;_x000d__x000a_            &amp;lt;xs:complexType&amp;gt;_x000d__x000a_              &amp;lt;xs:sequence&amp;gt;_x000d__x000a_                &amp;lt;xs:element name=&amp;quot;CaseID&amp;quot; type=&amp;quot;xs:int&amp;quot; /&amp;gt;_x000d__x000a_                &amp;lt;xs:element name=&amp;quot;CaseMonth&amp;quot; type=&amp;quot;xs:int&amp;quot; /&amp;gt;_x000d__x000a_                &amp;lt;xs:element name=&amp;quot;CaseYear&amp;quot; type=&amp;quot;xs:int&amp;quot; /&amp;gt;_x000d__x000a_                &amp;lt;xs:element name=&amp;quot;CaseNumber&amp;quot; type=&amp;quot;xs:int&amp;quot; /&amp;gt;_x000d__x000a_                &amp;lt;xs:element name=&amp;quot;NumeratorGroupID&amp;quot; type=&amp;quot;xs:int&amp;quot; /&amp;gt;_x000d__x000a_                &amp;lt;xs:element name=&amp;quot;CaseName&amp;quot; type=&amp;quot;xs:string&amp;quot; /&amp;gt;_x000d__x000a_                &amp;lt;xs:element name=&amp;quot;CourtID&amp;quot; type=&amp;quot;xs:int&amp;quot; /&amp;gt;_x000d__x000a_                &amp;lt;xs:element name=&amp;quot;CaseTypeID&amp;quot; type=&amp;quot;xs:int&amp;quot; /&amp;gt;_x000d__x000a_                &amp;lt;xs:element name=&amp;quot;CaseInterestID&amp;quot; type=&amp;quot;xs:int&amp;quot; minOccurs=&amp;quot;0&amp;quot; /&amp;gt;_x000d__x000a_                &amp;lt;xs:element name=&amp;quot;CaseJudgeName&amp;quot; type=&amp;quot;xs:string&amp;quot; minOccurs=&amp;quot;0&amp;quot; /&amp;gt;_x000d__x000a_                &amp;lt;xs:element name=&amp;quot;CaseLinkTypeID&amp;quot; type=&amp;quot;xs:int&amp;quot; minOccurs=&amp;quot;0&amp;quot; /&amp;gt;_x000d__x000a_                &amp;lt;xs:element name=&amp;quot;ProcedureID&amp;quot; type=&amp;quot;xs:int&amp;quot; minOccurs=&amp;quot;0&amp;quot; /&amp;gt;_x000d__x000a_                &amp;lt;xs:element name=&amp;quot;PreviousCaseYear&amp;quot; type=&amp;quot;xs:string&amp;quot; minOccurs=&amp;quot;0&amp;quot; /&amp;gt;_x000d__x000a_                &amp;lt;xs:element name=&amp;quot;PreviousCaseNumber&amp;quot; type=&amp;quot;xs:int&amp;quot; minOccurs=&amp;quot;0&amp;quot; /&amp;gt;_x000d__x000a_                &amp;lt;xs:element name=&amp;quot;CaseStatusID&amp;quot; type=&amp;quot;xs:int&amp;quot; /&amp;gt;_x000d__x000a_                &amp;lt;xs:element name=&amp;quot;ProceedingID&amp;quot; type=&amp;quot;xs:int&amp;quot; /&amp;gt;_x000d__x000a_                &amp;lt;xs:element name=&amp;quot;IsCaseLinked&amp;quot; type=&amp;quot;xs:boolean&amp;quot; /&amp;gt;_x000d__x000a_                &amp;lt;xs:element name=&amp;quot;IsCaseConverted&amp;quot; type=&amp;quot;xs:boolean&amp;quot; minOccurs=&amp;quot;0&amp;quot; /&amp;gt;_x000d__x000a_                &amp;lt;xs:element name=&amp;quot;PrivilegeID&amp;quot; type=&amp;quot;xs:int&amp;quot; /&amp;gt;_x000d__x000a_                &amp;lt;xs:element name=&amp;quot;IsAppealingCaseExist&amp;quot; type=&amp;quot;xs:boolean&amp;quot; minOccurs=&amp;quot;0&amp;quot; /&amp;gt;_x000d__x000a_                &amp;lt;xs:element name=&amp;quot;CaseDisplayIdentifier&amp;quot; type=&amp;quot;xs:string&amp;quot; minOccurs=&amp;quot;0&amp;quot; /&amp;gt;_x000d__x000a_                &amp;lt;xs:element name=&amp;quot;CaseTypeDesc&amp;quot; type=&amp;quot;xs:string&amp;quot; minOccurs=&amp;quot;0&amp;quot; /&amp;gt;_x000d__x000a_                &amp;lt;xs:element name=&amp;quot;CourtDesc&amp;quot; type=&amp;quot;xs:string&amp;quot; minOccurs=&amp;quot;0&amp;quot; /&amp;gt;_x000d__x000a_                &amp;lt;xs:element name=&amp;quot;CaseStageDesc&amp;quot; type=&amp;quot;xs:string&amp;quot; /&amp;gt;_x000d__x000a_                &amp;lt;xs:element name=&amp;quot;IsPendingExemptionDecision&amp;quot; type=&amp;quot;xs:boolean&amp;quot; minOccurs=&amp;quot;0&amp;quot; /&amp;gt;_x000d__x000a_                &amp;lt;xs:element name=&amp;quot;IsPendingEntitlementDecision&amp;quot; type=&amp;quot;xs:boolean&amp;quot; minOccurs=&amp;quot;0&amp;quot; /&amp;gt;_x000d__x000a_                &amp;lt;xs:element name=&amp;quot;IsPendingDifferentCaseVerdict&amp;quot; type=&amp;quot;xs:boolean&amp;quot; minOccurs=&amp;quot;0&amp;quot; /&amp;gt;_x000d__x000a_                &amp;lt;xs:element name=&amp;quot;IsUnpaidFeeExist&amp;quot; type=&amp;quot;xs:boolean&amp;quot; minOccurs=&amp;quot;0&amp;quot; /&amp;gt;_x000d__x000a_                &amp;lt;xs:element name=&amp;quot;IsExecutionDelayed&amp;quot; type=&amp;quot;xs:boolean&amp;quot; minOccurs=&amp;quot;0&amp;quot; /&amp;gt;_x000d__x000a_                &amp;lt;xs:element name=&amp;quot;CaseEntitiesArrestResult&amp;quot; type=&amp;quot;xs:string&amp;quot; minOccurs=&amp;quot;0&amp;quot; /&amp;gt;_x000d__x000a_                &amp;lt;xs:element name=&amp;quot;CasePreviousSessionDate&amp;quot; type=&amp;quot;xs:dateTime&amp;quot; minOccurs=&amp;quot;0&amp;quot; /&amp;gt;_x000d__x000a_                &amp;lt;xs:element name=&amp;quot;CaseNextSessionDate&amp;quot; type=&amp;quot;xs:dateTime&amp;quot; minOccurs=&amp;quot;0&amp;quot; /&amp;gt;_x000d__x000a_                &amp;lt;xs:element name=&amp;quot;PreviousCaseNumberDesc&amp;quot; type=&amp;quot;xs:string&amp;quot; minOccurs=&amp;quot;0&amp;quot; /&amp;gt;_x000d__x000a_                &amp;lt;xs:element name=&amp;quot;SubCaseNumber&amp;quot; type=&amp;quot;xs:int&amp;quot; minOccurs=&amp;quot;0&amp;quot; /&amp;gt;_x000d__x000a_                &amp;lt;xs:element name=&amp;quot;CaseNextDeterminingTask&amp;quot; type=&amp;quot;xs:int&amp;quot; minOccurs=&amp;quot;0&amp;quot; /&amp;gt;_x000d__x000a_                &amp;lt;xs:element name=&amp;quot;TemporaryAidStatus&amp;quot; type=&amp;quot;xs:string&amp;quot; minOccurs=&amp;quot;0&amp;quot; /&amp;gt;_x000d__x000a_                &amp;lt;xs:element name=&amp;quot;CaseOpenDate&amp;quot; type=&amp;quot;xs:dateTime&amp;quot; /&amp;gt;_x000d__x000a_                &amp;lt;xs:element name=&amp;quot;PleaTypeID&amp;quot; type=&amp;quot;xs:int&amp;quot; minOccurs=&amp;quot;0&amp;quot; /&amp;gt;_x000d__x000a_                &amp;lt;xs:element name=&amp;quot;CourtLevelID&amp;quot; type=&amp;quot;xs:int&amp;quot; minOccurs=&amp;quot;0&amp;quot; /&amp;gt;_x000d__x000a_                &amp;lt;xs:element name=&amp;quot;CourtLevelCaseTypeInterestID&amp;quot; type=&amp;quot;xs:int&amp;quot; minOccurs=&amp;quot;0&amp;quot; /&amp;gt;_x000d__x000a_                &amp;lt;xs:element name=&amp;quot;CaseJudgeFirstName&amp;quot; type=&amp;quot;xs:string&amp;quot; minOccurs=&amp;quot;0&amp;quot; /&amp;gt;_x000d__x000a_                &amp;lt;xs:element name=&amp;quot;CaseJudgeLastName&amp;quot; type=&amp;quot;xs:string&amp;quot; minOccurs=&amp;quot;0&amp;quot; /&amp;gt;_x000d__x000a_                &amp;lt;xs:element name=&amp;quot;JudicalPersonID&amp;quot; type=&amp;quot;xs:string&amp;quot; minOccurs=&amp;quot;0&amp;quot; /&amp;gt;_x000d__x000a_                &amp;lt;xs:element name=&amp;quot;IsJudicalPanel&amp;quot; type=&amp;quot;xs:boolean&amp;quot; minOccurs=&amp;quot;0&amp;quot; /&amp;gt;_x000d__x000a_                &amp;lt;xs:element name=&amp;quot;CourtDisplayName&amp;quot; type=&amp;quot;xs:string&amp;quot; minOccurs=&amp;quot;0&amp;quot; /&amp;gt;_x000d__x000a_                &amp;lt;xs:element name=&amp;quot;IsAllStartDataCollected&amp;quot; type=&amp;quot;xs:boolean&amp;quot; minOccurs=&amp;quot;0&amp;quot; /&amp;gt;_x000d__x000a_                &amp;lt;xs:element name=&amp;quot;IsMainCase&amp;quot; type=&amp;quot;xs:boolean&amp;quot; minOccurs=&amp;quot;0&amp;quot; /&amp;gt;_x000d__x000a_                &amp;lt;xs:element name=&amp;quot;PreviousCourtID&amp;quot; type=&amp;quot;xs:int&amp;quot; minOccurs=&amp;quot;0&amp;quot; /&amp;gt;_x000d__x000a_                &amp;lt;xs:element name=&amp;quot;PreviousCaseTypeID&amp;quot; type=&amp;quot;xs:int&amp;quot; minOccurs=&amp;quot;0&amp;quot; /&amp;gt;_x000d__x000a_                &amp;lt;xs:element name=&amp;quot;CaseDesc&amp;quot; type=&amp;quot;xs:string&amp;quot; minOccurs=&amp;quot;0&amp;quot; /&amp;gt;_x000d__x000a_                &amp;lt;xs:element name=&amp;quot;isExistMinorSide&amp;quot; type=&amp;quot;xs:boolean&amp;quot; minOccurs=&amp;quot;0&amp;quot; /&amp;gt;_x000d__x000a_                &amp;lt;xs:element name=&amp;quot;isExistMinorWitness&amp;quot; type=&amp;quot;xs:boolean&amp;quot; minOccurs=&amp;quot;0&amp;quot; /&amp;gt;_x000d__x000a_                &amp;lt;xs:element name=&amp;quot;CaseNextSessionTypeID&amp;quot; type=&amp;quot;xs:int&amp;quot; minOccurs=&amp;quot;0&amp;quot; /&amp;gt;_x000d__x000a_                &amp;lt;xs:element name=&amp;quot;CasePreviousSessionTypeID&amp;quot; type=&amp;quot;xs:int&amp;quot; minOccurs=&amp;quot;0&amp;quot; /&amp;gt;_x000d__x000a_                &amp;lt;xs:element name=&amp;quot;CasePermitStatus&amp;quot; type=&amp;quot;xs:int&amp;quot; minOccurs=&amp;quot;0&amp;quot; /&amp;gt;_x000d__x000a_                &amp;lt;xs:element name=&amp;quot;InstitutionalPathID&amp;quot; type=&amp;quot;xs:int&amp;quot; minOccurs=&amp;quot;0&amp;quot; /&amp;gt;_x000d__x000a_                &amp;lt;xs:element name=&amp;quot;PreviousCaseIdentifier&amp;quot; type=&amp;quot;xs:string&amp;quot; minOccurs=&amp;quot;0&amp;quot; /&amp;gt;_x000d__x000a_                &amp;lt;xs:element name=&amp;quot;ArchivingActivityID&amp;quot; type=&amp;quot;xs:int&amp;quot; minOccurs=&amp;quot;0&amp;quot; /&amp;gt;_x000d__x000a_                &amp;lt;xs:element name=&amp;quot;GettingReasonID&amp;quot; type=&amp;quot;xs:int&amp;quot; minOccurs=&amp;quot;0&amp;quot; /&amp;gt;_x000d__x000a_                &amp;lt;xs:element name=&amp;quot;StorageDate&amp;quot; type=&amp;quot;xs:dateTime&amp;quot; minOccurs=&amp;quot;0&amp;quot; /&amp;gt;_x000d__x000a_                &amp;lt;xs:element name=&amp;quot;IsArchivingActivityManuallyUpdated&amp;quot; type=&amp;quot;xs:boolean&amp;quot; minOccurs=&amp;quot;0&amp;quot; /&amp;gt;_x000d__x000a_                &amp;lt;xs:element name=&amp;quot;StorageDateRecalculationDate&amp;quot; type=&amp;quot;xs:dateTime&amp;quot; minOccurs=&amp;quot;0&amp;quot; /&amp;gt;_x000d__x000a_                &amp;lt;xs:element name=&amp;quot;IsAccessibilityRequired&amp;quot; type=&amp;quot;xs:boolean&amp;quot; default=&amp;quot;false&amp;quot; /&amp;gt;_x000d__x000a_                &amp;lt;xs:element name=&amp;quot;IsDecisionTypeZaveElyon&amp;quot; type=&amp;quot;xs:boolean&amp;quot; minOccurs=&amp;quot;0&amp;quot; /&amp;gt;_x000d__x000a_                &amp;lt;xs:element name=&amp;quot;IsGuaranteeDeposit&amp;quot; type=&amp;quot;xs:boolean&amp;quot; minOccurs=&amp;quot;0&amp;quot; /&amp;gt;_x000d__x000a_                &amp;lt;xs:element name=&amp;quot;IsFeePaid&amp;quot; type=&amp;quot;xs:boolean&amp;quot; minOccurs=&amp;quot;0&amp;quot; /&amp;gt;_x000d__x000a_                &amp;lt;xs:element name=&amp;quot;IsExistCancelledArrest&amp;quot; type=&amp;quot;xs:boolean&amp;quot; minOccurs=&amp;quot;0&amp;quot; /&amp;gt;_x000d__x000a_                &amp;lt;xs:element name=&amp;quot;IsExistPrisoner&amp;quot; type=&amp;quot;xs:boolean&amp;quot; minOccurs=&amp;quot;0&amp;quot; /&amp;gt;_x000d__x000a_                &amp;lt;xs:element name=&amp;quot;IsExistDetainee&amp;quot; type=&amp;quot;xs:boolean&amp;quot; minOccurs=&amp;quot;0&amp;quot; /&amp;gt;_x000d__x000a_                &amp;lt;xs:element name=&amp;quot;IsDebitExist&amp;quot; type=&amp;quot;xs:boolean&amp;quot; minOccurs=&amp;quot;0&amp;quot; /&amp;gt;_x000d__x000a_                &amp;lt;xs:element name=&amp;quot;DebitExsitDate&amp;quot; type=&amp;quot;xs:dateTime&amp;quot; minOccurs=&amp;quot;0&amp;quot; /&amp;gt;_x000d__x000a_                &amp;lt;xs:element name=&amp;quot;OpenFeeIndication&amp;quot; type=&amp;quot;xs:int&amp;quot; minOccurs=&amp;quot;0&amp;quot; /&amp;gt;_x000d__x000a_                &amp;lt;xs:element name=&amp;quot;GuaranteeIndication&amp;quot; type=&amp;quot;xs:int&amp;quot; minOccurs=&amp;quot;0&amp;quot; /&amp;gt;_x000d__x000a_                &amp;lt;xs:element name=&amp;quot;DelayedPunishmentDate&amp;quot; type=&amp;quot;xs:dateTime&amp;quot; minOccurs=&amp;quot;0&amp;quot; /&amp;gt;_x000d__x000a_                &amp;lt;xs:element name=&amp;quot;IsExistSeizure&amp;quot; type=&amp;quot;xs:boolean&amp;quot; minOccurs=&amp;quot;0&amp;quot; /&amp;gt;_x000d__x000a_                &amp;lt;xs:element name=&amp;quot;IsExemptionExistInCase&amp;quot; type=&amp;quot;xs:boolean&amp;quot; minOccurs=&amp;quot;0&amp;quot; /&amp;gt;_x000d__x000a_                &amp;lt;xs:element name=&amp;quot;IsDebitTransferedInCase&amp;quot; type=&amp;quot;xs:boolean&amp;quot; minOccurs=&amp;quot;0&amp;quot; /&amp;gt;_x000d__x000a_                &amp;lt;xs:element name=&amp;quot;IsUnconvertedCase&amp;quot; type=&amp;quot;xs:boolean&amp;quot; minOccurs=&amp;quot;0&amp;quot; /&amp;gt;_x000d__x000a_                &amp;lt;xs:element name=&amp;quot;ActiveInCaseSuspendedLawyers&amp;quot; type=&amp;quot;xs:string&amp;quot; minOccurs=&amp;quot;0&amp;quot; /&amp;gt;_x000d__x000a_                &amp;lt;xs:element name=&amp;quot;IsElectronicallyMonitoredDetainee&amp;quot; type=&amp;quot;xs:boolean&amp;quot; minOccurs=&amp;quot;0&amp;quot; /&amp;gt;_x000d__x000a_                &amp;lt;xs:element name=&amp;quot;IsCasePredictedToAge&amp;quot; type=&amp;quot;xs:int&amp;quot; default=&amp;quot;0&amp;quot; minOccurs=&amp;quot;0&amp;quot; /&amp;gt;_x000d__x000a_                &amp;lt;xs:element name=&amp;quot;PendingWebSubmissionsQty&amp;quot; type=&amp;quot;xs:int&amp;quot; minOccurs=&amp;quot;0&amp;quot; /&amp;gt;_x000d__x000a_                &amp;lt;xs:element name=&amp;quot;PreviousSerialNumber&amp;quot; type=&amp;quot;xs:string&amp;quot; minOccurs=&amp;quot;0&amp;quot; /&amp;gt;_x000d__x000a_              &amp;lt;/xs:sequence&amp;gt;_x000d__x000a_            &amp;lt;/xs:complexType&amp;gt;_x000d__x000a_          &amp;lt;/xs:element&amp;gt;_x000d__x000a_        &amp;lt;/xs:choice&amp;gt;_x000d__x000a_      &amp;lt;/xs:complexType&amp;gt;_x000d__x000a_    &amp;lt;/xs:element&amp;gt;_x000d__x000a_  &amp;lt;/xs:schema&amp;gt;_x000d__x000a_  &amp;lt;diffgr:diffgram xmlns:msdata=&amp;quot;urn:schemas-microsoft-com:xml-msdata&amp;quot; xmlns:diffgr=&amp;quot;urn:schemas-microsoft-com:xml-diffgram-v1&amp;quot;&amp;gt;_x000d__x000a_    &amp;lt;CasePresentationDS xmlns=&amp;quot;http://tempuri.org/CasePresentationDS.xsd&amp;quot;&amp;gt;_x000d__x000a_      &amp;lt;CasePresentationDataSet diffgr:id=&amp;quot;CasePresentationDataSet1&amp;quot; msdata:rowOrder=&amp;quot;0&amp;quot; diffgr:hasChanges=&amp;quot;modified&amp;quot;&amp;gt;_x000d__x000a_        &amp;lt;CaseID&amp;gt;78146878&amp;lt;/CaseID&amp;gt;_x000d__x000a_        &amp;lt;CaseMonth&amp;gt;3&amp;lt;/CaseMonth&amp;gt;_x000d__x000a_        &amp;lt;CaseYear&amp;gt;2021&amp;lt;/CaseYear&amp;gt;_x000d__x000a_        &amp;lt;CaseNumber&amp;gt;1434&amp;lt;/CaseNumber&amp;gt;_x000d__x000a_        &amp;lt;NumeratorGroupID&amp;gt;1&amp;lt;/NumeratorGroupID&amp;gt;_x000d__x000a_        &amp;lt;CaseName&amp;gt;äñòåú áéøú äðâá áò&amp;quot;î ð&amp;#39; øùåú äîéñéí&amp;lt;/CaseName&amp;gt;_x000d__x000a_        &amp;lt;CourtID&amp;gt;16&amp;lt;/CourtID&amp;gt;_x000d__x000a_        &amp;lt;CaseTypeID&amp;gt;10113&amp;lt;/CaseTypeID&amp;gt;_x000d__x000a_        &amp;lt;CaseInterestID&amp;gt;66&amp;lt;/CaseInterestID&amp;gt;_x000d__x000a_        &amp;lt;CaseJudgeName&amp;gt;éòì ééèá&amp;lt;/CaseJudgeName&amp;gt;_x000d__x000a_        &amp;lt;ProcedureID&amp;gt;1&amp;lt;/ProcedureID&amp;gt;_x000d__x000a_        &amp;lt;CaseStatusID&amp;gt;1&amp;lt;/CaseStatusID&amp;gt;_x000d__x000a_        &amp;lt;ProceedingID&amp;gt;14&amp;lt;/ProceedingID&amp;gt;_x000d__x000a_        &amp;lt;IsCaseLinked&amp;gt;false&amp;lt;/IsCaseLinked&amp;gt;_x000d__x000a_        &amp;lt;PrivilegeID&amp;gt;2&amp;lt;/PrivilegeID&amp;gt;_x000d__x000a_        &amp;lt;IsAppealingCaseExist&amp;gt;false&amp;lt;/IsAppealingCaseExist&amp;gt;_x000d__x000a_        &amp;lt;CaseDisplayIdentifier&amp;gt;1434-03-21&amp;lt;/CaseDisplayIdentifier&amp;gt;_x000d__x000a_        &amp;lt;CaseTypeDesc&amp;gt;ò&amp;quot;î&amp;lt;/CaseTypeDesc&amp;gt;_x000d__x000a_        &amp;lt;CourtDesc&amp;gt;äîçåæé áàø ùáò&amp;lt;/CourtDesc&amp;gt;_x000d__x000a_        &amp;lt;CaseStageDesc&amp;gt;úé÷ àì÷èøåðé&amp;lt;/CaseStageDesc&amp;gt;_x000d__x000a_        &amp;lt;IsPendingExemptionDecision&amp;gt;false&amp;lt;/IsPendingExemptionDecision&amp;gt;_x000d__x000a_        &amp;lt;IsPendingEntitlementDecision&amp;gt;false&amp;lt;/IsPendingEntitlementDecision&amp;gt;_x000d__x000a_        &amp;lt;IsUnpaidFeeExist&amp;gt;false&amp;lt;/IsUnpaidFeeExist&amp;gt;_x000d__x000a_        &amp;lt;CasePreviousSessionDate&amp;gt;2023-06-25T12:00:00+03:00&amp;lt;/CasePreviousSessionDate&amp;gt;_x000d__x000a_        &amp;lt;CaseNextDeterminingTask&amp;gt;34&amp;lt;/CaseNextDeterminingTask&amp;gt;_x000d__x000a_        &amp;lt;TemporaryAidStatus /&amp;gt;_x000d__x000a_        &amp;lt;CaseOpenDate&amp;gt;2021-03-01T10:11:00+02:00&amp;lt;/CaseOpenDate&amp;gt;_x000d__x000a_        &amp;lt;PleaTypeID&amp;gt;6&amp;lt;/PleaTypeID&amp;gt;_x000d__x000a_        &amp;lt;CourtLevelID&amp;gt;2&amp;lt;/CourtLevelID&amp;gt;_x000d__x000a_        &amp;lt;CourtLevelCaseTypeInterestID&amp;gt;791&amp;lt;/CourtLevelCaseTypeInterestID&amp;gt;_x000d__x000a_        &amp;lt;CaseJudgeFirstName&amp;gt;éòì&amp;lt;/CaseJudgeFirstName&amp;gt;_x000d__x000a_        &amp;lt;CaseJudgeLastName&amp;gt;ééèá&amp;lt;/CaseJudgeLastName&amp;gt;_x000d__x000a_        &amp;lt;JudicalPersonID&amp;gt;056827116@GOV.IL&amp;lt;/JudicalPersonID&amp;gt;_x000d__x000a_        &amp;lt;IsJudicalPanel&amp;gt;false&amp;lt;/IsJudicalPanel&amp;gt;_x000d__x000a_        &amp;lt;CourtDisplayName&amp;gt;áéú äîùôè äîçåæé ááàø ùáò&amp;lt;/CourtDisplayName&amp;gt;_x000d__x000a_        &amp;lt;IsAllStartDataCollected&amp;gt;true&amp;lt;/IsAllStartDataCollected&amp;gt;_x000d__x000a_        &amp;lt;CaseDesc&amp;gt;úé÷ äðééø äåòáø ìì&amp;#39;ùëú ëá&amp;#39; äùåôèú ééèá ìëúéáú ôñ&amp;quot;ã&amp;lt;/CaseDesc&amp;gt;_x000d__x000a_        &amp;lt;isExistMinorSide&amp;gt;false&amp;lt;/isExistMinorSide&amp;gt;_x000d__x000a_        &amp;lt;isExistMinorWitness&amp;gt;false&amp;lt;/isExistMinorWitness&amp;gt;_x000d__x000a_        &amp;lt;CasePreviousSessionTypeID&amp;gt;5&amp;lt;/CasePreviousSessionTypeID&amp;gt;_x000d__x000a_        &amp;lt;CasePermitStatus&amp;gt;1&amp;lt;/CasePermitStatus&amp;gt;_x000d__x000a_        &amp;lt;ArchivingActivityID&amp;gt;1&amp;lt;/ArchivingActivityID&amp;gt;_x000d__x000a_        &amp;lt;IsAccessibilityRequired&amp;gt;false&amp;lt;/IsAccessibilityRequired&amp;gt;_x000d__x000a_        &amp;lt;IsDecisionTypeZaveElyon&amp;gt;false&amp;lt;/IsDecisionTypeZaveElyon&amp;gt;_x000d__x000a_        &amp;lt;IsFeePaid&amp;gt;true&amp;lt;/IsFeePaid&amp;gt;_x000d__x000a_        &amp;lt;IsExistPrisoner&amp;gt;false&amp;lt;/IsExistPrisoner&amp;gt;_x000d__x000a_        &amp;lt;IsExistDetainee&amp;gt;false&amp;lt;/IsExistDetainee&amp;gt;_x000d__x000a_        &amp;lt;IsDebitExist&amp;gt;false&amp;lt;/IsDebitExist&amp;gt;_x000d__x000a_        &amp;lt;IsExistSeizure&amp;gt;false&amp;lt;/IsExistSeizure&amp;gt;_x000d__x000a_        &amp;lt;IsExemptionExistInCase&amp;gt;false&amp;lt;/IsExemptionExistInCase&amp;gt;_x000d__x000a_        &amp;lt;IsDebitTransferedInCase&amp;gt;false&amp;lt;/IsDebitTransferedInCase&amp;gt;_x000d__x000a_        &amp;lt;IsElectronicallyMonitoredDetainee&amp;gt;false&amp;lt;/IsElectronicallyMonitoredDetainee&amp;gt;_x000d__x000a_        &amp;lt;IsCasePredictedToAge&amp;gt;0&amp;lt;/IsCasePredictedToAge&amp;gt;_x000d__x000a_        &amp;lt;PendingWebSubmissionsQty&amp;gt;0&amp;lt;/PendingWebSubmissionsQty&amp;gt;_x000d__x000a_      &amp;lt;/CasePresentationDataSet&amp;gt;_x000d__x000a_    &amp;lt;/CasePresentationDS&amp;gt;_x000d__x000a_    &amp;lt;diffgr:before&amp;gt;_x000d__x000a_      &amp;lt;CasePresentationDataSet diffgr:id=&amp;quot;CasePresentationDataSet1&amp;quot; msdata:rowOrder=&amp;quot;0&amp;quot; xmlns=&amp;quot;http://tempuri.org/CasePresentationDS.xsd&amp;quot;&amp;gt;_x000d__x000a_        &amp;lt;CaseID&amp;gt;78146878&amp;lt;/CaseID&amp;gt;_x000d__x000a_        &amp;lt;CaseMonth&amp;gt;3&amp;lt;/CaseMonth&amp;gt;_x000d__x000a_        &amp;lt;CaseYear&amp;gt;2021&amp;lt;/CaseYear&amp;gt;_x000d__x000a_        &amp;lt;CaseNumber&amp;gt;1434&amp;lt;/CaseNumber&amp;gt;_x000d__x000a_        &amp;lt;NumeratorGroupID&amp;gt;1&amp;lt;/NumeratorGroupID&amp;gt;_x000d__x000a_        &amp;lt;CaseName&amp;gt;äñòåú áéøú äðâá áò&amp;quot;î ð&amp;#39; øùåú äîéñéí&amp;lt;/CaseName&amp;gt;_x000d__x000a_        &amp;lt;CourtID&amp;gt;16&amp;lt;/CourtID&amp;gt;_x000d__x000a_        &amp;lt;CaseTypeID&amp;gt;10113&amp;lt;/CaseTypeID&amp;gt;_x000d__x000a_        &amp;lt;CaseInterestID&amp;gt;66&amp;lt;/CaseInterestID&amp;gt;_x000d__x000a_        &amp;lt;CaseJudgeName&amp;gt;éòì ééèá&amp;lt;/CaseJudgeName&amp;gt;_x000d__x000a_        &amp;lt;ProcedureID&amp;gt;1&amp;lt;/ProcedureID&amp;gt;_x000d__x000a_        &amp;lt;CaseStatusID&amp;gt;1&amp;lt;/CaseStatusID&amp;gt;_x000d__x000a_        &amp;lt;ProceedingID&amp;gt;14&amp;lt;/ProceedingID&amp;gt;_x000d__x000a_        &amp;lt;IsCaseLinked&amp;gt;false&amp;lt;/IsCaseLinked&amp;gt;_x000d__x000a_        &amp;lt;PrivilegeID&amp;gt;2&amp;lt;/PrivilegeID&amp;gt;_x000d__x000a_        &amp;lt;IsAppealingCaseExist&amp;gt;false&amp;lt;/IsAppealingCaseExist&amp;gt;_x000d__x000a_        &amp;lt;CaseDisplayIdentifier&amp;gt;1434-03-21&amp;lt;/CaseDisplayIdentifier&amp;gt;_x000d__x000a_        &amp;lt;CaseTypeDesc&amp;gt;ò&amp;quot;î&amp;lt;/CaseTypeDesc&amp;gt;_x000d__x000a_        &amp;lt;CourtDesc&amp;gt;äîçåæé áàø ùáò&amp;lt;/CourtDesc&amp;gt;_x000d__x000a_        &amp;lt;CaseStageDesc&amp;gt;úé÷ àì÷èøåðé&amp;lt;/CaseStageDesc&amp;gt;_x000d__x000a_        &amp;lt;CaseNextDeterminingTask&amp;gt;34&amp;lt;/CaseNextDeterminingTask&amp;gt;_x000d__x000a_        &amp;lt;CaseOpenDate&amp;gt;2021-03-01T10:11:00+02:00&amp;lt;/CaseOpenDate&amp;gt;_x000d__x000a_        &amp;lt;PleaTypeID&amp;gt;6&amp;lt;/PleaTypeID&amp;gt;_x000d__x000a_        &amp;lt;CourtLevelID&amp;gt;2&amp;lt;/CourtLevelID&amp;gt;_x000d__x000a_        &amp;lt;CourtLevelCaseTypeInterestID&amp;gt;791&amp;lt;/CourtLevelCaseTypeInterestID&amp;gt;_x000d__x000a_        &amp;lt;CaseJudgeFirstName&amp;gt;éòì&amp;lt;/CaseJudgeFirstName&amp;gt;_x000d__x000a_        &amp;lt;CaseJudgeLastName&amp;gt;ééèá&amp;lt;/CaseJudgeLastName&amp;gt;_x000d__x000a_        &amp;lt;JudicalPersonID&amp;gt;056827116@GOV.IL&amp;lt;/JudicalPersonID&amp;gt;_x000d__x000a_        &amp;lt;IsJudicalPanel&amp;gt;false&amp;lt;/IsJudicalPanel&amp;gt;_x000d__x000a_        &amp;lt;CourtDisplayName&amp;gt;áéú äîùôè äîçåæé ááàø ùáò&amp;lt;/CourtDisplayName&amp;gt;_x000d__x000a_        &amp;lt;IsAllStartDataCollected&amp;gt;true&amp;lt;/IsAllStartDataCollected&amp;gt;_x000d__x000a_        &amp;lt;CaseDesc&amp;gt;úé÷ äðééø äåòáø ìì&amp;#39;ùëú ëá&amp;#39; äùåôèú ééèá ìëúéáú ôñ&amp;quot;ã&amp;lt;/CaseDesc&amp;gt;_x000d__x000a_        &amp;lt;ArchivingActivityID&amp;gt;1&amp;lt;/ArchivingActivityID&amp;gt;_x000d__x000a_        &amp;lt;IsAccessibilityRequired&amp;gt;false&amp;lt;/IsAccessibilityRequired&amp;gt;_x000d__x000a_        &amp;lt;IsCasePredictedToAge&amp;gt;0&amp;lt;/IsCasePredictedToAge&amp;gt;_x000d__x000a_        &amp;lt;PendingWebSubmissionsQty&amp;gt;0&amp;lt;/PendingWebSubmissionsQty&amp;gt;_x000d__x000a_      &amp;lt;/CasePresentationDataSet&amp;gt;_x000d__x000a_    &amp;lt;/diffgr:before&amp;gt;_x000d__x000a_  &amp;lt;/diffgr:diffgram&amp;gt;_x000d__x000a_&amp;lt;/CasePresentationDS&amp;gt;"/>
    <w:docVar w:name="CourtID" w:val="16"/>
    <w:docVar w:name="DecisionDS" w:val="&amp;lt;?xml version=&amp;quot;1.0&amp;quot;?&amp;gt;_x000d__x000a_&amp;lt;DecisionDS&amp;gt;_x000d__x000a_  &amp;lt;xs:schema id=&amp;quot;DecisionDS&amp;quot; targetNamespace=&amp;quot;http://www.tempuri.org/DecisionDS.xsd&amp;quot; xmlns:mstns=&amp;quot;http://www.tempuri.org/DecisionDS.xsd&amp;quot; xmlns=&amp;quot;http://www.tempuri.org/DecisionDS.xsd&amp;quot; xmlns:xs=&amp;quot;http://www.w3.org/2001/XMLSchema&amp;quot; xmlns:msdata=&amp;quot;urn:schemas-microsoft-com:xml-msdata&amp;quot; attributeFormDefault=&amp;quot;qualified&amp;quot; elementFormDefault=&amp;quot;qualified&amp;quot;&amp;gt;_x000d__x000a_    &amp;lt;xs:element name=&amp;quot;DecisionDS&amp;quot; msdata:IsDataSet=&amp;quot;true&amp;quot; msdata:Locale=&amp;quot;he-IL&amp;quot; msdata:EnforceConstraints=&amp;quot;False&amp;quot;&amp;gt;_x000d__x000a_      &amp;lt;xs:complexType&amp;gt;_x000d__x000a_        &amp;lt;xs:choice minOccurs=&amp;quot;0&amp;quot; maxOccurs=&amp;quot;unbounded&amp;quot;&amp;gt;_x000d__x000a_          &amp;lt;xs:element name=&amp;quot;dt_Decision&amp;quot;&amp;gt;_x000d__x000a_            &amp;lt;xs:complexType&amp;gt;_x000d__x000a_              &amp;lt;xs:sequence&amp;gt;_x000d__x000a_                &amp;lt;xs:element name=&amp;quot;DecisionID&amp;quot; msdata:ReadOnly=&amp;quot;true&amp;quot; msdata:AutoIncrement=&amp;quot;true&amp;quot; type=&amp;quot;xs:int&amp;quot; /&amp;gt;_x000d__x000a_                &amp;lt;xs:element name=&amp;quot;DecisionNumber&amp;quot; type=&amp;quot;xs:int&amp;quot; minOccurs=&amp;quot;0&amp;quot; /&amp;gt;_x000d__x000a_                &amp;lt;xs:element name=&amp;quot;DecisionName&amp;quot; type=&amp;quot;xs:string&amp;quot; /&amp;gt;_x000d__x000a_                &amp;lt;xs:element name=&amp;quot;DecisionStatusID&amp;quot; type=&amp;quot;xs:int&amp;quot; /&amp;gt;_x000d__x000a_                &amp;lt;xs:element name=&amp;quot;DecisionStatusChangeDate&amp;quot; type=&amp;quot;xs:dateTime&amp;quot; /&amp;gt;_x000d__x000a_                &amp;lt;xs:element name=&amp;quot;DecisionSignatureDate&amp;quot; type=&amp;quot;xs:dateTime&amp;quot; minOccurs=&amp;quot;0&amp;quot; /&amp;gt;_x000d__x000a_                &amp;lt;xs:element name=&amp;quot;DecisionSignatureUserID&amp;quot; type=&amp;quot;xs:string&amp;quot; minOccurs=&amp;quot;0&amp;quot; /&amp;gt;_x000d__x000a_                &amp;lt;xs:element name=&amp;quot;DecisionCreateDate&amp;quot; type=&amp;quot;xs:dateTime&amp;quot; /&amp;gt;_x000d__x000a_                &amp;lt;xs:element name=&amp;quot;DecisionChangeDate&amp;quot; type=&amp;quot;xs:dateTime&amp;quot; minOccurs=&amp;quot;0&amp;quot; /&amp;gt;_x000d__x000a_                &amp;lt;xs:element name=&amp;quot;DecisionChangeUserID&amp;quot; type=&amp;quot;xs:string&amp;quot; minOccurs=&amp;quot;0&amp;quot; /&amp;gt;_x000d__x000a_                &amp;lt;xs:element name=&amp;quot;DecisionDesc&amp;quot; type=&amp;quot;xs:string&amp;quot; minOccurs=&amp;quot;0&amp;quot; /&amp;gt;_x000d__x000a_                &amp;lt;xs:element name=&amp;quot;IsChosenDecision&amp;quot; type=&amp;quot;xs:boolean&amp;quot; default=&amp;quot;false&amp;quot; /&amp;gt;_x000d__x000a_                &amp;lt;xs:element name=&amp;quot;IsDecisionImplementationTask&amp;quot; type=&amp;quot;xs:boolean&amp;quot; default=&amp;quot;false&amp;quot; minOccurs=&amp;quot;0&amp;quot; /&amp;gt;_x000d__x000a_                &amp;lt;xs:element name=&amp;quot;IsDecisionInProtocol&amp;quot; type=&amp;quot;xs:boolean&amp;quot; default=&amp;quot;false&amp;quot; /&amp;gt;_x000d__x000a_                &amp;lt;xs:element name=&amp;quot;DecisionTypeID&amp;quot; type=&amp;quot;xs:int&amp;quot; /&amp;gt;_x000d__x000a_                &amp;lt;xs:element name=&amp;quot;DecisionText&amp;quot; type=&amp;quot;xs:string&amp;quot; minOccurs=&amp;quot;0&amp;quot; /&amp;gt;_x000d__x000a_                &amp;lt;xs:element name=&amp;quot;IsOnlyOneParty&amp;quot; type=&amp;quot;xs:boolean&amp;quot; default=&amp;quot;false&amp;quot; /&amp;gt;_x000d__x000a_                &amp;lt;xs:element name=&amp;quot;IsCanceledDecision&amp;quot; type=&amp;quot;xs:boolean&amp;quot; default=&amp;quot;false&amp;quot; /&amp;gt;_x000d__x000a_                &amp;lt;xs:element name=&amp;quot;DecisionLinkID&amp;quot; type=&amp;quot;xs:int&amp;quot; minOccurs=&amp;quot;0&amp;quot; /&amp;gt;_x000d__x000a_                &amp;lt;xs:element name=&amp;quot;DecisionLinkTypeID&amp;quot; type=&amp;quot;xs:int&amp;quot; minOccurs=&amp;quot;0&amp;quot; /&amp;gt;_x000d__x000a_                &amp;lt;xs:element name=&amp;quot;DocumentID&amp;quot; type=&amp;quot;xs:int&amp;quot; minOccurs=&amp;quot;0&amp;quot; /&amp;gt;_x000d__x000a_                &amp;lt;xs:element name=&amp;quot;PrivilegeID&amp;quot; type=&amp;quot;xs:int&amp;quot; /&amp;gt;_x000d__x000a_                &amp;lt;xs:element name=&amp;quot;IsDecisionConverted&amp;quot; type=&amp;quot;xs:boolean&amp;quot; default=&amp;quot;false&amp;quot; /&amp;gt;_x000d__x000a_                &amp;lt;xs:element name=&amp;quot;SignatureUserTypeID&amp;quot; type=&amp;quot;xs:int&amp;quot; minOccurs=&amp;quot;0&amp;quot; /&amp;gt;_x000d__x000a_                &amp;lt;xs:element name=&amp;quot;IsOpenedToSecondSide&amp;quot; type=&amp;quot;xs:boolean&amp;quot; default=&amp;quot;false&amp;quot; /&amp;gt;_x000d__x000a_                &amp;lt;xs:element name=&amp;quot;IsDecisionAppeled&amp;quot; type=&amp;quot;xs:boolean&amp;quot; default=&amp;quot;false&amp;quot; /&amp;gt;_x000d__x000a_                &amp;lt;xs:element name=&amp;quot;DecisionWriterID&amp;quot; type=&amp;quot;xs:string&amp;quot; minOccurs=&amp;quot;0&amp;quot; /&amp;gt;_x000d__x000a_                &amp;lt;xs:element name=&amp;quot;IsInstruction&amp;quot; type=&amp;quot;xs:boolean&amp;quot; default=&amp;quot;false&amp;quot; /&amp;gt;_x000d__x000a_                &amp;lt;xs:element name=&amp;quot;PreviousCaseID&amp;quot; type=&amp;quot;xs:string&amp;quot; minOccurs=&amp;quot;0&amp;quot; /&amp;gt;_x000d__x000a_                &amp;lt;xs:element name=&amp;quot;IsNeedAllSignatures&amp;quot; type=&amp;quot;xs:boolean&amp;quot; default=&amp;quot;false&amp;quot; minOccurs=&amp;quot;0&amp;quot; /&amp;gt;_x000d__x000a_                &amp;lt;xs:element name=&amp;quot;DecisionAttributeID&amp;quot; type=&amp;quot;xs:int&amp;quot; minOccurs=&amp;quot;0&amp;quot; /&amp;gt;_x000d__x000a_                &amp;lt;xs:element name=&amp;quot;DecisionCreationUserID&amp;quot; type=&amp;quot;xs:string&amp;quot; /&amp;gt;_x000d__x000a_                &amp;lt;xs:element name=&amp;quot;DecisionLinkName&amp;quot; type=&amp;quot;xs:string&amp;quot; minOccurs=&amp;quot;0&amp;quot; /&amp;gt;_x000d__x000a_                &amp;lt;xs:element name=&amp;quot;DecisionLinkCaseID&amp;quot; type=&amp;quot;xs:int&amp;quot; minOccurs=&amp;quot;0&amp;quot; /&amp;gt;_x000d__x000a_                &amp;lt;xs:element name=&amp;quot;DecisionDisplayName&amp;quot; type=&amp;quot;xs:string&amp;quot; minOccurs=&amp;quot;0&amp;quot; /&amp;gt;_x000d__x000a_                &amp;lt;xs:element name=&amp;quot;IsScanned&amp;quot; type=&amp;quot;xs:boolean&amp;quot; minOccurs=&amp;quot;0&amp;quot; /&amp;gt;_x000d__x000a_                &amp;lt;xs:element name=&amp;quot;DecisionSignatureUserName&amp;quot; type=&amp;quot;xs:string&amp;quot; minOccurs=&amp;quot;0&amp;quot; /&amp;gt;_x000d__x000a_                &amp;lt;xs:element name=&amp;quot;ChangePrivilegeUserID&amp;quot; type=&amp;quot;xs:string&amp;quot; minOccurs=&amp;quot;0&amp;quot; /&amp;gt;_x000d__x000a_                &amp;lt;xs:element name=&amp;quot;PublishInWebUserID&amp;quot; type=&amp;quot;xs:string&amp;quot; minOccurs=&amp;quot;0&amp;quot; /&amp;gt;_x000d__x000a_                &amp;lt;xs:element name=&amp;quot;NotificationTypeID&amp;quot; type=&amp;quot;xs:int&amp;quot; default=&amp;quot;1&amp;quot; minOccurs=&amp;quot;0&amp;quot; /&amp;gt;_x000d__x000a_                &amp;lt;xs:element name=&amp;quot;NotificationAuthorizeUserID&amp;quot; type=&amp;quot;xs:string&amp;quot; minOccurs=&amp;quot;0&amp;quot; /&amp;gt;_x000d__x000a_                &amp;lt;xs:element name=&amp;quot;DecisionReleaseDate&amp;quot; type=&amp;quot;xs:dateTime&amp;quot; minOccurs=&amp;quot;0&amp;quot; /&amp;gt;_x000d__x000a_                &amp;lt;xs:element name=&amp;quot;IsDecisionInNote&amp;quot; type=&amp;quot;xs:boolean&amp;quot; default=&amp;quot;false&amp;quot; /&amp;gt;_x000d__x000a_                &amp;lt;xs:element name=&amp;quot;IsDecisionUrgency&amp;quot; type=&amp;quot;xs:boolean&amp;quot; default=&amp;quot;false&amp;quot; /&amp;gt;_x000d__x000a_                &amp;lt;xs:element name=&amp;quot;IsTechnicalCancel&amp;quot; type=&amp;quot;xs:boolean&amp;quot; minOccurs=&amp;quot;0&amp;quot; /&amp;gt;_x000d__x000a_                &amp;lt;xs:element name=&amp;quot;IsPublishSmallCensorVersion&amp;quot; type=&amp;quot;xs:boolean&amp;quot; default=&amp;quot;false&amp;quot; minOccurs=&amp;quot;0&amp;quot; /&amp;gt;_x000d__x000a_                &amp;lt;xs:element name=&amp;quot;IsIDCPublished&amp;quot; type=&amp;quot;xs:boolean&amp;quot; default=&amp;quot;false&amp;quot; minOccurs=&amp;quot;0&amp;quot; /&amp;gt;_x000d__x000a_                &amp;lt;xs:element name=&amp;quot;SummaryVersionDocumentID&amp;quot; type=&amp;quot;xs:int&amp;quot; minOccurs=&amp;quot;0&amp;quot; /&amp;gt;_x000d__x000a_                &amp;lt;xs:element name=&amp;quot;IsIDCPublishedForSummary&amp;quot; type=&amp;quot;xs:boolean&amp;quot; default=&amp;quot;false&amp;quot; minOccurs=&amp;quot;0&amp;quot; /&amp;gt;_x000d__x000a_                &amp;lt;xs:element name=&amp;quot;DecisionNumberInCase&amp;quot; type=&amp;quot;xs:int&amp;quot; minOccurs=&amp;quot;0&amp;quot; /&amp;gt;_x000d__x000a_                &amp;lt;xs:element name=&amp;quot;DecisionNote&amp;quot; type=&amp;quot;xs:string&amp;quot; minOccurs=&amp;quot;0&amp;quot; /&amp;gt;_x000d__x000a_                &amp;lt;xs:element name=&amp;quot;DecisionMeetingDate&amp;quot; type=&amp;quot;xs:dateTime&amp;quot; minOccurs=&amp;quot;0&amp;quot; /&amp;gt;_x000d__x000a_                &amp;lt;xs:element name=&amp;quot;IsViewInSiteChosenVerdict&amp;quot; type=&amp;quot;xs:boolean&amp;quot; minOccurs=&amp;quot;0&amp;quot; /&amp;gt;_x000d__x000a_              &amp;lt;/xs:sequence&amp;gt;_x000d__x000a_            &amp;lt;/xs:complexType&amp;gt;_x000d__x000a_          &amp;lt;/xs:element&amp;gt;_x000d__x000a_          &amp;lt;xs:element name=&amp;quot;dt_DecisionCase&amp;quot;&amp;gt;_x000d__x000a_            &amp;lt;xs:complexType&amp;gt;_x000d__x000a_              &amp;lt;xs:sequence&amp;gt;_x000d__x000a_                &amp;lt;xs:element name=&amp;quot;DecisionID&amp;quot; type=&amp;quot;xs:int&amp;quot; /&amp;gt;_x000d__x000a_                &amp;lt;xs:element name=&amp;quot;CaseID&amp;quot; type=&amp;quot;xs:int&amp;quot; /&amp;gt;_x000d__x000a_                &amp;lt;xs:element name=&amp;quot;IsOriginal&amp;quot; type=&amp;quot;xs:boolean&amp;quot; default=&amp;quot;false&amp;quot; minOccurs=&amp;quot;0&amp;quot; /&amp;gt;_x000d__x000a_                &amp;lt;xs:element name=&amp;quot;IsDeleted&amp;quot; type=&amp;quot;xs:boolean&amp;quot; default=&amp;quot;false&amp;quot; /&amp;gt;_x000d__x000a_                &amp;lt;xs:element name=&amp;quot;CaseLinkTypeID&amp;quot; type=&amp;quot;xs:int&amp;quot; minOccurs=&amp;quot;0&amp;quot; /&amp;gt;_x000d__x000a_                &amp;lt;xs:element name=&amp;quot;CaseName&amp;quot; type=&amp;quot;xs:string&amp;quot; minOccurs=&amp;quot;0&amp;quot; /&amp;gt;_x000d__x000a_                &amp;lt;xs:element name=&amp;quot;CaseDisplayIdentifier&amp;quot; type=&amp;quot;xs:string&amp;quot; minOccurs=&amp;quot;0&amp;quot; /&amp;gt;_x000d__x000a_              &amp;lt;/xs:sequence&amp;gt;_x000d__x000a_            &amp;lt;/xs:complexType&amp;gt;_x000d__x000a_          &amp;lt;/xs:element&amp;gt;_x000d__x000a_          &amp;lt;xs:element name=&amp;quot;dt_DecisionMotion&amp;quot;&amp;gt;_x000d__x000a_            &amp;lt;xs:complexType&amp;gt;_x000d__x000a_              &amp;lt;xs:sequence&amp;gt;_x000d__x000a_                &amp;lt;xs:element name=&amp;quot;DecisionID&amp;quot; type=&amp;quot;xs:int&amp;quot; /&amp;gt;_x000d__x000a_                &amp;lt;xs:element name=&amp;quot;MotionID&amp;quot; type=&amp;quot;xs:int&amp;quot; /&amp;gt;_x000d__x000a_                &amp;lt;xs:element name=&amp;quot;DecisionResultID&amp;quot; type=&amp;quot;xs:int&amp;quot; minOccurs=&amp;quot;0&amp;quot; /&amp;gt;_x000d__x000a_                &amp;lt;xs:element name=&amp;quot;IsOriginalMotion&amp;quot; type=&amp;quot;xs:boolean&amp;quot; default=&amp;quot;false&amp;quot; minOccurs=&amp;quot;0&amp;quot; /&amp;gt;_x000d__x000a_                &amp;lt;xs:element name=&amp;quot;MotionName&amp;quot; type=&amp;quot;xs:string&amp;quot; minOccurs=&amp;quot;0&amp;quot; /&amp;gt;_x000d__x000a_                &amp;lt;xs:element name=&amp;quot;MotionOpenDate&amp;quot; type=&amp;quot;xs:dateTime&amp;quot; minOccurs=&amp;quot;0&amp;quot; /&amp;gt;_x000d__x000a_                &amp;lt;xs:element name=&amp;quot;CaseID&amp;quot; type=&amp;quot;xs:int&amp;quot; minOccurs=&amp;quot;0&amp;quot; /&amp;gt;_x000d__x000a_                &amp;lt;xs:element name=&amp;quot;CaseDisplayIdentifier&amp;quot; type=&amp;quot;xs:string&amp;quot; minOccurs=&amp;quot;0&amp;quot; /&amp;gt;_x000d__x000a_                &amp;lt;xs:element name=&amp;quot;ProcessNumber&amp;quot; type=&amp;quot;xs:int&amp;quot; minOccurs=&amp;quot;0&amp;quot; /&amp;gt;_x000d__x000a_                &amp;lt;xs:element name=&amp;quot;ListOfProcessIds&amp;quot; type=&amp;quot;xs:string&amp;quot; minOccurs=&amp;quot;0&amp;quot; /&amp;gt;_x000d__x000a_              &amp;lt;/xs:sequence&amp;gt;_x000d__x000a_            &amp;lt;/xs:complexType&amp;gt;_x000d__x000a_          &amp;lt;/xs:element&amp;gt;_x000d__x000a_          &amp;lt;xs:element name=&amp;quot;dt_DecisionProtocol&amp;quot;&amp;gt;_x000d__x000a_            &amp;lt;xs:complexType&amp;gt;_x000d__x000a_              &amp;lt;xs:sequence&amp;gt;_x000d__x000a_                &amp;lt;xs:element name=&amp;quot;DecisionID&amp;quot; type=&amp;quot;xs:int&amp;quot; /&amp;gt;_x000d__x000a_                &amp;lt;xs:element name=&amp;quot;ProtocolID&amp;quot; type=&amp;quot;xs:int&amp;quot; /&amp;gt;_x000d__x000a_                &amp;lt;xs:element name=&amp;quot;ProtocolEventID&amp;quot; type=&amp;quot;xs:int&amp;quot; /&amp;gt;_x000d__x000a_              &amp;lt;/xs:sequence&amp;gt;_x000d__x000a_            &amp;lt;/xs:complexType&amp;gt;_x000d__x000a_          &amp;lt;/xs:element&amp;gt;_x000d__x000a_          &amp;lt;xs:element name=&amp;quot;dt_DecisionJudgePanel&amp;quot;&amp;gt;_x000d__x000a_            &amp;lt;xs:complexType&amp;gt;_x000d__x000a_              &amp;lt;xs:sequence&amp;gt;_x000d__x000a_                &amp;lt;xs:element name=&amp;quot;DecisionID&amp;quot; type=&amp;quot;xs:int&amp;quot; /&amp;gt;_x000d__x000a_                &amp;lt;xs:element name=&amp;quot;JudgeID&amp;quot; type=&amp;quot;xs:string&amp;quot; /&amp;gt;_x000d__x000a_                &amp;lt;xs:element name=&amp;quot;DocumentSendDate&amp;quot; type=&amp;quot;xs:dateTime&amp;quot; minOccurs=&amp;quot;0&amp;quot; /&amp;gt;_x000d__x000a_                &amp;lt;xs:element name=&amp;quot;FinalDate&amp;quot; type=&amp;quot;xs:dateTime&amp;quot; minOccurs=&amp;quot;0&amp;quot; /&amp;gt;_x000d__x000a_                &amp;lt;xs:element name=&amp;quot;SignatureDate&amp;quot; type=&amp;quot;xs:dateTime&amp;quot; minOccurs=&amp;quot;0&amp;quot; /&amp;gt;_x000d__x000a_                &amp;lt;xs:element name=&amp;quot;DocumentID&amp;quot; type=&amp;quot;xs:int&amp;quot; minOccurs=&amp;quot;0&amp;quot; /&amp;gt;_x000d__x000a_                &amp;lt;xs:element name=&amp;quot;DecisionOpinionDate&amp;quot; type=&amp;quot;xs:dateTime&amp;quot; minOccurs=&amp;quot;0&amp;quot; /&amp;gt;_x000d__x000a_                &amp;lt;xs:element name=&amp;quot;WriterViewedDraftDate&amp;quot; type=&amp;quot;xs:dateTime&amp;quot; minOccurs=&amp;quot;0&amp;quot; /&amp;gt;_x000d__x000a_                &amp;lt;xs:element name=&amp;quot;IsNeedAllSignatures&amp;quot; type=&amp;quot;xs:boolean&amp;quot; minOccurs=&amp;quot;0&amp;quot; /&amp;gt;_x000d__x000a_                &amp;lt;xs:element name=&amp;quot;DocumentIDNotes&amp;quot; type=&amp;quot;xs:int&amp;quot; minOccurs=&amp;quot;0&amp;quot; /&amp;gt;_x000d__x000a_                &amp;lt;xs:element name=&amp;quot;OrdinalNumber&amp;quot; type=&amp;quot;xs:int&amp;quot; minOccurs=&amp;quot;0&amp;quot; /&amp;gt;_x000d__x000a_              &amp;lt;/xs:sequence&amp;gt;_x000d__x000a_            &amp;lt;/xs:complexType&amp;gt;_x000d__x000a_          &amp;lt;/xs:element&amp;gt;_x000d__x000a_          &amp;lt;xs:element name=&amp;quot;dt_Attachments&amp;quot;&amp;gt;_x000d__x000a_            &amp;lt;xs:complexType&amp;gt;_x000d__x000a_              &amp;lt;xs:sequence&amp;gt;_x000d__x000a_                &amp;lt;xs:element name=&amp;quot;DocumentID&amp;quot; type=&amp;quot;xs:int&amp;quot; minOccurs=&amp;quot;0&amp;quot; /&amp;gt;_x000d__x000a_                &amp;lt;xs:element name=&amp;quot;DocumentStatusChangeDate&amp;quot; type=&amp;quot;xs:dateTime&amp;quot; minOccurs=&amp;quot;0&amp;quot; /&amp;gt;_x000d__x000a_                &amp;lt;xs:element name=&amp;quot;DocumentDesc&amp;quot; type=&amp;quot;xs:string&amp;quot; minOccurs=&amp;quot;0&amp;quot; /&amp;gt;_x000d__x000a_                &amp;lt;xs:element name=&amp;quot;DocumentMainID&amp;quot; type=&amp;quot;xs:int&amp;quot; minOccurs=&amp;quot;0&amp;quot; /&amp;gt;_x000d__x000a_                &amp;lt;xs:element name=&amp;quot;IsIDCPublished&amp;quot; type=&amp;quot;xs:boolean&amp;quot; default=&amp;quot;false&amp;quot; minOccurs=&amp;quot;0&amp;quot; /&amp;gt;_x000d__x000a_              &amp;lt;/xs:sequence&amp;gt;_x000d__x000a_            &amp;lt;/xs:complexType&amp;gt;_x000d__x000a_          &amp;lt;/xs:element&amp;gt;_x000d__x000a_        &amp;lt;/xs:choice&amp;gt;_x000d__x000a_      &amp;lt;/xs:complexType&amp;gt;_x000d__x000a_      &amp;lt;xs:unique name=&amp;quot;DecisionDSKey1&amp;quot; msdata:PrimaryKey=&amp;quot;true&amp;quot;&amp;gt;_x000d__x000a_        &amp;lt;xs:selector xpath=&amp;quot;.//mstns:dt_Decision&amp;quot; /&amp;gt;_x000d__x000a_        &amp;lt;xs:field xpath=&amp;quot;mstns:DecisionID&amp;quot; /&amp;gt;_x000d__x000a_      &amp;lt;/xs:unique&amp;gt;_x000d__x000a_      &amp;lt;xs:unique name=&amp;quot;DecisionDSKey2&amp;quot; msdata:PrimaryKey=&amp;quot;true&amp;quot;&amp;gt;_x000d__x000a_        &amp;lt;xs:selector xpath=&amp;quot;.//mstns:dt_DecisionCase&amp;quot; /&amp;gt;_x000d__x000a_        &amp;lt;xs:field xpath=&amp;quot;mstns:DecisionID&amp;quot; /&amp;gt;_x000d__x000a_        &amp;lt;xs:field xpath=&amp;quot;mstns:CaseID&amp;quot; /&amp;gt;_x000d__x000a_      &amp;lt;/xs:unique&amp;gt;_x000d__x000a_      &amp;lt;xs:unique name=&amp;quot;DecisionDSKey3&amp;quot; msdata:PrimaryKey=&amp;quot;true&amp;quot;&amp;gt;_x000d__x000a_        &amp;lt;xs:selector xpath=&amp;quot;.//mstns:dt_DecisionMotion&amp;quot; /&amp;gt;_x000d__x000a_        &amp;lt;xs:field xpath=&amp;quot;mstns:DecisionID&amp;quot; /&amp;gt;_x000d__x000a_        &amp;lt;xs:field xpath=&amp;quot;mstns:MotionID&amp;quot; /&amp;gt;_x000d__x000a_      &amp;lt;/xs:unique&amp;gt;_x000d__x000a_      &amp;lt;xs:unique name=&amp;quot;DecisionDSKey4&amp;quot; msdata:PrimaryKey=&amp;quot;true&amp;quot;&amp;gt;_x000d__x000a_        &amp;lt;xs:selector xpath=&amp;quot;.//mstns:dt_DecisionProtocol&amp;quot; /&amp;gt;_x000d__x000a_        &amp;lt;xs:field xpath=&amp;quot;mstns:DecisionID&amp;quot; /&amp;gt;_x000d__x000a_        &amp;lt;xs:field xpath=&amp;quot;mstns:ProtocolID&amp;quot; /&amp;gt;_x000d__x000a_        &amp;lt;xs:field xpath=&amp;quot;mstns:ProtocolEventID&amp;quot; /&amp;gt;_x000d__x000a_      &amp;lt;/xs:unique&amp;gt;_x000d__x000a_      &amp;lt;xs:unique name=&amp;quot;DecisionDSKey10&amp;quot; msdata:PrimaryKey=&amp;quot;true&amp;quot;&amp;gt;_x000d__x000a_        &amp;lt;xs:selector xpath=&amp;quot;.//mstns:dt_DecisionJudgePanel&amp;quot; /&amp;gt;_x000d__x000a_        &amp;lt;xs:field xpath=&amp;quot;mstns:DecisionID&amp;quot; /&amp;gt;_x000d__x000a_        &amp;lt;xs:field xpath=&amp;quot;mstns:JudgeID&amp;quot; /&amp;gt;_x000d__x000a_      &amp;lt;/xs:unique&amp;gt;_x000d__x000a_      &amp;lt;xs:keyref name=&amp;quot;dt_Decisiondt_DecisionJudgePanel&amp;quot; refer=&amp;quot;DecisionDSKey1&amp;quot;&amp;gt;_x000d__x000a_        &amp;lt;xs:selector xpath=&amp;quot;.//mstns:dt_DecisionJudgePanel&amp;quot; /&amp;gt;_x000d__x000a_        &amp;lt;xs:field xpath=&amp;quot;mstns:DecisionID&amp;quot; /&amp;gt;_x000d__x000a_      &amp;lt;/xs:keyref&amp;gt;_x000d__x000a_      &amp;lt;xs:keyref name=&amp;quot;dt_Decisiondt_DecisionProtocol&amp;quot; refer=&amp;quot;DecisionDSKey1&amp;quot;&amp;gt;_x000d__x000a_        &amp;lt;xs:selector xpath=&amp;quot;.//mstns:dt_DecisionProtocol&amp;quot; /&amp;gt;_x000d__x000a_        &amp;lt;xs:field xpath=&amp;quot;mstns:DecisionID&amp;quot; /&amp;gt;_x000d__x000a_      &amp;lt;/xs:keyref&amp;gt;_x000d__x000a_      &amp;lt;xs:keyref name=&amp;quot;dt_Decisiondt_DecisionMotion&amp;quot; refer=&amp;quot;DecisionDSKey1&amp;quot;&amp;gt;_x000d__x000a_        &amp;lt;xs:selector xpath=&amp;quot;.//mstns:dt_DecisionMotion&amp;quot; /&amp;gt;_x000d__x000a_        &amp;lt;xs:field xpath=&amp;quot;mstns:DecisionID&amp;quot; /&amp;gt;_x000d__x000a_      &amp;lt;/xs:keyref&amp;gt;_x000d__x000a_      &amp;lt;xs:keyref name=&amp;quot;dt_Decisiondt_DecisionCase&amp;quot; refer=&amp;quot;DecisionDSKey1&amp;quot;&amp;gt;_x000d__x000a_        &amp;lt;xs:selector xpath=&amp;quot;.//mstns:dt_DecisionCase&amp;quot; /&amp;gt;_x000d__x000a_        &amp;lt;xs:field xpath=&amp;quot;mstns:DecisionID&amp;quot; /&amp;gt;_x000d__x000a_      &amp;lt;/xs:keyref&amp;gt;_x000d__x000a_    &amp;lt;/xs:element&amp;gt;_x000d__x000a_  &amp;lt;/xs:schema&amp;gt;_x000d__x000a_  &amp;lt;diffgr:diffgram xmlns:msdata=&amp;quot;urn:schemas-microsoft-com:xml-msdata&amp;quot; xmlns:diffgr=&amp;quot;urn:schemas-microsoft-com:xml-diffgram-v1&amp;quot;&amp;gt;_x000d__x000a_    &amp;lt;DecisionDS xmlns=&amp;quot;http://www.tempuri.org/DecisionDS.xsd&amp;quot;&amp;gt;_x000d__x000a_      &amp;lt;dt_Decision diffgr:id=&amp;quot;dt_Decision1&amp;quot; msdata:rowOrder=&amp;quot;0&amp;quot; diffgr:hasChanges=&amp;quot;inserted&amp;quot;&amp;gt;_x000d__x000a_        &amp;lt;DecisionID&amp;gt;0&amp;lt;/DecisionID&amp;gt;_x000d__x000a_        &amp;lt;DecisionStatusID&amp;gt;1&amp;lt;/DecisionStatusID&amp;gt;_x000d__x000a_        &amp;lt;DecisionStatusChangeDate&amp;gt;2024-10-16T11:00:45.7375302+03:00&amp;lt;/DecisionStatusChangeDate&amp;gt;_x000d__x000a_        &amp;lt;DecisionSignatureDate&amp;gt;2024-10-16T11:00:45.7375302+03:00&amp;lt;/DecisionSignatureDate&amp;gt;_x000d__x000a_        &amp;lt;DecisionSignatureUserID&amp;gt;056827116@GOV.IL&amp;lt;/DecisionSignatureUserID&amp;gt;_x000d__x000a_        &amp;lt;DecisionCreateDate&amp;gt;2024-10-16T11:00:45.7375302+03:00&amp;lt;/DecisionCreateDate&amp;gt;_x000d__x000a_        &amp;lt;DecisionChangeDate&amp;gt;2024-10-16T11:00:45.7375302+03:00&amp;lt;/DecisionChangeDate&amp;gt;_x000d__x000a_        &amp;lt;DecisionChangeUserID&amp;gt;056827116@GOV.IL&amp;lt;/DecisionChangeUserID&amp;gt;_x000d__x000a_        &amp;lt;IsChosenDecision&amp;gt;false&amp;lt;/IsChosenDecision&amp;gt;_x000d__x000a_        &amp;lt;IsDecisionImplementationTask&amp;gt;true&amp;lt;/IsDecisionImplementationTask&amp;gt;_x000d__x000a_        &amp;lt;IsDecisionInProtocol&amp;gt;false&amp;lt;/IsDecisionInProtocol&amp;gt;_x000d__x000a_        &amp;lt;DecisionTypeID&amp;gt;2&amp;lt;/DecisionTypeID&amp;gt;_x000d__x000a_        &amp;lt;IsOnlyOneParty&amp;gt;false&amp;lt;/IsOnlyOneParty&amp;gt;_x000d__x000a_        &amp;lt;IsCanceledDecision&amp;gt;false&amp;lt;/IsCanceledDecision&amp;gt;_x000d__x000a_        &amp;lt;PrivilegeID&amp;gt;2&amp;lt;/PrivilegeID&amp;gt;_x000d__x000a_        &amp;lt;IsDecisionConverted&amp;gt;false&amp;lt;/IsDecisionConverted&amp;gt;_x000d__x000a_        &amp;lt;IsOpenedToSecondSide&amp;gt;false&amp;lt;/IsOpenedToSecondSide&amp;gt;_x000d__x000a_        &amp;lt;IsDecisionAppeled&amp;gt;false&amp;lt;/IsDecisionAppeled&amp;gt;_x000d__x000a_        &amp;lt;DecisionWriterID&amp;gt;056827116@GOV.IL&amp;lt;/DecisionWriterID&amp;gt;_x000d__x000a_        &amp;lt;IsInstruction&amp;gt;false&amp;lt;/IsInstruction&amp;gt;_x000d__x000a_        &amp;lt;IsNeedAllSignatures&amp;gt;false&amp;lt;/IsNeedAllSignatures&amp;gt;_x000d__x000a_        &amp;lt;DecisionAttributeID&amp;gt;1&amp;lt;/DecisionAttributeID&amp;gt;_x000d__x000a_        &amp;lt;DecisionCreationUserID&amp;gt;056827116@GOV.IL&amp;lt;/DecisionCreationUserID&amp;gt;_x000d__x000a_        &amp;lt;NotificationTypeID&amp;gt;1&amp;lt;/NotificationTypeID&amp;gt;_x000d__x000a_        &amp;lt;IsDecisionInNote&amp;gt;false&amp;lt;/IsDecisionInNote&amp;gt;_x000d__x000a_        &amp;lt;IsDecisionUrgency&amp;gt;false&amp;lt;/IsDecisionUrgency&amp;gt;_x000d__x000a_        &amp;lt;IsPublishSmallCensorVersion&amp;gt;false&amp;lt;/IsPublishSmallCensorVersion&amp;gt;_x000d__x000a_        &amp;lt;IsIDCPublished&amp;gt;false&amp;lt;/IsIDCPublished&amp;gt;_x000d__x000a_        &amp;lt;IsIDCPublishedForSummary&amp;gt;false&amp;lt;/IsIDCPublishedForSummary&amp;gt;_x000d__x000a_        &amp;lt;DecisionNumberInCase&amp;gt;18&amp;lt;/DecisionNumberInCase&amp;gt;_x000d__x000a_      &amp;lt;/dt_Decision&amp;gt;_x000d__x000a_      &amp;lt;dt_DecisionCase diffgr:id=&amp;quot;dt_DecisionCase1&amp;quot; msdata:rowOrder=&amp;quot;0&amp;quot; diffgr:hasChanges=&amp;quot;inserted&amp;quot;&amp;gt;_x000d__x000a_        &amp;lt;DecisionID&amp;gt;0&amp;lt;/DecisionID&amp;gt;_x000d__x000a_        &amp;lt;CaseID&amp;gt;78146878&amp;lt;/CaseID&amp;gt;_x000d__x000a_        &amp;lt;IsOriginal&amp;gt;true&amp;lt;/IsOriginal&amp;gt;_x000d__x000a_        &amp;lt;IsDeleted&amp;gt;false&amp;lt;/IsDeleted&amp;gt;_x000d__x000a_      &amp;lt;/dt_DecisionCase&amp;gt;_x000d__x000a_    &amp;lt;/DecisionDS&amp;gt;_x000d__x000a_  &amp;lt;/diffgr:diffgram&amp;gt;_x000d__x000a_&amp;lt;/DecisionDS&amp;gt;"/>
    <w:docVar w:name="MyInfo" w:val="This document was extracted from Nevo's site"/>
    <w:docVar w:name="NGCS.TemplateCaseInterestID" w:val="66"/>
    <w:docVar w:name="NGCS.TemplateCaseTypeID" w:val="10113"/>
    <w:docVar w:name="NGCS.TemplateCategoryID" w:val="80"/>
    <w:docVar w:name="NGCS.TemplateCourtID" w:val="16"/>
    <w:docVar w:name="NGCS.TemplateProceedingID" w:val="14"/>
    <w:docVar w:name="SelectedDocumentID" w:val="448078129"/>
    <w:docVar w:name="WordClientAssemblyName" w:val="NGCS.Decision.ClientWordBL"/>
    <w:docVar w:name="WordClientClassName" w:val="NGCS.Decision.ClientWordBL.DecisionClient"/>
  </w:docVars>
  <w:rsids>
    <w:rsidRoot w:val="00694556"/>
    <w:rsid w:val="00000062"/>
    <w:rsid w:val="0000226B"/>
    <w:rsid w:val="00005C8B"/>
    <w:rsid w:val="000518AA"/>
    <w:rsid w:val="000529D2"/>
    <w:rsid w:val="000564AB"/>
    <w:rsid w:val="00064FBD"/>
    <w:rsid w:val="00074F70"/>
    <w:rsid w:val="00082AB2"/>
    <w:rsid w:val="000906FE"/>
    <w:rsid w:val="00096AF7"/>
    <w:rsid w:val="000A3669"/>
    <w:rsid w:val="000B344B"/>
    <w:rsid w:val="000C3B0F"/>
    <w:rsid w:val="000C3B60"/>
    <w:rsid w:val="000D2B96"/>
    <w:rsid w:val="000E0DD2"/>
    <w:rsid w:val="000E3AF1"/>
    <w:rsid w:val="000F0BC8"/>
    <w:rsid w:val="000F0DD6"/>
    <w:rsid w:val="0010223C"/>
    <w:rsid w:val="00107E6D"/>
    <w:rsid w:val="0011194C"/>
    <w:rsid w:val="0011424C"/>
    <w:rsid w:val="001173C6"/>
    <w:rsid w:val="00122A9F"/>
    <w:rsid w:val="001367BC"/>
    <w:rsid w:val="00144D2A"/>
    <w:rsid w:val="0014653E"/>
    <w:rsid w:val="00157EFD"/>
    <w:rsid w:val="00180519"/>
    <w:rsid w:val="00191C82"/>
    <w:rsid w:val="001C4003"/>
    <w:rsid w:val="001D19D2"/>
    <w:rsid w:val="001D4DBF"/>
    <w:rsid w:val="001E75CA"/>
    <w:rsid w:val="002132A9"/>
    <w:rsid w:val="002265FF"/>
    <w:rsid w:val="00255A47"/>
    <w:rsid w:val="00271B56"/>
    <w:rsid w:val="00272E32"/>
    <w:rsid w:val="002C344E"/>
    <w:rsid w:val="002E28E1"/>
    <w:rsid w:val="002E75E9"/>
    <w:rsid w:val="002F0B1E"/>
    <w:rsid w:val="003024BA"/>
    <w:rsid w:val="00307A6A"/>
    <w:rsid w:val="00307C40"/>
    <w:rsid w:val="00320433"/>
    <w:rsid w:val="003230C7"/>
    <w:rsid w:val="00327E50"/>
    <w:rsid w:val="0033597A"/>
    <w:rsid w:val="00343D89"/>
    <w:rsid w:val="00362612"/>
    <w:rsid w:val="0036743F"/>
    <w:rsid w:val="003715DD"/>
    <w:rsid w:val="003823E0"/>
    <w:rsid w:val="003A4521"/>
    <w:rsid w:val="003B0CF2"/>
    <w:rsid w:val="003D1C8C"/>
    <w:rsid w:val="003E38C7"/>
    <w:rsid w:val="0040096C"/>
    <w:rsid w:val="00414F1F"/>
    <w:rsid w:val="00422BEE"/>
    <w:rsid w:val="00424313"/>
    <w:rsid w:val="0043125D"/>
    <w:rsid w:val="0043502B"/>
    <w:rsid w:val="004443AC"/>
    <w:rsid w:val="00444B02"/>
    <w:rsid w:val="00451E28"/>
    <w:rsid w:val="00462C62"/>
    <w:rsid w:val="00465D36"/>
    <w:rsid w:val="00471841"/>
    <w:rsid w:val="004C17EE"/>
    <w:rsid w:val="004C4BDF"/>
    <w:rsid w:val="004D1187"/>
    <w:rsid w:val="004D3AA0"/>
    <w:rsid w:val="004E1987"/>
    <w:rsid w:val="004E2E15"/>
    <w:rsid w:val="004E6E3C"/>
    <w:rsid w:val="00520898"/>
    <w:rsid w:val="00523621"/>
    <w:rsid w:val="00524986"/>
    <w:rsid w:val="005268F6"/>
    <w:rsid w:val="00534284"/>
    <w:rsid w:val="0054140F"/>
    <w:rsid w:val="00547DB7"/>
    <w:rsid w:val="00557717"/>
    <w:rsid w:val="00576A86"/>
    <w:rsid w:val="00584035"/>
    <w:rsid w:val="0058646E"/>
    <w:rsid w:val="005F4F09"/>
    <w:rsid w:val="00603F73"/>
    <w:rsid w:val="0061431B"/>
    <w:rsid w:val="00622BAA"/>
    <w:rsid w:val="00625B03"/>
    <w:rsid w:val="006306CF"/>
    <w:rsid w:val="00644E9A"/>
    <w:rsid w:val="00671BD5"/>
    <w:rsid w:val="006805C1"/>
    <w:rsid w:val="00686C21"/>
    <w:rsid w:val="006931C1"/>
    <w:rsid w:val="00694556"/>
    <w:rsid w:val="006C30C5"/>
    <w:rsid w:val="006D3B31"/>
    <w:rsid w:val="006E0D96"/>
    <w:rsid w:val="006E1A53"/>
    <w:rsid w:val="006F56E6"/>
    <w:rsid w:val="00704EDA"/>
    <w:rsid w:val="00721122"/>
    <w:rsid w:val="00734689"/>
    <w:rsid w:val="007351F7"/>
    <w:rsid w:val="00753019"/>
    <w:rsid w:val="00754801"/>
    <w:rsid w:val="00761441"/>
    <w:rsid w:val="00795185"/>
    <w:rsid w:val="00795365"/>
    <w:rsid w:val="007A351D"/>
    <w:rsid w:val="007B7765"/>
    <w:rsid w:val="007C2453"/>
    <w:rsid w:val="007C5BDD"/>
    <w:rsid w:val="007D45E3"/>
    <w:rsid w:val="007D7DAE"/>
    <w:rsid w:val="007E6115"/>
    <w:rsid w:val="007F4609"/>
    <w:rsid w:val="00805EFF"/>
    <w:rsid w:val="008124CD"/>
    <w:rsid w:val="00814468"/>
    <w:rsid w:val="008176A1"/>
    <w:rsid w:val="00820005"/>
    <w:rsid w:val="00844318"/>
    <w:rsid w:val="00860102"/>
    <w:rsid w:val="00863F5D"/>
    <w:rsid w:val="00870890"/>
    <w:rsid w:val="00873602"/>
    <w:rsid w:val="00875D12"/>
    <w:rsid w:val="00876170"/>
    <w:rsid w:val="0088479D"/>
    <w:rsid w:val="00891F42"/>
    <w:rsid w:val="00896889"/>
    <w:rsid w:val="008A6E97"/>
    <w:rsid w:val="008C37B2"/>
    <w:rsid w:val="008C5714"/>
    <w:rsid w:val="008D10B2"/>
    <w:rsid w:val="008E4E64"/>
    <w:rsid w:val="00903896"/>
    <w:rsid w:val="00906F3D"/>
    <w:rsid w:val="0094424E"/>
    <w:rsid w:val="00955642"/>
    <w:rsid w:val="009622DF"/>
    <w:rsid w:val="0096493F"/>
    <w:rsid w:val="00967DFF"/>
    <w:rsid w:val="00994341"/>
    <w:rsid w:val="009D1A48"/>
    <w:rsid w:val="009E1CE7"/>
    <w:rsid w:val="009E461A"/>
    <w:rsid w:val="009E4EA5"/>
    <w:rsid w:val="009F164B"/>
    <w:rsid w:val="009F323C"/>
    <w:rsid w:val="00A3392B"/>
    <w:rsid w:val="00A46717"/>
    <w:rsid w:val="00A85E34"/>
    <w:rsid w:val="00A9144F"/>
    <w:rsid w:val="00A94B64"/>
    <w:rsid w:val="00AA3229"/>
    <w:rsid w:val="00AA7596"/>
    <w:rsid w:val="00AB3AE3"/>
    <w:rsid w:val="00AB5E52"/>
    <w:rsid w:val="00AC3B02"/>
    <w:rsid w:val="00AC3B7B"/>
    <w:rsid w:val="00AC5209"/>
    <w:rsid w:val="00AC620E"/>
    <w:rsid w:val="00AE0E34"/>
    <w:rsid w:val="00AE729E"/>
    <w:rsid w:val="00AE7752"/>
    <w:rsid w:val="00AF7FDA"/>
    <w:rsid w:val="00B5356E"/>
    <w:rsid w:val="00B809AD"/>
    <w:rsid w:val="00B80CBD"/>
    <w:rsid w:val="00B859C5"/>
    <w:rsid w:val="00B86096"/>
    <w:rsid w:val="00B964D9"/>
    <w:rsid w:val="00BA0A7C"/>
    <w:rsid w:val="00BA517C"/>
    <w:rsid w:val="00BB3D05"/>
    <w:rsid w:val="00BB53D3"/>
    <w:rsid w:val="00BB73BE"/>
    <w:rsid w:val="00BC2D89"/>
    <w:rsid w:val="00BD6531"/>
    <w:rsid w:val="00BD742E"/>
    <w:rsid w:val="00BE05B2"/>
    <w:rsid w:val="00BF1908"/>
    <w:rsid w:val="00C102F2"/>
    <w:rsid w:val="00C22D93"/>
    <w:rsid w:val="00C23458"/>
    <w:rsid w:val="00C23AC9"/>
    <w:rsid w:val="00C31120"/>
    <w:rsid w:val="00C34482"/>
    <w:rsid w:val="00C43648"/>
    <w:rsid w:val="00C50A9F"/>
    <w:rsid w:val="00C642FA"/>
    <w:rsid w:val="00C770E3"/>
    <w:rsid w:val="00CC7622"/>
    <w:rsid w:val="00CD608F"/>
    <w:rsid w:val="00CF6BB7"/>
    <w:rsid w:val="00D0224C"/>
    <w:rsid w:val="00D04AA4"/>
    <w:rsid w:val="00D27982"/>
    <w:rsid w:val="00D33B86"/>
    <w:rsid w:val="00D44968"/>
    <w:rsid w:val="00D53924"/>
    <w:rsid w:val="00D55D0C"/>
    <w:rsid w:val="00D70585"/>
    <w:rsid w:val="00D96D8C"/>
    <w:rsid w:val="00DA2495"/>
    <w:rsid w:val="00DA6649"/>
    <w:rsid w:val="00DC1259"/>
    <w:rsid w:val="00DC1BD2"/>
    <w:rsid w:val="00DC2571"/>
    <w:rsid w:val="00DC487C"/>
    <w:rsid w:val="00DD05A8"/>
    <w:rsid w:val="00DD4335"/>
    <w:rsid w:val="00DE1E7D"/>
    <w:rsid w:val="00DE5BF7"/>
    <w:rsid w:val="00DE6BF6"/>
    <w:rsid w:val="00DE7BF3"/>
    <w:rsid w:val="00DF1144"/>
    <w:rsid w:val="00E00709"/>
    <w:rsid w:val="00E1068A"/>
    <w:rsid w:val="00E25884"/>
    <w:rsid w:val="00E25B55"/>
    <w:rsid w:val="00E31C2B"/>
    <w:rsid w:val="00E3313A"/>
    <w:rsid w:val="00E5426A"/>
    <w:rsid w:val="00E54642"/>
    <w:rsid w:val="00E80CBE"/>
    <w:rsid w:val="00E9269D"/>
    <w:rsid w:val="00E962E3"/>
    <w:rsid w:val="00EB6C79"/>
    <w:rsid w:val="00EC37E9"/>
    <w:rsid w:val="00EF1C4D"/>
    <w:rsid w:val="00F038D8"/>
    <w:rsid w:val="00F06995"/>
    <w:rsid w:val="00F12D66"/>
    <w:rsid w:val="00F13623"/>
    <w:rsid w:val="00F44D1D"/>
    <w:rsid w:val="00F46427"/>
    <w:rsid w:val="00F64C3F"/>
    <w:rsid w:val="00F84B6D"/>
    <w:rsid w:val="00F957E8"/>
    <w:rsid w:val="00FA311A"/>
    <w:rsid w:val="00FA5FDA"/>
    <w:rsid w:val="00FA7CD5"/>
    <w:rsid w:val="00FB6AB3"/>
    <w:rsid w:val="00FD1419"/>
    <w:rsid w:val="00FD79E4"/>
    <w:rsid w:val="00FE2894"/>
    <w:rsid w:val="00FF6C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7C820"/>
  <w15:docId w15:val="{018AC9FD-BC55-4FF1-A1BD-78CC7BB8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2" w:locked="1"/>
    <w:lsdException w:name="List 3"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locked/>
    <w:pPr>
      <w:bidi/>
    </w:pPr>
    <w:rPr>
      <w:rFonts w:cs="David"/>
      <w:noProof/>
      <w:sz w:val="24"/>
      <w:szCs w:val="24"/>
      <w:lang w:bidi="he-IL"/>
    </w:rPr>
  </w:style>
  <w:style w:type="paragraph" w:styleId="4">
    <w:name w:val="heading 4"/>
    <w:basedOn w:val="a"/>
    <w:next w:val="a"/>
    <w:qFormat/>
    <w:locked/>
    <w:pPr>
      <w:keepNext/>
      <w:ind w:left="5760" w:firstLine="720"/>
      <w:outlineLvl w:val="3"/>
    </w:pPr>
    <w:rPr>
      <w:rFonts w:cs="Narkisim"/>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ocked/>
    <w:pPr>
      <w:tabs>
        <w:tab w:val="center" w:pos="4153"/>
        <w:tab w:val="right" w:pos="8306"/>
      </w:tabs>
    </w:pPr>
  </w:style>
  <w:style w:type="paragraph" w:styleId="a4">
    <w:name w:val="footer"/>
    <w:basedOn w:val="a"/>
    <w:locked/>
    <w:pPr>
      <w:tabs>
        <w:tab w:val="center" w:pos="4153"/>
        <w:tab w:val="right" w:pos="8306"/>
      </w:tabs>
    </w:pPr>
  </w:style>
  <w:style w:type="paragraph" w:customStyle="1" w:styleId="a5">
    <w:name w:val="סעיפים"/>
    <w:basedOn w:val="a"/>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locked/>
    <w:rPr>
      <w:rFonts w:cs="Times New Roman"/>
      <w:noProof w:val="0"/>
    </w:rPr>
  </w:style>
  <w:style w:type="character" w:styleId="a7">
    <w:name w:val="annotation reference"/>
    <w:semiHidden/>
    <w:locked/>
    <w:rPr>
      <w:sz w:val="16"/>
    </w:rPr>
  </w:style>
  <w:style w:type="paragraph" w:styleId="a8">
    <w:name w:val="Balloon Text"/>
    <w:basedOn w:val="a"/>
    <w:semiHidden/>
    <w:locked/>
    <w:rPr>
      <w:rFonts w:ascii="Tahoma" w:hAnsi="Tahoma" w:cs="Tahoma"/>
      <w:sz w:val="16"/>
      <w:szCs w:val="16"/>
    </w:rPr>
  </w:style>
  <w:style w:type="table" w:styleId="a9">
    <w:name w:val="Table Grid"/>
    <w:basedOn w:val="a1"/>
    <w:locked/>
    <w:pPr>
      <w:bidi/>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locked/>
    <w:rPr>
      <w:rFonts w:cs="Times New Roman"/>
    </w:rPr>
  </w:style>
  <w:style w:type="character" w:styleId="ab">
    <w:name w:val="page number"/>
    <w:locked/>
    <w:rPr>
      <w:rFonts w:cs="Times New Roman"/>
    </w:rPr>
  </w:style>
  <w:style w:type="table" w:customStyle="1" w:styleId="1">
    <w:name w:val="טבלת רשת1"/>
    <w:rsid w:val="001C4003"/>
    <w:pPr>
      <w:jc w:val="right"/>
    </w:pPr>
    <w:rPr>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טקסט מציין מיקום1"/>
    <w:semiHidden/>
    <w:rsid w:val="003230C7"/>
    <w:rPr>
      <w:color w:val="808080"/>
    </w:rPr>
  </w:style>
  <w:style w:type="paragraph" w:customStyle="1" w:styleId="11">
    <w:name w:val="פיסקת רשימה1"/>
    <w:basedOn w:val="a"/>
    <w:qFormat/>
    <w:rsid w:val="00157EFD"/>
    <w:pPr>
      <w:ind w:left="720"/>
      <w:contextualSpacing/>
    </w:pPr>
    <w:rPr>
      <w:rFonts w:cs="Times New Roman"/>
      <w:noProof w:val="0"/>
      <w:lang w:eastAsia="he-IL"/>
    </w:rPr>
  </w:style>
  <w:style w:type="paragraph" w:customStyle="1" w:styleId="P44">
    <w:name w:val="P44"/>
    <w:basedOn w:val="a"/>
    <w:rsid w:val="00157EFD"/>
    <w:pPr>
      <w:widowControl w:val="0"/>
      <w:tabs>
        <w:tab w:val="left" w:pos="2381"/>
        <w:tab w:val="left" w:pos="2835"/>
        <w:tab w:val="right" w:leader="dot" w:pos="6259"/>
      </w:tabs>
      <w:suppressAutoHyphens/>
      <w:autoSpaceDE w:val="0"/>
      <w:autoSpaceDN w:val="0"/>
      <w:spacing w:before="60"/>
      <w:ind w:left="2835" w:right="1928"/>
      <w:jc w:val="both"/>
    </w:pPr>
    <w:rPr>
      <w:rFonts w:cs="Times New Roman"/>
      <w:sz w:val="20"/>
      <w:szCs w:val="26"/>
      <w:lang w:eastAsia="he-IL"/>
    </w:rPr>
  </w:style>
  <w:style w:type="paragraph" w:customStyle="1" w:styleId="P00">
    <w:name w:val="P00"/>
    <w:rsid w:val="00157EFD"/>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bidi="he-IL"/>
    </w:rPr>
  </w:style>
  <w:style w:type="paragraph" w:customStyle="1" w:styleId="P22">
    <w:name w:val="P22"/>
    <w:basedOn w:val="P00"/>
    <w:rsid w:val="00157EFD"/>
    <w:pPr>
      <w:tabs>
        <w:tab w:val="clear" w:pos="624"/>
        <w:tab w:val="clear" w:pos="1021"/>
      </w:tabs>
      <w:ind w:right="1021"/>
    </w:pPr>
  </w:style>
  <w:style w:type="paragraph" w:customStyle="1" w:styleId="ac">
    <w:name w:val="כללי"/>
    <w:basedOn w:val="a"/>
    <w:rsid w:val="00157EFD"/>
    <w:pPr>
      <w:overflowPunct w:val="0"/>
      <w:autoSpaceDE w:val="0"/>
      <w:autoSpaceDN w:val="0"/>
      <w:adjustRightInd w:val="0"/>
      <w:spacing w:after="240" w:line="280" w:lineRule="exact"/>
      <w:ind w:firstLine="284"/>
      <w:jc w:val="both"/>
    </w:pPr>
    <w:rPr>
      <w:rFonts w:cs="FrankRuehl"/>
      <w:noProof w:val="0"/>
      <w:sz w:val="20"/>
      <w:lang w:eastAsia="he-IL"/>
    </w:rPr>
  </w:style>
  <w:style w:type="character" w:customStyle="1" w:styleId="default">
    <w:name w:val="default"/>
    <w:rsid w:val="00157EFD"/>
    <w:rPr>
      <w:rFonts w:ascii="Times New Roman" w:hAnsi="Times New Roman"/>
      <w:sz w:val="26"/>
    </w:rPr>
  </w:style>
  <w:style w:type="character" w:styleId="Hyperlink">
    <w:name w:val="Hyperlink"/>
    <w:semiHidden/>
    <w:locked/>
    <w:rsid w:val="00DE5B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evo.co.il/law/72813" TargetMode="External"/><Relationship Id="rId13" Type="http://schemas.openxmlformats.org/officeDocument/2006/relationships/hyperlink" Target="http://www.nevo.co.il/law/72813/1" TargetMode="External"/><Relationship Id="rId18" Type="http://schemas.openxmlformats.org/officeDocument/2006/relationships/hyperlink" Target="http://www.nevo.co.il/law/72815/12" TargetMode="External"/><Relationship Id="rId26" Type="http://schemas.openxmlformats.org/officeDocument/2006/relationships/hyperlink" Target="http://www.nevo.co.il/law/4614"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nevo.co.il/law/72813/30.a" TargetMode="External"/><Relationship Id="rId34" Type="http://schemas.openxmlformats.org/officeDocument/2006/relationships/hyperlink" Target="http://www.nevo.co.il/case/21876134" TargetMode="External"/><Relationship Id="rId42" Type="http://schemas.openxmlformats.org/officeDocument/2006/relationships/theme" Target="theme/theme1.xml"/><Relationship Id="rId7" Type="http://schemas.openxmlformats.org/officeDocument/2006/relationships/hyperlink" Target="http://www.nevo.co.il/law/72813/83" TargetMode="External"/><Relationship Id="rId12" Type="http://schemas.openxmlformats.org/officeDocument/2006/relationships/hyperlink" Target="http://www.nevo.co.il/law/72815" TargetMode="External"/><Relationship Id="rId17" Type="http://schemas.openxmlformats.org/officeDocument/2006/relationships/hyperlink" Target="http://www.nevo.co.il/law/72813" TargetMode="External"/><Relationship Id="rId25" Type="http://schemas.openxmlformats.org/officeDocument/2006/relationships/hyperlink" Target="http://www.nevo.co.il/case/5703841" TargetMode="External"/><Relationship Id="rId33" Type="http://schemas.openxmlformats.org/officeDocument/2006/relationships/hyperlink" Target="http://www.nevo.co.il/case/5585365"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nevo.co.il/law/72813/30.a.8.b.2" TargetMode="External"/><Relationship Id="rId20" Type="http://schemas.openxmlformats.org/officeDocument/2006/relationships/hyperlink" Target="http://www.nevo.co.il/law/72815/2" TargetMode="External"/><Relationship Id="rId29" Type="http://schemas.openxmlformats.org/officeDocument/2006/relationships/hyperlink" Target="http://www.nevo.co.il/law/72815/12"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law/72815/12.a" TargetMode="External"/><Relationship Id="rId24" Type="http://schemas.openxmlformats.org/officeDocument/2006/relationships/hyperlink" Target="http://www.nevo.co.il/law/72813" TargetMode="External"/><Relationship Id="rId32" Type="http://schemas.openxmlformats.org/officeDocument/2006/relationships/hyperlink" Target="http://www.nevo.co.il/law/72813"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nevo.co.il/law/72813" TargetMode="External"/><Relationship Id="rId23" Type="http://schemas.openxmlformats.org/officeDocument/2006/relationships/hyperlink" Target="http://www.nevo.co.il/law/72813/30.a.8.b.2" TargetMode="External"/><Relationship Id="rId28" Type="http://schemas.openxmlformats.org/officeDocument/2006/relationships/hyperlink" Target="http://www.nevo.co.il/law/72815/12" TargetMode="External"/><Relationship Id="rId36" Type="http://schemas.openxmlformats.org/officeDocument/2006/relationships/hyperlink" Target="http://www.nevo.co.il/law/72815/12" TargetMode="External"/><Relationship Id="rId10" Type="http://schemas.openxmlformats.org/officeDocument/2006/relationships/hyperlink" Target="http://www.nevo.co.il/law/72813" TargetMode="External"/><Relationship Id="rId19" Type="http://schemas.openxmlformats.org/officeDocument/2006/relationships/hyperlink" Target="http://www.nevo.co.il/law/72815/2.a.2" TargetMode="External"/><Relationship Id="rId31" Type="http://schemas.openxmlformats.org/officeDocument/2006/relationships/hyperlink" Target="http://www.nevo.co.il/law/72813" TargetMode="External"/><Relationship Id="rId4" Type="http://schemas.openxmlformats.org/officeDocument/2006/relationships/webSettings" Target="webSettings.xml"/><Relationship Id="rId9" Type="http://schemas.openxmlformats.org/officeDocument/2006/relationships/hyperlink" Target="http://www.nevo.co.il/law/72813/30.a.8.b.2" TargetMode="External"/><Relationship Id="rId14" Type="http://schemas.openxmlformats.org/officeDocument/2006/relationships/hyperlink" Target="http://www.nevo.co.il/law/72813/2" TargetMode="External"/><Relationship Id="rId22" Type="http://schemas.openxmlformats.org/officeDocument/2006/relationships/hyperlink" Target="http://www.nevo.co.il/law/72813" TargetMode="External"/><Relationship Id="rId27" Type="http://schemas.openxmlformats.org/officeDocument/2006/relationships/hyperlink" Target="http://www.nevo.co.il/law/72815/12" TargetMode="External"/><Relationship Id="rId30" Type="http://schemas.openxmlformats.org/officeDocument/2006/relationships/hyperlink" Target="http://www.nevo.co.il/law/72815/2" TargetMode="External"/><Relationship Id="rId35" Type="http://schemas.openxmlformats.org/officeDocument/2006/relationships/hyperlink" Target="http://www.nevo.co.il/safrut/book/2019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5121</Words>
  <Characters>25605</Characters>
  <Application>Microsoft Office Word</Application>
  <DocSecurity>0</DocSecurity>
  <Lines>213</Lines>
  <Paragraphs>61</Paragraphs>
  <ScaleCrop>false</ScaleCrop>
  <Company/>
  <LinksUpToDate>false</LinksUpToDate>
  <CharactersWithSpaces>30665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orit כהן</cp:lastModifiedBy>
  <cp:revision>2</cp:revision>
  <dcterms:created xsi:type="dcterms:W3CDTF">2024-10-30T20:25:00Z</dcterms:created>
  <dcterms:modified xsi:type="dcterms:W3CDTF">2024-10-30T20:25:00Z</dcterms:modified>
</cp:coreProperties>
</file>