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E6228" w14:textId="6E6AAECA" w:rsidR="00000000" w:rsidRDefault="00000000">
      <w:pPr>
        <w:divId w:val="955452282"/>
        <w:rPr>
          <w:rFonts w:ascii="David" w:eastAsia="Times New Roman" w:hAnsi="David" w:cs="David"/>
        </w:rPr>
      </w:pPr>
    </w:p>
    <w:p w14:paraId="5FF898BB" w14:textId="77777777" w:rsidR="00000000" w:rsidRDefault="00000000">
      <w:pPr>
        <w:pStyle w:val="idhidden"/>
      </w:pPr>
      <w:r>
        <w:rPr>
          <w:rtl/>
        </w:rPr>
        <w:t>takd_id: תא@14271-01-23;takd_s:20260501;takd_d:01.05.2026;takd_u:03.05.2026;mms_s:מחוזי;mms_p:3807;mms_y:2026;mms_v:2;orig_filename:7fc223aebcb04985bbd89bd2bf0ade03.html;taktzir_exist:0;kt_exist:0;</w:t>
      </w:r>
    </w:p>
    <w:tbl>
      <w:tblPr>
        <w:bidiVisual/>
        <w:tblW w:w="0" w:type="auto"/>
        <w:jc w:val="center"/>
        <w:tblCellMar>
          <w:left w:w="0" w:type="dxa"/>
          <w:right w:w="0" w:type="dxa"/>
        </w:tblCellMar>
        <w:tblLook w:val="04A0" w:firstRow="1" w:lastRow="0" w:firstColumn="1" w:lastColumn="0" w:noHBand="0" w:noVBand="1"/>
      </w:tblPr>
      <w:tblGrid>
        <w:gridCol w:w="4811"/>
        <w:gridCol w:w="3501"/>
      </w:tblGrid>
      <w:tr w:rsidR="00000000" w14:paraId="590E245A" w14:textId="77777777">
        <w:trPr>
          <w:trHeight w:val="704"/>
          <w:jc w:val="center"/>
        </w:trPr>
        <w:tc>
          <w:tcPr>
            <w:tcW w:w="8721" w:type="dxa"/>
            <w:gridSpan w:val="2"/>
            <w:tcMar>
              <w:top w:w="0" w:type="dxa"/>
              <w:left w:w="108" w:type="dxa"/>
              <w:bottom w:w="0" w:type="dxa"/>
              <w:right w:w="108" w:type="dxa"/>
            </w:tcMar>
            <w:hideMark/>
          </w:tcPr>
          <w:p w14:paraId="5F08360B" w14:textId="77777777" w:rsidR="00000000" w:rsidRDefault="00000000">
            <w:pPr>
              <w:pStyle w:val="a3"/>
              <w:bidi/>
              <w:jc w:val="center"/>
              <w:rPr>
                <w:rtl/>
              </w:rPr>
            </w:pPr>
            <w:r>
              <w:rPr>
                <w:rStyle w:val="f4dinim"/>
                <w:rFonts w:ascii="David" w:hAnsi="David" w:cs="David"/>
                <w:color w:val="000080"/>
                <w:sz w:val="32"/>
                <w:szCs w:val="32"/>
                <w:rtl/>
              </w:rPr>
              <w:t>בית המשפט המחוזי בבאר שבע</w:t>
            </w:r>
          </w:p>
        </w:tc>
      </w:tr>
      <w:tr w:rsidR="00000000" w14:paraId="5914426B" w14:textId="77777777">
        <w:trPr>
          <w:trHeight w:val="337"/>
          <w:jc w:val="center"/>
        </w:trPr>
        <w:tc>
          <w:tcPr>
            <w:tcW w:w="5047" w:type="dxa"/>
            <w:tcMar>
              <w:top w:w="0" w:type="dxa"/>
              <w:left w:w="108" w:type="dxa"/>
              <w:bottom w:w="0" w:type="dxa"/>
              <w:right w:w="108" w:type="dxa"/>
            </w:tcMar>
            <w:hideMark/>
          </w:tcPr>
          <w:p w14:paraId="0E95812B" w14:textId="77777777" w:rsidR="00000000" w:rsidRDefault="00000000">
            <w:pPr>
              <w:bidi/>
              <w:rPr>
                <w:rtl/>
              </w:rPr>
            </w:pPr>
            <w:r>
              <w:rPr>
                <w:rFonts w:ascii="David" w:hAnsi="David" w:cs="David"/>
                <w:b/>
                <w:bCs/>
                <w:sz w:val="26"/>
                <w:szCs w:val="26"/>
                <w:rtl/>
              </w:rPr>
              <w:t> </w:t>
            </w:r>
          </w:p>
        </w:tc>
        <w:tc>
          <w:tcPr>
            <w:tcW w:w="3674" w:type="dxa"/>
            <w:tcMar>
              <w:top w:w="0" w:type="dxa"/>
              <w:left w:w="108" w:type="dxa"/>
              <w:bottom w:w="0" w:type="dxa"/>
              <w:right w:w="108" w:type="dxa"/>
            </w:tcMar>
            <w:hideMark/>
          </w:tcPr>
          <w:p w14:paraId="1888F463" w14:textId="77777777" w:rsidR="00000000" w:rsidRDefault="00000000">
            <w:pPr>
              <w:pStyle w:val="a3"/>
              <w:bidi/>
              <w:jc w:val="right"/>
              <w:rPr>
                <w:rtl/>
              </w:rPr>
            </w:pPr>
            <w:r>
              <w:rPr>
                <w:rFonts w:ascii="David" w:hAnsi="David" w:cs="David"/>
                <w:b/>
                <w:bCs/>
                <w:sz w:val="26"/>
                <w:szCs w:val="26"/>
                <w:rtl/>
              </w:rPr>
              <w:t> </w:t>
            </w:r>
          </w:p>
        </w:tc>
      </w:tr>
      <w:tr w:rsidR="00000000" w14:paraId="58569A50" w14:textId="77777777">
        <w:trPr>
          <w:trHeight w:val="337"/>
          <w:jc w:val="center"/>
        </w:trPr>
        <w:tc>
          <w:tcPr>
            <w:tcW w:w="8721" w:type="dxa"/>
            <w:gridSpan w:val="2"/>
            <w:tcMar>
              <w:top w:w="0" w:type="dxa"/>
              <w:left w:w="108" w:type="dxa"/>
              <w:bottom w:w="0" w:type="dxa"/>
              <w:right w:w="108" w:type="dxa"/>
            </w:tcMar>
            <w:hideMark/>
          </w:tcPr>
          <w:p w14:paraId="7944F582" w14:textId="77777777" w:rsidR="00000000" w:rsidRDefault="00000000">
            <w:pPr>
              <w:bidi/>
              <w:rPr>
                <w:rtl/>
              </w:rPr>
            </w:pPr>
            <w:r>
              <w:rPr>
                <w:rStyle w:val="f40dinim"/>
                <w:rFonts w:ascii="David" w:hAnsi="David" w:cs="David"/>
                <w:sz w:val="28"/>
                <w:szCs w:val="28"/>
                <w:rtl/>
              </w:rPr>
              <w:t>ת"א 14271-01-23</w:t>
            </w:r>
            <w:r>
              <w:rPr>
                <w:rFonts w:ascii="David" w:hAnsi="David" w:cs="David"/>
                <w:sz w:val="28"/>
                <w:szCs w:val="28"/>
                <w:rtl/>
              </w:rPr>
              <w:t xml:space="preserve"> וינברג נ' רשות מקרקעי ישראל - מחוז דרום </w:t>
            </w:r>
          </w:p>
          <w:p w14:paraId="658B78FB" w14:textId="77777777" w:rsidR="00000000" w:rsidRDefault="00000000">
            <w:pPr>
              <w:bidi/>
              <w:rPr>
                <w:rtl/>
              </w:rPr>
            </w:pPr>
            <w:r>
              <w:rPr>
                <w:rFonts w:ascii="David" w:hAnsi="David" w:cs="David"/>
                <w:b/>
                <w:bCs/>
                <w:sz w:val="2"/>
                <w:szCs w:val="2"/>
                <w:rtl/>
              </w:rPr>
              <w:t> </w:t>
            </w:r>
          </w:p>
          <w:p w14:paraId="32AD1FA8" w14:textId="77777777" w:rsidR="00000000" w:rsidRDefault="00000000">
            <w:pPr>
              <w:bidi/>
              <w:rPr>
                <w:rtl/>
              </w:rPr>
            </w:pPr>
            <w:r>
              <w:rPr>
                <w:rFonts w:ascii="David" w:hAnsi="David" w:cs="David"/>
                <w:sz w:val="20"/>
                <w:szCs w:val="20"/>
                <w:rtl/>
              </w:rPr>
              <w:t> </w:t>
            </w:r>
          </w:p>
          <w:p w14:paraId="36A44E24" w14:textId="77777777" w:rsidR="00000000" w:rsidRDefault="00000000">
            <w:pPr>
              <w:bidi/>
              <w:rPr>
                <w:rtl/>
              </w:rPr>
            </w:pPr>
            <w:r>
              <w:rPr>
                <w:rFonts w:ascii="David" w:hAnsi="David" w:cs="David"/>
                <w:sz w:val="28"/>
                <w:szCs w:val="28"/>
                <w:rtl/>
              </w:rPr>
              <w:t>תיק חיצוני:  </w:t>
            </w:r>
          </w:p>
        </w:tc>
      </w:tr>
    </w:tbl>
    <w:p w14:paraId="0D6AC3BC" w14:textId="77777777" w:rsidR="00000000" w:rsidRDefault="00000000">
      <w:pPr>
        <w:bidi/>
        <w:rPr>
          <w:rtl/>
        </w:rPr>
      </w:pPr>
      <w:r>
        <w:rPr>
          <w:rFonts w:ascii="David" w:hAnsi="David" w:cs="David"/>
          <w:sz w:val="28"/>
          <w:szCs w:val="28"/>
          <w:rtl/>
        </w:rPr>
        <w:t> </w:t>
      </w:r>
    </w:p>
    <w:p w14:paraId="53E3C083" w14:textId="77777777" w:rsidR="00000000" w:rsidRDefault="00000000">
      <w:pPr>
        <w:bidi/>
        <w:rPr>
          <w:rtl/>
        </w:rPr>
      </w:pPr>
      <w:r>
        <w:rPr>
          <w:rFonts w:ascii="David" w:hAnsi="David" w:cs="David"/>
          <w:sz w:val="28"/>
          <w:szCs w:val="28"/>
          <w:rtl/>
        </w:rPr>
        <w:t> </w:t>
      </w:r>
    </w:p>
    <w:tbl>
      <w:tblPr>
        <w:bidiVisual/>
        <w:tblW w:w="8820" w:type="dxa"/>
        <w:jc w:val="center"/>
        <w:tblCellMar>
          <w:left w:w="0" w:type="dxa"/>
          <w:right w:w="0" w:type="dxa"/>
        </w:tblCellMar>
        <w:tblLook w:val="04A0" w:firstRow="1" w:lastRow="0" w:firstColumn="1" w:lastColumn="0" w:noHBand="0" w:noVBand="1"/>
      </w:tblPr>
      <w:tblGrid>
        <w:gridCol w:w="750"/>
        <w:gridCol w:w="2503"/>
        <w:gridCol w:w="5567"/>
      </w:tblGrid>
      <w:tr w:rsidR="00000000" w14:paraId="05E78C3A" w14:textId="77777777">
        <w:trPr>
          <w:jc w:val="center"/>
        </w:trPr>
        <w:tc>
          <w:tcPr>
            <w:tcW w:w="743" w:type="dxa"/>
            <w:tcMar>
              <w:top w:w="0" w:type="dxa"/>
              <w:left w:w="108" w:type="dxa"/>
              <w:bottom w:w="0" w:type="dxa"/>
              <w:right w:w="108" w:type="dxa"/>
            </w:tcMar>
            <w:hideMark/>
          </w:tcPr>
          <w:p w14:paraId="635D4ACA" w14:textId="77777777" w:rsidR="00000000" w:rsidRDefault="00000000">
            <w:pPr>
              <w:bidi/>
              <w:jc w:val="both"/>
              <w:rPr>
                <w:rtl/>
              </w:rPr>
            </w:pPr>
            <w:r>
              <w:rPr>
                <w:rFonts w:ascii="David" w:hAnsi="David" w:cs="David"/>
                <w:sz w:val="28"/>
                <w:szCs w:val="28"/>
                <w:rtl/>
              </w:rPr>
              <w:t xml:space="preserve">לפני </w:t>
            </w:r>
          </w:p>
        </w:tc>
        <w:tc>
          <w:tcPr>
            <w:tcW w:w="8077" w:type="dxa"/>
            <w:gridSpan w:val="2"/>
            <w:tcMar>
              <w:top w:w="0" w:type="dxa"/>
              <w:left w:w="108" w:type="dxa"/>
              <w:bottom w:w="0" w:type="dxa"/>
              <w:right w:w="108" w:type="dxa"/>
            </w:tcMar>
            <w:hideMark/>
          </w:tcPr>
          <w:p w14:paraId="0D0B0220" w14:textId="77777777" w:rsidR="00000000" w:rsidRDefault="00000000">
            <w:pPr>
              <w:bidi/>
              <w:rPr>
                <w:rtl/>
              </w:rPr>
            </w:pPr>
            <w:r>
              <w:rPr>
                <w:rStyle w:val="f41dinim"/>
                <w:rFonts w:ascii="David" w:hAnsi="David" w:cs="David"/>
                <w:sz w:val="28"/>
                <w:szCs w:val="28"/>
                <w:rtl/>
              </w:rPr>
              <w:t>כבוד השופט יעקב דנינו</w:t>
            </w:r>
          </w:p>
          <w:p w14:paraId="7A5D37D3" w14:textId="77777777" w:rsidR="00000000" w:rsidRDefault="00000000">
            <w:pPr>
              <w:bidi/>
              <w:rPr>
                <w:rtl/>
              </w:rPr>
            </w:pPr>
            <w:r>
              <w:rPr>
                <w:rStyle w:val="f41dinim"/>
                <w:rFonts w:ascii="David" w:hAnsi="David" w:cs="David"/>
                <w:sz w:val="28"/>
                <w:szCs w:val="28"/>
                <w:rtl/>
              </w:rPr>
              <w:t> </w:t>
            </w:r>
          </w:p>
          <w:p w14:paraId="65338E50" w14:textId="77777777" w:rsidR="00000000" w:rsidRDefault="00000000">
            <w:pPr>
              <w:bidi/>
              <w:rPr>
                <w:rtl/>
              </w:rPr>
            </w:pPr>
            <w:r>
              <w:rPr>
                <w:rFonts w:ascii="David" w:hAnsi="David" w:cs="David"/>
                <w:sz w:val="28"/>
                <w:szCs w:val="28"/>
              </w:rPr>
              <w:t> </w:t>
            </w:r>
          </w:p>
        </w:tc>
      </w:tr>
      <w:tr w:rsidR="00000000" w14:paraId="67CD1B5D" w14:textId="77777777">
        <w:trPr>
          <w:jc w:val="center"/>
        </w:trPr>
        <w:tc>
          <w:tcPr>
            <w:tcW w:w="3249" w:type="dxa"/>
            <w:gridSpan w:val="2"/>
            <w:tcMar>
              <w:top w:w="0" w:type="dxa"/>
              <w:left w:w="108" w:type="dxa"/>
              <w:bottom w:w="0" w:type="dxa"/>
              <w:right w:w="108" w:type="dxa"/>
            </w:tcMar>
            <w:hideMark/>
          </w:tcPr>
          <w:p w14:paraId="1EFB3589" w14:textId="77777777" w:rsidR="00000000" w:rsidRDefault="00000000">
            <w:pPr>
              <w:bidi/>
              <w:rPr>
                <w:rtl/>
              </w:rPr>
            </w:pPr>
            <w:r>
              <w:rPr>
                <w:rFonts w:ascii="David" w:hAnsi="David" w:cs="David"/>
                <w:sz w:val="28"/>
                <w:szCs w:val="28"/>
              </w:rPr>
              <w:t> </w:t>
            </w:r>
          </w:p>
          <w:p w14:paraId="26417F8B" w14:textId="77777777" w:rsidR="00000000" w:rsidRDefault="00000000">
            <w:pPr>
              <w:bidi/>
              <w:rPr>
                <w:rtl/>
              </w:rPr>
            </w:pPr>
            <w:r>
              <w:rPr>
                <w:rFonts w:ascii="David" w:hAnsi="David" w:cs="David"/>
                <w:sz w:val="28"/>
                <w:szCs w:val="28"/>
                <w:rtl/>
              </w:rPr>
              <w:t>התובע:</w:t>
            </w:r>
          </w:p>
        </w:tc>
        <w:tc>
          <w:tcPr>
            <w:tcW w:w="5571" w:type="dxa"/>
            <w:tcMar>
              <w:top w:w="0" w:type="dxa"/>
              <w:left w:w="108" w:type="dxa"/>
              <w:bottom w:w="0" w:type="dxa"/>
              <w:right w:w="108" w:type="dxa"/>
            </w:tcMar>
            <w:hideMark/>
          </w:tcPr>
          <w:p w14:paraId="39C6C8DE" w14:textId="77777777" w:rsidR="00000000" w:rsidRDefault="00000000">
            <w:pPr>
              <w:bidi/>
              <w:rPr>
                <w:rtl/>
              </w:rPr>
            </w:pPr>
            <w:r>
              <w:rPr>
                <w:rFonts w:ascii="David" w:hAnsi="David" w:cs="David"/>
                <w:sz w:val="28"/>
                <w:szCs w:val="28"/>
                <w:rtl/>
              </w:rPr>
              <w:t> </w:t>
            </w:r>
          </w:p>
          <w:p w14:paraId="1A14D088" w14:textId="77777777" w:rsidR="00000000" w:rsidRDefault="00000000">
            <w:pPr>
              <w:bidi/>
              <w:rPr>
                <w:rtl/>
              </w:rPr>
            </w:pPr>
            <w:r>
              <w:rPr>
                <w:rStyle w:val="f2dinim"/>
                <w:rFonts w:ascii="David" w:hAnsi="David" w:cs="David"/>
                <w:sz w:val="28"/>
                <w:szCs w:val="28"/>
                <w:rtl/>
              </w:rPr>
              <w:t>משה וינברג</w:t>
            </w:r>
            <w:r>
              <w:rPr>
                <w:rFonts w:ascii="David" w:hAnsi="David" w:cs="David"/>
                <w:sz w:val="28"/>
                <w:szCs w:val="28"/>
                <w:rtl/>
              </w:rPr>
              <w:t xml:space="preserve"> </w:t>
            </w:r>
          </w:p>
          <w:p w14:paraId="2B90A9C1" w14:textId="77777777" w:rsidR="00000000" w:rsidRDefault="00000000">
            <w:pPr>
              <w:bidi/>
              <w:rPr>
                <w:rtl/>
              </w:rPr>
            </w:pPr>
            <w:r>
              <w:rPr>
                <w:rFonts w:ascii="David" w:hAnsi="David" w:cs="David"/>
                <w:sz w:val="28"/>
                <w:szCs w:val="28"/>
                <w:rtl/>
              </w:rPr>
              <w:t>ע"י ב"כ עוה"ד אילן אזולאי</w:t>
            </w:r>
          </w:p>
        </w:tc>
      </w:tr>
      <w:tr w:rsidR="00000000" w14:paraId="40ED8F26" w14:textId="77777777">
        <w:trPr>
          <w:jc w:val="center"/>
        </w:trPr>
        <w:tc>
          <w:tcPr>
            <w:tcW w:w="8820" w:type="dxa"/>
            <w:gridSpan w:val="3"/>
            <w:tcMar>
              <w:top w:w="0" w:type="dxa"/>
              <w:left w:w="108" w:type="dxa"/>
              <w:bottom w:w="0" w:type="dxa"/>
              <w:right w:w="108" w:type="dxa"/>
            </w:tcMar>
            <w:hideMark/>
          </w:tcPr>
          <w:p w14:paraId="429FBF36" w14:textId="77777777" w:rsidR="00000000" w:rsidRDefault="00000000">
            <w:pPr>
              <w:bidi/>
              <w:rPr>
                <w:rtl/>
              </w:rPr>
            </w:pPr>
            <w:r>
              <w:rPr>
                <w:rFonts w:ascii="David" w:hAnsi="David" w:cs="David"/>
                <w:sz w:val="28"/>
                <w:szCs w:val="28"/>
                <w:rtl/>
              </w:rPr>
              <w:t> </w:t>
            </w:r>
          </w:p>
          <w:p w14:paraId="05776133" w14:textId="77777777" w:rsidR="00000000" w:rsidRDefault="00000000">
            <w:pPr>
              <w:bidi/>
              <w:jc w:val="center"/>
              <w:rPr>
                <w:rtl/>
              </w:rPr>
            </w:pPr>
            <w:r>
              <w:rPr>
                <w:rStyle w:val="f2ndinim"/>
                <w:rFonts w:ascii="David" w:hAnsi="David" w:cs="David"/>
                <w:sz w:val="28"/>
                <w:szCs w:val="28"/>
                <w:rtl/>
              </w:rPr>
              <w:t>נגד</w:t>
            </w:r>
          </w:p>
          <w:p w14:paraId="4FD88831" w14:textId="77777777" w:rsidR="00000000" w:rsidRDefault="00000000">
            <w:pPr>
              <w:bidi/>
              <w:rPr>
                <w:rtl/>
              </w:rPr>
            </w:pPr>
            <w:r>
              <w:rPr>
                <w:rFonts w:ascii="David" w:hAnsi="David" w:cs="David"/>
                <w:sz w:val="28"/>
                <w:szCs w:val="28"/>
              </w:rPr>
              <w:t> </w:t>
            </w:r>
          </w:p>
        </w:tc>
      </w:tr>
      <w:tr w:rsidR="00000000" w14:paraId="01ACD1CE" w14:textId="77777777">
        <w:trPr>
          <w:jc w:val="center"/>
        </w:trPr>
        <w:tc>
          <w:tcPr>
            <w:tcW w:w="3249" w:type="dxa"/>
            <w:gridSpan w:val="2"/>
            <w:tcMar>
              <w:top w:w="0" w:type="dxa"/>
              <w:left w:w="108" w:type="dxa"/>
              <w:bottom w:w="0" w:type="dxa"/>
              <w:right w:w="108" w:type="dxa"/>
            </w:tcMar>
            <w:hideMark/>
          </w:tcPr>
          <w:p w14:paraId="74998C5A" w14:textId="77777777" w:rsidR="00000000" w:rsidRDefault="00000000">
            <w:pPr>
              <w:bidi/>
              <w:rPr>
                <w:rtl/>
              </w:rPr>
            </w:pPr>
            <w:r>
              <w:rPr>
                <w:rFonts w:ascii="David" w:hAnsi="David" w:cs="David"/>
                <w:sz w:val="28"/>
                <w:szCs w:val="28"/>
                <w:rtl/>
              </w:rPr>
              <w:t>הנתבעת:</w:t>
            </w:r>
          </w:p>
        </w:tc>
        <w:tc>
          <w:tcPr>
            <w:tcW w:w="5571" w:type="dxa"/>
            <w:tcMar>
              <w:top w:w="0" w:type="dxa"/>
              <w:left w:w="108" w:type="dxa"/>
              <w:bottom w:w="0" w:type="dxa"/>
              <w:right w:w="108" w:type="dxa"/>
            </w:tcMar>
            <w:hideMark/>
          </w:tcPr>
          <w:p w14:paraId="41AA59F2" w14:textId="77777777" w:rsidR="00000000" w:rsidRDefault="00000000">
            <w:pPr>
              <w:bidi/>
              <w:rPr>
                <w:rtl/>
              </w:rPr>
            </w:pPr>
            <w:r>
              <w:rPr>
                <w:rStyle w:val="f3dinim"/>
                <w:rFonts w:ascii="David" w:hAnsi="David" w:cs="David"/>
                <w:sz w:val="28"/>
                <w:szCs w:val="28"/>
                <w:rtl/>
              </w:rPr>
              <w:t>מדינת ישראל - רשות מקרקעי ישראל</w:t>
            </w:r>
            <w:r>
              <w:rPr>
                <w:rFonts w:ascii="David" w:hAnsi="David" w:cs="David"/>
                <w:sz w:val="28"/>
                <w:szCs w:val="28"/>
                <w:rtl/>
              </w:rPr>
              <w:t xml:space="preserve"> </w:t>
            </w:r>
          </w:p>
          <w:p w14:paraId="3F497F7E" w14:textId="77777777" w:rsidR="00000000" w:rsidRDefault="00000000">
            <w:pPr>
              <w:bidi/>
              <w:rPr>
                <w:rtl/>
              </w:rPr>
            </w:pPr>
            <w:r>
              <w:rPr>
                <w:rFonts w:ascii="David" w:hAnsi="David" w:cs="David"/>
                <w:sz w:val="28"/>
                <w:szCs w:val="28"/>
                <w:rtl/>
              </w:rPr>
              <w:t>ע"י ב"כ עוה"ד גל בן גיאט</w:t>
            </w:r>
          </w:p>
        </w:tc>
      </w:tr>
      <w:tr w:rsidR="00000000" w14:paraId="7C29D412" w14:textId="77777777">
        <w:trPr>
          <w:jc w:val="center"/>
        </w:trPr>
        <w:tc>
          <w:tcPr>
            <w:tcW w:w="750" w:type="dxa"/>
            <w:tcBorders>
              <w:top w:val="nil"/>
              <w:left w:val="nil"/>
              <w:bottom w:val="nil"/>
              <w:right w:val="nil"/>
            </w:tcBorders>
            <w:vAlign w:val="center"/>
            <w:hideMark/>
          </w:tcPr>
          <w:p w14:paraId="5DF974D2" w14:textId="77777777" w:rsidR="00000000" w:rsidRDefault="00000000">
            <w:pPr>
              <w:rPr>
                <w:rtl/>
              </w:rPr>
            </w:pPr>
          </w:p>
        </w:tc>
        <w:tc>
          <w:tcPr>
            <w:tcW w:w="2505" w:type="dxa"/>
            <w:tcBorders>
              <w:top w:val="nil"/>
              <w:left w:val="nil"/>
              <w:bottom w:val="nil"/>
              <w:right w:val="nil"/>
            </w:tcBorders>
            <w:vAlign w:val="center"/>
            <w:hideMark/>
          </w:tcPr>
          <w:p w14:paraId="460383D8" w14:textId="77777777" w:rsidR="00000000" w:rsidRDefault="00000000">
            <w:pPr>
              <w:bidi/>
              <w:rPr>
                <w:rFonts w:eastAsia="Times New Roman"/>
                <w:sz w:val="20"/>
                <w:szCs w:val="20"/>
              </w:rPr>
            </w:pPr>
          </w:p>
        </w:tc>
        <w:tc>
          <w:tcPr>
            <w:tcW w:w="5565" w:type="dxa"/>
            <w:tcBorders>
              <w:top w:val="nil"/>
              <w:left w:val="nil"/>
              <w:bottom w:val="nil"/>
              <w:right w:val="nil"/>
            </w:tcBorders>
            <w:vAlign w:val="center"/>
            <w:hideMark/>
          </w:tcPr>
          <w:p w14:paraId="0FE5C100" w14:textId="77777777" w:rsidR="00000000" w:rsidRDefault="00000000">
            <w:pPr>
              <w:bidi/>
              <w:rPr>
                <w:rFonts w:eastAsia="Times New Roman"/>
                <w:sz w:val="20"/>
                <w:szCs w:val="20"/>
              </w:rPr>
            </w:pPr>
          </w:p>
        </w:tc>
      </w:tr>
    </w:tbl>
    <w:p w14:paraId="6BB9A3C8" w14:textId="77777777" w:rsidR="00000000" w:rsidRDefault="00000000">
      <w:pPr>
        <w:bidi/>
      </w:pPr>
      <w:r>
        <w:rPr>
          <w:rFonts w:ascii="David" w:hAnsi="David" w:cs="David"/>
          <w:sz w:val="28"/>
          <w:szCs w:val="28"/>
          <w:rtl/>
        </w:rPr>
        <w:t> </w:t>
      </w:r>
    </w:p>
    <w:p w14:paraId="4BCD2990" w14:textId="77777777" w:rsidR="00000000" w:rsidRDefault="00000000">
      <w:pPr>
        <w:bidi/>
        <w:rPr>
          <w:rtl/>
        </w:rPr>
      </w:pPr>
      <w:r>
        <w:rPr>
          <w:rFonts w:ascii="David" w:hAnsi="David" w:cs="David"/>
          <w:sz w:val="28"/>
          <w:szCs w:val="28"/>
          <w:rtl/>
        </w:rPr>
        <w:t> </w:t>
      </w:r>
    </w:p>
    <w:tbl>
      <w:tblPr>
        <w:bidiVisual/>
        <w:tblW w:w="8820" w:type="dxa"/>
        <w:jc w:val="center"/>
        <w:tblCellMar>
          <w:left w:w="0" w:type="dxa"/>
          <w:right w:w="0" w:type="dxa"/>
        </w:tblCellMar>
        <w:tblLook w:val="04A0" w:firstRow="1" w:lastRow="0" w:firstColumn="1" w:lastColumn="0" w:noHBand="0" w:noVBand="1"/>
      </w:tblPr>
      <w:tblGrid>
        <w:gridCol w:w="8820"/>
      </w:tblGrid>
      <w:tr w:rsidR="00000000" w14:paraId="3A2323C2" w14:textId="77777777">
        <w:trPr>
          <w:jc w:val="center"/>
        </w:trPr>
        <w:tc>
          <w:tcPr>
            <w:tcW w:w="8820" w:type="dxa"/>
            <w:tcMar>
              <w:top w:w="0" w:type="dxa"/>
              <w:left w:w="108" w:type="dxa"/>
              <w:bottom w:w="0" w:type="dxa"/>
              <w:right w:w="108" w:type="dxa"/>
            </w:tcMar>
            <w:hideMark/>
          </w:tcPr>
          <w:p w14:paraId="18C06789" w14:textId="77777777" w:rsidR="00000000" w:rsidRDefault="00000000">
            <w:pPr>
              <w:bidi/>
              <w:jc w:val="center"/>
              <w:rPr>
                <w:rtl/>
              </w:rPr>
            </w:pPr>
            <w:r>
              <w:rPr>
                <w:rStyle w:val="f13hdinim"/>
                <w:rFonts w:ascii="David" w:hAnsi="David" w:cs="David"/>
                <w:b/>
                <w:bCs/>
                <w:sz w:val="28"/>
                <w:szCs w:val="28"/>
                <w:u w:val="single"/>
                <w:rtl/>
              </w:rPr>
              <w:t>פסק דין</w:t>
            </w:r>
          </w:p>
          <w:p w14:paraId="2850ADAA" w14:textId="77777777" w:rsidR="00000000" w:rsidRDefault="00000000">
            <w:pPr>
              <w:bidi/>
              <w:jc w:val="center"/>
              <w:rPr>
                <w:rtl/>
              </w:rPr>
            </w:pPr>
            <w:r>
              <w:rPr>
                <w:rFonts w:ascii="David" w:hAnsi="David" w:cs="David"/>
                <w:b/>
                <w:bCs/>
                <w:sz w:val="28"/>
                <w:szCs w:val="28"/>
              </w:rPr>
              <w:t> </w:t>
            </w:r>
          </w:p>
        </w:tc>
      </w:tr>
    </w:tbl>
    <w:p w14:paraId="711F8A83" w14:textId="77777777" w:rsidR="00000000" w:rsidRDefault="00000000">
      <w:pPr>
        <w:bidi/>
        <w:spacing w:line="360" w:lineRule="auto"/>
        <w:ind w:left="720" w:hanging="720"/>
        <w:jc w:val="both"/>
        <w:rPr>
          <w:rtl/>
        </w:rPr>
      </w:pPr>
      <w:bookmarkStart w:id="0" w:name="ngcsbookmark"/>
      <w:bookmarkEnd w:id="0"/>
      <w:r>
        <w:rPr>
          <w:rFonts w:ascii="David" w:hAnsi="David" w:cs="David"/>
          <w:sz w:val="28"/>
          <w:szCs w:val="28"/>
          <w:rtl/>
        </w:rPr>
        <w:t xml:space="preserve">1.   תביעה זו מהווה הליך נוסף במסגרת ההתדיינויות המשפטיות שיזם התובע ביחס למקרקעין מושא התביעה, כפי שיבואר להלן. </w:t>
      </w:r>
    </w:p>
    <w:p w14:paraId="6211B6E7" w14:textId="77777777" w:rsidR="00000000" w:rsidRDefault="00000000">
      <w:pPr>
        <w:bidi/>
        <w:spacing w:line="360" w:lineRule="auto"/>
        <w:jc w:val="both"/>
        <w:rPr>
          <w:rtl/>
        </w:rPr>
      </w:pPr>
      <w:r>
        <w:rPr>
          <w:rFonts w:ascii="David" w:hAnsi="David" w:cs="David"/>
          <w:sz w:val="28"/>
          <w:szCs w:val="28"/>
          <w:rtl/>
        </w:rPr>
        <w:t> </w:t>
      </w:r>
    </w:p>
    <w:p w14:paraId="5CA2AABC" w14:textId="77777777" w:rsidR="00000000" w:rsidRDefault="00000000">
      <w:pPr>
        <w:bidi/>
        <w:spacing w:line="360" w:lineRule="auto"/>
        <w:ind w:left="720" w:hanging="720"/>
        <w:jc w:val="both"/>
        <w:rPr>
          <w:rtl/>
        </w:rPr>
      </w:pPr>
      <w:r>
        <w:rPr>
          <w:rFonts w:ascii="David" w:hAnsi="David" w:cs="David"/>
          <w:sz w:val="28"/>
          <w:szCs w:val="28"/>
          <w:rtl/>
        </w:rPr>
        <w:t>2.   המקרקעין, ששטחם משתרע על כ-19 דונם, מהווים חלק מחלקה גדולה יותר אשר הוחכרה לחברה שהתובע היה בעל מניות בה. לימים התפרקה החברה ובעלי מניותיה הסכימו על תשריט לחלוקת הזכויות בחלקה ביניהם. בהתאם לחלוקה הפנימית בין בעלי המניות קיבל התובע מקרקעין מוגדרים בתוך שטח החלקה, ולגבי מקרקעין אלו בשנת 2010 נחתם בינו לבין הנתבעת חוזה חכירה למשך 49 שנים למטרת עיבודים חקלאיים.</w:t>
      </w:r>
    </w:p>
    <w:p w14:paraId="677CE0EF" w14:textId="77777777" w:rsidR="00000000" w:rsidRDefault="00000000">
      <w:pPr>
        <w:bidi/>
        <w:spacing w:line="360" w:lineRule="auto"/>
        <w:jc w:val="both"/>
        <w:rPr>
          <w:rtl/>
        </w:rPr>
      </w:pPr>
      <w:r>
        <w:rPr>
          <w:rFonts w:ascii="David" w:hAnsi="David" w:cs="David"/>
          <w:sz w:val="28"/>
          <w:szCs w:val="28"/>
          <w:rtl/>
        </w:rPr>
        <w:t> </w:t>
      </w:r>
    </w:p>
    <w:p w14:paraId="3CCE2D95" w14:textId="77777777" w:rsidR="00000000" w:rsidRDefault="00000000">
      <w:pPr>
        <w:bidi/>
        <w:spacing w:line="360" w:lineRule="auto"/>
        <w:ind w:left="720" w:hanging="720"/>
        <w:jc w:val="both"/>
        <w:rPr>
          <w:rtl/>
        </w:rPr>
      </w:pPr>
      <w:r>
        <w:rPr>
          <w:rFonts w:ascii="David" w:hAnsi="David" w:cs="David"/>
          <w:sz w:val="28"/>
          <w:szCs w:val="28"/>
          <w:rtl/>
        </w:rPr>
        <w:t xml:space="preserve">3.  בשנת 2019 התחוור לתובע כי כחצי דונם מתוך כ-19 הדונם שנפלו בחלקו בהתאם לתשריט חלוקת הזכויות מול יתר בעלי המניות, ואשר לגביהן נחתם חוזה חכירה עם הנתבעת, הם מקרקעי ייעוד. בעקבות סירוב הנתבעת לחתום על תשריט החלוקה לצורך רישום המקרקעין כחלקה נפרדת בלשכת רישום המקרקעין, הגיש התובע תביעה לבית משפט השלום להורות לנתבעת לחתום על תשריט כאמור. בית משפט השלום דחה את התביעה, תוך שנקבע תחילה, בניגוד לטענת התובע, כי על פי המצב התכנוני, במקרקעין עוברת דרך </w:t>
      </w:r>
      <w:r>
        <w:rPr>
          <w:rFonts w:ascii="David" w:hAnsi="David" w:cs="David"/>
          <w:sz w:val="28"/>
          <w:szCs w:val="28"/>
          <w:rtl/>
        </w:rPr>
        <w:lastRenderedPageBreak/>
        <w:t>סטטוטורית (מקרקעי הייעוד). על רקע האמור, בית המשפט קבע כי סירובה של רמ"י לחתום על תשריט החלוקה בדין יסודו. ערעור שהגיש התובע לבית המשפט המחוזי, כמו גם בקשת רשות ערעור שהוגשה לבית המשפט העליון, נדחו.</w:t>
      </w:r>
    </w:p>
    <w:p w14:paraId="4CB7712A" w14:textId="77777777" w:rsidR="00000000" w:rsidRDefault="00000000">
      <w:pPr>
        <w:bidi/>
        <w:spacing w:line="360" w:lineRule="auto"/>
        <w:jc w:val="both"/>
        <w:rPr>
          <w:rtl/>
        </w:rPr>
      </w:pPr>
      <w:r>
        <w:rPr>
          <w:rFonts w:ascii="David" w:hAnsi="David" w:cs="David"/>
          <w:sz w:val="28"/>
          <w:szCs w:val="28"/>
          <w:rtl/>
        </w:rPr>
        <w:t> </w:t>
      </w:r>
    </w:p>
    <w:p w14:paraId="347D2F67" w14:textId="77777777" w:rsidR="00000000" w:rsidRDefault="00000000">
      <w:pPr>
        <w:bidi/>
        <w:spacing w:line="360" w:lineRule="auto"/>
        <w:ind w:left="720" w:hanging="720"/>
        <w:jc w:val="both"/>
        <w:rPr>
          <w:rtl/>
        </w:rPr>
      </w:pPr>
      <w:r>
        <w:rPr>
          <w:rFonts w:ascii="David" w:hAnsi="David" w:cs="David"/>
          <w:sz w:val="28"/>
          <w:szCs w:val="28"/>
          <w:rtl/>
        </w:rPr>
        <w:t xml:space="preserve">4.  אחר שנדחתה תביעתו האמורה, עתר התובע בתביעה זו להורות לנתבעת להחליף את מלוא המקרקעין שהוחכרו לו "בקרקע חלופית בעלת מאפיינים דומים" (סעיף 2 לכתב התביעה) במיקום שלא הוגדר על ידו, וזאת על יסוד דוקטרינת "הביצוע בקירוב". התובע מבקש, אפוא, להורות לנתבעת לחתום עמו על חוזה חדש, להבדיל מאכיפת החוזה הקיים תוך ביצוע שינויים קלים. </w:t>
      </w:r>
    </w:p>
    <w:p w14:paraId="41903F69" w14:textId="77777777" w:rsidR="00000000" w:rsidRDefault="00000000">
      <w:pPr>
        <w:bidi/>
        <w:spacing w:line="360" w:lineRule="auto"/>
        <w:jc w:val="both"/>
        <w:rPr>
          <w:rtl/>
        </w:rPr>
      </w:pPr>
      <w:r>
        <w:rPr>
          <w:rFonts w:ascii="David" w:hAnsi="David" w:cs="David"/>
          <w:sz w:val="28"/>
          <w:szCs w:val="28"/>
          <w:rtl/>
        </w:rPr>
        <w:t> </w:t>
      </w:r>
    </w:p>
    <w:p w14:paraId="55DD7370" w14:textId="77777777" w:rsidR="00000000" w:rsidRDefault="00000000">
      <w:pPr>
        <w:bidi/>
        <w:spacing w:line="360" w:lineRule="auto"/>
        <w:ind w:left="720" w:hanging="720"/>
        <w:jc w:val="both"/>
        <w:rPr>
          <w:rtl/>
        </w:rPr>
      </w:pPr>
      <w:r>
        <w:rPr>
          <w:rFonts w:ascii="David" w:hAnsi="David" w:cs="David"/>
          <w:sz w:val="28"/>
          <w:szCs w:val="28"/>
          <w:rtl/>
        </w:rPr>
        <w:t xml:space="preserve">5.  בפסק הדין נבחן, אפוא, האם עומדת לתובע הזכות כי בית המשפט יורה לנתבעת להחליף לו את מלוא שטח המקרקעין בגודל כ-19 דונם במיקום אחר, או שמא על רקע כלל נסיבות העניין, בגדרי הסכם החכירה, יש לדחות התביעה. בתוך כך ניזקק לטענות הסף שהעלתה הנתבעת, ובכלל זאת לטענות בדבר התיישנות התביעה, העדר יריבות, כמו גם לטענה כי נוצר השתק עילה לאחר שהתובע לא ריכז את כלל הסעדים המבוקשים בשל עילה אחת במסגרת התביעה הקודמת. </w:t>
      </w:r>
    </w:p>
    <w:p w14:paraId="2BA276CA" w14:textId="77777777" w:rsidR="00000000" w:rsidRDefault="00000000">
      <w:pPr>
        <w:bidi/>
        <w:spacing w:line="360" w:lineRule="auto"/>
        <w:jc w:val="both"/>
        <w:rPr>
          <w:rtl/>
        </w:rPr>
      </w:pPr>
      <w:r>
        <w:rPr>
          <w:rFonts w:ascii="David" w:hAnsi="David" w:cs="David"/>
          <w:sz w:val="28"/>
          <w:szCs w:val="28"/>
          <w:rtl/>
        </w:rPr>
        <w:t> </w:t>
      </w:r>
    </w:p>
    <w:p w14:paraId="12B3FAD4" w14:textId="77777777" w:rsidR="00000000" w:rsidRDefault="00000000">
      <w:pPr>
        <w:bidi/>
        <w:spacing w:line="360" w:lineRule="auto"/>
        <w:jc w:val="both"/>
        <w:rPr>
          <w:rtl/>
        </w:rPr>
      </w:pPr>
      <w:r>
        <w:rPr>
          <w:rFonts w:ascii="David" w:hAnsi="David" w:cs="David"/>
          <w:b/>
          <w:bCs/>
          <w:sz w:val="28"/>
          <w:szCs w:val="28"/>
          <w:u w:val="single"/>
          <w:rtl/>
        </w:rPr>
        <w:t>רקע עובדתי</w:t>
      </w:r>
    </w:p>
    <w:p w14:paraId="1DAA4985" w14:textId="77777777" w:rsidR="00000000" w:rsidRDefault="00000000">
      <w:pPr>
        <w:bidi/>
        <w:spacing w:line="360" w:lineRule="auto"/>
        <w:jc w:val="both"/>
        <w:rPr>
          <w:rtl/>
        </w:rPr>
      </w:pPr>
      <w:r>
        <w:rPr>
          <w:rFonts w:ascii="David" w:hAnsi="David" w:cs="David"/>
          <w:sz w:val="28"/>
          <w:szCs w:val="28"/>
          <w:rtl/>
        </w:rPr>
        <w:t> </w:t>
      </w:r>
    </w:p>
    <w:p w14:paraId="28D33721" w14:textId="77777777" w:rsidR="00000000" w:rsidRDefault="00000000">
      <w:pPr>
        <w:bidi/>
        <w:spacing w:line="360" w:lineRule="auto"/>
        <w:ind w:left="720" w:hanging="720"/>
        <w:jc w:val="both"/>
        <w:rPr>
          <w:rtl/>
        </w:rPr>
      </w:pPr>
      <w:r>
        <w:rPr>
          <w:rFonts w:ascii="David" w:hAnsi="David" w:cs="David"/>
          <w:sz w:val="28"/>
          <w:szCs w:val="28"/>
          <w:rtl/>
        </w:rPr>
        <w:t>6.  בשנת 1959 נוסדה חברת כרמי שאול (להלן: "</w:t>
      </w:r>
      <w:r>
        <w:rPr>
          <w:rFonts w:ascii="David" w:hAnsi="David" w:cs="David"/>
          <w:b/>
          <w:bCs/>
          <w:sz w:val="28"/>
          <w:szCs w:val="28"/>
          <w:rtl/>
        </w:rPr>
        <w:t>החברה</w:t>
      </w:r>
      <w:r>
        <w:rPr>
          <w:rFonts w:ascii="David" w:hAnsi="David" w:cs="David"/>
          <w:sz w:val="28"/>
          <w:szCs w:val="28"/>
          <w:rtl/>
        </w:rPr>
        <w:t>"), אשר הייתה בעלת זכויות חכירה בקרקע חקלאית בשטח כולל של כ-806 דונם באזור זיכרין ותל א-סאפי (כיום, בקרבת היישוב כרמי יוסף), לרבות חלקה 17 בגוש 34005 (להלן: "</w:t>
      </w:r>
      <w:r>
        <w:rPr>
          <w:rFonts w:ascii="David" w:hAnsi="David" w:cs="David"/>
          <w:b/>
          <w:bCs/>
          <w:sz w:val="28"/>
          <w:szCs w:val="28"/>
          <w:rtl/>
        </w:rPr>
        <w:t>מקרקעי החברה</w:t>
      </w:r>
      <w:r>
        <w:rPr>
          <w:rFonts w:ascii="David" w:hAnsi="David" w:cs="David"/>
          <w:sz w:val="28"/>
          <w:szCs w:val="28"/>
          <w:rtl/>
        </w:rPr>
        <w:t>"), על פי הסכם חכירה שנחתם בין החברה לבין רשות מקרקעי ישראל (להלן: "</w:t>
      </w:r>
      <w:r>
        <w:rPr>
          <w:rFonts w:ascii="David" w:hAnsi="David" w:cs="David"/>
          <w:b/>
          <w:bCs/>
          <w:sz w:val="28"/>
          <w:szCs w:val="28"/>
          <w:rtl/>
        </w:rPr>
        <w:t>רמ"י</w:t>
      </w:r>
      <w:r>
        <w:rPr>
          <w:rFonts w:ascii="David" w:hAnsi="David" w:cs="David"/>
          <w:sz w:val="28"/>
          <w:szCs w:val="28"/>
          <w:rtl/>
        </w:rPr>
        <w:t xml:space="preserve">") ביום 8.1.1973 למטרת מטעי בעל. התובע היה אחד מבעלי המניות בחברה. </w:t>
      </w:r>
    </w:p>
    <w:p w14:paraId="49F6AF3A" w14:textId="77777777" w:rsidR="00000000" w:rsidRDefault="00000000">
      <w:pPr>
        <w:bidi/>
        <w:spacing w:line="360" w:lineRule="auto"/>
        <w:jc w:val="both"/>
        <w:rPr>
          <w:rtl/>
        </w:rPr>
      </w:pPr>
      <w:r>
        <w:rPr>
          <w:rFonts w:ascii="David" w:hAnsi="David" w:cs="David"/>
          <w:sz w:val="28"/>
          <w:szCs w:val="28"/>
          <w:rtl/>
        </w:rPr>
        <w:t> </w:t>
      </w:r>
    </w:p>
    <w:p w14:paraId="17AD0D6E" w14:textId="77777777" w:rsidR="00000000" w:rsidRDefault="00000000">
      <w:pPr>
        <w:bidi/>
        <w:spacing w:line="360" w:lineRule="auto"/>
        <w:ind w:left="720" w:hanging="720"/>
        <w:jc w:val="both"/>
        <w:rPr>
          <w:rtl/>
        </w:rPr>
      </w:pPr>
      <w:r>
        <w:rPr>
          <w:rFonts w:ascii="David" w:hAnsi="David" w:cs="David"/>
          <w:sz w:val="28"/>
          <w:szCs w:val="28"/>
          <w:rtl/>
        </w:rPr>
        <w:t>7.  בהתאם לתכנית מפורטת משנת 1980, שמספרה 225/03/6, נקבע ייעוד של דרך סטטוטורית בתוך מקרקעי החברה. בשנת 1981 קיבלה תכנית זו תוקף, והיא הגדירה את הדרך הסטטוטורית כמקרקעי ייעוד.</w:t>
      </w:r>
    </w:p>
    <w:p w14:paraId="64E8E1C4" w14:textId="77777777" w:rsidR="00000000" w:rsidRDefault="00000000">
      <w:pPr>
        <w:bidi/>
        <w:spacing w:line="360" w:lineRule="auto"/>
        <w:jc w:val="both"/>
        <w:rPr>
          <w:rtl/>
        </w:rPr>
      </w:pPr>
      <w:r>
        <w:rPr>
          <w:rFonts w:ascii="David" w:hAnsi="David" w:cs="David"/>
          <w:sz w:val="28"/>
          <w:szCs w:val="28"/>
          <w:rtl/>
        </w:rPr>
        <w:t> </w:t>
      </w:r>
    </w:p>
    <w:p w14:paraId="552A0DDE" w14:textId="77777777" w:rsidR="00000000" w:rsidRDefault="00000000">
      <w:pPr>
        <w:bidi/>
        <w:spacing w:line="360" w:lineRule="auto"/>
        <w:ind w:left="720" w:hanging="720"/>
        <w:jc w:val="both"/>
        <w:rPr>
          <w:rtl/>
        </w:rPr>
      </w:pPr>
      <w:r>
        <w:rPr>
          <w:rFonts w:ascii="David" w:hAnsi="David" w:cs="David"/>
          <w:sz w:val="28"/>
          <w:szCs w:val="28"/>
          <w:rtl/>
        </w:rPr>
        <w:t>8.  לימים החליטו בעלי מניותיה של החברה על פירוקה מרצון ועל חלוקת מקרקעי החברה לפי שיעור אחזקותיהם בחברה. חלוקה זו נעשתה ללא מעורבות רמ"י. התובע טען בשעתו כי רמ"י החליטה לסייע לחלק מבעלי המניות בחברה לרכוש זכויות נחלה ביישוב כרמי יוסף, תוך הגמשת קריטריונים וראיית אחזקותיהם במניות החברה כשקולות להחזקה בקרקע חקלאית. לטענתו, מהלך זה נעשה בלא ידיעת יתר בעלי המניות ויצר אינטרסים מנוגדים בחברה. בעקבות כך, ביום 11.5.1994, הגישו התובע ואחותו, הגב' תמר ריינר, תביעה נגד החברה, בבקשה לצו הצהרתי הקובע כי החברה פועלת בניגוד למטרותיה ובאופן המקפח חלק מחבריה או עושק את המיעוט (ה"פ 760/94. יוער כי ההליך לא אותר במאגרים המשפטיים). ביום 16.8.1994 ניתן תוקף של פסק דין להסכם פשרה שהושג בין התובע ואחותו לבין החברה, ובמסגרתו נקבע, כך לפי טענת התובע (פסק הדין לא צורף לכתב התביעה), כי התובע ואחותו זכאים לחלקם היחסי במקרקעי החברה בתנאים זהים לבעלי המניות שהצמידו את מקרקעי החברה לנחלותיהם.</w:t>
      </w:r>
    </w:p>
    <w:p w14:paraId="4962EC8B" w14:textId="77777777" w:rsidR="00000000" w:rsidRDefault="00000000">
      <w:pPr>
        <w:bidi/>
        <w:spacing w:line="360" w:lineRule="auto"/>
        <w:jc w:val="both"/>
        <w:rPr>
          <w:rtl/>
        </w:rPr>
      </w:pPr>
      <w:r>
        <w:rPr>
          <w:rFonts w:ascii="David" w:hAnsi="David" w:cs="David"/>
          <w:sz w:val="28"/>
          <w:szCs w:val="28"/>
          <w:rtl/>
        </w:rPr>
        <w:t> </w:t>
      </w:r>
    </w:p>
    <w:p w14:paraId="731963BD" w14:textId="77777777" w:rsidR="00000000" w:rsidRDefault="00000000">
      <w:pPr>
        <w:bidi/>
        <w:spacing w:line="360" w:lineRule="auto"/>
        <w:ind w:left="720" w:hanging="720"/>
        <w:jc w:val="both"/>
        <w:rPr>
          <w:rtl/>
        </w:rPr>
      </w:pPr>
      <w:r>
        <w:rPr>
          <w:rFonts w:ascii="David" w:hAnsi="David" w:cs="David"/>
          <w:sz w:val="28"/>
          <w:szCs w:val="28"/>
          <w:rtl/>
        </w:rPr>
        <w:t>9.  ביום 7.5.1995 הוחלט באסיפה הכללית של החברה על פירוקה מרצון. בהמשך, ביום 15.6.1995 רכש התובע מאחותו את כלל זכויותיה במקרקעי החברה, והפך לבעל זכויות בכ-19 דונם מתוך שטח מקרקעי החברה (זאת, לאחר שהגיש עתירה לבג"ץ נגד רמ"י - בג"ץ 3777/97). במסגרת הליכי הפירוק, חולקו מקרקעי החברה בין בעלי המניות, כך שהתובע ואחרים שכונו על ידו "רוכשי כרמי יוסף" קיבלו כ-285 דונם מתוך כ-806 דונם. חלקו של התובע היה מגרש בשטח של כ-19 דונם בגוש 34005, חלק מחלקה 17 (להלן: "</w:t>
      </w:r>
      <w:r>
        <w:rPr>
          <w:rFonts w:ascii="David" w:hAnsi="David" w:cs="David"/>
          <w:b/>
          <w:bCs/>
          <w:sz w:val="28"/>
          <w:szCs w:val="28"/>
          <w:rtl/>
        </w:rPr>
        <w:t>המגרש</w:t>
      </w:r>
      <w:r>
        <w:rPr>
          <w:rFonts w:ascii="David" w:hAnsi="David" w:cs="David"/>
          <w:sz w:val="28"/>
          <w:szCs w:val="28"/>
          <w:rtl/>
        </w:rPr>
        <w:t xml:space="preserve">"). </w:t>
      </w:r>
    </w:p>
    <w:p w14:paraId="3014424C" w14:textId="77777777" w:rsidR="00000000" w:rsidRDefault="00000000">
      <w:pPr>
        <w:bidi/>
        <w:spacing w:line="360" w:lineRule="auto"/>
        <w:jc w:val="both"/>
        <w:rPr>
          <w:rtl/>
        </w:rPr>
      </w:pPr>
      <w:r>
        <w:rPr>
          <w:rFonts w:ascii="David" w:hAnsi="David" w:cs="David"/>
          <w:sz w:val="28"/>
          <w:szCs w:val="28"/>
          <w:rtl/>
        </w:rPr>
        <w:t> </w:t>
      </w:r>
    </w:p>
    <w:p w14:paraId="1440222C" w14:textId="77777777" w:rsidR="00000000" w:rsidRDefault="00000000">
      <w:pPr>
        <w:bidi/>
        <w:spacing w:line="360" w:lineRule="auto"/>
        <w:ind w:left="720" w:hanging="720"/>
        <w:jc w:val="both"/>
        <w:rPr>
          <w:rtl/>
        </w:rPr>
      </w:pPr>
      <w:r>
        <w:rPr>
          <w:rFonts w:ascii="David" w:hAnsi="David" w:cs="David"/>
          <w:sz w:val="28"/>
          <w:szCs w:val="28"/>
          <w:rtl/>
        </w:rPr>
        <w:t>10.  בשנת 1998, לאחר משא ומתן ממושך, נחתמו שני הסכמי שיתוף. הסכם השיתוף הראשון נחתם בין התובע לבין "רוכשי כרמי יוסף" בכל הנוגע ל-285 דונם הנזכרים, על מנת להסדיר את היחסים ביניהם בכל הקשור למקרקעין הללו. להסכם זה צורפה מפת חלוקה בה סומן המגרש של התובע. לצד זאת, יתרת שטח המקרקעין הכולל, בגודל כ-520 דונם, נמכרה במסגרת הליך הפירוק לצדדים שלישיים. בעקבות זאת נחתם הסכם שיתוף נוסף אשר מטרתו לחייב את הרוכשים החדשים לשיתוף שנקבע בהסכם השיתוף הראשון.</w:t>
      </w:r>
    </w:p>
    <w:p w14:paraId="7B6BAD2D" w14:textId="77777777" w:rsidR="00000000" w:rsidRDefault="00000000">
      <w:pPr>
        <w:bidi/>
        <w:spacing w:line="360" w:lineRule="auto"/>
        <w:jc w:val="both"/>
        <w:rPr>
          <w:rtl/>
        </w:rPr>
      </w:pPr>
      <w:r>
        <w:rPr>
          <w:rFonts w:ascii="David" w:hAnsi="David" w:cs="David"/>
          <w:sz w:val="28"/>
          <w:szCs w:val="28"/>
          <w:rtl/>
        </w:rPr>
        <w:t> </w:t>
      </w:r>
    </w:p>
    <w:p w14:paraId="6CDF8437" w14:textId="77777777" w:rsidR="00000000" w:rsidRDefault="00000000">
      <w:pPr>
        <w:bidi/>
        <w:spacing w:line="360" w:lineRule="auto"/>
        <w:ind w:left="720" w:hanging="720"/>
        <w:jc w:val="both"/>
        <w:rPr>
          <w:rtl/>
        </w:rPr>
      </w:pPr>
      <w:r>
        <w:rPr>
          <w:rFonts w:ascii="David" w:hAnsi="David" w:cs="David"/>
          <w:sz w:val="28"/>
          <w:szCs w:val="28"/>
          <w:rtl/>
        </w:rPr>
        <w:t>11.  ביום 9.3.1999 פנה בא כוחם של 11 בעלי מניות לרמ"י, וביקש להכין לחלקם חוזי חכירה לנחלות בודדות, ולגבי התובע ביקש להכין חוזה חכירה נפרד. לפנייה צורף תשריט חלוקה חתום על ידי כלל בעלי המניות. ביום 14.4.1999 השיבה רמ"י כי לחלוקה זו אין תוקף ויש לאשרה בוועדה המקומית. על כן, סירבה לקדם העברת זכויות לתובע (הפנייה והתגובה צורפו כנספח 5 לכתב ההגנה). ביום 10.8.1999 הודיע מנהל מחוז ירושלים רמ"י לתובע כי רמ"י מאשרת לחתום עמו על חוזה חכירה ביחס למקרקעין למטרת מטעי בעל, תוך שצוין ב"</w:t>
      </w:r>
      <w:r>
        <w:rPr>
          <w:rFonts w:ascii="David" w:hAnsi="David" w:cs="David"/>
          <w:b/>
          <w:bCs/>
          <w:sz w:val="28"/>
          <w:szCs w:val="28"/>
          <w:rtl/>
        </w:rPr>
        <w:t>תנאים המיוחדים</w:t>
      </w:r>
      <w:r>
        <w:rPr>
          <w:rFonts w:ascii="David" w:hAnsi="David" w:cs="David"/>
          <w:sz w:val="28"/>
          <w:szCs w:val="28"/>
          <w:rtl/>
        </w:rPr>
        <w:t>" כי "</w:t>
      </w:r>
      <w:r>
        <w:rPr>
          <w:rFonts w:ascii="David" w:hAnsi="David" w:cs="David"/>
          <w:b/>
          <w:bCs/>
          <w:sz w:val="28"/>
          <w:szCs w:val="28"/>
          <w:rtl/>
        </w:rPr>
        <w:t xml:space="preserve">החלוקה באזור כרמי שאול (מגרשים 61-51) שורטטה לפי מפת חלוקה שהתקבלה מ"כרמי שאול" וחתומה על ידי כל בעלי הזכויות, </w:t>
      </w:r>
      <w:r>
        <w:rPr>
          <w:rFonts w:ascii="David" w:hAnsi="David" w:cs="David"/>
          <w:b/>
          <w:bCs/>
          <w:sz w:val="28"/>
          <w:szCs w:val="28"/>
          <w:u w:val="single"/>
          <w:rtl/>
        </w:rPr>
        <w:t xml:space="preserve">ואין לממ"י </w:t>
      </w:r>
      <w:r>
        <w:rPr>
          <w:rFonts w:ascii="David" w:hAnsi="David" w:cs="David"/>
          <w:sz w:val="28"/>
          <w:szCs w:val="28"/>
          <w:u w:val="single"/>
          <w:rtl/>
        </w:rPr>
        <w:t>(כתוארה אז - תוספת שלי)</w:t>
      </w:r>
      <w:r>
        <w:rPr>
          <w:rFonts w:ascii="David" w:hAnsi="David" w:cs="David"/>
          <w:b/>
          <w:bCs/>
          <w:sz w:val="28"/>
          <w:szCs w:val="28"/>
          <w:u w:val="single"/>
          <w:rtl/>
        </w:rPr>
        <w:t xml:space="preserve"> כל אחריות לתכנון החלוקה או קבילותה התכנונית</w:t>
      </w:r>
      <w:r>
        <w:rPr>
          <w:rFonts w:ascii="David" w:hAnsi="David" w:cs="David"/>
          <w:sz w:val="28"/>
          <w:szCs w:val="28"/>
          <w:rtl/>
        </w:rPr>
        <w:t xml:space="preserve">". </w:t>
      </w:r>
    </w:p>
    <w:p w14:paraId="55E02F56" w14:textId="77777777" w:rsidR="00000000" w:rsidRDefault="00000000">
      <w:pPr>
        <w:bidi/>
        <w:spacing w:line="360" w:lineRule="auto"/>
        <w:jc w:val="both"/>
        <w:rPr>
          <w:rtl/>
        </w:rPr>
      </w:pPr>
      <w:r>
        <w:rPr>
          <w:rFonts w:ascii="David" w:hAnsi="David" w:cs="David"/>
          <w:sz w:val="28"/>
          <w:szCs w:val="28"/>
          <w:rtl/>
        </w:rPr>
        <w:t> </w:t>
      </w:r>
    </w:p>
    <w:p w14:paraId="1484CBBD" w14:textId="77777777" w:rsidR="00000000" w:rsidRDefault="00000000">
      <w:pPr>
        <w:bidi/>
        <w:spacing w:line="360" w:lineRule="auto"/>
        <w:ind w:left="720" w:hanging="720"/>
        <w:jc w:val="both"/>
        <w:rPr>
          <w:rtl/>
        </w:rPr>
      </w:pPr>
      <w:r>
        <w:rPr>
          <w:rFonts w:ascii="David" w:hAnsi="David" w:cs="David"/>
          <w:sz w:val="28"/>
          <w:szCs w:val="28"/>
          <w:rtl/>
        </w:rPr>
        <w:t xml:space="preserve">12.  ביום 30.7.2000 הגיש התובע עתירה נוספת לבג"ץ, על רקע טענתו כי רמ"י חזרה בה מהסכמתה לחתום עמו על הסכם חכירה. במסגרת העתירה הושגה הסכמה בין הצדדים, לפיה ייחתם עם התובע הסכם פיתוח למשך שלוש שנים, וכי ככל שיעמוד בתנאים יחודש עמו ההסכם לשבע שנים (בסעיף 11 לכתב התביעה נטען כי כך סוכם במסגרת בג"ץ 5425/00 </w:t>
      </w:r>
      <w:r>
        <w:rPr>
          <w:rFonts w:ascii="David" w:hAnsi="David" w:cs="David"/>
          <w:b/>
          <w:bCs/>
          <w:sz w:val="28"/>
          <w:szCs w:val="28"/>
          <w:u w:val="single"/>
          <w:rtl/>
        </w:rPr>
        <w:t>משה וינברג נ' מנהל מקרקעי ישראל</w:t>
      </w:r>
      <w:r>
        <w:rPr>
          <w:rFonts w:ascii="David" w:hAnsi="David" w:cs="David"/>
          <w:sz w:val="28"/>
          <w:szCs w:val="28"/>
          <w:rtl/>
        </w:rPr>
        <w:t xml:space="preserve">. עתירה זו לא אותרה במאגרים או באתר בית המשפט העליון). </w:t>
      </w:r>
    </w:p>
    <w:p w14:paraId="4588CECD" w14:textId="77777777" w:rsidR="00000000" w:rsidRDefault="00000000">
      <w:pPr>
        <w:bidi/>
        <w:spacing w:line="360" w:lineRule="auto"/>
        <w:jc w:val="both"/>
        <w:rPr>
          <w:rtl/>
        </w:rPr>
      </w:pPr>
      <w:r>
        <w:rPr>
          <w:rFonts w:ascii="David" w:hAnsi="David" w:cs="David"/>
          <w:sz w:val="28"/>
          <w:szCs w:val="28"/>
          <w:rtl/>
        </w:rPr>
        <w:t> </w:t>
      </w:r>
    </w:p>
    <w:p w14:paraId="2C7270B5" w14:textId="77777777" w:rsidR="00000000" w:rsidRDefault="00000000">
      <w:pPr>
        <w:bidi/>
        <w:spacing w:line="360" w:lineRule="auto"/>
        <w:ind w:left="720" w:hanging="720"/>
        <w:jc w:val="both"/>
        <w:rPr>
          <w:rtl/>
        </w:rPr>
      </w:pPr>
      <w:r>
        <w:rPr>
          <w:rFonts w:ascii="David" w:hAnsi="David" w:cs="David"/>
          <w:sz w:val="28"/>
          <w:szCs w:val="28"/>
          <w:rtl/>
        </w:rPr>
        <w:t>13.  ביום 10.5.2004 נחתם חוזה פיתוח בין רמ"י לבין התובע ביחס למגרש, לתקופה בת שלוש שנים שהסתיימה ביום 27.3.2007. הסכם הפיתוח כלל התחייבות מצד התובע לנטוע את המקרקעין או חלק ממנו. בהמשך, התברר שעצי הזית שנשתלו על ידי התובע נעקרו ממקומם. בנסיבות אלו, רמ"י סירבה לחתום על חוזה חכירה.</w:t>
      </w:r>
    </w:p>
    <w:p w14:paraId="3D5A8840" w14:textId="77777777" w:rsidR="00000000" w:rsidRDefault="00000000">
      <w:pPr>
        <w:bidi/>
        <w:spacing w:line="360" w:lineRule="auto"/>
        <w:jc w:val="both"/>
        <w:rPr>
          <w:rtl/>
        </w:rPr>
      </w:pPr>
      <w:r>
        <w:rPr>
          <w:rFonts w:ascii="David" w:hAnsi="David" w:cs="David"/>
          <w:sz w:val="28"/>
          <w:szCs w:val="28"/>
          <w:rtl/>
        </w:rPr>
        <w:t> </w:t>
      </w:r>
    </w:p>
    <w:p w14:paraId="5529D771" w14:textId="77777777" w:rsidR="00000000" w:rsidRDefault="00000000">
      <w:pPr>
        <w:bidi/>
        <w:spacing w:line="360" w:lineRule="auto"/>
        <w:ind w:left="720" w:hanging="720"/>
        <w:jc w:val="both"/>
        <w:rPr>
          <w:rtl/>
        </w:rPr>
      </w:pPr>
      <w:r>
        <w:rPr>
          <w:rFonts w:ascii="David" w:hAnsi="David" w:cs="David"/>
          <w:sz w:val="28"/>
          <w:szCs w:val="28"/>
          <w:rtl/>
        </w:rPr>
        <w:t>14.  ביום 4.11.2007 הגיש התובע תביעה נוספת נגד רמ"י לבית משפט השלום באשדוד, למתן צו עשה לאכיפת הסכם חכירה ופיצויים (ת"א 1650/07). ביום 3.2.2010 הודיעו הצדדים לבית המשפט כי הושגה הסכמה ביניהם לפיה ייחתם הסכם חכירה חדש ל-49 שנים. בהתאם לכך, ביום 3.5.2010 נחתם הסכם חכירה בין רמ"י לבין התובע, המקנה לתובע זכויות חכירה למשך 49 שנים במגרש (מגרש 51), מיום 1.9.2005 עד ליום 31.8.2054. הסכם חכירה זה הוא הבסיס לתביעה הנוכחית.</w:t>
      </w:r>
    </w:p>
    <w:p w14:paraId="413ADBDF" w14:textId="77777777" w:rsidR="00000000" w:rsidRDefault="00000000">
      <w:pPr>
        <w:bidi/>
        <w:spacing w:line="360" w:lineRule="auto"/>
        <w:jc w:val="both"/>
        <w:rPr>
          <w:rtl/>
        </w:rPr>
      </w:pPr>
      <w:r>
        <w:rPr>
          <w:rFonts w:ascii="David" w:hAnsi="David" w:cs="David"/>
          <w:sz w:val="28"/>
          <w:szCs w:val="28"/>
          <w:rtl/>
        </w:rPr>
        <w:t> </w:t>
      </w:r>
    </w:p>
    <w:p w14:paraId="0A11E157" w14:textId="77777777" w:rsidR="00000000" w:rsidRDefault="00000000">
      <w:pPr>
        <w:bidi/>
        <w:spacing w:line="360" w:lineRule="auto"/>
        <w:ind w:left="720" w:hanging="720"/>
        <w:jc w:val="both"/>
        <w:rPr>
          <w:rtl/>
        </w:rPr>
      </w:pPr>
      <w:r>
        <w:rPr>
          <w:rFonts w:ascii="David" w:hAnsi="David" w:cs="David"/>
          <w:sz w:val="28"/>
          <w:szCs w:val="28"/>
          <w:rtl/>
        </w:rPr>
        <w:t>15.  בסעיף 30 לחוזה החכירה מיום 3.5.2010, שכותרתו "</w:t>
      </w:r>
      <w:r>
        <w:rPr>
          <w:rFonts w:ascii="David" w:hAnsi="David" w:cs="David"/>
          <w:b/>
          <w:bCs/>
          <w:sz w:val="28"/>
          <w:szCs w:val="28"/>
          <w:rtl/>
        </w:rPr>
        <w:t>תנאים מיוחדים</w:t>
      </w:r>
      <w:r>
        <w:rPr>
          <w:rFonts w:ascii="David" w:hAnsi="David" w:cs="David"/>
          <w:sz w:val="28"/>
          <w:szCs w:val="28"/>
          <w:rtl/>
        </w:rPr>
        <w:t>", סוכם כדלהלן:</w:t>
      </w:r>
    </w:p>
    <w:p w14:paraId="6AFE8C96" w14:textId="77777777" w:rsidR="00000000" w:rsidRDefault="00000000">
      <w:pPr>
        <w:bidi/>
        <w:spacing w:line="360" w:lineRule="auto"/>
        <w:ind w:left="720"/>
        <w:jc w:val="both"/>
        <w:rPr>
          <w:rtl/>
        </w:rPr>
      </w:pPr>
      <w:r>
        <w:rPr>
          <w:rFonts w:ascii="David" w:hAnsi="David" w:cs="David"/>
          <w:sz w:val="28"/>
          <w:szCs w:val="28"/>
          <w:rtl/>
        </w:rPr>
        <w:t>"</w:t>
      </w:r>
      <w:r>
        <w:rPr>
          <w:rFonts w:ascii="David" w:hAnsi="David" w:cs="David"/>
          <w:b/>
          <w:bCs/>
          <w:sz w:val="28"/>
          <w:szCs w:val="28"/>
          <w:rtl/>
        </w:rPr>
        <w:t xml:space="preserve">1. </w:t>
      </w:r>
      <w:r>
        <w:rPr>
          <w:rFonts w:ascii="David" w:hAnsi="David" w:cs="David"/>
          <w:b/>
          <w:bCs/>
          <w:sz w:val="28"/>
          <w:szCs w:val="28"/>
          <w:u w:val="single"/>
          <w:rtl/>
        </w:rPr>
        <w:t>החלוקה באזור כרמי שאול (מגרשים 61-51) שורטטה לפי מפת חלוקה שהתקבלה מ"כרמי שאול בע"מ" וחתומה על ידי כל בעלי הזכויות, ואין לממ"י כל אחריות לתכנון החלוקה או קבילותה התכנונית</w:t>
      </w:r>
      <w:r>
        <w:rPr>
          <w:rFonts w:ascii="David" w:hAnsi="David" w:cs="David"/>
          <w:b/>
          <w:bCs/>
          <w:sz w:val="28"/>
          <w:szCs w:val="28"/>
          <w:rtl/>
        </w:rPr>
        <w:t>.</w:t>
      </w:r>
    </w:p>
    <w:p w14:paraId="4264495C" w14:textId="77777777" w:rsidR="00000000" w:rsidRDefault="00000000">
      <w:pPr>
        <w:bidi/>
        <w:spacing w:line="360" w:lineRule="auto"/>
        <w:ind w:left="720"/>
        <w:jc w:val="both"/>
        <w:rPr>
          <w:rtl/>
        </w:rPr>
      </w:pPr>
      <w:r>
        <w:rPr>
          <w:rFonts w:ascii="David" w:hAnsi="David" w:cs="David"/>
          <w:b/>
          <w:bCs/>
          <w:sz w:val="28"/>
          <w:szCs w:val="28"/>
          <w:rtl/>
        </w:rPr>
        <w:t xml:space="preserve">2. על אף האמור בסעיף 6 לעיל, מובהר בזאת כי החל מתאריך 1.9.60 החזיקה חברת כרמי שאול בע"מ (להלן: החברה) בשטח של כ-806.7 דונם הכולל את שטח המוחכר. </w:t>
      </w:r>
    </w:p>
    <w:p w14:paraId="1C5F136F" w14:textId="77777777" w:rsidR="00000000" w:rsidRDefault="00000000">
      <w:pPr>
        <w:bidi/>
        <w:spacing w:line="360" w:lineRule="auto"/>
        <w:ind w:firstLine="720"/>
        <w:jc w:val="both"/>
        <w:rPr>
          <w:rtl/>
        </w:rPr>
      </w:pPr>
      <w:r>
        <w:rPr>
          <w:rFonts w:ascii="David" w:hAnsi="David" w:cs="David"/>
          <w:b/>
          <w:bCs/>
          <w:sz w:val="28"/>
          <w:szCs w:val="28"/>
          <w:rtl/>
        </w:rPr>
        <w:t>החוכר החזיק במניות החברה החל מיום 19.2.1987.</w:t>
      </w:r>
    </w:p>
    <w:p w14:paraId="067947F8" w14:textId="77777777" w:rsidR="00000000" w:rsidRDefault="00000000">
      <w:pPr>
        <w:bidi/>
        <w:spacing w:line="360" w:lineRule="auto"/>
        <w:ind w:firstLine="720"/>
        <w:jc w:val="both"/>
        <w:rPr>
          <w:rtl/>
        </w:rPr>
      </w:pPr>
      <w:r>
        <w:rPr>
          <w:rFonts w:ascii="David" w:hAnsi="David" w:cs="David"/>
          <w:b/>
          <w:bCs/>
          <w:sz w:val="28"/>
          <w:szCs w:val="28"/>
          <w:rtl/>
        </w:rPr>
        <w:t>בשנת 1995 פורקה מרצון החברה.</w:t>
      </w:r>
    </w:p>
    <w:p w14:paraId="75CAA2DF" w14:textId="77777777" w:rsidR="00000000" w:rsidRDefault="00000000">
      <w:pPr>
        <w:bidi/>
        <w:spacing w:line="360" w:lineRule="auto"/>
        <w:ind w:left="720"/>
        <w:jc w:val="both"/>
        <w:rPr>
          <w:rtl/>
        </w:rPr>
      </w:pPr>
      <w:r>
        <w:rPr>
          <w:rFonts w:ascii="David" w:hAnsi="David" w:cs="David"/>
          <w:b/>
          <w:bCs/>
          <w:sz w:val="28"/>
          <w:szCs w:val="28"/>
          <w:rtl/>
        </w:rPr>
        <w:t>במהלך הליכי הפירוק, הועברו זכויות החברה בקרקע אל בעלי המניות בחברה, על פי חלקם היחסי בחברה..., והמִנהל הסכים לראות בחוכר אשר רכש גם את חלקה של אחותו בחברה, כמי שנכנס בנעלי החברה ביחס לשטח המוחכר</w:t>
      </w:r>
      <w:r>
        <w:rPr>
          <w:rFonts w:ascii="David" w:hAnsi="David" w:cs="David"/>
          <w:sz w:val="28"/>
          <w:szCs w:val="28"/>
          <w:rtl/>
        </w:rPr>
        <w:t>" (ההדגשות בקו תחתי אינן במקור).</w:t>
      </w:r>
    </w:p>
    <w:p w14:paraId="79D74489" w14:textId="77777777" w:rsidR="00000000" w:rsidRDefault="00000000">
      <w:pPr>
        <w:bidi/>
        <w:spacing w:line="360" w:lineRule="auto"/>
        <w:rPr>
          <w:rtl/>
        </w:rPr>
      </w:pPr>
      <w:r>
        <w:rPr>
          <w:rFonts w:ascii="David" w:hAnsi="David" w:cs="David"/>
          <w:sz w:val="28"/>
          <w:szCs w:val="28"/>
          <w:rtl/>
        </w:rPr>
        <w:t> </w:t>
      </w:r>
    </w:p>
    <w:p w14:paraId="526D41F7" w14:textId="77777777" w:rsidR="00000000" w:rsidRDefault="00000000">
      <w:pPr>
        <w:bidi/>
        <w:spacing w:line="360" w:lineRule="auto"/>
        <w:ind w:left="720" w:hanging="720"/>
        <w:jc w:val="both"/>
        <w:rPr>
          <w:rtl/>
        </w:rPr>
      </w:pPr>
      <w:r>
        <w:rPr>
          <w:rFonts w:ascii="David" w:hAnsi="David" w:cs="David"/>
          <w:sz w:val="28"/>
          <w:szCs w:val="28"/>
          <w:rtl/>
        </w:rPr>
        <w:t>16.  ביום 29.8.2011 שלח מר אברהם נאוי, ממונה מחוזי במחלקת רישום והסדר ברמ"י, מכתב לתובע, בו ציין כי "</w:t>
      </w:r>
      <w:r>
        <w:rPr>
          <w:rFonts w:ascii="David" w:hAnsi="David" w:cs="David"/>
          <w:b/>
          <w:bCs/>
          <w:sz w:val="28"/>
          <w:szCs w:val="28"/>
          <w:rtl/>
        </w:rPr>
        <w:t>ניתן לחלק את החלקה על פי פרק ד' לחוק התכנון והבניה ואח"כ לרשום החלוקה כך שיתאפשר לרשום החכירה על שם מרשך</w:t>
      </w:r>
      <w:r>
        <w:rPr>
          <w:rFonts w:ascii="David" w:hAnsi="David" w:cs="David"/>
          <w:sz w:val="28"/>
          <w:szCs w:val="28"/>
          <w:rtl/>
        </w:rPr>
        <w:t>" (המכתב צורף כנספח 6 לכתב התביעה).</w:t>
      </w:r>
    </w:p>
    <w:p w14:paraId="448886DC" w14:textId="77777777" w:rsidR="00000000" w:rsidRDefault="00000000">
      <w:pPr>
        <w:bidi/>
        <w:spacing w:line="360" w:lineRule="auto"/>
        <w:jc w:val="both"/>
        <w:rPr>
          <w:rtl/>
        </w:rPr>
      </w:pPr>
      <w:r>
        <w:rPr>
          <w:rFonts w:ascii="David" w:hAnsi="David" w:cs="David"/>
          <w:sz w:val="28"/>
          <w:szCs w:val="28"/>
          <w:rtl/>
        </w:rPr>
        <w:t> </w:t>
      </w:r>
    </w:p>
    <w:p w14:paraId="44AA6F80" w14:textId="77777777" w:rsidR="00000000" w:rsidRDefault="00000000">
      <w:pPr>
        <w:bidi/>
        <w:spacing w:line="360" w:lineRule="auto"/>
        <w:ind w:left="720" w:hanging="720"/>
        <w:jc w:val="both"/>
        <w:rPr>
          <w:rtl/>
        </w:rPr>
      </w:pPr>
      <w:r>
        <w:rPr>
          <w:rFonts w:ascii="David" w:hAnsi="David" w:cs="David"/>
          <w:sz w:val="28"/>
          <w:szCs w:val="28"/>
          <w:rtl/>
        </w:rPr>
        <w:t>17.  בחלוף שנים אחדות, ביום 14.8.2016, הגיש התובע תביעה נגד "רוכשי כרמי יוסף", במסגרתה עתר "</w:t>
      </w:r>
      <w:r>
        <w:rPr>
          <w:rFonts w:ascii="David" w:hAnsi="David" w:cs="David"/>
          <w:b/>
          <w:bCs/>
          <w:sz w:val="28"/>
          <w:szCs w:val="28"/>
          <w:rtl/>
        </w:rPr>
        <w:t>למנות כונס נכסים אשר יבצע בשם הצדדים את רישום המקרקעין בלשכת רישום המקרקעין. לשם כך תידרש בין היתר חלוקת המקרקעין ("פרצלציה")</w:t>
      </w:r>
      <w:r>
        <w:rPr>
          <w:rFonts w:ascii="David" w:hAnsi="David" w:cs="David"/>
          <w:sz w:val="28"/>
          <w:szCs w:val="28"/>
          <w:rtl/>
        </w:rPr>
        <w:t>". בדיון שנערך בבית המשפט ביום 7.2.2018 אישרו הנתבעים את הצעת התובע ליתן תוקף של פסק דין להסכמות שונות, ובכללן "</w:t>
      </w:r>
      <w:r>
        <w:rPr>
          <w:rFonts w:ascii="David" w:hAnsi="David" w:cs="David"/>
          <w:b/>
          <w:bCs/>
          <w:sz w:val="28"/>
          <w:szCs w:val="28"/>
          <w:rtl/>
        </w:rPr>
        <w:t>כי לתובע הזכות לפעול לרישום המשבצת המוסכמת שלו, כפי שמופיע בתשריט החלוקה (מצורף 6)...</w:t>
      </w:r>
      <w:r>
        <w:rPr>
          <w:rFonts w:ascii="David" w:hAnsi="David" w:cs="David"/>
          <w:sz w:val="28"/>
          <w:szCs w:val="28"/>
          <w:rtl/>
        </w:rPr>
        <w:t>" (עמ' 5 לפרו' מיום 7.2.2018 שו' 17-16), בין היתר, בתנאי כי "</w:t>
      </w:r>
      <w:r>
        <w:rPr>
          <w:rFonts w:ascii="David" w:hAnsi="David" w:cs="David"/>
          <w:b/>
          <w:bCs/>
          <w:sz w:val="28"/>
          <w:szCs w:val="28"/>
          <w:rtl/>
        </w:rPr>
        <w:t>ההסכם הוא אך ורק לצדדים בהליך זה. הנתבעים אינם נותנים הסכמתם בשם מי שלא צורף להליך</w:t>
      </w:r>
      <w:r>
        <w:rPr>
          <w:rFonts w:ascii="David" w:hAnsi="David" w:cs="David"/>
          <w:sz w:val="28"/>
          <w:szCs w:val="28"/>
          <w:rtl/>
        </w:rPr>
        <w:t xml:space="preserve">" (שם, עמ' 6 לפרו' שו' 11-10). להסכמות הצדדים ניתן תוקף של פסק דין (ת"א 33845-08-16 </w:t>
      </w:r>
      <w:r>
        <w:rPr>
          <w:rFonts w:ascii="David" w:hAnsi="David" w:cs="David"/>
          <w:b/>
          <w:bCs/>
          <w:sz w:val="28"/>
          <w:szCs w:val="28"/>
          <w:u w:val="single"/>
          <w:rtl/>
        </w:rPr>
        <w:t>משה וינברג נגד משה דבורצקי ואח'</w:t>
      </w:r>
      <w:r>
        <w:rPr>
          <w:rFonts w:ascii="David" w:hAnsi="David" w:cs="David"/>
          <w:sz w:val="28"/>
          <w:szCs w:val="28"/>
          <w:rtl/>
        </w:rPr>
        <w:t xml:space="preserve"> (7.2.2018); פסק הדין צורף כנספח 7 לכתב התביעה; כן ראו הפסיקתה שניתנה בתביעה ביום 26.3.2019). ביום 7.3.2018 שלח התובע לרמ"י את פסק הדין תוך שביקש להסדיר את זכויותיו "</w:t>
      </w:r>
      <w:r>
        <w:rPr>
          <w:rFonts w:ascii="David" w:hAnsi="David" w:cs="David"/>
          <w:b/>
          <w:bCs/>
          <w:sz w:val="28"/>
          <w:szCs w:val="28"/>
          <w:rtl/>
        </w:rPr>
        <w:t>במרשם המקרקעין</w:t>
      </w:r>
      <w:r>
        <w:rPr>
          <w:rFonts w:ascii="David" w:hAnsi="David" w:cs="David"/>
          <w:sz w:val="28"/>
          <w:szCs w:val="28"/>
          <w:rtl/>
        </w:rPr>
        <w:t>" (המכתב צורף כנספח 9 לכתב התביעה).</w:t>
      </w:r>
    </w:p>
    <w:p w14:paraId="59846993" w14:textId="77777777" w:rsidR="00000000" w:rsidRDefault="00000000">
      <w:pPr>
        <w:bidi/>
        <w:spacing w:line="360" w:lineRule="auto"/>
        <w:jc w:val="both"/>
        <w:rPr>
          <w:rtl/>
        </w:rPr>
      </w:pPr>
      <w:r>
        <w:rPr>
          <w:rFonts w:ascii="David" w:hAnsi="David" w:cs="David"/>
          <w:sz w:val="28"/>
          <w:szCs w:val="28"/>
          <w:rtl/>
        </w:rPr>
        <w:t> </w:t>
      </w:r>
    </w:p>
    <w:p w14:paraId="47D311B5" w14:textId="77777777" w:rsidR="00000000" w:rsidRDefault="00000000">
      <w:pPr>
        <w:bidi/>
        <w:spacing w:line="360" w:lineRule="auto"/>
        <w:ind w:left="720" w:hanging="720"/>
        <w:jc w:val="both"/>
        <w:rPr>
          <w:rtl/>
        </w:rPr>
      </w:pPr>
      <w:r>
        <w:rPr>
          <w:rFonts w:ascii="David" w:hAnsi="David" w:cs="David"/>
          <w:sz w:val="28"/>
          <w:szCs w:val="28"/>
          <w:rtl/>
        </w:rPr>
        <w:t>18.  ביום 2.5.2018 שלחה ב"כ התובע מייל נוסף לרמ"י, בו ציינה כי עד לשנת 2018 "</w:t>
      </w:r>
      <w:r>
        <w:rPr>
          <w:rFonts w:ascii="David" w:hAnsi="David" w:cs="David"/>
          <w:b/>
          <w:bCs/>
          <w:sz w:val="28"/>
          <w:szCs w:val="28"/>
          <w:rtl/>
        </w:rPr>
        <w:t>היו מחלוקות בין החוכרים ולפיכך לא היה באפשרותו של מרשי לפעול בנושא</w:t>
      </w:r>
      <w:r>
        <w:rPr>
          <w:rFonts w:ascii="David" w:hAnsi="David" w:cs="David"/>
          <w:sz w:val="28"/>
          <w:szCs w:val="28"/>
          <w:rtl/>
        </w:rPr>
        <w:t>". ואולם, לדבריה, משניתן פסק הדין במערך היחסים שבין התובע לבין רוכשי כרמי יוסף (במסגרת ת"א 33845-08-16 הנזכר), יש לאפשר לתובע לרשום הזכויות במגרש על שמו (המייל צורף כחלק מנספח 10 לכתב ההגנה). בתגובה לכך, השיבה נציגת רמ"י כי יש לפעול להכנת תשריט ומדידה מדויקת טרם בחינת האפשרות כי רמ"י תחתום על המסמכים הנדרשים (התגובה צורפה כנספח 10 לכתב ההגנה).</w:t>
      </w:r>
    </w:p>
    <w:p w14:paraId="075B166A" w14:textId="77777777" w:rsidR="00000000" w:rsidRDefault="00000000">
      <w:pPr>
        <w:bidi/>
        <w:spacing w:line="360" w:lineRule="auto"/>
        <w:rPr>
          <w:rtl/>
        </w:rPr>
      </w:pPr>
      <w:r>
        <w:rPr>
          <w:rFonts w:ascii="David" w:hAnsi="David" w:cs="David"/>
          <w:sz w:val="28"/>
          <w:szCs w:val="28"/>
          <w:rtl/>
        </w:rPr>
        <w:t> </w:t>
      </w:r>
    </w:p>
    <w:p w14:paraId="4C7782D3" w14:textId="77777777" w:rsidR="00000000" w:rsidRDefault="00000000">
      <w:pPr>
        <w:bidi/>
        <w:spacing w:line="360" w:lineRule="auto"/>
        <w:ind w:left="720" w:hanging="720"/>
        <w:jc w:val="both"/>
        <w:rPr>
          <w:rtl/>
        </w:rPr>
      </w:pPr>
      <w:r>
        <w:rPr>
          <w:rFonts w:ascii="David" w:hAnsi="David" w:cs="David"/>
          <w:sz w:val="28"/>
          <w:szCs w:val="28"/>
          <w:rtl/>
        </w:rPr>
        <w:t>19.  משלא הושגה הבנה בין הצדדים, ביום 18.7.2019 הגיש התובע לבית משפט השלום בקריית גת תביעה נוספת נגד רמ"י, במסגרתה עתר לחייבה לחתום על תשריט חלוקה לצורך רישום הזכויות במגרש בגודל כ-19.09 דונם, כחלקה נפרדת בלשכת רישום המקרקעין. רמ"י טענה מנגד כי הדרישה לחתימה על תשריט החלוקה במתכונתו, נוגעת לחלוקה שאינה סטטוטורית, דהיינו, אינה מעוגנת בתכנית או ברישום כלשהו. מגרש התובע כולל שני ייעודים, ייעוד חקלאי וייעוד דרך, ומשכך, אין אפשרות לרשום את המגרש כולו בייעוד חקלאי. נטען כי על התובע להגיש תשריט אחר אשר יפריד את השטח בייעוד החקלאי מהשטח בייעוד הדרך, שכן, לא ניתן לרשום ייעוד דרך על שם אדם פרטי.</w:t>
      </w:r>
    </w:p>
    <w:p w14:paraId="1FE2B9D6" w14:textId="77777777" w:rsidR="00000000" w:rsidRDefault="00000000">
      <w:pPr>
        <w:bidi/>
        <w:spacing w:line="360" w:lineRule="auto"/>
        <w:jc w:val="both"/>
        <w:rPr>
          <w:rtl/>
        </w:rPr>
      </w:pPr>
      <w:r>
        <w:rPr>
          <w:rFonts w:ascii="David" w:hAnsi="David" w:cs="David"/>
          <w:sz w:val="28"/>
          <w:szCs w:val="28"/>
          <w:rtl/>
        </w:rPr>
        <w:t> </w:t>
      </w:r>
    </w:p>
    <w:p w14:paraId="580010C5" w14:textId="77777777" w:rsidR="00000000" w:rsidRDefault="00000000">
      <w:pPr>
        <w:bidi/>
        <w:spacing w:line="360" w:lineRule="auto"/>
        <w:ind w:left="720" w:hanging="720"/>
        <w:jc w:val="both"/>
        <w:rPr>
          <w:rtl/>
        </w:rPr>
      </w:pPr>
      <w:r>
        <w:rPr>
          <w:rFonts w:ascii="David" w:hAnsi="David" w:cs="David"/>
          <w:sz w:val="28"/>
          <w:szCs w:val="28"/>
          <w:rtl/>
        </w:rPr>
        <w:t>20.  נוכח מחלוקת שהתעוררה בין הצדדים האם במגרש עוברת דרך, בהסכמת הצדדים, בית המשפט הורה לוועדה המקומית לתכנון ולבניה להמציא תעודת עובד ציבור על מנת להבהיר עמדתה במחלוקת זו. על יסוד תעודת עובד ציבור שהגישה הוועדה המקומית, נקבע בפסק הדין כי במקרקעין עוברת דרך סטטוטורית אשר מהווה מקרקעי ייעוד. משכך, לאור הוראת סעיף 111 לחוק המקרקעין, התשכ"ט-1969 (להלן: "</w:t>
      </w:r>
      <w:r>
        <w:rPr>
          <w:rFonts w:ascii="David" w:hAnsi="David" w:cs="David"/>
          <w:b/>
          <w:bCs/>
          <w:sz w:val="28"/>
          <w:szCs w:val="28"/>
          <w:rtl/>
        </w:rPr>
        <w:t>חוק המקרקעין</w:t>
      </w:r>
      <w:r>
        <w:rPr>
          <w:rFonts w:ascii="David" w:hAnsi="David" w:cs="David"/>
          <w:sz w:val="28"/>
          <w:szCs w:val="28"/>
          <w:rtl/>
        </w:rPr>
        <w:t xml:space="preserve">"), בה נקבע כי במקרקעי ייעוד לא יהיה תוקף לכל עסקה הטעונה רישום, בית המשפט הוסיף וקבע כי סירובה של רמ"י לחתום על תשריט החלוקה נעשה כדין. לאור האמור, נדחתה התביעה (ת"א 46375-07-19 </w:t>
      </w:r>
      <w:r>
        <w:rPr>
          <w:rFonts w:ascii="David" w:hAnsi="David" w:cs="David"/>
          <w:b/>
          <w:bCs/>
          <w:sz w:val="28"/>
          <w:szCs w:val="28"/>
          <w:u w:val="single"/>
          <w:rtl/>
        </w:rPr>
        <w:t>משה וינברג נ' רשות מקרקעי ישראל</w:t>
      </w:r>
      <w:r>
        <w:rPr>
          <w:rFonts w:ascii="David" w:hAnsi="David" w:cs="David"/>
          <w:sz w:val="28"/>
          <w:szCs w:val="28"/>
          <w:rtl/>
        </w:rPr>
        <w:t xml:space="preserve">; 26.8.2021). </w:t>
      </w:r>
    </w:p>
    <w:p w14:paraId="15904117" w14:textId="77777777" w:rsidR="00000000" w:rsidRDefault="00000000">
      <w:pPr>
        <w:bidi/>
        <w:spacing w:line="360" w:lineRule="auto"/>
        <w:jc w:val="both"/>
        <w:rPr>
          <w:rtl/>
        </w:rPr>
      </w:pPr>
      <w:r>
        <w:rPr>
          <w:rFonts w:ascii="David" w:hAnsi="David" w:cs="David"/>
          <w:sz w:val="28"/>
          <w:szCs w:val="28"/>
          <w:rtl/>
        </w:rPr>
        <w:t> </w:t>
      </w:r>
    </w:p>
    <w:p w14:paraId="5A1DDBEE" w14:textId="77777777" w:rsidR="00000000" w:rsidRDefault="00000000">
      <w:pPr>
        <w:bidi/>
        <w:spacing w:line="360" w:lineRule="auto"/>
        <w:ind w:left="720" w:hanging="720"/>
        <w:jc w:val="both"/>
        <w:rPr>
          <w:rtl/>
        </w:rPr>
      </w:pPr>
      <w:r>
        <w:rPr>
          <w:rFonts w:ascii="David" w:hAnsi="David" w:cs="David"/>
          <w:sz w:val="28"/>
          <w:szCs w:val="28"/>
          <w:rtl/>
        </w:rPr>
        <w:t xml:space="preserve">21.  ערעור שהגיש התובע לבית המשפט המחוזי על פסק דינו של בית משפט השלום, נדחה אף הוא (ע"א 19249-11-21 </w:t>
      </w:r>
      <w:r>
        <w:rPr>
          <w:rFonts w:ascii="David" w:hAnsi="David" w:cs="David"/>
          <w:b/>
          <w:bCs/>
          <w:sz w:val="28"/>
          <w:szCs w:val="28"/>
          <w:u w:val="single"/>
          <w:rtl/>
        </w:rPr>
        <w:t>משה וינברג נ' רשות מקרקעי ישראל</w:t>
      </w:r>
      <w:r>
        <w:rPr>
          <w:rFonts w:ascii="David" w:hAnsi="David" w:cs="David"/>
          <w:sz w:val="28"/>
          <w:szCs w:val="28"/>
          <w:rtl/>
        </w:rPr>
        <w:t>; 11.5.2022). אף בקשת רשות ערעור שהגיש התובע לבית המשפט העליון, נדחתה, מבלי להיזקק לתגובת רמ"י. כב' השופטת ד' ברק-ארז ציינה כי הבקשה אינה עומדת באמת המידה המחמירה שנקבעה למתן רשות ערעור ב"גלגול שלישי". כן קבעה כב' השופטת ברק-ארז, "</w:t>
      </w:r>
      <w:r>
        <w:rPr>
          <w:rFonts w:ascii="David" w:hAnsi="David" w:cs="David"/>
          <w:b/>
          <w:bCs/>
          <w:sz w:val="28"/>
          <w:szCs w:val="28"/>
          <w:rtl/>
        </w:rPr>
        <w:t>בגדר למעלה מן הצורך, כי הסכמת בעלי המניות ביחס לחלוקה אינה מחייבת את רמ"י, שלא הייתה צד לאותו הליך</w:t>
      </w:r>
      <w:r>
        <w:rPr>
          <w:rFonts w:ascii="David" w:hAnsi="David" w:cs="David"/>
          <w:sz w:val="28"/>
          <w:szCs w:val="28"/>
          <w:rtl/>
        </w:rPr>
        <w:t xml:space="preserve">" (סעיף 8 לפסק הדין) (רע"א 4628/22 </w:t>
      </w:r>
      <w:r>
        <w:rPr>
          <w:rFonts w:ascii="David" w:hAnsi="David" w:cs="David"/>
          <w:b/>
          <w:bCs/>
          <w:sz w:val="28"/>
          <w:szCs w:val="28"/>
          <w:u w:val="single"/>
          <w:rtl/>
        </w:rPr>
        <w:t>משה וינברג נ' רשות מקרקעי ישראל</w:t>
      </w:r>
      <w:r>
        <w:rPr>
          <w:rFonts w:ascii="David" w:hAnsi="David" w:cs="David"/>
          <w:sz w:val="28"/>
          <w:szCs w:val="28"/>
          <w:rtl/>
        </w:rPr>
        <w:t xml:space="preserve"> (31.08.2022)).</w:t>
      </w:r>
    </w:p>
    <w:p w14:paraId="468B2BBA" w14:textId="77777777" w:rsidR="00000000" w:rsidRDefault="00000000">
      <w:pPr>
        <w:bidi/>
        <w:spacing w:line="360" w:lineRule="auto"/>
        <w:jc w:val="both"/>
        <w:rPr>
          <w:rtl/>
        </w:rPr>
      </w:pPr>
      <w:r>
        <w:rPr>
          <w:rFonts w:ascii="David" w:hAnsi="David" w:cs="David"/>
          <w:sz w:val="28"/>
          <w:szCs w:val="28"/>
          <w:rtl/>
        </w:rPr>
        <w:t> </w:t>
      </w:r>
    </w:p>
    <w:p w14:paraId="6419587B" w14:textId="77777777" w:rsidR="00000000" w:rsidRDefault="00000000">
      <w:pPr>
        <w:bidi/>
        <w:spacing w:line="360" w:lineRule="auto"/>
        <w:ind w:left="720" w:hanging="720"/>
        <w:jc w:val="both"/>
        <w:rPr>
          <w:rtl/>
        </w:rPr>
      </w:pPr>
      <w:r>
        <w:rPr>
          <w:rFonts w:ascii="David" w:hAnsi="David" w:cs="David"/>
          <w:sz w:val="28"/>
          <w:szCs w:val="28"/>
          <w:rtl/>
        </w:rPr>
        <w:t xml:space="preserve">22.  לאור הקביעות השיפוטיות, לפיהן במקרקעין עוברת דרך סטטוטורית בהתאם לתכנית המפורטת משנת 1980, ועל כן סירובה של רמ"י לחתום על תשריט החלוקה נעשה כדין, הוגשה התביעה דנא. במסגרת התביעה עותר התובע כאמור להחליף את המגרש שהוחכר לו בקרקע חלופית בעלת מאפיינים דומים, על מנת לאפשר לו לרשום על שמו את מלוא הזכויות בקרקע החלופית בלשכת רישום המקרקעין. זאת, לדבריו, תוך שימוש בדוקטרינת ה"ביצוע בקירוב". בד בבד, הגיש התובע בקשה לפיצול סעדים, אף כי בקדם המשפט שנערך ביום 24.12.23 לא עמד על מתן החלטה בבקשה, בין היתר נוכח הערת בית המשפט כי ככל שיזכה בסעד ההצהרתי לו עתר, על פניו הוא יהא רשאי לתבוע גם סעד אופרטיבי הנובע מאותה עילה ואין לו צורך בהיתר לפיצול סעדים (שם, עמ' 5 שו' 10-8; ראו, למשל, ע"א 10474/03 </w:t>
      </w:r>
      <w:r>
        <w:rPr>
          <w:rFonts w:ascii="David" w:hAnsi="David" w:cs="David"/>
          <w:b/>
          <w:bCs/>
          <w:sz w:val="28"/>
          <w:szCs w:val="28"/>
          <w:u w:val="single"/>
          <w:rtl/>
        </w:rPr>
        <w:t>עודד הכהן נ' מלונות הים התיכון בע"מ</w:t>
      </w:r>
      <w:r>
        <w:rPr>
          <w:rFonts w:ascii="David" w:hAnsi="David" w:cs="David"/>
          <w:sz w:val="28"/>
          <w:szCs w:val="28"/>
          <w:rtl/>
        </w:rPr>
        <w:t xml:space="preserve"> (24.11.2005).</w:t>
      </w:r>
    </w:p>
    <w:p w14:paraId="3B6465B0" w14:textId="77777777" w:rsidR="00000000" w:rsidRDefault="00000000">
      <w:pPr>
        <w:bidi/>
        <w:spacing w:line="360" w:lineRule="auto"/>
        <w:rPr>
          <w:rtl/>
        </w:rPr>
      </w:pPr>
      <w:r>
        <w:rPr>
          <w:rFonts w:ascii="David" w:hAnsi="David" w:cs="David"/>
          <w:sz w:val="28"/>
          <w:szCs w:val="28"/>
          <w:rtl/>
        </w:rPr>
        <w:t> </w:t>
      </w:r>
    </w:p>
    <w:p w14:paraId="159DE635" w14:textId="77777777" w:rsidR="00000000" w:rsidRDefault="00000000">
      <w:pPr>
        <w:bidi/>
        <w:spacing w:line="360" w:lineRule="auto"/>
        <w:jc w:val="both"/>
        <w:rPr>
          <w:rtl/>
        </w:rPr>
      </w:pPr>
      <w:r>
        <w:rPr>
          <w:rFonts w:ascii="David" w:hAnsi="David" w:cs="David"/>
          <w:b/>
          <w:bCs/>
          <w:sz w:val="28"/>
          <w:szCs w:val="28"/>
          <w:u w:val="single"/>
          <w:rtl/>
        </w:rPr>
        <w:t>ראיות הצדדים ועיקרי הדיונים שנערכו</w:t>
      </w:r>
    </w:p>
    <w:p w14:paraId="65954DDA" w14:textId="77777777" w:rsidR="00000000" w:rsidRDefault="00000000">
      <w:pPr>
        <w:bidi/>
        <w:spacing w:line="360" w:lineRule="auto"/>
        <w:jc w:val="both"/>
        <w:rPr>
          <w:rtl/>
        </w:rPr>
      </w:pPr>
      <w:r>
        <w:rPr>
          <w:rFonts w:ascii="David" w:hAnsi="David" w:cs="David"/>
          <w:sz w:val="28"/>
          <w:szCs w:val="28"/>
          <w:rtl/>
        </w:rPr>
        <w:t> </w:t>
      </w:r>
    </w:p>
    <w:p w14:paraId="2BD892CB" w14:textId="77777777" w:rsidR="00000000" w:rsidRDefault="00000000">
      <w:pPr>
        <w:bidi/>
        <w:spacing w:line="360" w:lineRule="auto"/>
        <w:ind w:left="720" w:hanging="720"/>
        <w:jc w:val="both"/>
        <w:rPr>
          <w:rtl/>
        </w:rPr>
      </w:pPr>
      <w:r>
        <w:rPr>
          <w:rFonts w:ascii="David" w:hAnsi="David" w:cs="David"/>
          <w:sz w:val="28"/>
          <w:szCs w:val="28"/>
          <w:rtl/>
        </w:rPr>
        <w:t xml:space="preserve">23.  ביום 16.1.24 הגיש התובע תצהיר עדות ראשית מטעמו. </w:t>
      </w:r>
    </w:p>
    <w:p w14:paraId="2E842D1F" w14:textId="77777777" w:rsidR="00000000" w:rsidRDefault="00000000">
      <w:pPr>
        <w:bidi/>
        <w:spacing w:line="360" w:lineRule="auto"/>
        <w:jc w:val="both"/>
        <w:rPr>
          <w:rtl/>
        </w:rPr>
      </w:pPr>
      <w:r>
        <w:rPr>
          <w:rFonts w:ascii="David" w:hAnsi="David" w:cs="David"/>
          <w:sz w:val="28"/>
          <w:szCs w:val="28"/>
          <w:rtl/>
        </w:rPr>
        <w:t> </w:t>
      </w:r>
    </w:p>
    <w:p w14:paraId="1FC3BAA8" w14:textId="77777777" w:rsidR="00000000" w:rsidRDefault="00000000">
      <w:pPr>
        <w:bidi/>
        <w:spacing w:line="360" w:lineRule="auto"/>
        <w:ind w:left="720"/>
        <w:jc w:val="both"/>
        <w:rPr>
          <w:rtl/>
        </w:rPr>
      </w:pPr>
      <w:r>
        <w:rPr>
          <w:rFonts w:ascii="David" w:hAnsi="David" w:cs="David"/>
          <w:sz w:val="28"/>
          <w:szCs w:val="28"/>
          <w:rtl/>
        </w:rPr>
        <w:t xml:space="preserve">ביום 17.4.24 הגישה רמ"י ראיותיה בדמות תצהירה של הגב' סימה לוי, מקדמת עסקאות בכירה ברמ"י מרחב עסקי ירושלים, ותצהירו של מר מנחם וייס, סגן ראש תחום בכיר לתכנון בפועל ברמ"י מרחב עסקי ירושלים. </w:t>
      </w:r>
    </w:p>
    <w:p w14:paraId="32DC81F1" w14:textId="77777777" w:rsidR="00000000" w:rsidRDefault="00000000">
      <w:pPr>
        <w:bidi/>
        <w:spacing w:line="360" w:lineRule="auto"/>
        <w:rPr>
          <w:rtl/>
        </w:rPr>
      </w:pPr>
      <w:r>
        <w:rPr>
          <w:rFonts w:ascii="David" w:hAnsi="David" w:cs="David"/>
          <w:sz w:val="28"/>
          <w:szCs w:val="28"/>
        </w:rPr>
        <w:t> </w:t>
      </w:r>
    </w:p>
    <w:p w14:paraId="5071DC42" w14:textId="77777777" w:rsidR="00000000" w:rsidRDefault="00000000">
      <w:pPr>
        <w:bidi/>
        <w:spacing w:line="360" w:lineRule="auto"/>
        <w:ind w:left="720" w:hanging="720"/>
        <w:jc w:val="both"/>
        <w:rPr>
          <w:rtl/>
        </w:rPr>
      </w:pPr>
      <w:r>
        <w:rPr>
          <w:rFonts w:ascii="David" w:hAnsi="David" w:cs="David"/>
          <w:sz w:val="28"/>
          <w:szCs w:val="28"/>
          <w:rtl/>
        </w:rPr>
        <w:t>24.  בקדם המשפט המסכם שנערך ביום 22.5.24 נדרש בית המשפט למתפרש מהמחלוקות הניבטות מהטענות והראיות שהוגשו. בכלל זאת, באי כוח הצדדים התייחסו לדרישת התובע לביצוע חילופי שטחים בקירוב. נציגי רמ"י טענו בהקשר זה כי אין לתובע זכות לקבל קרקע חלופית, וממילא, אין באזור כרמי יוסף שטח אקוויוולנטי פנוי. כן נטען כי התובע לא פירט בכתב התביעה ובראיותיו היכן במדויק מבוקש לקבל קרקע חלופית והאם קיימת קרקע זמינה ופנויה באזור. ב"כ התובע, מצדו, טען כי רמ"י לא ערכה בדיקה מקיפה ומלאה ביחס לחלופה אחרת באזור. בהחלטתי בתום הדיון קבעתי דיון הוכחות, תוך שציינתי כי מצופה שהצדדים ימשיכו להידבר מתוך מגמה לייתר מתן הכרעה לגופו של עניין.</w:t>
      </w:r>
    </w:p>
    <w:p w14:paraId="3B1BA46C" w14:textId="77777777" w:rsidR="00000000" w:rsidRDefault="00000000">
      <w:pPr>
        <w:pStyle w:val="a9"/>
        <w:rPr>
          <w:rtl/>
        </w:rPr>
      </w:pPr>
      <w:r>
        <w:rPr>
          <w:rFonts w:ascii="David" w:hAnsi="David" w:cs="David"/>
          <w:sz w:val="28"/>
          <w:szCs w:val="28"/>
        </w:rPr>
        <w:t> </w:t>
      </w:r>
    </w:p>
    <w:p w14:paraId="2E7F91E9" w14:textId="77777777" w:rsidR="00000000" w:rsidRDefault="00000000">
      <w:pPr>
        <w:bidi/>
        <w:spacing w:line="360" w:lineRule="auto"/>
        <w:ind w:left="720" w:hanging="720"/>
        <w:jc w:val="both"/>
        <w:rPr>
          <w:rtl/>
        </w:rPr>
      </w:pPr>
      <w:r>
        <w:rPr>
          <w:rFonts w:ascii="David" w:hAnsi="David" w:cs="David"/>
          <w:sz w:val="28"/>
          <w:szCs w:val="28"/>
          <w:rtl/>
        </w:rPr>
        <w:t>25.  ביום 18.5.2025 נערך דיון הוכחות (אחר שמועד דיון קודם נדחה בעקבות אילוצי ב"כ רמ"י והעדים מטעמה), במסגרתו נחקר התובע ושני העדים מטעם רמ"י. בתום הדיון נערך שיח מחוץ לפרוטוקול. בעקבות תוצרי השיח, ב"כ רמ"י ציינה לפרוטוקול כי תבחן האפשרות לפיה רמ"י לא תתנגד לבקשה שיגיש התובע, ככל שיגיש, לשינוי ייעוד הדרך במגרש לייעוד חקלאי. ב"כ התובע ציין כי ככל שרמ"י לא תתנגד לבקשה כאמור, יהא עליו לבחון מול המוסד התכנוני מידת ההיתכנות לבקשה לשינוי ייעוד כאמור. לאור זאת, הוריתי לצדדים למסור עמדתם בנדון, תוך שציינתי כי ככל שלא יגיעו להסכמות יינתן צו להגשת סיכומים.</w:t>
      </w:r>
    </w:p>
    <w:p w14:paraId="6F0D66D7" w14:textId="77777777" w:rsidR="00000000" w:rsidRDefault="00000000">
      <w:pPr>
        <w:pStyle w:val="a9"/>
        <w:rPr>
          <w:rtl/>
        </w:rPr>
      </w:pPr>
      <w:r>
        <w:rPr>
          <w:rFonts w:ascii="David" w:hAnsi="David" w:cs="David"/>
          <w:sz w:val="28"/>
          <w:szCs w:val="28"/>
        </w:rPr>
        <w:t> </w:t>
      </w:r>
    </w:p>
    <w:p w14:paraId="702F4615" w14:textId="77777777" w:rsidR="00000000" w:rsidRDefault="00000000">
      <w:pPr>
        <w:bidi/>
        <w:spacing w:line="360" w:lineRule="auto"/>
        <w:ind w:left="720" w:hanging="720"/>
        <w:jc w:val="both"/>
        <w:rPr>
          <w:rtl/>
        </w:rPr>
      </w:pPr>
      <w:r>
        <w:rPr>
          <w:rFonts w:ascii="David" w:hAnsi="David" w:cs="David"/>
          <w:sz w:val="28"/>
          <w:szCs w:val="28"/>
          <w:rtl/>
        </w:rPr>
        <w:t>26.  ביום 22.5.25 הודיעה רמ"י כי "</w:t>
      </w:r>
      <w:r>
        <w:rPr>
          <w:rFonts w:ascii="David" w:hAnsi="David" w:cs="David"/>
          <w:b/>
          <w:bCs/>
          <w:sz w:val="28"/>
          <w:szCs w:val="28"/>
          <w:rtl/>
        </w:rPr>
        <w:t>לפנים משורת הדין ומבלי להודות באחריות או בנזק, היא לא תתנגד לקידום תב"ע חדשה על ידי התובע לשינוי ייעוד הדרך מושא ההליך לייעוד חקלאי, והכל בכפוף לאישור מוסדות התכנון הרלוונטיים כדין</w:t>
      </w:r>
      <w:r>
        <w:rPr>
          <w:rFonts w:ascii="David" w:hAnsi="David" w:cs="David"/>
          <w:sz w:val="28"/>
          <w:szCs w:val="28"/>
          <w:rtl/>
        </w:rPr>
        <w:t>". ביום 19.6.25 מסר התובע כי לאחר בחינת העניין מול מהנדס הוועדה המקומית מועצה אזורית יואב, התחוור כי יהא צורך לערב את הבעלים של המגרשים הסמוכים העשויים להיות מושפעים מתוצרי הבקשה לשינוי הייעוד. על כן, אין התובע יכול להסכים למחיקת התביעה על יסוד הצעת הפשרה, "</w:t>
      </w:r>
      <w:r>
        <w:rPr>
          <w:rFonts w:ascii="David" w:hAnsi="David" w:cs="David"/>
          <w:b/>
          <w:bCs/>
          <w:sz w:val="28"/>
          <w:szCs w:val="28"/>
          <w:rtl/>
        </w:rPr>
        <w:t>שכן, הצעת הפשרה אינה ניתנת ליישום הלכה למעשה</w:t>
      </w:r>
      <w:r>
        <w:rPr>
          <w:rFonts w:ascii="David" w:hAnsi="David" w:cs="David"/>
          <w:sz w:val="28"/>
          <w:szCs w:val="28"/>
          <w:rtl/>
        </w:rPr>
        <w:t>" (סעיף 4 להודעה).</w:t>
      </w:r>
    </w:p>
    <w:p w14:paraId="60A076C2" w14:textId="77777777" w:rsidR="00000000" w:rsidRDefault="00000000">
      <w:pPr>
        <w:pStyle w:val="a9"/>
        <w:rPr>
          <w:rtl/>
        </w:rPr>
      </w:pPr>
      <w:r>
        <w:rPr>
          <w:rFonts w:ascii="David" w:hAnsi="David" w:cs="David"/>
          <w:sz w:val="28"/>
          <w:szCs w:val="28"/>
        </w:rPr>
        <w:t> </w:t>
      </w:r>
    </w:p>
    <w:p w14:paraId="06F8D64F" w14:textId="77777777" w:rsidR="00000000" w:rsidRDefault="00000000">
      <w:pPr>
        <w:bidi/>
        <w:spacing w:line="360" w:lineRule="auto"/>
        <w:ind w:left="720" w:hanging="720"/>
        <w:jc w:val="both"/>
        <w:rPr>
          <w:rtl/>
        </w:rPr>
      </w:pPr>
      <w:r>
        <w:rPr>
          <w:rFonts w:ascii="David" w:hAnsi="David" w:cs="David"/>
          <w:sz w:val="28"/>
          <w:szCs w:val="28"/>
          <w:rtl/>
        </w:rPr>
        <w:t xml:space="preserve">27.  לאור האמור, ולאחר הבהרה נוספת שניתנה על ידי התובע, הוריתי על הגשת סיכומים. סיכומי התובע הוגשו ביום 30.10.25 ואילו סיכומי רמ"י הוגשו ביום 22.12.25. </w:t>
      </w:r>
    </w:p>
    <w:p w14:paraId="13424269" w14:textId="77777777" w:rsidR="00000000" w:rsidRDefault="00000000">
      <w:pPr>
        <w:bidi/>
        <w:spacing w:line="360" w:lineRule="auto"/>
        <w:jc w:val="both"/>
        <w:rPr>
          <w:rtl/>
        </w:rPr>
      </w:pPr>
      <w:r>
        <w:rPr>
          <w:rFonts w:ascii="David" w:hAnsi="David" w:cs="David"/>
          <w:sz w:val="28"/>
          <w:szCs w:val="28"/>
          <w:rtl/>
        </w:rPr>
        <w:t> </w:t>
      </w:r>
    </w:p>
    <w:p w14:paraId="6FFA61FA" w14:textId="77777777" w:rsidR="00000000" w:rsidRDefault="00000000">
      <w:pPr>
        <w:bidi/>
        <w:spacing w:line="360" w:lineRule="auto"/>
        <w:jc w:val="both"/>
        <w:rPr>
          <w:rtl/>
        </w:rPr>
      </w:pPr>
      <w:r>
        <w:rPr>
          <w:rFonts w:ascii="David" w:hAnsi="David" w:cs="David"/>
          <w:b/>
          <w:bCs/>
          <w:sz w:val="28"/>
          <w:szCs w:val="28"/>
          <w:u w:val="single"/>
          <w:rtl/>
        </w:rPr>
        <w:t>טענות התובע אל מול תגובת רמ"י</w:t>
      </w:r>
    </w:p>
    <w:p w14:paraId="738D979F" w14:textId="77777777" w:rsidR="00000000" w:rsidRDefault="00000000">
      <w:pPr>
        <w:bidi/>
        <w:spacing w:line="360" w:lineRule="auto"/>
        <w:jc w:val="both"/>
        <w:rPr>
          <w:rtl/>
        </w:rPr>
      </w:pPr>
      <w:r>
        <w:rPr>
          <w:rFonts w:ascii="David" w:hAnsi="David" w:cs="David"/>
          <w:sz w:val="28"/>
          <w:szCs w:val="28"/>
          <w:rtl/>
        </w:rPr>
        <w:t> </w:t>
      </w:r>
    </w:p>
    <w:p w14:paraId="19FEACDE" w14:textId="77777777" w:rsidR="00000000" w:rsidRDefault="00000000">
      <w:pPr>
        <w:bidi/>
        <w:spacing w:line="360" w:lineRule="auto"/>
        <w:ind w:left="720" w:hanging="720"/>
        <w:jc w:val="both"/>
        <w:rPr>
          <w:rtl/>
        </w:rPr>
      </w:pPr>
      <w:r>
        <w:rPr>
          <w:rFonts w:ascii="David" w:hAnsi="David" w:cs="David"/>
          <w:sz w:val="28"/>
          <w:szCs w:val="28"/>
          <w:rtl/>
        </w:rPr>
        <w:t xml:space="preserve">28.  בטרם נפרוט לאחדים את טענות התובע ואת תשובת רמ"י לטענות אלו, ראוי לציין תחילה כי רמ"י העלתה טענות סף שונות, ובכללן, התיישנות התביעה; השתק שיפוטי ומניעות; היעדר עילה והיעדר יריבות, וכן חוסר תום לב מצד התובע. להלן, במסגרת פרק הדיון וההכרעה, נעמוד על הטענות הללו בהרחבה, תוך סקירת העמדות הנוגדות והתוצאה המשפטית המתפרשת בנסיבות העניין. </w:t>
      </w:r>
    </w:p>
    <w:p w14:paraId="5A3A8F19" w14:textId="77777777" w:rsidR="00000000" w:rsidRDefault="00000000">
      <w:pPr>
        <w:bidi/>
        <w:spacing w:line="360" w:lineRule="auto"/>
        <w:rPr>
          <w:rtl/>
        </w:rPr>
      </w:pPr>
      <w:r>
        <w:rPr>
          <w:rFonts w:ascii="David" w:hAnsi="David" w:cs="David"/>
          <w:sz w:val="28"/>
          <w:szCs w:val="28"/>
          <w:rtl/>
        </w:rPr>
        <w:t> </w:t>
      </w:r>
    </w:p>
    <w:p w14:paraId="139092BE" w14:textId="77777777" w:rsidR="00000000" w:rsidRDefault="00000000">
      <w:pPr>
        <w:bidi/>
        <w:spacing w:line="360" w:lineRule="auto"/>
        <w:rPr>
          <w:rtl/>
        </w:rPr>
      </w:pPr>
      <w:r>
        <w:rPr>
          <w:rFonts w:ascii="David" w:hAnsi="David" w:cs="David"/>
          <w:sz w:val="28"/>
          <w:szCs w:val="28"/>
          <w:rtl/>
        </w:rPr>
        <w:t> </w:t>
      </w:r>
    </w:p>
    <w:p w14:paraId="2C5A42A4" w14:textId="77777777" w:rsidR="00000000" w:rsidRDefault="00000000">
      <w:pPr>
        <w:bidi/>
        <w:spacing w:line="360" w:lineRule="auto"/>
        <w:jc w:val="both"/>
        <w:rPr>
          <w:rtl/>
        </w:rPr>
      </w:pPr>
      <w:r>
        <w:rPr>
          <w:rFonts w:ascii="David" w:hAnsi="David" w:cs="David"/>
          <w:b/>
          <w:bCs/>
          <w:sz w:val="28"/>
          <w:szCs w:val="28"/>
          <w:u w:val="single"/>
          <w:rtl/>
        </w:rPr>
        <w:t>טענות התובע לגופה של התביעה אל מול תגובת רמ"י לטענות השונות</w:t>
      </w:r>
    </w:p>
    <w:p w14:paraId="1DBB4939" w14:textId="77777777" w:rsidR="00000000" w:rsidRDefault="00000000">
      <w:pPr>
        <w:bidi/>
        <w:spacing w:line="360" w:lineRule="auto"/>
        <w:jc w:val="both"/>
        <w:rPr>
          <w:rtl/>
        </w:rPr>
      </w:pPr>
      <w:r>
        <w:rPr>
          <w:rFonts w:ascii="David" w:hAnsi="David" w:cs="David"/>
          <w:sz w:val="28"/>
          <w:szCs w:val="28"/>
          <w:rtl/>
        </w:rPr>
        <w:t> </w:t>
      </w:r>
    </w:p>
    <w:p w14:paraId="34F4D9AA" w14:textId="77777777" w:rsidR="00000000" w:rsidRDefault="00000000">
      <w:pPr>
        <w:bidi/>
        <w:spacing w:line="360" w:lineRule="auto"/>
        <w:jc w:val="both"/>
        <w:rPr>
          <w:rtl/>
        </w:rPr>
      </w:pPr>
      <w:r>
        <w:rPr>
          <w:rFonts w:ascii="David" w:hAnsi="David" w:cs="David"/>
          <w:b/>
          <w:bCs/>
          <w:sz w:val="28"/>
          <w:szCs w:val="28"/>
          <w:rtl/>
        </w:rPr>
        <w:t>הטענה הראשונה (לא בהכרח כסדרה) - החכרת מקרקעי ייעוד בניגוד לדין, תוך הפרת הסכם</w:t>
      </w:r>
      <w:r>
        <w:rPr>
          <w:rFonts w:ascii="David" w:hAnsi="David" w:cs="David"/>
          <w:sz w:val="28"/>
          <w:szCs w:val="28"/>
          <w:rtl/>
        </w:rPr>
        <w:t xml:space="preserve"> </w:t>
      </w:r>
    </w:p>
    <w:p w14:paraId="304F0CF3" w14:textId="77777777" w:rsidR="00000000" w:rsidRDefault="00000000">
      <w:pPr>
        <w:bidi/>
        <w:spacing w:line="360" w:lineRule="auto"/>
        <w:jc w:val="both"/>
        <w:rPr>
          <w:rtl/>
        </w:rPr>
      </w:pPr>
      <w:r>
        <w:rPr>
          <w:rFonts w:ascii="David" w:hAnsi="David" w:cs="David"/>
          <w:sz w:val="28"/>
          <w:szCs w:val="28"/>
          <w:rtl/>
        </w:rPr>
        <w:t> </w:t>
      </w:r>
    </w:p>
    <w:p w14:paraId="63B096F9" w14:textId="77777777" w:rsidR="00000000" w:rsidRDefault="00000000">
      <w:pPr>
        <w:bidi/>
        <w:spacing w:line="360" w:lineRule="auto"/>
        <w:ind w:left="720" w:hanging="720"/>
        <w:jc w:val="both"/>
        <w:rPr>
          <w:rtl/>
        </w:rPr>
      </w:pPr>
      <w:r>
        <w:rPr>
          <w:rFonts w:ascii="David" w:hAnsi="David" w:cs="David"/>
          <w:sz w:val="28"/>
          <w:szCs w:val="28"/>
          <w:rtl/>
        </w:rPr>
        <w:t>29.  התובע טען כי רמ"י החכירה לו "מקרקעי ייעוד" בניגוד לדין. לדבריו, בהסכם החכירה משנת 2010 הוחכר לו מגרש בגודל כ-19.06 דונם, כאשר חלק מהמגרש מהווה "מקרקעי ייעוד". לפי הוראות סעיפים 107 ו-111 לחוק המקרקעין, חל איסור מוחלט לבצע במקרקעי ייעוד עסקאות הטעונות רישום. בכך הפכה רמ"י את ההסכם לבלתי ניתן לביצוע. עובדה זו התגלתה לתובע רק בשנת 2019, במסגרת הליך משפטי קודם, עת רמ"י העלתה את הטענה כי במקרקעין עוברת דרך סטטוטורית.</w:t>
      </w:r>
    </w:p>
    <w:p w14:paraId="089CC05A" w14:textId="77777777" w:rsidR="00000000" w:rsidRDefault="00000000">
      <w:pPr>
        <w:bidi/>
        <w:spacing w:line="360" w:lineRule="auto"/>
        <w:jc w:val="both"/>
        <w:rPr>
          <w:rtl/>
        </w:rPr>
      </w:pPr>
      <w:r>
        <w:rPr>
          <w:rFonts w:ascii="David" w:hAnsi="David" w:cs="David"/>
          <w:sz w:val="28"/>
          <w:szCs w:val="28"/>
          <w:rtl/>
        </w:rPr>
        <w:t> </w:t>
      </w:r>
    </w:p>
    <w:p w14:paraId="008BF3C6" w14:textId="77777777" w:rsidR="00000000" w:rsidRDefault="00000000">
      <w:pPr>
        <w:bidi/>
        <w:spacing w:line="360" w:lineRule="auto"/>
        <w:ind w:left="720" w:hanging="720"/>
        <w:jc w:val="both"/>
        <w:rPr>
          <w:rtl/>
        </w:rPr>
      </w:pPr>
      <w:r>
        <w:rPr>
          <w:rFonts w:ascii="David" w:hAnsi="David" w:cs="David"/>
          <w:sz w:val="28"/>
          <w:szCs w:val="28"/>
          <w:rtl/>
        </w:rPr>
        <w:t xml:space="preserve">30.  רמ"י טענה מנגד כי התובע הוא אשר בחר את המגרש בהתאם לחלוקה שנערכה בשנת 1995 על ידי בעלי הזכויות במקרקעי החברה, לאחר התפרקות החברה. התובע ויתר בעלי המניות לא פעלו לעגן את החלוקה במסגרת תכנית רישום. רמ"י לא הייתה מעורבת בחלוקה פנימית זו, ואין לה כל אחריות לתכנון החלוקה או לקבילותה התכנונית, כפי המצוין בהדגשה בסעיף 30 לחוזה החכירה וכפי שנקבע באמירת אגב על ידי כב' השופטת ד' ברק-ארז ברע"א 4628/22 </w:t>
      </w:r>
      <w:r>
        <w:rPr>
          <w:rFonts w:ascii="David" w:hAnsi="David" w:cs="David"/>
          <w:b/>
          <w:bCs/>
          <w:sz w:val="28"/>
          <w:szCs w:val="28"/>
          <w:u w:val="single"/>
          <w:rtl/>
        </w:rPr>
        <w:t>משה וינברג נ' רשות מקרקעי ישראל</w:t>
      </w:r>
      <w:r>
        <w:rPr>
          <w:rFonts w:ascii="David" w:hAnsi="David" w:cs="David"/>
          <w:sz w:val="28"/>
          <w:szCs w:val="28"/>
          <w:rtl/>
        </w:rPr>
        <w:t xml:space="preserve"> (31.08.2022). חזקה על התובע, בפרט בהיותו עורך דין ותיק ובעל ידע, כי עובר לחלוקת הזכויות הוא בחן את התכניות החלות על המגרש, ובכלל זאת את התכנית המפורטת שאושרה בשנת 1981 (אשר מספרה 225/03/6) בה נקבע כי במגרש עוברת דרך סטטוטורית. כך, גם בסעיף 20 להסכם החכירה נכללה אפשרות בדבר שינוי גודל המגרש בעקבות "</w:t>
      </w:r>
      <w:r>
        <w:rPr>
          <w:rFonts w:ascii="David" w:hAnsi="David" w:cs="David"/>
          <w:b/>
          <w:bCs/>
          <w:sz w:val="28"/>
          <w:szCs w:val="28"/>
          <w:rtl/>
        </w:rPr>
        <w:t>מדידה לצורכי רישום</w:t>
      </w:r>
      <w:r>
        <w:rPr>
          <w:rFonts w:ascii="David" w:hAnsi="David" w:cs="David"/>
          <w:sz w:val="28"/>
          <w:szCs w:val="28"/>
          <w:rtl/>
        </w:rPr>
        <w:t>", תוך שהתובע התחייב להסכים לכל שינוי גבולות ולכל קביעה בדבר שטח המגרש בהתאם למדידה שתיעשה לצורכי רישום ולראות את המגרש החדש על גבולותיו החדשים כמושא החכירה.</w:t>
      </w:r>
    </w:p>
    <w:p w14:paraId="14139374" w14:textId="77777777" w:rsidR="00000000" w:rsidRDefault="00000000">
      <w:pPr>
        <w:bidi/>
        <w:spacing w:line="360" w:lineRule="auto"/>
        <w:jc w:val="both"/>
        <w:rPr>
          <w:rtl/>
        </w:rPr>
      </w:pPr>
      <w:r>
        <w:rPr>
          <w:rFonts w:ascii="David" w:hAnsi="David" w:cs="David"/>
          <w:sz w:val="28"/>
          <w:szCs w:val="28"/>
          <w:rtl/>
        </w:rPr>
        <w:t> </w:t>
      </w:r>
    </w:p>
    <w:p w14:paraId="4E0C762C" w14:textId="77777777" w:rsidR="00000000" w:rsidRDefault="00000000">
      <w:pPr>
        <w:bidi/>
        <w:spacing w:line="360" w:lineRule="auto"/>
        <w:ind w:left="720" w:hanging="720"/>
        <w:jc w:val="both"/>
        <w:rPr>
          <w:rtl/>
        </w:rPr>
      </w:pPr>
      <w:r>
        <w:rPr>
          <w:rFonts w:ascii="David" w:hAnsi="David" w:cs="David"/>
          <w:sz w:val="28"/>
          <w:szCs w:val="28"/>
          <w:rtl/>
        </w:rPr>
        <w:t>31.  מאחר שהתכנית המפורטת קדמה להתפרקות החברה, וממילא לחתימת הסכם החכירה, אין לתובע להלין אלא על עצמו כי בחלוקה מול יתר בעלי הזכויות קיבל את המגרש הכולל דרך סטטוטורית. בכל מקרה, סעיף 111 לחוק המקרקעין קובע כי במקרקעי ייעוד לא יהיה תוקף לעסקאות. הוראת הסעיף חלה רק מיום אישור התכנית המפורטת, בעוד מקרקעי החברה הוחכרו לחברה עוד בשנות ה-60' כאשר לא הייתה מניעה לכך. בנסיבות אלה, אין סתירה בין אישור העסקה המקורית עם החברה בשנות ה-60' לפני אישור התכנית המפורטת, לבין העדר אישור העסקה המאוחרת עם התובע לאחר שהתכנית המפורטת אושרה. כן טענה רמ"י כי שטח מקרקעי הייעוד הוא מזערי, פחות מחצי דונם מהמגרש המשתרע על כ-19.06 דונם, וממילא בהתאם לדו"ח פיקוח נמצא כי התובע מעבד את כל המגרש, כולל את שטח הדרך. כן נטען כי סעיף 111 לחוק המקרקעין אינו אוסר לחתום על חוזה חכירה, אלא אך קובע כי לעסקאות הטעונות רישום במקרקעי ייעוד לא יהיה תוקף.</w:t>
      </w:r>
    </w:p>
    <w:p w14:paraId="4F1E61B1" w14:textId="77777777" w:rsidR="00000000" w:rsidRDefault="00000000">
      <w:pPr>
        <w:bidi/>
        <w:spacing w:line="360" w:lineRule="auto"/>
        <w:jc w:val="both"/>
        <w:rPr>
          <w:rtl/>
        </w:rPr>
      </w:pPr>
      <w:r>
        <w:rPr>
          <w:rFonts w:ascii="David" w:hAnsi="David" w:cs="David"/>
          <w:sz w:val="28"/>
          <w:szCs w:val="28"/>
          <w:rtl/>
        </w:rPr>
        <w:t> </w:t>
      </w:r>
    </w:p>
    <w:p w14:paraId="5B96B471" w14:textId="77777777" w:rsidR="00000000" w:rsidRDefault="00000000">
      <w:pPr>
        <w:bidi/>
        <w:spacing w:line="360" w:lineRule="auto"/>
        <w:jc w:val="both"/>
        <w:rPr>
          <w:rtl/>
        </w:rPr>
      </w:pPr>
      <w:r>
        <w:rPr>
          <w:rFonts w:ascii="David" w:hAnsi="David" w:cs="David"/>
          <w:b/>
          <w:bCs/>
          <w:sz w:val="28"/>
          <w:szCs w:val="28"/>
          <w:rtl/>
        </w:rPr>
        <w:t>הטענה השנייה - מצג שווא, רשלנות וחוסר תום לב מצד רמ"י</w:t>
      </w:r>
    </w:p>
    <w:p w14:paraId="3F953788" w14:textId="77777777" w:rsidR="00000000" w:rsidRDefault="00000000">
      <w:pPr>
        <w:bidi/>
        <w:spacing w:line="360" w:lineRule="auto"/>
        <w:jc w:val="both"/>
        <w:rPr>
          <w:rtl/>
        </w:rPr>
      </w:pPr>
      <w:r>
        <w:rPr>
          <w:rFonts w:ascii="David" w:hAnsi="David" w:cs="David"/>
          <w:sz w:val="28"/>
          <w:szCs w:val="28"/>
          <w:rtl/>
        </w:rPr>
        <w:t> </w:t>
      </w:r>
    </w:p>
    <w:p w14:paraId="5A802622" w14:textId="77777777" w:rsidR="00000000" w:rsidRDefault="00000000">
      <w:pPr>
        <w:bidi/>
        <w:spacing w:line="360" w:lineRule="auto"/>
        <w:ind w:left="720" w:hanging="720"/>
        <w:jc w:val="both"/>
        <w:rPr>
          <w:rtl/>
        </w:rPr>
      </w:pPr>
      <w:r>
        <w:rPr>
          <w:rFonts w:ascii="David" w:hAnsi="David" w:cs="David"/>
          <w:sz w:val="28"/>
          <w:szCs w:val="28"/>
          <w:rtl/>
        </w:rPr>
        <w:t>32.  התובע טען כי רמ"י הציגה בפניו מצג שווא רשלני, לפיו המגרש ניתן להחכרה ורישום, וכי הוא הסתמך על מצג זה. לטענתו, רמ"י החכירה לו את המגרש "</w:t>
      </w:r>
      <w:r>
        <w:rPr>
          <w:rFonts w:ascii="David" w:hAnsi="David" w:cs="David"/>
          <w:b/>
          <w:bCs/>
          <w:sz w:val="28"/>
          <w:szCs w:val="28"/>
          <w:rtl/>
        </w:rPr>
        <w:t>מבלי שביצעה בדיקה מוקדמת על מצבם, בדיקה אשר מחובתה היה לבצע בטרם התקשרה עם התובע בהסכם החכירה</w:t>
      </w:r>
      <w:r>
        <w:rPr>
          <w:rFonts w:ascii="David" w:hAnsi="David" w:cs="David"/>
          <w:sz w:val="28"/>
          <w:szCs w:val="28"/>
          <w:rtl/>
        </w:rPr>
        <w:t>..." (סעיף 31 לכתב התביעה). הדברים חמורים שעה שמדובר ברשות מנהלית אשר לה אחריות רחבה בגין מצג שווא כלפי האזרח. התובע הסתמך על הסכם החכירה ועל המידע והמצגים שקיבל מרמ"י בכל הנוגע לזכותה להחכיר את המגרש ולרישומו.</w:t>
      </w:r>
    </w:p>
    <w:p w14:paraId="0143DC5E" w14:textId="77777777" w:rsidR="00000000" w:rsidRDefault="00000000">
      <w:pPr>
        <w:bidi/>
        <w:spacing w:line="360" w:lineRule="auto"/>
        <w:jc w:val="both"/>
        <w:rPr>
          <w:rtl/>
        </w:rPr>
      </w:pPr>
      <w:r>
        <w:rPr>
          <w:rFonts w:ascii="David" w:hAnsi="David" w:cs="David"/>
          <w:sz w:val="28"/>
          <w:szCs w:val="28"/>
          <w:rtl/>
        </w:rPr>
        <w:t> </w:t>
      </w:r>
    </w:p>
    <w:p w14:paraId="2369B8D9" w14:textId="77777777" w:rsidR="00000000" w:rsidRDefault="00000000">
      <w:pPr>
        <w:bidi/>
        <w:spacing w:line="360" w:lineRule="auto"/>
        <w:ind w:left="720" w:hanging="720"/>
        <w:jc w:val="both"/>
        <w:rPr>
          <w:rtl/>
        </w:rPr>
      </w:pPr>
      <w:r>
        <w:rPr>
          <w:rFonts w:ascii="David" w:hAnsi="David" w:cs="David"/>
          <w:sz w:val="28"/>
          <w:szCs w:val="28"/>
          <w:rtl/>
        </w:rPr>
        <w:t>33.  כן טען התובע כי בדרך הילוכה פעלה רמ"י בחוסר תום לב, הן בעצם הודאתה כי למעשה חתמה עמו על חוזה הנעדר תוקף חוקי והן בשל עיתוי העלאת הטענה לאחר שהוגשה התביעה. לדבריו, רמ"י אף לא מקדמת פתרון מעשי.</w:t>
      </w:r>
    </w:p>
    <w:p w14:paraId="29E5273D" w14:textId="77777777" w:rsidR="00000000" w:rsidRDefault="00000000">
      <w:pPr>
        <w:bidi/>
        <w:spacing w:line="360" w:lineRule="auto"/>
        <w:jc w:val="both"/>
        <w:rPr>
          <w:rtl/>
        </w:rPr>
      </w:pPr>
      <w:r>
        <w:rPr>
          <w:rFonts w:ascii="David" w:hAnsi="David" w:cs="David"/>
          <w:sz w:val="28"/>
          <w:szCs w:val="28"/>
          <w:rtl/>
        </w:rPr>
        <w:t> </w:t>
      </w:r>
    </w:p>
    <w:p w14:paraId="571F1C4C" w14:textId="77777777" w:rsidR="00000000" w:rsidRDefault="00000000">
      <w:pPr>
        <w:bidi/>
        <w:spacing w:line="360" w:lineRule="auto"/>
        <w:ind w:left="720" w:hanging="720"/>
        <w:jc w:val="both"/>
        <w:rPr>
          <w:rtl/>
        </w:rPr>
      </w:pPr>
      <w:r>
        <w:rPr>
          <w:rFonts w:ascii="David" w:hAnsi="David" w:cs="David"/>
          <w:sz w:val="28"/>
          <w:szCs w:val="28"/>
          <w:rtl/>
        </w:rPr>
        <w:t>34.  בתגובה לכך טענה רמ"י כי לא הייתה כל רשלנות או מצג שווא מצדה. התובע, כבעל מניות בחברה שעיבדה את המקרקעין במשך שנים, היה אמור להכיר את מצבם התכנוני של מקרקעי החברה, והמגרש בתוכם. התובע החזיק במניות החברה שהתפרקה בשנת 1995, כאשר חלוקת המניות והשטחים בוצעה על ידי בעלי המניות, ללא מעורבות רמ"י. במועד החלוקה התובע לא בחן כיאות את טיבו של המגרש שקיבל לעומת יתר בעלי המניות, ועל כן, הגשת תביעה זו מתפרשת כניסיון לבצע "</w:t>
      </w:r>
      <w:r>
        <w:rPr>
          <w:rFonts w:ascii="David" w:hAnsi="David" w:cs="David"/>
          <w:b/>
          <w:bCs/>
          <w:sz w:val="28"/>
          <w:szCs w:val="28"/>
          <w:rtl/>
        </w:rPr>
        <w:t>מקצה שיפורים</w:t>
      </w:r>
      <w:r>
        <w:rPr>
          <w:rFonts w:ascii="David" w:hAnsi="David" w:cs="David"/>
          <w:sz w:val="28"/>
          <w:szCs w:val="28"/>
          <w:rtl/>
        </w:rPr>
        <w:t>" מאוחר ומקורה ב"</w:t>
      </w:r>
      <w:r>
        <w:rPr>
          <w:rFonts w:ascii="David" w:hAnsi="David" w:cs="David"/>
          <w:b/>
          <w:bCs/>
          <w:sz w:val="28"/>
          <w:szCs w:val="28"/>
          <w:rtl/>
        </w:rPr>
        <w:t>טעות בכדאיות העסקה</w:t>
      </w:r>
      <w:r>
        <w:rPr>
          <w:rFonts w:ascii="David" w:hAnsi="David" w:cs="David"/>
          <w:sz w:val="28"/>
          <w:szCs w:val="28"/>
          <w:rtl/>
        </w:rPr>
        <w:t xml:space="preserve">" (סעיף 75 לכתב ההגנה). התובע הצהיר בהסכם הפיתוח כי מצא את השטח מתאים לצרכיו, ובהסכם החכירה נכללו התנאים המיוחדים שקבעו מפורשות כי לרמ"י אין אחריות לתכנון החלוקה או לקבילותה התכנונית. </w:t>
      </w:r>
    </w:p>
    <w:p w14:paraId="5F8D7C97" w14:textId="77777777" w:rsidR="00000000" w:rsidRDefault="00000000">
      <w:pPr>
        <w:bidi/>
        <w:spacing w:line="360" w:lineRule="auto"/>
        <w:jc w:val="both"/>
        <w:rPr>
          <w:rtl/>
        </w:rPr>
      </w:pPr>
      <w:r>
        <w:rPr>
          <w:rFonts w:ascii="David" w:hAnsi="David" w:cs="David"/>
          <w:sz w:val="28"/>
          <w:szCs w:val="28"/>
          <w:rtl/>
        </w:rPr>
        <w:t> </w:t>
      </w:r>
    </w:p>
    <w:p w14:paraId="51F1A171" w14:textId="77777777" w:rsidR="00000000" w:rsidRDefault="00000000">
      <w:pPr>
        <w:bidi/>
        <w:spacing w:line="360" w:lineRule="auto"/>
        <w:ind w:left="720" w:hanging="720"/>
        <w:jc w:val="both"/>
        <w:rPr>
          <w:rtl/>
        </w:rPr>
      </w:pPr>
      <w:r>
        <w:rPr>
          <w:rFonts w:ascii="David" w:hAnsi="David" w:cs="David"/>
          <w:sz w:val="28"/>
          <w:szCs w:val="28"/>
          <w:rtl/>
        </w:rPr>
        <w:t>35.  מכל מקום, רמ"י נכונה לשתף פעולה לקידום רישום הזכויות במגרש על שם התובע, אך עליו לפעול תחילה להסדרה תכנונית של המגרש שתאפשר היתכנות רישומית. התובע מסרב לכך.</w:t>
      </w:r>
    </w:p>
    <w:p w14:paraId="3DCB5E2B" w14:textId="77777777" w:rsidR="00000000" w:rsidRDefault="00000000">
      <w:pPr>
        <w:bidi/>
        <w:spacing w:line="360" w:lineRule="auto"/>
        <w:jc w:val="both"/>
        <w:rPr>
          <w:rtl/>
        </w:rPr>
      </w:pPr>
      <w:r>
        <w:rPr>
          <w:rFonts w:ascii="David" w:hAnsi="David" w:cs="David"/>
          <w:sz w:val="28"/>
          <w:szCs w:val="28"/>
          <w:rtl/>
        </w:rPr>
        <w:t> </w:t>
      </w:r>
    </w:p>
    <w:p w14:paraId="3DE86399" w14:textId="77777777" w:rsidR="00000000" w:rsidRDefault="00000000">
      <w:pPr>
        <w:bidi/>
        <w:spacing w:line="360" w:lineRule="auto"/>
        <w:jc w:val="both"/>
        <w:rPr>
          <w:rtl/>
        </w:rPr>
      </w:pPr>
      <w:r>
        <w:rPr>
          <w:rFonts w:ascii="David" w:hAnsi="David" w:cs="David"/>
          <w:b/>
          <w:bCs/>
          <w:sz w:val="28"/>
          <w:szCs w:val="28"/>
          <w:rtl/>
        </w:rPr>
        <w:t>הטענה השלישית - פגיעה בזכויות קנייניות</w:t>
      </w:r>
    </w:p>
    <w:p w14:paraId="1741C578" w14:textId="77777777" w:rsidR="00000000" w:rsidRDefault="00000000">
      <w:pPr>
        <w:bidi/>
        <w:spacing w:line="360" w:lineRule="auto"/>
        <w:jc w:val="both"/>
        <w:rPr>
          <w:rtl/>
        </w:rPr>
      </w:pPr>
      <w:r>
        <w:rPr>
          <w:rFonts w:ascii="David" w:hAnsi="David" w:cs="David"/>
          <w:sz w:val="28"/>
          <w:szCs w:val="28"/>
          <w:rtl/>
        </w:rPr>
        <w:t> </w:t>
      </w:r>
    </w:p>
    <w:p w14:paraId="51413AC0" w14:textId="77777777" w:rsidR="00000000" w:rsidRDefault="00000000">
      <w:pPr>
        <w:bidi/>
        <w:spacing w:line="360" w:lineRule="auto"/>
        <w:ind w:left="720" w:hanging="720"/>
        <w:jc w:val="both"/>
        <w:rPr>
          <w:rtl/>
        </w:rPr>
      </w:pPr>
      <w:r>
        <w:rPr>
          <w:rFonts w:ascii="David" w:hAnsi="David" w:cs="David"/>
          <w:sz w:val="28"/>
          <w:szCs w:val="28"/>
          <w:rtl/>
        </w:rPr>
        <w:t xml:space="preserve">36.  התובע טען כי מאחר שהסכם החכירה שנחתם עמו הוא לתקופה העולה על 25 שנים, הרי שמדובר ב"חכירה לדורות" השקולה במובנים רבים לזכות בעלות. בנסיבות אלה, העדר יכולתו לרשום את זכויותיו בלשכת רישום המקרקעין, מהווה הפרת חובה חקוקה ופגיעה ממשית בזכויותיו הקנייניות, לרבות לאור </w:t>
      </w:r>
      <w:r>
        <w:rPr>
          <w:rFonts w:ascii="David" w:hAnsi="David" w:cs="David"/>
          <w:sz w:val="28"/>
          <w:szCs w:val="28"/>
          <w:u w:val="single"/>
          <w:rtl/>
        </w:rPr>
        <w:t xml:space="preserve">סעיף 3 </w:t>
      </w:r>
      <w:r>
        <w:rPr>
          <w:rFonts w:ascii="David" w:hAnsi="David" w:cs="David"/>
          <w:sz w:val="28"/>
          <w:szCs w:val="28"/>
          <w:rtl/>
        </w:rPr>
        <w:t>ל</w:t>
      </w:r>
      <w:r>
        <w:rPr>
          <w:rFonts w:ascii="David" w:hAnsi="David" w:cs="David"/>
          <w:sz w:val="28"/>
          <w:szCs w:val="28"/>
          <w:u w:val="single"/>
          <w:rtl/>
        </w:rPr>
        <w:t>חוק יסוד: כבוד האדם וחירותו</w:t>
      </w:r>
      <w:r>
        <w:rPr>
          <w:rFonts w:ascii="David" w:hAnsi="David" w:cs="David"/>
          <w:sz w:val="28"/>
          <w:szCs w:val="28"/>
          <w:rtl/>
        </w:rPr>
        <w:t>. פגיעה זו מצדיקה היעתרות לסעד של החלפת המקרקעין במלואם.</w:t>
      </w:r>
    </w:p>
    <w:p w14:paraId="4E77AD64" w14:textId="77777777" w:rsidR="00000000" w:rsidRDefault="00000000">
      <w:pPr>
        <w:bidi/>
        <w:spacing w:line="360" w:lineRule="auto"/>
        <w:jc w:val="both"/>
        <w:rPr>
          <w:rtl/>
        </w:rPr>
      </w:pPr>
      <w:r>
        <w:rPr>
          <w:rFonts w:ascii="David" w:hAnsi="David" w:cs="David"/>
          <w:sz w:val="28"/>
          <w:szCs w:val="28"/>
          <w:rtl/>
        </w:rPr>
        <w:t> </w:t>
      </w:r>
    </w:p>
    <w:p w14:paraId="6043C6C5" w14:textId="77777777" w:rsidR="00000000" w:rsidRDefault="00000000">
      <w:pPr>
        <w:bidi/>
        <w:spacing w:line="360" w:lineRule="auto"/>
        <w:ind w:left="720" w:hanging="720"/>
        <w:jc w:val="both"/>
        <w:rPr>
          <w:rtl/>
        </w:rPr>
      </w:pPr>
      <w:r>
        <w:rPr>
          <w:rFonts w:ascii="David" w:hAnsi="David" w:cs="David"/>
          <w:sz w:val="28"/>
          <w:szCs w:val="28"/>
          <w:rtl/>
        </w:rPr>
        <w:t xml:space="preserve">37.  אל מול זאת, טענה רמ"י כי הסכם החכירה תקף ובר ביצוע, וכי אין כל פגיעה בזכויות התובע אשר עיבד ועודנו מעבד את כל שטח המגרש, לרבות השטח בייעוד הדרך, כך שלא נגרם לו כל נזק. </w:t>
      </w:r>
    </w:p>
    <w:p w14:paraId="232D4D8F" w14:textId="77777777" w:rsidR="00000000" w:rsidRDefault="00000000">
      <w:pPr>
        <w:bidi/>
        <w:spacing w:line="360" w:lineRule="auto"/>
        <w:jc w:val="both"/>
        <w:rPr>
          <w:rtl/>
        </w:rPr>
      </w:pPr>
      <w:r>
        <w:rPr>
          <w:rFonts w:ascii="David" w:hAnsi="David" w:cs="David"/>
          <w:sz w:val="28"/>
          <w:szCs w:val="28"/>
          <w:rtl/>
        </w:rPr>
        <w:t> </w:t>
      </w:r>
    </w:p>
    <w:p w14:paraId="1C052032" w14:textId="77777777" w:rsidR="00000000" w:rsidRDefault="00000000">
      <w:pPr>
        <w:bidi/>
        <w:spacing w:line="360" w:lineRule="auto"/>
        <w:jc w:val="both"/>
        <w:rPr>
          <w:rtl/>
        </w:rPr>
      </w:pPr>
      <w:r>
        <w:rPr>
          <w:rFonts w:ascii="David" w:hAnsi="David" w:cs="David"/>
          <w:b/>
          <w:bCs/>
          <w:sz w:val="28"/>
          <w:szCs w:val="28"/>
          <w:rtl/>
        </w:rPr>
        <w:t>הטענה הרביעית - הדרישה למתן סעד של ביצוע בקירוב על דרך של החלפת המקרקעין במלואם</w:t>
      </w:r>
      <w:r>
        <w:rPr>
          <w:rFonts w:ascii="David" w:hAnsi="David" w:cs="David"/>
          <w:sz w:val="28"/>
          <w:szCs w:val="28"/>
          <w:rtl/>
        </w:rPr>
        <w:t xml:space="preserve"> </w:t>
      </w:r>
    </w:p>
    <w:p w14:paraId="0BB0EF51" w14:textId="77777777" w:rsidR="00000000" w:rsidRDefault="00000000">
      <w:pPr>
        <w:bidi/>
        <w:spacing w:line="360" w:lineRule="auto"/>
        <w:jc w:val="both"/>
        <w:rPr>
          <w:rtl/>
        </w:rPr>
      </w:pPr>
      <w:r>
        <w:rPr>
          <w:rFonts w:ascii="David" w:hAnsi="David" w:cs="David"/>
          <w:sz w:val="28"/>
          <w:szCs w:val="28"/>
          <w:rtl/>
        </w:rPr>
        <w:t> </w:t>
      </w:r>
    </w:p>
    <w:p w14:paraId="1DD99F0A" w14:textId="77777777" w:rsidR="00000000" w:rsidRDefault="00000000">
      <w:pPr>
        <w:bidi/>
        <w:spacing w:line="360" w:lineRule="auto"/>
        <w:ind w:left="720" w:hanging="720"/>
        <w:jc w:val="both"/>
        <w:rPr>
          <w:rtl/>
        </w:rPr>
      </w:pPr>
      <w:r>
        <w:rPr>
          <w:rFonts w:ascii="David" w:hAnsi="David" w:cs="David"/>
          <w:sz w:val="28"/>
          <w:szCs w:val="28"/>
          <w:rtl/>
        </w:rPr>
        <w:t>38.  לטענת התובע, מאחר שאכיפת הסכם החכירה במתכונתו אינה אפשרית, שכן, לא ניתן לרשום את כל הזכויות במגרש על שמו בלשכת רישום המקרקעין בהיותם כוללים מקרקעי ייעוד, הוא זכאי לסעד של אכיפה בדרך של "ביצוע בקירוב". רמ"י מנהלת את מקרקעי הציבור והיא בעלת הסמכות להקצות קרקע. לפיכך, התובע עותר להורות לרמ"י להחליף לו את המגרש "</w:t>
      </w:r>
      <w:r>
        <w:rPr>
          <w:rFonts w:ascii="David" w:hAnsi="David" w:cs="David"/>
          <w:b/>
          <w:bCs/>
          <w:sz w:val="28"/>
          <w:szCs w:val="28"/>
          <w:rtl/>
        </w:rPr>
        <w:t>במקרקעין בעלי מאפיינים דומים הניתנים לרישום בלשכת רישום המקרקעין</w:t>
      </w:r>
      <w:r>
        <w:rPr>
          <w:rFonts w:ascii="David" w:hAnsi="David" w:cs="David"/>
          <w:sz w:val="28"/>
          <w:szCs w:val="28"/>
          <w:rtl/>
        </w:rPr>
        <w:t>" (סעיף 83 לכתב התביעה). לדבריו, רמ"י סירבה לדרישתו, נותרה אדישה למצבו והציעה הצעות "לא הוגנות" הגורעות משטח המגרש.</w:t>
      </w:r>
    </w:p>
    <w:p w14:paraId="40B70758" w14:textId="77777777" w:rsidR="00000000" w:rsidRDefault="00000000">
      <w:pPr>
        <w:bidi/>
        <w:spacing w:line="360" w:lineRule="auto"/>
        <w:jc w:val="both"/>
        <w:rPr>
          <w:rtl/>
        </w:rPr>
      </w:pPr>
      <w:r>
        <w:rPr>
          <w:rFonts w:ascii="David" w:hAnsi="David" w:cs="David"/>
          <w:sz w:val="28"/>
          <w:szCs w:val="28"/>
          <w:rtl/>
        </w:rPr>
        <w:t> </w:t>
      </w:r>
    </w:p>
    <w:p w14:paraId="48A18419" w14:textId="77777777" w:rsidR="00000000" w:rsidRDefault="00000000">
      <w:pPr>
        <w:bidi/>
        <w:spacing w:line="360" w:lineRule="auto"/>
        <w:ind w:left="720" w:hanging="720"/>
        <w:jc w:val="both"/>
        <w:rPr>
          <w:rtl/>
        </w:rPr>
      </w:pPr>
      <w:r>
        <w:rPr>
          <w:rFonts w:ascii="David" w:hAnsi="David" w:cs="David"/>
          <w:sz w:val="28"/>
          <w:szCs w:val="28"/>
          <w:rtl/>
        </w:rPr>
        <w:t>39.  רמ"י טענה בהקשר זה כי דוקטרינת הביצוע בקירוב אינה חלה בענייננו. לבד מכך שהתובע מבקש לשפר מצבו בדיעבד לאחר שצירף הסכמתו לפני עשרות שנים לאופן חלוקת המניות ומקרקעי החברה מול יתר בעלי המניות, הרי החלפת מגרש בגודל כ-19 דונם אינה בגדר "גמישות מינורית", כי אם שינוי יסודי של חוזה החכירה וכוונות הצדדים (סעיף 103 לכתב ההגנה). היעתרות לבקשת התובע להחיל את דוקטרינת הביצוע בקירוב שקולה להקצאת קרקע בהיקף עצום בפטור ממכרז, שעה שאין תקנה המאפשרת זאת. מדובר בדרישה חסרת פרופורציה ובלתי אפשרית.</w:t>
      </w:r>
    </w:p>
    <w:p w14:paraId="775597B5" w14:textId="77777777" w:rsidR="00000000" w:rsidRDefault="00000000">
      <w:pPr>
        <w:bidi/>
        <w:spacing w:line="360" w:lineRule="auto"/>
        <w:jc w:val="both"/>
        <w:rPr>
          <w:rtl/>
        </w:rPr>
      </w:pPr>
      <w:r>
        <w:rPr>
          <w:rFonts w:ascii="David" w:hAnsi="David" w:cs="David"/>
          <w:sz w:val="28"/>
          <w:szCs w:val="28"/>
          <w:rtl/>
        </w:rPr>
        <w:t> </w:t>
      </w:r>
    </w:p>
    <w:p w14:paraId="29A9F8C9" w14:textId="77777777" w:rsidR="00000000" w:rsidRDefault="00000000">
      <w:pPr>
        <w:bidi/>
        <w:spacing w:line="360" w:lineRule="auto"/>
        <w:ind w:left="720" w:hanging="720"/>
        <w:jc w:val="both"/>
        <w:rPr>
          <w:rtl/>
        </w:rPr>
      </w:pPr>
      <w:r>
        <w:rPr>
          <w:rFonts w:ascii="David" w:hAnsi="David" w:cs="David"/>
          <w:sz w:val="28"/>
          <w:szCs w:val="28"/>
          <w:rtl/>
        </w:rPr>
        <w:t>40.  כן נטען כי החלפת קרקע מצויה בגרעין שיקול דעתה של רמ"י, והתערבות שיפוטית בהחלטות כאלה תיעשה לעתים נדירות ביותר. בפרט נכון הדבר שעה שההחלטה בענייננו התקבלה על ידי גורמי המקצוע. כאשר מתחוור כי ההחלטה המנהלית מושתתת על עמדות גורמים מקצועיים, בית המשפט לא ישים עצמו בנעלי הרשות, אלא אם בא לכלל מסקנה כי נפל בהחלטה פגם מסוג הפגמים שיש בהם כדי לפסול החלטה מנהלית-מקצועית של הרשות. לא כך הוא בענייננו.</w:t>
      </w:r>
    </w:p>
    <w:p w14:paraId="78B9FE93" w14:textId="77777777" w:rsidR="00000000" w:rsidRDefault="00000000">
      <w:pPr>
        <w:bidi/>
        <w:spacing w:line="360" w:lineRule="auto"/>
        <w:jc w:val="both"/>
        <w:rPr>
          <w:rtl/>
        </w:rPr>
      </w:pPr>
      <w:r>
        <w:rPr>
          <w:rFonts w:ascii="David" w:hAnsi="David" w:cs="David"/>
          <w:sz w:val="28"/>
          <w:szCs w:val="28"/>
          <w:rtl/>
        </w:rPr>
        <w:t> </w:t>
      </w:r>
    </w:p>
    <w:p w14:paraId="12683927" w14:textId="77777777" w:rsidR="00000000" w:rsidRDefault="00000000">
      <w:pPr>
        <w:bidi/>
        <w:spacing w:line="360" w:lineRule="auto"/>
        <w:ind w:left="720" w:hanging="720"/>
        <w:jc w:val="both"/>
        <w:rPr>
          <w:rtl/>
        </w:rPr>
      </w:pPr>
      <w:r>
        <w:rPr>
          <w:rFonts w:ascii="David" w:hAnsi="David" w:cs="David"/>
          <w:sz w:val="28"/>
          <w:szCs w:val="28"/>
          <w:rtl/>
        </w:rPr>
        <w:t xml:space="preserve">41.  עוד טענה רמ"י כי התובע יכול לפעול במסגרת ארבע חלופות שונות שהציעה לפתרון הסוגיה הרישומית, אך מטעמים השמורים עמו הוא סירב לשתף פעולה לצורך הסדרת הסוגיה. </w:t>
      </w:r>
    </w:p>
    <w:p w14:paraId="43654870" w14:textId="77777777" w:rsidR="00000000" w:rsidRDefault="00000000">
      <w:pPr>
        <w:bidi/>
        <w:spacing w:line="360" w:lineRule="auto"/>
        <w:jc w:val="both"/>
        <w:rPr>
          <w:rtl/>
        </w:rPr>
      </w:pPr>
      <w:r>
        <w:rPr>
          <w:rFonts w:ascii="David" w:hAnsi="David" w:cs="David"/>
          <w:sz w:val="28"/>
          <w:szCs w:val="28"/>
          <w:rtl/>
        </w:rPr>
        <w:t> </w:t>
      </w:r>
    </w:p>
    <w:p w14:paraId="1F98BE2A" w14:textId="77777777" w:rsidR="00000000" w:rsidRDefault="00000000">
      <w:pPr>
        <w:bidi/>
        <w:spacing w:line="360" w:lineRule="auto"/>
        <w:ind w:left="720" w:hanging="720"/>
        <w:jc w:val="both"/>
        <w:rPr>
          <w:rtl/>
        </w:rPr>
      </w:pPr>
      <w:r>
        <w:rPr>
          <w:rFonts w:ascii="David" w:hAnsi="David" w:cs="David"/>
          <w:sz w:val="28"/>
          <w:szCs w:val="28"/>
          <w:rtl/>
        </w:rPr>
        <w:t xml:space="preserve">42.  לפי החלופה הראשונה, התובע יכול לקדם תכנית לצורכי רישום וחלוקת חלקות לפי </w:t>
      </w:r>
      <w:r>
        <w:rPr>
          <w:rFonts w:ascii="David" w:hAnsi="David" w:cs="David"/>
          <w:sz w:val="28"/>
          <w:szCs w:val="28"/>
          <w:u w:val="single"/>
          <w:rtl/>
        </w:rPr>
        <w:t>פרק ד</w:t>
      </w:r>
      <w:r>
        <w:rPr>
          <w:rFonts w:ascii="David" w:hAnsi="David" w:cs="David"/>
          <w:sz w:val="28"/>
          <w:szCs w:val="28"/>
          <w:rtl/>
        </w:rPr>
        <w:t>' ל</w:t>
      </w:r>
      <w:r>
        <w:rPr>
          <w:rFonts w:ascii="David" w:hAnsi="David" w:cs="David"/>
          <w:sz w:val="28"/>
          <w:szCs w:val="28"/>
          <w:u w:val="single"/>
          <w:rtl/>
        </w:rPr>
        <w:t>חוק התכנון והבניה</w:t>
      </w:r>
      <w:r>
        <w:rPr>
          <w:rFonts w:ascii="David" w:hAnsi="David" w:cs="David"/>
          <w:sz w:val="28"/>
          <w:szCs w:val="28"/>
          <w:rtl/>
        </w:rPr>
        <w:t xml:space="preserve">. בחלופה זו, התובע יידרש לחלק את השטח בייעוד דרך לפי התכנית המפורטת לחלקה נפרדת, ויהיה ניתן לרשום את השטח בייעוד חקלאי, אך לא בייעוד דרך סטטוטורית אשר ככלל מופקעת על ידי הרשות המקומית. לפי החלופה השנייה, יש לערוך תשריט חלוקה לשטח חקלאי בלבד בהתאם לתכנית המפורטת תוך גריעת שטח הדרך הסטטוטורית מהחוזה. אף לפי חלופה זו ניתן יהיה לרשום את השטח בייעוד חקלאי בלבד ולא בייעוד דרך סטטוטורית. לפי החלופה השלישית, בהתאם לאחת ההצעות שהעלה התובע, עליו להמציא אישור כלל בעלי החלקות הסמוכות לגריעת שטח מחלקם וחתימתם על תשריט מעודכן. לפי החלופה הרביעית, יש לקדם ולאשר תב"ע לשינוי ייעוד הדרך לייעוד חקלאי. </w:t>
      </w:r>
    </w:p>
    <w:p w14:paraId="41C4240E" w14:textId="77777777" w:rsidR="00000000" w:rsidRDefault="00000000">
      <w:pPr>
        <w:bidi/>
        <w:spacing w:line="360" w:lineRule="auto"/>
        <w:jc w:val="both"/>
        <w:rPr>
          <w:rtl/>
        </w:rPr>
      </w:pPr>
      <w:r>
        <w:rPr>
          <w:rFonts w:ascii="David" w:hAnsi="David" w:cs="David"/>
          <w:sz w:val="28"/>
          <w:szCs w:val="28"/>
          <w:rtl/>
        </w:rPr>
        <w:t> </w:t>
      </w:r>
    </w:p>
    <w:p w14:paraId="1CA7FBEA" w14:textId="77777777" w:rsidR="00000000" w:rsidRDefault="00000000">
      <w:pPr>
        <w:bidi/>
        <w:spacing w:line="360" w:lineRule="auto"/>
        <w:ind w:left="720" w:hanging="720"/>
        <w:jc w:val="both"/>
        <w:rPr>
          <w:rtl/>
        </w:rPr>
      </w:pPr>
      <w:r>
        <w:rPr>
          <w:rFonts w:ascii="David" w:hAnsi="David" w:cs="David"/>
          <w:sz w:val="28"/>
          <w:szCs w:val="28"/>
          <w:rtl/>
        </w:rPr>
        <w:t xml:space="preserve">43.  המכנה המשותף לכל החלופות מאפשר את רישום רובו המוחלט של המגרש על שם התובע, אך לשם כך עליו לקדם פעולה במישור התכנוני כתנאי סף לקידום הרישום במישור הקנייני. ממילא, אף במועד הקצאת המגרש לידי התובע בשנת 2010, לכל היותר רמ"י הייתה חותמת עמו על חוזה חכירה ללא שטח הדרך, אך לא מבטלת את החוזה ביחס למגרש בכללותו. משכך, היה התובע מגיע לאותו מצב - רישום זכויותיו החקלאיות במקרקעין בניכוי שטח הדרך הסטטוטורית. </w:t>
      </w:r>
    </w:p>
    <w:p w14:paraId="7377F6C7" w14:textId="77777777" w:rsidR="00000000" w:rsidRDefault="00000000">
      <w:pPr>
        <w:bidi/>
        <w:spacing w:line="360" w:lineRule="auto"/>
        <w:jc w:val="both"/>
        <w:rPr>
          <w:rtl/>
        </w:rPr>
      </w:pPr>
      <w:r>
        <w:rPr>
          <w:rFonts w:ascii="David" w:hAnsi="David" w:cs="David"/>
          <w:sz w:val="28"/>
          <w:szCs w:val="28"/>
          <w:rtl/>
        </w:rPr>
        <w:t> </w:t>
      </w:r>
    </w:p>
    <w:p w14:paraId="5C432807" w14:textId="77777777" w:rsidR="00000000" w:rsidRDefault="00000000">
      <w:pPr>
        <w:bidi/>
        <w:spacing w:line="360" w:lineRule="auto"/>
        <w:jc w:val="both"/>
        <w:rPr>
          <w:rtl/>
        </w:rPr>
      </w:pPr>
      <w:r>
        <w:rPr>
          <w:rFonts w:ascii="David" w:hAnsi="David" w:cs="David"/>
          <w:b/>
          <w:bCs/>
          <w:sz w:val="28"/>
          <w:szCs w:val="28"/>
          <w:u w:val="single"/>
          <w:rtl/>
        </w:rPr>
        <w:t xml:space="preserve">דיון והכרעה </w:t>
      </w:r>
    </w:p>
    <w:p w14:paraId="17637893" w14:textId="77777777" w:rsidR="00000000" w:rsidRDefault="00000000">
      <w:pPr>
        <w:bidi/>
        <w:spacing w:line="360" w:lineRule="auto"/>
        <w:jc w:val="both"/>
        <w:rPr>
          <w:rtl/>
        </w:rPr>
      </w:pPr>
      <w:r>
        <w:rPr>
          <w:rFonts w:ascii="David" w:hAnsi="David" w:cs="David"/>
          <w:sz w:val="28"/>
          <w:szCs w:val="28"/>
          <w:rtl/>
        </w:rPr>
        <w:t> </w:t>
      </w:r>
    </w:p>
    <w:p w14:paraId="5E1565AF" w14:textId="77777777" w:rsidR="00000000" w:rsidRDefault="00000000">
      <w:pPr>
        <w:bidi/>
        <w:spacing w:line="360" w:lineRule="auto"/>
        <w:ind w:left="720" w:hanging="720"/>
        <w:jc w:val="both"/>
        <w:rPr>
          <w:rtl/>
        </w:rPr>
      </w:pPr>
      <w:r>
        <w:rPr>
          <w:rFonts w:ascii="David" w:hAnsi="David" w:cs="David"/>
          <w:sz w:val="28"/>
          <w:szCs w:val="28"/>
          <w:rtl/>
        </w:rPr>
        <w:t>44.  טרם כניסה לטרקלין, הכרח כי נעבור בין פרוזדורי הטענות המקדמיות שהעלתה רמ"י, על מנת לבחון האם יש באיזה מביניהן עילה לסילוק התביעה על הסף, כפי טענתה.</w:t>
      </w:r>
    </w:p>
    <w:p w14:paraId="75EAD2F2" w14:textId="77777777" w:rsidR="00000000" w:rsidRDefault="00000000">
      <w:pPr>
        <w:bidi/>
        <w:spacing w:line="360" w:lineRule="auto"/>
        <w:jc w:val="both"/>
        <w:rPr>
          <w:rtl/>
        </w:rPr>
      </w:pPr>
      <w:r>
        <w:rPr>
          <w:rFonts w:ascii="David" w:hAnsi="David" w:cs="David"/>
          <w:sz w:val="28"/>
          <w:szCs w:val="28"/>
          <w:rtl/>
        </w:rPr>
        <w:t> </w:t>
      </w:r>
    </w:p>
    <w:p w14:paraId="4CAB8F17" w14:textId="77777777" w:rsidR="00000000" w:rsidRDefault="00000000">
      <w:pPr>
        <w:bidi/>
        <w:spacing w:line="360" w:lineRule="auto"/>
        <w:jc w:val="both"/>
        <w:rPr>
          <w:rtl/>
        </w:rPr>
      </w:pPr>
      <w:r>
        <w:rPr>
          <w:rFonts w:ascii="David" w:hAnsi="David" w:cs="David"/>
          <w:b/>
          <w:bCs/>
          <w:sz w:val="28"/>
          <w:szCs w:val="28"/>
          <w:u w:val="single"/>
          <w:rtl/>
        </w:rPr>
        <w:t xml:space="preserve">התיישנות </w:t>
      </w:r>
    </w:p>
    <w:p w14:paraId="6C9D44E3" w14:textId="77777777" w:rsidR="00000000" w:rsidRDefault="00000000">
      <w:pPr>
        <w:bidi/>
        <w:spacing w:line="360" w:lineRule="auto"/>
        <w:jc w:val="both"/>
        <w:rPr>
          <w:rtl/>
        </w:rPr>
      </w:pPr>
      <w:r>
        <w:rPr>
          <w:rFonts w:ascii="David" w:hAnsi="David" w:cs="David"/>
          <w:sz w:val="28"/>
          <w:szCs w:val="28"/>
          <w:rtl/>
        </w:rPr>
        <w:t> </w:t>
      </w:r>
    </w:p>
    <w:p w14:paraId="6868A901" w14:textId="77777777" w:rsidR="00000000" w:rsidRDefault="00000000">
      <w:pPr>
        <w:bidi/>
        <w:spacing w:line="360" w:lineRule="auto"/>
        <w:ind w:left="720" w:hanging="720"/>
        <w:jc w:val="both"/>
        <w:rPr>
          <w:rtl/>
        </w:rPr>
      </w:pPr>
      <w:r>
        <w:rPr>
          <w:rFonts w:ascii="David" w:hAnsi="David" w:cs="David"/>
          <w:sz w:val="28"/>
          <w:szCs w:val="28"/>
          <w:rtl/>
        </w:rPr>
        <w:t xml:space="preserve">45.  לטענת רמ"י, עילת התביעה נולדה ביום אישור התכנית המפורטת בשנת 1981, במסגרתה הוגדרה הדרך כמקרקעי ייעוד, ולכל המאוחר כאשר החברה התפרקה ולאחר מכן בוצעה חלוקת מקרקעי החברה בין בעלי המניות. הסעד המבוקש תוקף הלכה למעשה את השלכות התכנית המפורטת על חוזה החכירה, אך טענות אלו התיישנו זה מכבר. </w:t>
      </w:r>
    </w:p>
    <w:p w14:paraId="122884FA" w14:textId="77777777" w:rsidR="00000000" w:rsidRDefault="00000000">
      <w:pPr>
        <w:bidi/>
        <w:spacing w:line="360" w:lineRule="auto"/>
        <w:jc w:val="both"/>
        <w:rPr>
          <w:rtl/>
        </w:rPr>
      </w:pPr>
      <w:r>
        <w:rPr>
          <w:rFonts w:ascii="David" w:hAnsi="David" w:cs="David"/>
          <w:sz w:val="28"/>
          <w:szCs w:val="28"/>
          <w:rtl/>
        </w:rPr>
        <w:t> </w:t>
      </w:r>
    </w:p>
    <w:p w14:paraId="378216BB" w14:textId="77777777" w:rsidR="00000000" w:rsidRDefault="00000000">
      <w:pPr>
        <w:bidi/>
        <w:spacing w:line="360" w:lineRule="auto"/>
        <w:ind w:left="720" w:hanging="720"/>
        <w:jc w:val="both"/>
        <w:rPr>
          <w:rtl/>
        </w:rPr>
      </w:pPr>
      <w:r>
        <w:rPr>
          <w:rFonts w:ascii="David" w:hAnsi="David" w:cs="David"/>
          <w:sz w:val="28"/>
          <w:szCs w:val="28"/>
          <w:rtl/>
        </w:rPr>
        <w:t>46.  התובע טען מנגד כי עילת התביעה היא חוזית, וכי היא נולדה רק בשנת 2019, כאשר רמ"י העלתה לראשונה את הטענה לפיה במגרש ישנם מקרקעי ייעוד. עד אותה עת הסתמך התובע על מצגי רמ"י, הכוללים את חתימתה על ההסכם והתשריט, לפיהם ניתן לרשום המגרש על שמו בלשכת רישום המקרקעין. לדבריו, רמ"י עצמה הודתה כי לא יכולה הייתה לדעת על קיומם של מקרקעי הייעוד בשל קנה המידה של התכניות. בנסיבות אלה, לא ניתן לטעון כי היה על התובע לידע זאת (סעיפים 84-83 לסיכומי התובע). הצגת הדברים על ידי רמ"י, לפיה התובע "שקט על שמריו", היא חסרת תום לב. כן טען התובע כי רמ"י יצרה בפניו מצג שווא לפיו המגרש כשיר לרישום, הן בשנת 2003 כאשר חתמה על תשריט החלוקה (נספח 3 לכתב התביעה), הן בשנת 2010 במועד החתימה על הסכם החכירה (נספח 5 לכתב התביעה) והן בשנת 2011 במכתב הממונה לרמ"י (נספח 6 לכתב התביעה).</w:t>
      </w:r>
    </w:p>
    <w:p w14:paraId="14AEC859" w14:textId="77777777" w:rsidR="00000000" w:rsidRDefault="00000000">
      <w:pPr>
        <w:bidi/>
        <w:spacing w:line="360" w:lineRule="auto"/>
        <w:jc w:val="both"/>
        <w:rPr>
          <w:rtl/>
        </w:rPr>
      </w:pPr>
      <w:r>
        <w:rPr>
          <w:rFonts w:ascii="David" w:hAnsi="David" w:cs="David"/>
          <w:sz w:val="28"/>
          <w:szCs w:val="28"/>
          <w:rtl/>
        </w:rPr>
        <w:t> </w:t>
      </w:r>
    </w:p>
    <w:p w14:paraId="1048AB98" w14:textId="77777777" w:rsidR="00000000" w:rsidRDefault="00000000">
      <w:pPr>
        <w:bidi/>
        <w:spacing w:line="360" w:lineRule="auto"/>
        <w:ind w:left="720" w:hanging="720"/>
        <w:jc w:val="both"/>
        <w:rPr>
          <w:rtl/>
        </w:rPr>
      </w:pPr>
      <w:r>
        <w:rPr>
          <w:rFonts w:ascii="David" w:hAnsi="David" w:cs="David"/>
          <w:sz w:val="28"/>
          <w:szCs w:val="28"/>
          <w:rtl/>
        </w:rPr>
        <w:t xml:space="preserve">47.  כידוע, עילת תובענה נולדת במועד בו מתגבשות העובדות המהותיות המזכות את התובע בסעד המבוקש. אין די שהתובע יוכיח כי לא ידע בפועל על העובדות המשמשות יסוד לתביעתו, אלא נדרש הוא להוכיח כי עובדות אלו נעלמו ממנו מסיבות שלא היו תלויות בו, ושאף בזהירות סבירה לא היה יכול לגלותן. בפסיקה נקבע כי היכולת לגלות את העובדות הרלוונטיות נבחנת על פי סטנדרט אובייקטיבי. כך, נפסק כי עובדה תיחשב כניתנת לגילוי אם אדם סביר יכול וצריך היה לגלותה, ולעניין זה די בחשד המתעורר אצל התובע כדי לשמש "קצה החוט" המתחיל את מרוץ ההתיישנות (ע"א 3290/23 </w:t>
      </w:r>
      <w:r>
        <w:rPr>
          <w:rFonts w:ascii="David" w:hAnsi="David" w:cs="David"/>
          <w:b/>
          <w:bCs/>
          <w:sz w:val="28"/>
          <w:szCs w:val="28"/>
          <w:u w:val="single"/>
          <w:rtl/>
        </w:rPr>
        <w:t>עזבון המנוח אמין מנסור ז"ל נ' מדינת ישראל משרד הביטחון</w:t>
      </w:r>
      <w:r>
        <w:rPr>
          <w:rFonts w:ascii="David" w:hAnsi="David" w:cs="David"/>
          <w:sz w:val="28"/>
          <w:szCs w:val="28"/>
          <w:rtl/>
        </w:rPr>
        <w:t xml:space="preserve"> (30.7.2025)).</w:t>
      </w:r>
    </w:p>
    <w:p w14:paraId="4EEB8E9B" w14:textId="77777777" w:rsidR="00000000" w:rsidRDefault="00000000">
      <w:pPr>
        <w:bidi/>
        <w:spacing w:line="360" w:lineRule="auto"/>
        <w:jc w:val="both"/>
        <w:rPr>
          <w:rtl/>
        </w:rPr>
      </w:pPr>
      <w:r>
        <w:rPr>
          <w:rFonts w:ascii="David" w:hAnsi="David" w:cs="David"/>
          <w:sz w:val="28"/>
          <w:szCs w:val="28"/>
          <w:rtl/>
        </w:rPr>
        <w:t> </w:t>
      </w:r>
    </w:p>
    <w:p w14:paraId="3DCAA67A" w14:textId="77777777" w:rsidR="00000000" w:rsidRDefault="00000000">
      <w:pPr>
        <w:bidi/>
        <w:spacing w:line="360" w:lineRule="auto"/>
        <w:ind w:left="720" w:hanging="720"/>
        <w:jc w:val="both"/>
        <w:rPr>
          <w:rtl/>
        </w:rPr>
      </w:pPr>
      <w:r>
        <w:rPr>
          <w:rFonts w:ascii="David" w:hAnsi="David" w:cs="David"/>
          <w:sz w:val="28"/>
          <w:szCs w:val="28"/>
          <w:rtl/>
        </w:rPr>
        <w:t>48.  במקרה שבו התביעה מבקשת לתקוף את השלכותיה של התכנית המפורטת על זכויות החכירה, המועד הקובע הוא יום אישור התוכנית ולכל המאוחר המועד שבו הועברו הזכויות במגרש בפועל לידי התובע בשנת 1995. לא ברורה טענת התובע לפיה "</w:t>
      </w:r>
      <w:r>
        <w:rPr>
          <w:rFonts w:ascii="David" w:hAnsi="David" w:cs="David"/>
          <w:b/>
          <w:bCs/>
          <w:sz w:val="28"/>
          <w:szCs w:val="28"/>
          <w:rtl/>
        </w:rPr>
        <w:t>עילת התביעה היא חוזית ובקשר להסכם החכירה שנחתם בשנת 2010.</w:t>
      </w:r>
      <w:r>
        <w:rPr>
          <w:rFonts w:ascii="David" w:hAnsi="David" w:cs="David"/>
          <w:sz w:val="28"/>
          <w:szCs w:val="28"/>
          <w:rtl/>
        </w:rPr>
        <w:t xml:space="preserve">.." (סעיף 83 לסיכומים). הסכם החכירה שנחתם בשנת 2010 לא התיימר לשנות את ההיבט התכנוני החל על המגרש, לרבות הדרך הסטטוטורית העוברת בו, כפי הוראות התכנית שעמדו אותה עת בתוקף. מאחר שהתכנית קיבלה תוקף בשנת 1981, תוך הגדרת הדרך הסטטוטורית כמקרקעי ייעוד, הרי מאז אותו מועד היו בידי החברה מקרקעין הכוללים דרך סטטוטורית. עת החליטו התובע ויתר בעלי המניות לחלק ביניהם את מקרקעי החברה בשנת 1995, הם לא יכולים היו לחלק יותר מאשר היה לחברה אותה עת, הן בהיבט הקנייני והן לאור המצב התכנוני הנוהג. </w:t>
      </w:r>
    </w:p>
    <w:p w14:paraId="22616BD1" w14:textId="77777777" w:rsidR="00000000" w:rsidRDefault="00000000">
      <w:pPr>
        <w:bidi/>
        <w:spacing w:line="360" w:lineRule="auto"/>
        <w:jc w:val="both"/>
        <w:rPr>
          <w:rtl/>
        </w:rPr>
      </w:pPr>
      <w:r>
        <w:rPr>
          <w:rFonts w:ascii="David" w:hAnsi="David" w:cs="David"/>
          <w:sz w:val="28"/>
          <w:szCs w:val="28"/>
          <w:rtl/>
        </w:rPr>
        <w:t> </w:t>
      </w:r>
    </w:p>
    <w:p w14:paraId="0E71EE12" w14:textId="77777777" w:rsidR="00000000" w:rsidRDefault="00000000">
      <w:pPr>
        <w:bidi/>
        <w:spacing w:line="360" w:lineRule="auto"/>
        <w:ind w:left="720" w:hanging="720"/>
        <w:jc w:val="both"/>
        <w:rPr>
          <w:rtl/>
        </w:rPr>
      </w:pPr>
      <w:r>
        <w:rPr>
          <w:rFonts w:ascii="David" w:hAnsi="David" w:cs="David"/>
          <w:sz w:val="28"/>
          <w:szCs w:val="28"/>
          <w:rtl/>
        </w:rPr>
        <w:t xml:space="preserve">49.  בין משום שהתובע לא שת ליבו לכך שהקרקע אשר נפלה בחיקו בשנת 1995, בעת החלוקה, כוללת מקרקעי ייעוד ובין אחרת, אין הוא יכול להלין כי רק בשנת 2010 נודע לו כי במגרש עוברת דרך סטטוטורית. תכנית בניין עיר היא בגדר חיקוק, ופרסומה יוצר ידיעה קונסטרוקטיבית על תוכנה. לפיכך, התובע מוחזק כמי שידע על קיומם של מקרקעי הייעוד כבר במועד אישור התכנית בשנת 1981 (ע"א 3260/11 </w:t>
      </w:r>
      <w:r>
        <w:rPr>
          <w:rFonts w:ascii="David" w:hAnsi="David" w:cs="David"/>
          <w:b/>
          <w:bCs/>
          <w:sz w:val="28"/>
          <w:szCs w:val="28"/>
          <w:u w:val="single"/>
          <w:rtl/>
        </w:rPr>
        <w:t>רחל ברכה, משרד עורכי דין נ' אפריקה ישראל להשקעות בע"מ</w:t>
      </w:r>
      <w:r>
        <w:rPr>
          <w:rFonts w:ascii="David" w:hAnsi="David" w:cs="David"/>
          <w:sz w:val="28"/>
          <w:szCs w:val="28"/>
          <w:rtl/>
        </w:rPr>
        <w:t xml:space="preserve"> (6.1.2015)). </w:t>
      </w:r>
    </w:p>
    <w:p w14:paraId="43C6E468" w14:textId="77777777" w:rsidR="00000000" w:rsidRDefault="00000000">
      <w:pPr>
        <w:bidi/>
        <w:spacing w:line="360" w:lineRule="auto"/>
        <w:jc w:val="both"/>
        <w:rPr>
          <w:rtl/>
        </w:rPr>
      </w:pPr>
      <w:r>
        <w:rPr>
          <w:rFonts w:ascii="David" w:hAnsi="David" w:cs="David"/>
          <w:sz w:val="28"/>
          <w:szCs w:val="28"/>
          <w:rtl/>
        </w:rPr>
        <w:t> </w:t>
      </w:r>
    </w:p>
    <w:p w14:paraId="403548A4" w14:textId="77777777" w:rsidR="00000000" w:rsidRDefault="00000000">
      <w:pPr>
        <w:bidi/>
        <w:spacing w:line="360" w:lineRule="auto"/>
        <w:ind w:left="720" w:hanging="720"/>
        <w:jc w:val="both"/>
        <w:rPr>
          <w:rtl/>
        </w:rPr>
      </w:pPr>
      <w:r>
        <w:rPr>
          <w:rFonts w:ascii="David" w:hAnsi="David" w:cs="David"/>
          <w:sz w:val="28"/>
          <w:szCs w:val="28"/>
          <w:rtl/>
        </w:rPr>
        <w:t xml:space="preserve">50.  התובע טען בהקשר זה כי אין לקבל את טענת רמ"י, לפיה הוא התרשל בבדיקת המגרש טרם חתימתו על הסכם החכירה, שכן, רמ"י עצמה טענה כי במועד חתימת ההסכם היא לא יכולה הייתה לדעת שבמקרקעין עוברת דרך. זאת, לאור העובדה שהתכנית המפורטת היא בקנה מידה גדול מאוד של 1 ל-10,000, בעוד בדרך כלל קנה המידה בתכנית הוא קטן יותר ועומד על 1 ל-1,250 (סעיף 52 וסעיף 84 לסיכומים; טענת ב"כ רמ"י בעמ' 8 לפרו' מיום 22.5.24 שו' 6-1). </w:t>
      </w:r>
    </w:p>
    <w:p w14:paraId="573093C5" w14:textId="77777777" w:rsidR="00000000" w:rsidRDefault="00000000">
      <w:pPr>
        <w:bidi/>
        <w:spacing w:line="360" w:lineRule="auto"/>
        <w:jc w:val="both"/>
        <w:rPr>
          <w:rtl/>
        </w:rPr>
      </w:pPr>
      <w:r>
        <w:rPr>
          <w:rFonts w:ascii="David" w:hAnsi="David" w:cs="David"/>
          <w:sz w:val="28"/>
          <w:szCs w:val="28"/>
          <w:rtl/>
        </w:rPr>
        <w:t> </w:t>
      </w:r>
    </w:p>
    <w:p w14:paraId="7DA1BE62" w14:textId="77777777" w:rsidR="00000000" w:rsidRDefault="00000000">
      <w:pPr>
        <w:bidi/>
        <w:spacing w:line="360" w:lineRule="auto"/>
        <w:ind w:left="720" w:hanging="720"/>
        <w:jc w:val="both"/>
        <w:rPr>
          <w:rtl/>
        </w:rPr>
      </w:pPr>
      <w:r>
        <w:rPr>
          <w:rFonts w:ascii="David" w:hAnsi="David" w:cs="David"/>
          <w:sz w:val="28"/>
          <w:szCs w:val="28"/>
          <w:rtl/>
        </w:rPr>
        <w:t>51.  ואולם, ככל שהתובע מסכים לטענת רמ"י לפיה במועד חתימת הסכם החכירה לא הייתה אפשרות לדעת שבמגרש עוברת דרך סטטוטורית בשל קנה המידה של התכנית, וכי "</w:t>
      </w:r>
      <w:r>
        <w:rPr>
          <w:rFonts w:ascii="David" w:hAnsi="David" w:cs="David"/>
          <w:b/>
          <w:bCs/>
          <w:sz w:val="28"/>
          <w:szCs w:val="28"/>
          <w:rtl/>
        </w:rPr>
        <w:t>צריך לבוא לקחת מודד להיכנס לשטח ולמדוד. זה לא בדיקה פשוטה</w:t>
      </w:r>
      <w:r>
        <w:rPr>
          <w:rFonts w:ascii="David" w:hAnsi="David" w:cs="David"/>
          <w:sz w:val="28"/>
          <w:szCs w:val="28"/>
          <w:rtl/>
        </w:rPr>
        <w:t>" (שם, עמ' 8 לפרו' שו' 6-5), אזי לא ברורה טענתו לפיה רמ"י הציגה בפניו מצג שווא והתרשלה בעת חתימת ההסכם, "</w:t>
      </w:r>
      <w:r>
        <w:rPr>
          <w:rFonts w:ascii="David" w:hAnsi="David" w:cs="David"/>
          <w:b/>
          <w:bCs/>
          <w:sz w:val="28"/>
          <w:szCs w:val="28"/>
          <w:rtl/>
        </w:rPr>
        <w:t>מבלי שביצעה בדיקה מוקדמת על מצבם</w:t>
      </w:r>
      <w:r>
        <w:rPr>
          <w:rFonts w:ascii="David" w:hAnsi="David" w:cs="David"/>
          <w:sz w:val="28"/>
          <w:szCs w:val="28"/>
          <w:rtl/>
        </w:rPr>
        <w:t xml:space="preserve">" (סעיף 46 לסיכומים). לאמור, אם התובע כופר בטענה כי היה בכוחו לדעת בשנת 1995 שבמגרש שקיבל עוברת דרך סטטוטורית, אזי אין בכוחו להלין כלפי רמ"י על כך שבעת חתימת הסכם החכירה בשנת 2010 אף היא לא ידעה על כך. התובע לא הבהיר מדוע היה על רמ"י לערוך בדיקות שהוא עצמו התרשל לערוך בשנת 1995. </w:t>
      </w:r>
      <w:r>
        <w:rPr>
          <w:rFonts w:ascii="David" w:hAnsi="David" w:cs="David"/>
          <w:sz w:val="28"/>
          <w:szCs w:val="28"/>
          <w:u w:val="single"/>
          <w:rtl/>
        </w:rPr>
        <w:t>לעומת זאת</w:t>
      </w:r>
      <w:r>
        <w:rPr>
          <w:rFonts w:ascii="David" w:hAnsi="David" w:cs="David"/>
          <w:sz w:val="28"/>
          <w:szCs w:val="28"/>
          <w:rtl/>
        </w:rPr>
        <w:t xml:space="preserve">, אם לטענת התובע, בדיקת מצב המגרש בשנת 2010 יכולה הייתה לגלות כי עוברת בו דרך סטטוטורית ועל כן לדבריו רמ"י התרשלה בכך שלא גילתה זאת, כי אז היה אף על החברה לידע זאת בשנת 1981, במועד אישור התכנית, ולכל המאוחר היה על התובע לבחון זאת בשנת 1995, כאשר חילק עם יתר בעלי המניות את מקרקעי החברה וקיבל מגרש הכולל דרך סטטוטורית. "נזקו" הנטען של התובע בא לעולם כבר אותה עת. </w:t>
      </w:r>
    </w:p>
    <w:p w14:paraId="4111C34B" w14:textId="77777777" w:rsidR="00000000" w:rsidRDefault="00000000">
      <w:pPr>
        <w:bidi/>
        <w:spacing w:line="360" w:lineRule="auto"/>
        <w:ind w:left="720" w:hanging="720"/>
        <w:jc w:val="both"/>
        <w:rPr>
          <w:rtl/>
        </w:rPr>
      </w:pPr>
      <w:r>
        <w:rPr>
          <w:rFonts w:ascii="David" w:hAnsi="David" w:cs="David"/>
          <w:sz w:val="28"/>
          <w:szCs w:val="28"/>
          <w:rtl/>
        </w:rPr>
        <w:t> </w:t>
      </w:r>
    </w:p>
    <w:p w14:paraId="617DDA4D" w14:textId="77777777" w:rsidR="00000000" w:rsidRDefault="00000000">
      <w:pPr>
        <w:bidi/>
        <w:spacing w:line="360" w:lineRule="auto"/>
        <w:ind w:left="720" w:hanging="720"/>
        <w:jc w:val="both"/>
        <w:rPr>
          <w:rtl/>
        </w:rPr>
      </w:pPr>
      <w:r>
        <w:rPr>
          <w:rFonts w:ascii="David" w:hAnsi="David" w:cs="David"/>
          <w:sz w:val="28"/>
          <w:szCs w:val="28"/>
          <w:rtl/>
        </w:rPr>
        <w:t>52.  בענייננו. עילת התביעה נשענת על הפרה לכאורית של רמ"י את הסכם החכירה בשנת 2010 או על מצג שווא ורשלנות מצדה אותה עת. התובע עצמו הודה כי "</w:t>
      </w:r>
      <w:r>
        <w:rPr>
          <w:rFonts w:ascii="David" w:hAnsi="David" w:cs="David"/>
          <w:b/>
          <w:bCs/>
          <w:sz w:val="28"/>
          <w:szCs w:val="28"/>
          <w:rtl/>
        </w:rPr>
        <w:t>עילת התביעה כאמור היא חוזית</w:t>
      </w:r>
      <w:r>
        <w:rPr>
          <w:rFonts w:ascii="David" w:hAnsi="David" w:cs="David"/>
          <w:sz w:val="28"/>
          <w:szCs w:val="28"/>
          <w:rtl/>
        </w:rPr>
        <w:t>..." (סעיף 14 לתגובה מיום 4.7.2023 לבקשה לסילוק על הסף; ראו עוד: סעיף 83 לסיכומים). בנסיבות אלה, יש לסווג את התביעה כתביעה "</w:t>
      </w:r>
      <w:r>
        <w:rPr>
          <w:rFonts w:ascii="David" w:hAnsi="David" w:cs="David"/>
          <w:b/>
          <w:bCs/>
          <w:sz w:val="28"/>
          <w:szCs w:val="28"/>
          <w:rtl/>
        </w:rPr>
        <w:t>בשאינו מקרקעין</w:t>
      </w:r>
      <w:r>
        <w:rPr>
          <w:rFonts w:ascii="David" w:hAnsi="David" w:cs="David"/>
          <w:sz w:val="28"/>
          <w:szCs w:val="28"/>
          <w:rtl/>
        </w:rPr>
        <w:t xml:space="preserve">" לפי </w:t>
      </w:r>
      <w:r>
        <w:rPr>
          <w:rFonts w:ascii="David" w:hAnsi="David" w:cs="David"/>
          <w:sz w:val="28"/>
          <w:szCs w:val="28"/>
          <w:u w:val="single"/>
          <w:rtl/>
        </w:rPr>
        <w:t>סעיף 5(1)</w:t>
      </w:r>
      <w:r>
        <w:rPr>
          <w:rFonts w:ascii="David" w:hAnsi="David" w:cs="David"/>
          <w:sz w:val="28"/>
          <w:szCs w:val="28"/>
          <w:rtl/>
        </w:rPr>
        <w:t xml:space="preserve"> ל</w:t>
      </w:r>
      <w:r>
        <w:rPr>
          <w:rFonts w:ascii="David" w:hAnsi="David" w:cs="David"/>
          <w:sz w:val="28"/>
          <w:szCs w:val="28"/>
          <w:u w:val="single"/>
          <w:rtl/>
        </w:rPr>
        <w:t>חוק ההתיישנות</w:t>
      </w:r>
      <w:r>
        <w:rPr>
          <w:rFonts w:ascii="David" w:hAnsi="David" w:cs="David"/>
          <w:sz w:val="28"/>
          <w:szCs w:val="28"/>
          <w:rtl/>
        </w:rPr>
        <w:t xml:space="preserve">, התשי"ח-1958, אשר תקופת התיישנותה היא 7 שנים בלבד. אף אם נמנה את מרוץ ההתיישנות מחתימת החוזה בשנת 2010, התביעה התיישנה בשנת 2017, שנתיים לפני המועד בו טען התובע כי נודע לו על מקרקעי הייעוד ושש שנים לפני שהגיש את התביעה דנא. </w:t>
      </w:r>
    </w:p>
    <w:p w14:paraId="342CB5CF" w14:textId="77777777" w:rsidR="00000000" w:rsidRDefault="00000000">
      <w:pPr>
        <w:bidi/>
        <w:spacing w:line="360" w:lineRule="auto"/>
        <w:ind w:left="720" w:hanging="720"/>
        <w:jc w:val="both"/>
        <w:rPr>
          <w:rtl/>
        </w:rPr>
      </w:pPr>
      <w:r>
        <w:rPr>
          <w:rFonts w:ascii="David" w:hAnsi="David" w:cs="David"/>
          <w:sz w:val="28"/>
          <w:szCs w:val="28"/>
          <w:rtl/>
        </w:rPr>
        <w:t> </w:t>
      </w:r>
    </w:p>
    <w:p w14:paraId="32478703" w14:textId="77777777" w:rsidR="00000000" w:rsidRDefault="00000000">
      <w:pPr>
        <w:bidi/>
        <w:spacing w:line="360" w:lineRule="auto"/>
        <w:ind w:left="720" w:hanging="720"/>
        <w:jc w:val="both"/>
        <w:rPr>
          <w:rtl/>
        </w:rPr>
      </w:pPr>
      <w:r>
        <w:rPr>
          <w:rFonts w:ascii="David" w:hAnsi="David" w:cs="David"/>
          <w:sz w:val="28"/>
          <w:szCs w:val="28"/>
          <w:rtl/>
        </w:rPr>
        <w:t>53.  חרף היות התביעה חוזית, כדברי התובע, "...</w:t>
      </w:r>
      <w:r>
        <w:rPr>
          <w:rFonts w:ascii="David" w:hAnsi="David" w:cs="David"/>
          <w:b/>
          <w:bCs/>
          <w:sz w:val="28"/>
          <w:szCs w:val="28"/>
          <w:rtl/>
        </w:rPr>
        <w:t>ובקשר להסכם החכירה שנחתם בשנת 2010.</w:t>
      </w:r>
      <w:r>
        <w:rPr>
          <w:rFonts w:ascii="David" w:hAnsi="David" w:cs="David"/>
          <w:sz w:val="28"/>
          <w:szCs w:val="28"/>
          <w:rtl/>
        </w:rPr>
        <w:t xml:space="preserve">.." (סעיף 83 לסיכומים), התובע הוסיף וטען כי רק במסגרת התביעה שהגיש לבית המשפט בשנת 2019, נודע לו מגרסת רמ"י כי במגרש עוברת דרך סטטוטורית. על כן, לטענתו, עילת התביעה נולדה רק אותה עת (סעיף 26 לתגובה מיום 4.7.2023 לבקשה לסילוק על הסף). ואולם, בחירת התובע להגיש את כתב התביעה רק בשנת 2019 אינה יכולה לדחות את מרוץ ההתיישנות, אחרת - היה בידו לדחות מועד הגשת התביעה בהתאם למועד הנוח בעיניו. </w:t>
      </w:r>
    </w:p>
    <w:p w14:paraId="7D135C7F" w14:textId="77777777" w:rsidR="00000000" w:rsidRDefault="00000000">
      <w:pPr>
        <w:bidi/>
        <w:spacing w:line="360" w:lineRule="auto"/>
        <w:jc w:val="both"/>
        <w:rPr>
          <w:rtl/>
        </w:rPr>
      </w:pPr>
      <w:r>
        <w:rPr>
          <w:rFonts w:ascii="David" w:hAnsi="David" w:cs="David"/>
          <w:sz w:val="28"/>
          <w:szCs w:val="28"/>
          <w:rtl/>
        </w:rPr>
        <w:t> </w:t>
      </w:r>
    </w:p>
    <w:p w14:paraId="6AD06F3E" w14:textId="77777777" w:rsidR="00000000" w:rsidRDefault="00000000">
      <w:pPr>
        <w:bidi/>
        <w:spacing w:line="360" w:lineRule="auto"/>
        <w:ind w:left="720" w:hanging="720"/>
        <w:jc w:val="both"/>
        <w:rPr>
          <w:rtl/>
        </w:rPr>
      </w:pPr>
      <w:r>
        <w:rPr>
          <w:rFonts w:ascii="David" w:hAnsi="David" w:cs="David"/>
          <w:sz w:val="28"/>
          <w:szCs w:val="28"/>
          <w:rtl/>
        </w:rPr>
        <w:t>54.  התובע לא הוכיח כי קיומה של הדרך הסטטוטורית במגרש נעלמה ממנו מסיבות שלא היו תלויות בו, ושאף בזהירות סבירה לא יכול היה לגלותן. נוכח הסטנדרט האובייקטיבי של "האדם הסביר" היה על התובע לבדוק את המרשם והתכניות הפתוחים לעיון הציבור בעת חתימת הסכם החכירה, ולגלות כי במגרש שקיבל ישנה דרך סטטוטורית, ואזי היה בכוחו לבחון צעדיו מול יתר בעלי המניות, בין בדרך של חלוקה שונה ובין בדרך של הגשת תביעה מתאימה. אף חתימת התובע על הסכם חכירה הכולל הצהרות אודות בדיקת המצב המשפטי והתכנוני, בצירוף פומביות המצב התכנוני וחזקת הידיעה בדבר תכניות סטטוטוריות, שוללים טענתו כי לא יכול היה לגלות את קיומם של מקרקעי הייעוד בזהירות סבירה. התובע לא עמד בנטל להוכיח חריג המצדיק את השעיית מרוץ ההתיישנות.</w:t>
      </w:r>
    </w:p>
    <w:p w14:paraId="59488825" w14:textId="77777777" w:rsidR="00000000" w:rsidRDefault="00000000">
      <w:pPr>
        <w:bidi/>
        <w:spacing w:line="360" w:lineRule="auto"/>
        <w:jc w:val="both"/>
        <w:rPr>
          <w:rtl/>
        </w:rPr>
      </w:pPr>
      <w:r>
        <w:rPr>
          <w:rFonts w:ascii="David" w:hAnsi="David" w:cs="David"/>
          <w:sz w:val="28"/>
          <w:szCs w:val="28"/>
          <w:rtl/>
        </w:rPr>
        <w:t> </w:t>
      </w:r>
    </w:p>
    <w:p w14:paraId="4E9BDF90" w14:textId="77777777" w:rsidR="00000000" w:rsidRDefault="00000000">
      <w:pPr>
        <w:bidi/>
        <w:spacing w:line="360" w:lineRule="auto"/>
        <w:ind w:left="720" w:hanging="720"/>
        <w:jc w:val="both"/>
        <w:rPr>
          <w:rtl/>
        </w:rPr>
      </w:pPr>
      <w:r>
        <w:rPr>
          <w:rFonts w:ascii="David" w:hAnsi="David" w:cs="David"/>
          <w:sz w:val="28"/>
          <w:szCs w:val="28"/>
          <w:rtl/>
        </w:rPr>
        <w:t>55.  בכל מקרה, העובדה המהותית (קיומה של דרך סטטוטורית) התגבשה כבר עם אישור התכנית בשנת 1981 או לכל המאוחר במועד שבו הועברו הזכויות במגרש בפועל לידי התובע בשנת 1995. פסק הדין שקבע בשנת 2021 כי במגרש עוברת דרך סטטוטורית, לא יצר מציאות משפטית חדשה כי אם הכריז על מצב משפטי קיים. לא נדרש פסק דין הצהרתי כדי להקים את הזכות המהותית לתבוע פיצוי או קרקע חלופית. לכל היותר, ההליך המשפטי סייע לחשוף מצב תכנוני קיים, שממילא היה בכוחו של התובע לגלות בעצמו. כעולה בבירור מתעודת עובד הציבור שהגישה הוועדה המקומית בהליך המשפטי, היה בכוח התובע לידע שבמגרש עוברת דרך כבר בשנת 1995 עם חלוקת מקרקעי החברה מול יתר בעלי המניות.</w:t>
      </w:r>
    </w:p>
    <w:p w14:paraId="4CDC7546" w14:textId="77777777" w:rsidR="00000000" w:rsidRDefault="00000000">
      <w:pPr>
        <w:bidi/>
        <w:spacing w:line="360" w:lineRule="auto"/>
        <w:jc w:val="both"/>
        <w:rPr>
          <w:rtl/>
        </w:rPr>
      </w:pPr>
      <w:r>
        <w:rPr>
          <w:rFonts w:ascii="David" w:hAnsi="David" w:cs="David"/>
          <w:sz w:val="28"/>
          <w:szCs w:val="28"/>
          <w:rtl/>
        </w:rPr>
        <w:t> </w:t>
      </w:r>
    </w:p>
    <w:p w14:paraId="408BCFBA" w14:textId="77777777" w:rsidR="00000000" w:rsidRDefault="00000000">
      <w:pPr>
        <w:bidi/>
        <w:spacing w:line="360" w:lineRule="auto"/>
        <w:ind w:left="720" w:hanging="720"/>
        <w:jc w:val="both"/>
        <w:rPr>
          <w:rtl/>
        </w:rPr>
      </w:pPr>
      <w:r>
        <w:rPr>
          <w:rFonts w:ascii="David" w:hAnsi="David" w:cs="David"/>
          <w:sz w:val="28"/>
          <w:szCs w:val="28"/>
          <w:rtl/>
        </w:rPr>
        <w:t xml:space="preserve">56.  למען שלמות התמונה, ולמרות שהטענה אינה מוצאת ביטויה מפורשות בסיכומי התובע, ייאמר כי העובדה שרמ"י העלתה את טענת מקרקעי הייעוד לראשונה בשנת 2019, אינה מהווה "הודאה בזכות" המאפסת את מרוץ ההתיישנות לפי </w:t>
      </w:r>
      <w:r>
        <w:rPr>
          <w:rFonts w:ascii="David" w:hAnsi="David" w:cs="David"/>
          <w:sz w:val="28"/>
          <w:szCs w:val="28"/>
          <w:u w:val="single"/>
          <w:rtl/>
        </w:rPr>
        <w:t>סעיף 9</w:t>
      </w:r>
      <w:r>
        <w:rPr>
          <w:rFonts w:ascii="David" w:hAnsi="David" w:cs="David"/>
          <w:sz w:val="28"/>
          <w:szCs w:val="28"/>
          <w:rtl/>
        </w:rPr>
        <w:t xml:space="preserve"> ל</w:t>
      </w:r>
      <w:r>
        <w:rPr>
          <w:rFonts w:ascii="David" w:hAnsi="David" w:cs="David"/>
          <w:sz w:val="28"/>
          <w:szCs w:val="28"/>
          <w:u w:val="single"/>
          <w:rtl/>
        </w:rPr>
        <w:t>חוק ההתיישנות</w:t>
      </w:r>
      <w:r>
        <w:rPr>
          <w:rFonts w:ascii="David" w:hAnsi="David" w:cs="David"/>
          <w:sz w:val="28"/>
          <w:szCs w:val="28"/>
          <w:rtl/>
        </w:rPr>
        <w:t>. הודאה בזכות חייבת להיות מפורשת ומלאה בקיום זכותו של התובע לסעד. העלאת טענת הגנה המבהירה מדוע לא ניתן לרשום את הקרקע היא כפירה בזכותו של התובע לאכיפה, ולא הודאה בה.</w:t>
      </w:r>
    </w:p>
    <w:p w14:paraId="4EACEF7B" w14:textId="77777777" w:rsidR="00000000" w:rsidRDefault="00000000">
      <w:pPr>
        <w:bidi/>
        <w:spacing w:line="360" w:lineRule="auto"/>
        <w:jc w:val="both"/>
        <w:rPr>
          <w:rtl/>
        </w:rPr>
      </w:pPr>
      <w:r>
        <w:rPr>
          <w:rFonts w:ascii="David" w:hAnsi="David" w:cs="David"/>
          <w:sz w:val="28"/>
          <w:szCs w:val="28"/>
          <w:rtl/>
        </w:rPr>
        <w:t> </w:t>
      </w:r>
    </w:p>
    <w:p w14:paraId="5B6C2483" w14:textId="77777777" w:rsidR="00000000" w:rsidRDefault="00000000">
      <w:pPr>
        <w:bidi/>
        <w:spacing w:line="360" w:lineRule="auto"/>
        <w:ind w:left="720" w:hanging="720"/>
        <w:jc w:val="both"/>
        <w:rPr>
          <w:rtl/>
        </w:rPr>
      </w:pPr>
      <w:r>
        <w:rPr>
          <w:rFonts w:ascii="David" w:hAnsi="David" w:cs="David"/>
          <w:sz w:val="28"/>
          <w:szCs w:val="28"/>
          <w:rtl/>
        </w:rPr>
        <w:t>57.</w:t>
      </w:r>
      <w:r>
        <w:rPr>
          <w:rFonts w:ascii="David" w:hAnsi="David" w:cs="David"/>
          <w:b/>
          <w:bCs/>
          <w:sz w:val="28"/>
          <w:szCs w:val="28"/>
          <w:rtl/>
        </w:rPr>
        <w:t>  תמציתו של דבר</w:t>
      </w:r>
      <w:r>
        <w:rPr>
          <w:rFonts w:ascii="David" w:hAnsi="David" w:cs="David"/>
          <w:sz w:val="28"/>
          <w:szCs w:val="28"/>
          <w:rtl/>
        </w:rPr>
        <w:t xml:space="preserve">. עילת התביעה נעוצה בהפרה לכאורה של רמ"י את הסכם החכירה שנחתם בשנת 2010, עת לא גילתה לתובע כי במגרש עוברת דרך סטטוטורית. ואולם, דרך סטטוטורית זו נקבעה כבר בתכנית המפורטת משנת 1981, עת מקרקעי החברה היו בבעלות החברה. בנסיבות אלה, תביעה "חוזית" זו, כמאמר התובע, מבקשת לתקוף את השלכותיה של התכנית על שאלת זכותו כי רמ"י תחתום על תשריט חלוקת הזכויות בינו לבין יתר בעלי המניות לצורך רישום המקרקעין כחלקה נפרדת בלשכת רישום המקרקעין (תביעתו הראשונה שנדחתה בכל הערכאות), או לצורך תביעתו לביצוע בקירוב (התביעה דנא). </w:t>
      </w:r>
    </w:p>
    <w:p w14:paraId="5EC1A5D5" w14:textId="77777777" w:rsidR="00000000" w:rsidRDefault="00000000">
      <w:pPr>
        <w:bidi/>
        <w:spacing w:line="360" w:lineRule="auto"/>
        <w:jc w:val="both"/>
        <w:rPr>
          <w:rtl/>
        </w:rPr>
      </w:pPr>
      <w:r>
        <w:rPr>
          <w:rFonts w:ascii="David" w:hAnsi="David" w:cs="David"/>
          <w:sz w:val="28"/>
          <w:szCs w:val="28"/>
          <w:rtl/>
        </w:rPr>
        <w:t> </w:t>
      </w:r>
    </w:p>
    <w:p w14:paraId="4603B9F7" w14:textId="77777777" w:rsidR="00000000" w:rsidRDefault="00000000">
      <w:pPr>
        <w:bidi/>
        <w:spacing w:line="360" w:lineRule="auto"/>
        <w:ind w:left="720" w:hanging="720"/>
        <w:jc w:val="both"/>
        <w:rPr>
          <w:rtl/>
        </w:rPr>
      </w:pPr>
      <w:r>
        <w:rPr>
          <w:rFonts w:ascii="David" w:hAnsi="David" w:cs="David"/>
          <w:sz w:val="28"/>
          <w:szCs w:val="28"/>
          <w:rtl/>
        </w:rPr>
        <w:t>58.  המועד הקובע להולדת עילת התביעה הוא, אפוא, יום אישור התכנית ולכל המאוחר המועד בו הועברו הזכויות בפועל לידי התובע בשנת 1995. התובע התרשל עת לא בדק את טיבו של המגרש שקיבל בעת חלוקת מקרקעי החברה מול יתר בעלי המניות בשנת 1995, ורצונו כיום הוא לזקוף לחובת רמ"י את מחדלו הבראשיתי. משכך, התביעה התיישנה.</w:t>
      </w:r>
    </w:p>
    <w:p w14:paraId="18020D8D" w14:textId="77777777" w:rsidR="00000000" w:rsidRDefault="00000000">
      <w:pPr>
        <w:bidi/>
        <w:spacing w:line="360" w:lineRule="auto"/>
        <w:jc w:val="both"/>
        <w:rPr>
          <w:rtl/>
        </w:rPr>
      </w:pPr>
      <w:r>
        <w:rPr>
          <w:rFonts w:ascii="David" w:hAnsi="David" w:cs="David"/>
          <w:sz w:val="28"/>
          <w:szCs w:val="28"/>
          <w:rtl/>
        </w:rPr>
        <w:t> </w:t>
      </w:r>
    </w:p>
    <w:p w14:paraId="21CEA561" w14:textId="77777777" w:rsidR="00000000" w:rsidRDefault="00000000">
      <w:pPr>
        <w:bidi/>
        <w:spacing w:line="360" w:lineRule="auto"/>
        <w:jc w:val="both"/>
        <w:rPr>
          <w:rtl/>
        </w:rPr>
      </w:pPr>
      <w:r>
        <w:rPr>
          <w:rFonts w:ascii="David" w:hAnsi="David" w:cs="David"/>
          <w:b/>
          <w:bCs/>
          <w:sz w:val="28"/>
          <w:szCs w:val="28"/>
          <w:u w:val="single"/>
          <w:rtl/>
        </w:rPr>
        <w:t>השתק שיפוטי ומניעות</w:t>
      </w:r>
    </w:p>
    <w:p w14:paraId="0FAB34D6" w14:textId="77777777" w:rsidR="00000000" w:rsidRDefault="00000000">
      <w:pPr>
        <w:bidi/>
        <w:spacing w:line="360" w:lineRule="auto"/>
        <w:jc w:val="both"/>
        <w:rPr>
          <w:rtl/>
        </w:rPr>
      </w:pPr>
      <w:r>
        <w:rPr>
          <w:rFonts w:ascii="David" w:hAnsi="David" w:cs="David"/>
          <w:sz w:val="28"/>
          <w:szCs w:val="28"/>
          <w:rtl/>
        </w:rPr>
        <w:t> </w:t>
      </w:r>
    </w:p>
    <w:p w14:paraId="3616AADE" w14:textId="77777777" w:rsidR="00000000" w:rsidRDefault="00000000">
      <w:pPr>
        <w:bidi/>
        <w:spacing w:line="360" w:lineRule="auto"/>
        <w:ind w:left="720" w:hanging="720"/>
        <w:jc w:val="both"/>
        <w:rPr>
          <w:rtl/>
        </w:rPr>
      </w:pPr>
      <w:r>
        <w:rPr>
          <w:rFonts w:ascii="David" w:hAnsi="David" w:cs="David"/>
          <w:sz w:val="28"/>
          <w:szCs w:val="28"/>
          <w:rtl/>
        </w:rPr>
        <w:t xml:space="preserve">59.  לטענת רמ"י, ההליך דנא הוא ההליך המשפטי הרביעי בעניין אותו מגרש, לאחר ששלוש ערכאות כבר הכריעו בסוגיות הרלוונטיות. התובע מושתק ומנוע מהגשת תביעה זו, שכן, הוא לא פעל בהליכים הקבועים בדין לתקוף במועד את ההחלטות התכנוניות או את חלוקת המקרקעין, ואף לא תקף את חוזה החכירה עליו חתם בעצמו. </w:t>
      </w:r>
    </w:p>
    <w:p w14:paraId="1EA5D82C" w14:textId="77777777" w:rsidR="00000000" w:rsidRDefault="00000000">
      <w:pPr>
        <w:bidi/>
        <w:spacing w:line="360" w:lineRule="auto"/>
        <w:jc w:val="both"/>
        <w:rPr>
          <w:rtl/>
        </w:rPr>
      </w:pPr>
      <w:r>
        <w:rPr>
          <w:rFonts w:ascii="David" w:hAnsi="David" w:cs="David"/>
          <w:sz w:val="28"/>
          <w:szCs w:val="28"/>
          <w:rtl/>
        </w:rPr>
        <w:t> </w:t>
      </w:r>
    </w:p>
    <w:p w14:paraId="5B62DB70" w14:textId="77777777" w:rsidR="00000000" w:rsidRDefault="00000000">
      <w:pPr>
        <w:bidi/>
        <w:spacing w:line="360" w:lineRule="auto"/>
        <w:ind w:left="720" w:hanging="720"/>
        <w:jc w:val="both"/>
        <w:rPr>
          <w:rtl/>
        </w:rPr>
      </w:pPr>
      <w:r>
        <w:rPr>
          <w:rFonts w:ascii="David" w:hAnsi="David" w:cs="David"/>
          <w:sz w:val="28"/>
          <w:szCs w:val="28"/>
          <w:rtl/>
        </w:rPr>
        <w:t>60.  בתגובת התובע לטענה זו, נטען כי ההליכים הקודמים עסקו בסעד הצהרתי שתכליתו לחייב את רמ"י לחתום על התשריט, ואילו ההליך הנוכחי עוסק בסעד של החלפת מקרקעין. הצורך בהגשת התביעה הנוכחית נבע כתוצאה מההליכים הקודמים, בהם נקבע כי קיימים מקרקעי ייעוד בשטח המוחכר. התובע אינו תוקף את נוסח הסכם החכירה, אלא דורש לקיימו.</w:t>
      </w:r>
    </w:p>
    <w:p w14:paraId="7A892E27" w14:textId="77777777" w:rsidR="00000000" w:rsidRDefault="00000000">
      <w:pPr>
        <w:bidi/>
        <w:spacing w:line="360" w:lineRule="auto"/>
        <w:jc w:val="both"/>
        <w:rPr>
          <w:rtl/>
        </w:rPr>
      </w:pPr>
      <w:r>
        <w:rPr>
          <w:rFonts w:ascii="David" w:hAnsi="David" w:cs="David"/>
          <w:sz w:val="28"/>
          <w:szCs w:val="28"/>
          <w:rtl/>
        </w:rPr>
        <w:t> </w:t>
      </w:r>
    </w:p>
    <w:p w14:paraId="7BBC7F88" w14:textId="77777777" w:rsidR="00000000" w:rsidRDefault="00000000">
      <w:pPr>
        <w:bidi/>
        <w:spacing w:line="360" w:lineRule="auto"/>
        <w:ind w:firstLine="720"/>
        <w:jc w:val="both"/>
        <w:rPr>
          <w:rtl/>
        </w:rPr>
      </w:pPr>
      <w:r>
        <w:rPr>
          <w:rFonts w:ascii="David" w:hAnsi="David" w:cs="David"/>
          <w:sz w:val="28"/>
          <w:szCs w:val="28"/>
          <w:rtl/>
        </w:rPr>
        <w:t>אף בהקשר זה הדין עם רמ"י.</w:t>
      </w:r>
    </w:p>
    <w:p w14:paraId="09757DDE" w14:textId="77777777" w:rsidR="00000000" w:rsidRDefault="00000000">
      <w:pPr>
        <w:bidi/>
        <w:spacing w:line="360" w:lineRule="auto"/>
        <w:jc w:val="both"/>
        <w:rPr>
          <w:rtl/>
        </w:rPr>
      </w:pPr>
      <w:r>
        <w:rPr>
          <w:rFonts w:ascii="David" w:hAnsi="David" w:cs="David"/>
          <w:sz w:val="28"/>
          <w:szCs w:val="28"/>
          <w:rtl/>
        </w:rPr>
        <w:t> </w:t>
      </w:r>
    </w:p>
    <w:p w14:paraId="7B6A720E" w14:textId="77777777" w:rsidR="00000000" w:rsidRDefault="00000000">
      <w:pPr>
        <w:bidi/>
        <w:spacing w:line="360" w:lineRule="auto"/>
        <w:ind w:left="720" w:hanging="720"/>
        <w:jc w:val="both"/>
        <w:rPr>
          <w:rtl/>
        </w:rPr>
      </w:pPr>
      <w:r>
        <w:rPr>
          <w:rFonts w:ascii="David" w:hAnsi="David" w:cs="David"/>
          <w:sz w:val="28"/>
          <w:szCs w:val="28"/>
          <w:rtl/>
        </w:rPr>
        <w:t xml:space="preserve">61.  הכלל בדבר מעשה בית דין מבוסס על עיקרון סופיות הדיון, ולפיו הכרעה שיפוטית חלוטה של בית משפט מוסמך מהווה סוף להתדיינות המשפטית בין הצדדים להליך או חליפיהם ביחס לסוגיה שהוכרעה. הרציונל בעניין זה נעוץ בשיקולי יעילות של המערכת השיפוטית, לרבות הצורך במניעת כפל התדיינויות וקבלת הכרעות שיפוטיות סותרות (ראו, למשל: רע"א 6143/22 </w:t>
      </w:r>
      <w:r>
        <w:rPr>
          <w:rFonts w:ascii="David" w:hAnsi="David" w:cs="David"/>
          <w:b/>
          <w:bCs/>
          <w:sz w:val="28"/>
          <w:szCs w:val="28"/>
          <w:u w:val="single"/>
          <w:rtl/>
        </w:rPr>
        <w:t>דיור ב.פ. בע"מ נ' ראובן מזור</w:t>
      </w:r>
      <w:r>
        <w:rPr>
          <w:rFonts w:ascii="David" w:hAnsi="David" w:cs="David"/>
          <w:sz w:val="28"/>
          <w:szCs w:val="28"/>
          <w:rtl/>
        </w:rPr>
        <w:t xml:space="preserve"> (23.2.2023)). </w:t>
      </w:r>
    </w:p>
    <w:p w14:paraId="3DA67D12" w14:textId="77777777" w:rsidR="00000000" w:rsidRDefault="00000000">
      <w:pPr>
        <w:bidi/>
        <w:spacing w:line="360" w:lineRule="auto"/>
        <w:jc w:val="both"/>
        <w:rPr>
          <w:rtl/>
        </w:rPr>
      </w:pPr>
      <w:r>
        <w:rPr>
          <w:rFonts w:ascii="David" w:hAnsi="David" w:cs="David"/>
          <w:sz w:val="28"/>
          <w:szCs w:val="28"/>
          <w:rtl/>
        </w:rPr>
        <w:t> </w:t>
      </w:r>
    </w:p>
    <w:p w14:paraId="3718EA4A" w14:textId="77777777" w:rsidR="00000000" w:rsidRDefault="00000000">
      <w:pPr>
        <w:bidi/>
        <w:spacing w:line="360" w:lineRule="auto"/>
        <w:ind w:left="720" w:hanging="720"/>
        <w:jc w:val="both"/>
        <w:rPr>
          <w:rtl/>
        </w:rPr>
      </w:pPr>
      <w:r>
        <w:rPr>
          <w:rFonts w:ascii="David" w:hAnsi="David" w:cs="David"/>
          <w:sz w:val="28"/>
          <w:szCs w:val="28"/>
          <w:rtl/>
        </w:rPr>
        <w:t xml:space="preserve">62.  לכלל מעשה בית דין שני ענפים: השתק עילה והשתק פלוגתא (ע"א 2035/03 </w:t>
      </w:r>
      <w:r>
        <w:rPr>
          <w:rFonts w:ascii="David" w:hAnsi="David" w:cs="David"/>
          <w:b/>
          <w:bCs/>
          <w:sz w:val="28"/>
          <w:szCs w:val="28"/>
          <w:u w:val="single"/>
          <w:rtl/>
        </w:rPr>
        <w:t>לב יסמין בע"מ נ' ח.ג.י בע"מ</w:t>
      </w:r>
      <w:r>
        <w:rPr>
          <w:rFonts w:ascii="David" w:hAnsi="David" w:cs="David"/>
          <w:sz w:val="28"/>
          <w:szCs w:val="28"/>
          <w:rtl/>
        </w:rPr>
        <w:t>, פ"ד נח(6) 447). טענת השתק העילה, הרלוונטית לענייננו, משמעותה כי "</w:t>
      </w:r>
      <w:r>
        <w:rPr>
          <w:rFonts w:ascii="David" w:hAnsi="David" w:cs="David"/>
          <w:b/>
          <w:bCs/>
          <w:sz w:val="28"/>
          <w:szCs w:val="28"/>
          <w:rtl/>
        </w:rPr>
        <w:t>מקום שתביעה נדונה לגופה והוכרעה על ידי בית משפט מוסמך, שוב אין להיזקק לתביעה נוספת בין אותם צדדים או חליפיהם, אם זו מבוססת על עילה זהה</w:t>
      </w:r>
      <w:r>
        <w:rPr>
          <w:rFonts w:ascii="David" w:hAnsi="David" w:cs="David"/>
          <w:sz w:val="28"/>
          <w:szCs w:val="28"/>
          <w:rtl/>
        </w:rPr>
        <w:t xml:space="preserve">" (ע"א 246/66 </w:t>
      </w:r>
      <w:r>
        <w:rPr>
          <w:rFonts w:ascii="David" w:hAnsi="David" w:cs="David"/>
          <w:b/>
          <w:bCs/>
          <w:sz w:val="28"/>
          <w:szCs w:val="28"/>
          <w:u w:val="single"/>
          <w:rtl/>
        </w:rPr>
        <w:t>קלוז'נר נ' שמעוני</w:t>
      </w:r>
      <w:r>
        <w:rPr>
          <w:rFonts w:ascii="David" w:hAnsi="David" w:cs="David"/>
          <w:sz w:val="28"/>
          <w:szCs w:val="28"/>
          <w:rtl/>
        </w:rPr>
        <w:t>, פ"ד כב(2) 561 (1968)).</w:t>
      </w:r>
    </w:p>
    <w:p w14:paraId="51E0EF0D" w14:textId="77777777" w:rsidR="00000000" w:rsidRDefault="00000000">
      <w:pPr>
        <w:bidi/>
        <w:spacing w:line="360" w:lineRule="auto"/>
        <w:jc w:val="both"/>
        <w:rPr>
          <w:rtl/>
        </w:rPr>
      </w:pPr>
      <w:r>
        <w:rPr>
          <w:rFonts w:ascii="David" w:hAnsi="David" w:cs="David"/>
          <w:sz w:val="28"/>
          <w:szCs w:val="28"/>
          <w:rtl/>
        </w:rPr>
        <w:t> </w:t>
      </w:r>
    </w:p>
    <w:p w14:paraId="3D3F9B37" w14:textId="77777777" w:rsidR="00000000" w:rsidRDefault="00000000">
      <w:pPr>
        <w:bidi/>
        <w:spacing w:line="360" w:lineRule="auto"/>
        <w:ind w:left="720" w:hanging="720"/>
        <w:jc w:val="both"/>
        <w:rPr>
          <w:rtl/>
        </w:rPr>
      </w:pPr>
      <w:r>
        <w:rPr>
          <w:rFonts w:ascii="David" w:hAnsi="David" w:cs="David"/>
          <w:sz w:val="28"/>
          <w:szCs w:val="28"/>
          <w:rtl/>
        </w:rPr>
        <w:t>63.  לענייננו, המונח "עילה", לצורך בחינת השאלה האם קם מעשה בית דין מסוג השתק עילה, פורש בפסיקה באופן מרחיב כך "</w:t>
      </w:r>
      <w:r>
        <w:rPr>
          <w:rFonts w:ascii="David" w:hAnsi="David" w:cs="David"/>
          <w:b/>
          <w:bCs/>
          <w:sz w:val="28"/>
          <w:szCs w:val="28"/>
          <w:rtl/>
        </w:rPr>
        <w:t xml:space="preserve">שתחולתו משתרעת לא רק על טענות עובדתיות שנטענו בפועל ועל תאוריות משפטיות שהועלו לדיון במסגרת ההליך הראשון, </w:t>
      </w:r>
      <w:r>
        <w:rPr>
          <w:rFonts w:ascii="David" w:hAnsi="David" w:cs="David"/>
          <w:b/>
          <w:bCs/>
          <w:sz w:val="28"/>
          <w:szCs w:val="28"/>
          <w:u w:val="single"/>
          <w:rtl/>
        </w:rPr>
        <w:t>אלא גם על טענות ותאוריות משפטיות הנוגעות לסכסוך נשוא התובענה, שניתן היה לרכזן יחדיו ולהביאן במאוחד בפני בית המשפט גם אם כלל לא נטענו במסגרת ההתדיינות הראשונה</w:t>
      </w:r>
      <w:r>
        <w:rPr>
          <w:rFonts w:ascii="David" w:hAnsi="David" w:cs="David"/>
          <w:sz w:val="28"/>
          <w:szCs w:val="28"/>
          <w:rtl/>
        </w:rPr>
        <w:t xml:space="preserve">" (רע"א 5138/18 </w:t>
      </w:r>
      <w:r>
        <w:rPr>
          <w:rFonts w:ascii="David" w:hAnsi="David" w:cs="David"/>
          <w:b/>
          <w:bCs/>
          <w:sz w:val="28"/>
          <w:szCs w:val="28"/>
          <w:u w:val="single"/>
          <w:rtl/>
        </w:rPr>
        <w:t>ג'אזי עוואד נ' עו"ד נפתלי נשר</w:t>
      </w:r>
      <w:r>
        <w:rPr>
          <w:rFonts w:ascii="David" w:hAnsi="David" w:cs="David"/>
          <w:sz w:val="28"/>
          <w:szCs w:val="28"/>
          <w:rtl/>
        </w:rPr>
        <w:t xml:space="preserve"> (16.10.2018) (להלן: "</w:t>
      </w:r>
      <w:r>
        <w:rPr>
          <w:rFonts w:ascii="David" w:hAnsi="David" w:cs="David"/>
          <w:b/>
          <w:bCs/>
          <w:sz w:val="28"/>
          <w:szCs w:val="28"/>
          <w:rtl/>
        </w:rPr>
        <w:t>עניין ג'אזי עוואד</w:t>
      </w:r>
      <w:r>
        <w:rPr>
          <w:rFonts w:ascii="David" w:hAnsi="David" w:cs="David"/>
          <w:sz w:val="28"/>
          <w:szCs w:val="28"/>
          <w:rtl/>
        </w:rPr>
        <w:t xml:space="preserve">"), שם צוטט האמור מתוך ספרו של יששכר רוזן-צבי, </w:t>
      </w:r>
      <w:r>
        <w:rPr>
          <w:rFonts w:ascii="David" w:hAnsi="David" w:cs="David"/>
          <w:sz w:val="28"/>
          <w:szCs w:val="28"/>
          <w:u w:val="single"/>
          <w:rtl/>
        </w:rPr>
        <w:t>ההליך האזרחי</w:t>
      </w:r>
      <w:r>
        <w:rPr>
          <w:rFonts w:ascii="David" w:hAnsi="David" w:cs="David"/>
          <w:sz w:val="28"/>
          <w:szCs w:val="28"/>
          <w:rtl/>
        </w:rPr>
        <w:t>, עמ' 491 (2015); כן ראו: יששכר רוזן צבי, "</w:t>
      </w:r>
      <w:r>
        <w:rPr>
          <w:rFonts w:ascii="David" w:hAnsi="David" w:cs="David"/>
          <w:sz w:val="28"/>
          <w:szCs w:val="28"/>
          <w:u w:val="single"/>
          <w:rtl/>
        </w:rPr>
        <w:t>הרפורמה בסדר הדין האזרחי</w:t>
      </w:r>
      <w:r>
        <w:rPr>
          <w:rFonts w:ascii="David" w:hAnsi="David" w:cs="David"/>
          <w:sz w:val="28"/>
          <w:szCs w:val="28"/>
          <w:rtl/>
        </w:rPr>
        <w:t xml:space="preserve">: מורה נבוכים (2025), פרק טז': מעשה בית דין). אם כן, זהות העילה אינה נבחנת באופן פורמלי כי אם באופן מהותי (ראו עוד: ע"א 8444/19 </w:t>
      </w:r>
      <w:r>
        <w:rPr>
          <w:rFonts w:ascii="David" w:hAnsi="David" w:cs="David"/>
          <w:b/>
          <w:bCs/>
          <w:sz w:val="28"/>
          <w:szCs w:val="28"/>
          <w:u w:val="single"/>
          <w:rtl/>
        </w:rPr>
        <w:t>ישעיהו גיבור נ' אזורים בניין (1965) בע"מ</w:t>
      </w:r>
      <w:r>
        <w:rPr>
          <w:rFonts w:ascii="David" w:hAnsi="David" w:cs="David"/>
          <w:sz w:val="28"/>
          <w:szCs w:val="28"/>
          <w:rtl/>
        </w:rPr>
        <w:t xml:space="preserve"> (26.4.2022); ע"א 8/83 </w:t>
      </w:r>
      <w:r>
        <w:rPr>
          <w:rFonts w:ascii="David" w:hAnsi="David" w:cs="David"/>
          <w:b/>
          <w:bCs/>
          <w:sz w:val="28"/>
          <w:szCs w:val="28"/>
          <w:u w:val="single"/>
          <w:rtl/>
        </w:rPr>
        <w:t>דן גורדון נ' כפר מונאש - מושב עובדים</w:t>
      </w:r>
      <w:r>
        <w:rPr>
          <w:rFonts w:ascii="David" w:hAnsi="David" w:cs="David"/>
          <w:sz w:val="28"/>
          <w:szCs w:val="28"/>
          <w:rtl/>
        </w:rPr>
        <w:t xml:space="preserve">, לח(4) 797 (1985)). </w:t>
      </w:r>
    </w:p>
    <w:p w14:paraId="4C32707C" w14:textId="77777777" w:rsidR="00000000" w:rsidRDefault="00000000">
      <w:pPr>
        <w:bidi/>
        <w:spacing w:line="360" w:lineRule="auto"/>
        <w:jc w:val="both"/>
        <w:rPr>
          <w:rtl/>
        </w:rPr>
      </w:pPr>
      <w:r>
        <w:rPr>
          <w:rFonts w:ascii="David" w:hAnsi="David" w:cs="David"/>
          <w:sz w:val="28"/>
          <w:szCs w:val="28"/>
          <w:rtl/>
        </w:rPr>
        <w:t> </w:t>
      </w:r>
    </w:p>
    <w:p w14:paraId="46122747" w14:textId="77777777" w:rsidR="00000000" w:rsidRDefault="00000000">
      <w:pPr>
        <w:bidi/>
        <w:spacing w:line="360" w:lineRule="auto"/>
        <w:ind w:left="720" w:hanging="720"/>
        <w:jc w:val="both"/>
        <w:rPr>
          <w:rtl/>
        </w:rPr>
      </w:pPr>
      <w:r>
        <w:rPr>
          <w:rFonts w:ascii="David" w:hAnsi="David" w:cs="David"/>
          <w:sz w:val="28"/>
          <w:szCs w:val="28"/>
          <w:rtl/>
        </w:rPr>
        <w:t xml:space="preserve">64.  נמצאנו למדים כי על תובע חלה חובה לרכז את כל הסעדים והטענות בהליך אחד. בענייננו, בתביעה הראשונה בת"א 46375-07-19 עתר התובע להורות לרמ"י לחתום על תשריט החלוקה לצורך רישום המגרש שנפל בחלקו בעת החלוקה כחלקה נפרדת בלשכת רישום המקרקעין. כפי שציינו, אילו היה התובע עורך בדיקה מתבקשת לפני הגשת התביעה, לרבות במשרדי הוועדה המקומית לתכנון ולבניה, היה בוודאי מגלה כי על פי התכנית המפורטת, במגרש עוברת דרך סטטוטורית, ועל כן בהינתן שמדובר במקרקעי ייעוד, רמ"י אינה רשאית לחתום על התשריט כפי הסעד לו עתר. בין בשל כך ובין משום חובתו לרכז את כלל הסעדים, היה עליו לצפות כי בית המשפט לא ייעתר לסעד אותו תבע ועל כן נדרש היה לכלול בתביעה הראשונה סעדים חלופיים הנובעים מאותה מסכת עובדתית, לרבות הסעד המבוקש בתביעה דנא להורות לרמ"י להחכיר לו קרקע חלופית "בעלת מאפיינים דומים". הימנעות התובע מתביעת סעד חלופי להחלפת כל המגרש מכוח דוקטרינת "ביצוע בקירוב", מבלי שניתן לו היתר לפיצול סעדים לפי </w:t>
      </w:r>
      <w:r>
        <w:rPr>
          <w:rFonts w:ascii="David" w:hAnsi="David" w:cs="David"/>
          <w:sz w:val="28"/>
          <w:szCs w:val="28"/>
          <w:u w:val="single"/>
          <w:rtl/>
        </w:rPr>
        <w:t>תקנה 25</w:t>
      </w:r>
      <w:r>
        <w:rPr>
          <w:rFonts w:ascii="David" w:hAnsi="David" w:cs="David"/>
          <w:sz w:val="28"/>
          <w:szCs w:val="28"/>
          <w:rtl/>
        </w:rPr>
        <w:t xml:space="preserve"> ל</w:t>
      </w:r>
      <w:r>
        <w:rPr>
          <w:rFonts w:ascii="David" w:hAnsi="David" w:cs="David"/>
          <w:sz w:val="28"/>
          <w:szCs w:val="28"/>
          <w:u w:val="single"/>
          <w:rtl/>
        </w:rPr>
        <w:t>תקנות סדר הדין האזרחי</w:t>
      </w:r>
      <w:r>
        <w:rPr>
          <w:rFonts w:ascii="David" w:hAnsi="David" w:cs="David"/>
          <w:sz w:val="28"/>
          <w:szCs w:val="28"/>
          <w:rtl/>
        </w:rPr>
        <w:t>, התשע"ט-2018, חוסמת את דרכו מהגשת תביעה חדשה בנדון, היא התביעה דנא.</w:t>
      </w:r>
    </w:p>
    <w:p w14:paraId="4179ADA7" w14:textId="77777777" w:rsidR="00000000" w:rsidRDefault="00000000">
      <w:pPr>
        <w:bidi/>
        <w:spacing w:line="360" w:lineRule="auto"/>
        <w:jc w:val="both"/>
        <w:rPr>
          <w:rtl/>
        </w:rPr>
      </w:pPr>
      <w:r>
        <w:rPr>
          <w:rFonts w:ascii="David" w:hAnsi="David" w:cs="David"/>
          <w:sz w:val="28"/>
          <w:szCs w:val="28"/>
          <w:rtl/>
        </w:rPr>
        <w:t> </w:t>
      </w:r>
    </w:p>
    <w:p w14:paraId="7407B7DB" w14:textId="77777777" w:rsidR="00000000" w:rsidRDefault="00000000">
      <w:pPr>
        <w:bidi/>
        <w:spacing w:line="360" w:lineRule="auto"/>
        <w:ind w:left="720" w:hanging="720"/>
        <w:jc w:val="both"/>
        <w:rPr>
          <w:rtl/>
        </w:rPr>
      </w:pPr>
      <w:r>
        <w:rPr>
          <w:rFonts w:ascii="David" w:hAnsi="David" w:cs="David"/>
          <w:sz w:val="28"/>
          <w:szCs w:val="28"/>
          <w:rtl/>
        </w:rPr>
        <w:t xml:space="preserve">65.  ויודגש. מבחינה מהותית שתי התביעות (ת"א 46375-07-19 והתביעה דנא) מתייחסות לאותה סוגיה הנוגעת לרישום זכויותיו של התובע בלשכת רישום המקרקעין. בתביעה הקודמת עתר התובע כאמור להורות לרמ"י לחתום על תשריט החלוקה לצורך רישום המגרש כחלקה נפרדת, בהתעלם ממקרקעי הייעוד העוברים במגרש, ואילו בתביעה דנא עתר התובע להורות לרמ"י להחליף לו את כל המגרש לצורך רישום חלקו באותם מקרקעין. התובע יזם אפוא שני הליכים נפרדים כדי להוביל לאותה תוצאה משפטית של רישום זכותו כבעל זכויות בכ-19 דונם, בין בקרקע שחילק עם יתר בעלי המניות (התביעה הקודמת) ובין בקרקע חלופית (התביעה דנא). שני ההליכים נועדו להגן על אותן זכויות ואינטרסים שנפגעו לכאורה, והם נובעים מאותו סכסוך מול רמ"י. בוודאי שהתשתית העובדתית הניצבת ביסוד שני ההליכים, אחת היא. התובע לא הצביע על טעם מניח את הדעת לכך שלא ריכז את כלל הסעדים בתביעה הראשונה, אף אם כסעדים חלופיים. </w:t>
      </w:r>
    </w:p>
    <w:p w14:paraId="672544BE" w14:textId="77777777" w:rsidR="00000000" w:rsidRDefault="00000000">
      <w:pPr>
        <w:bidi/>
        <w:spacing w:line="360" w:lineRule="auto"/>
        <w:jc w:val="both"/>
        <w:rPr>
          <w:rtl/>
        </w:rPr>
      </w:pPr>
      <w:r>
        <w:rPr>
          <w:rFonts w:ascii="David" w:hAnsi="David" w:cs="David"/>
          <w:sz w:val="28"/>
          <w:szCs w:val="28"/>
          <w:rtl/>
        </w:rPr>
        <w:t> </w:t>
      </w:r>
    </w:p>
    <w:p w14:paraId="1BCB145A" w14:textId="77777777" w:rsidR="00000000" w:rsidRDefault="00000000">
      <w:pPr>
        <w:bidi/>
        <w:spacing w:line="360" w:lineRule="auto"/>
        <w:ind w:left="720" w:hanging="720"/>
        <w:jc w:val="both"/>
        <w:rPr>
          <w:rtl/>
        </w:rPr>
      </w:pPr>
      <w:r>
        <w:rPr>
          <w:rFonts w:ascii="David" w:hAnsi="David" w:cs="David"/>
          <w:sz w:val="28"/>
          <w:szCs w:val="28"/>
          <w:rtl/>
        </w:rPr>
        <w:t xml:space="preserve">66.  בעניין </w:t>
      </w:r>
      <w:r>
        <w:rPr>
          <w:rFonts w:ascii="David" w:hAnsi="David" w:cs="David"/>
          <w:b/>
          <w:bCs/>
          <w:sz w:val="28"/>
          <w:szCs w:val="28"/>
          <w:rtl/>
        </w:rPr>
        <w:t>ג'אזי עוואד</w:t>
      </w:r>
      <w:r>
        <w:rPr>
          <w:rFonts w:ascii="David" w:hAnsi="David" w:cs="David"/>
          <w:sz w:val="28"/>
          <w:szCs w:val="28"/>
          <w:rtl/>
        </w:rPr>
        <w:t xml:space="preserve"> קבע כב' השופט גרוסקופף, "... </w:t>
      </w:r>
      <w:r>
        <w:rPr>
          <w:rFonts w:ascii="David" w:hAnsi="David" w:cs="David"/>
          <w:b/>
          <w:bCs/>
          <w:sz w:val="28"/>
          <w:szCs w:val="28"/>
          <w:rtl/>
        </w:rPr>
        <w:t>המבקשים אינם יכולים לפצל את תביעתם ביחס לאותה מערכת נסיבות לסדרה של תביעות הנשענות כל אחת על טענה משפטית שונה, במטרה להגן על אינטרסים קרובים - זכות הבעלות המלאה בחלקה (הזכות לה טענו בתובענה); והזכות להחזיק ולהתגורר בבית (הזכות לה טענו בבקשת רשות הערעור). כך בוודאי כאשר הבסיס לשתי הזכויות הנטענות (זכות הבעלות בהליך הקודם וזכות החזקה והשימוש בהליך הנוכחי) הוא אותה מערכת עובדתית.</w:t>
      </w:r>
      <w:r>
        <w:rPr>
          <w:rFonts w:ascii="David" w:hAnsi="David" w:cs="David"/>
          <w:sz w:val="28"/>
          <w:szCs w:val="28"/>
          <w:rtl/>
        </w:rPr>
        <w:t>.." (סעיף 18 להחלטה).</w:t>
      </w:r>
    </w:p>
    <w:p w14:paraId="58D886AD" w14:textId="77777777" w:rsidR="00000000" w:rsidRDefault="00000000">
      <w:pPr>
        <w:bidi/>
        <w:spacing w:line="360" w:lineRule="auto"/>
        <w:jc w:val="both"/>
        <w:rPr>
          <w:rtl/>
        </w:rPr>
      </w:pPr>
      <w:r>
        <w:rPr>
          <w:rFonts w:ascii="David" w:hAnsi="David" w:cs="David"/>
          <w:sz w:val="28"/>
          <w:szCs w:val="28"/>
          <w:rtl/>
        </w:rPr>
        <w:t> </w:t>
      </w:r>
    </w:p>
    <w:p w14:paraId="05B38DB7" w14:textId="77777777" w:rsidR="00000000" w:rsidRDefault="00000000">
      <w:pPr>
        <w:bidi/>
        <w:spacing w:line="360" w:lineRule="auto"/>
        <w:ind w:left="720" w:hanging="720"/>
        <w:jc w:val="both"/>
        <w:rPr>
          <w:rtl/>
        </w:rPr>
      </w:pPr>
      <w:r>
        <w:rPr>
          <w:rFonts w:ascii="David" w:hAnsi="David" w:cs="David"/>
          <w:sz w:val="28"/>
          <w:szCs w:val="28"/>
          <w:rtl/>
        </w:rPr>
        <w:t xml:space="preserve">67.  התובע הגיש את התביעה הראשונה, הנשענת על הנחה עובדתית שגויה (לפיה במקרקעין לא עוברת דרך סטטוטורית), ומשזו לא הניבה את התוצאה המיוחלת מבחינתו, הוא פתח בהליך חדש בגין אותה עילה תחת כסות של סעד אחר. התנהלות כזו חותרת תחת עיקרון סופיות הדיון ופוגעת ביעילות המערכתית תוך יצירת הכבדה מיותרת הן על בית המשפט והן על בעל הדין שכנגד. </w:t>
      </w:r>
    </w:p>
    <w:p w14:paraId="54506A6A" w14:textId="77777777" w:rsidR="00000000" w:rsidRDefault="00000000">
      <w:pPr>
        <w:bidi/>
        <w:spacing w:line="360" w:lineRule="auto"/>
        <w:jc w:val="both"/>
        <w:rPr>
          <w:rtl/>
        </w:rPr>
      </w:pPr>
      <w:r>
        <w:rPr>
          <w:rFonts w:ascii="David" w:hAnsi="David" w:cs="David"/>
          <w:sz w:val="28"/>
          <w:szCs w:val="28"/>
          <w:rtl/>
        </w:rPr>
        <w:t> </w:t>
      </w:r>
    </w:p>
    <w:p w14:paraId="2C0F428B" w14:textId="77777777" w:rsidR="00000000" w:rsidRDefault="00000000">
      <w:pPr>
        <w:bidi/>
        <w:spacing w:line="360" w:lineRule="auto"/>
        <w:ind w:left="720" w:hanging="720"/>
        <w:jc w:val="both"/>
        <w:rPr>
          <w:rtl/>
        </w:rPr>
      </w:pPr>
      <w:r>
        <w:rPr>
          <w:rFonts w:ascii="David" w:hAnsi="David" w:cs="David"/>
          <w:sz w:val="28"/>
          <w:szCs w:val="28"/>
          <w:rtl/>
        </w:rPr>
        <w:t xml:space="preserve">68.  אכן. על פניו, שובת לב היא הטענה כי התובע לא יכול היה לתבוע את הסעד החלופי בתביעה הראשונה מאחר שתביעה זו נסמכה על טענה עובדתית הפוכה, לפיה במגרש לא עוברת דרך סטטוטורית, להבדיל מהתביעה דנא במסגרתה נקודת המוצא היא כי במגרש עוברת דרך סטטוטורית. ואולם, שובת עין הטענה אך למראית עין. </w:t>
      </w:r>
    </w:p>
    <w:p w14:paraId="6078A6C3" w14:textId="77777777" w:rsidR="00000000" w:rsidRDefault="00000000">
      <w:pPr>
        <w:bidi/>
        <w:spacing w:line="360" w:lineRule="auto"/>
        <w:jc w:val="both"/>
        <w:rPr>
          <w:rtl/>
        </w:rPr>
      </w:pPr>
      <w:r>
        <w:rPr>
          <w:rFonts w:ascii="David" w:hAnsi="David" w:cs="David"/>
          <w:sz w:val="28"/>
          <w:szCs w:val="28"/>
          <w:rtl/>
        </w:rPr>
        <w:t> </w:t>
      </w:r>
    </w:p>
    <w:p w14:paraId="0FA25FA2" w14:textId="77777777" w:rsidR="00000000" w:rsidRDefault="00000000">
      <w:pPr>
        <w:bidi/>
        <w:spacing w:line="360" w:lineRule="auto"/>
        <w:ind w:left="720" w:hanging="720"/>
        <w:jc w:val="both"/>
        <w:rPr>
          <w:rtl/>
        </w:rPr>
      </w:pPr>
      <w:r>
        <w:rPr>
          <w:rFonts w:ascii="David" w:hAnsi="David" w:cs="David"/>
          <w:sz w:val="28"/>
          <w:szCs w:val="28"/>
          <w:rtl/>
        </w:rPr>
        <w:t xml:space="preserve">69.  </w:t>
      </w:r>
      <w:r>
        <w:rPr>
          <w:rFonts w:ascii="David" w:hAnsi="David" w:cs="David"/>
          <w:sz w:val="28"/>
          <w:szCs w:val="28"/>
          <w:u w:val="single"/>
          <w:rtl/>
        </w:rPr>
        <w:t>ראשית</w:t>
      </w:r>
      <w:r>
        <w:rPr>
          <w:rFonts w:ascii="David" w:hAnsi="David" w:cs="David"/>
          <w:sz w:val="28"/>
          <w:szCs w:val="28"/>
          <w:rtl/>
        </w:rPr>
        <w:t xml:space="preserve">, אילו היה התובע בוחן את המצב התכנוני החל על המגרש, כלל לא היה תובע את הסעד לו עתר בתביעה הראשונה. </w:t>
      </w:r>
      <w:r>
        <w:rPr>
          <w:rFonts w:ascii="David" w:hAnsi="David" w:cs="David"/>
          <w:sz w:val="28"/>
          <w:szCs w:val="28"/>
          <w:u w:val="single"/>
          <w:rtl/>
        </w:rPr>
        <w:t>שנית</w:t>
      </w:r>
      <w:r>
        <w:rPr>
          <w:rFonts w:ascii="David" w:hAnsi="David" w:cs="David"/>
          <w:sz w:val="28"/>
          <w:szCs w:val="28"/>
          <w:rtl/>
        </w:rPr>
        <w:t>, ואף בכך העיקר. ת</w:t>
      </w:r>
      <w:r>
        <w:rPr>
          <w:rFonts w:ascii="David" w:hAnsi="David" w:cs="David"/>
          <w:sz w:val="28"/>
          <w:szCs w:val="28"/>
          <w:u w:val="single"/>
          <w:rtl/>
        </w:rPr>
        <w:t>קנה 27</w:t>
      </w:r>
      <w:r>
        <w:rPr>
          <w:rFonts w:ascii="David" w:hAnsi="David" w:cs="David"/>
          <w:sz w:val="28"/>
          <w:szCs w:val="28"/>
          <w:rtl/>
        </w:rPr>
        <w:t xml:space="preserve"> ל</w:t>
      </w:r>
      <w:r>
        <w:rPr>
          <w:rFonts w:ascii="David" w:hAnsi="David" w:cs="David"/>
          <w:sz w:val="28"/>
          <w:szCs w:val="28"/>
          <w:u w:val="single"/>
          <w:rtl/>
        </w:rPr>
        <w:t>תקנות סדר הדין האזרחי</w:t>
      </w:r>
      <w:r>
        <w:rPr>
          <w:rFonts w:ascii="David" w:hAnsi="David" w:cs="David"/>
          <w:sz w:val="28"/>
          <w:szCs w:val="28"/>
          <w:rtl/>
        </w:rPr>
        <w:t xml:space="preserve"> מאפשרת לבעל דין להעלות טענות עובדתיות חלופיות בכתב הטענות, בכפוף לאימות בתצהיר כי העובדות כהווייתן אינן ידועות לו. לפיכך, ככל שהתובע לא ידע האם במגרש עוברת דרך סטטוטורית, היה בכוחו לטעון זאת בתביעה הראשונה תוך צירוף תצהיר מתאים, ובה בעת, לעתור לחלופין להחלפת מלוא המגרש בקרקע אחרת ככל שיימצא כי במגרש עוברת דרך סטטוטורית. הימנעותו מעשות כן נחשבת למחדל דיוני המקים השתק (מאליו מובן כי אם התובע ידע שבמגרש עוברת דרך סטטוטורית, מצבו המשפטי מעורר קושי רב יותר, שכן, הוא לא יכול היה לעתור בתביעה הראשונה להורות לרמ"י לחתום על תשריט הכולל מקרקעי ייעוד, בניגוד לדין, ובכל מקרה, אם ידע על כך, בוודאי שהיה צריך לתבוע כסעד חלופי את הסעד לו עתר בתביעה דנא). </w:t>
      </w:r>
    </w:p>
    <w:p w14:paraId="633B86B1" w14:textId="77777777" w:rsidR="00000000" w:rsidRDefault="00000000">
      <w:pPr>
        <w:bidi/>
        <w:spacing w:line="360" w:lineRule="auto"/>
        <w:jc w:val="both"/>
        <w:rPr>
          <w:rtl/>
        </w:rPr>
      </w:pPr>
      <w:r>
        <w:rPr>
          <w:rFonts w:ascii="David" w:hAnsi="David" w:cs="David"/>
          <w:sz w:val="28"/>
          <w:szCs w:val="28"/>
          <w:rtl/>
        </w:rPr>
        <w:t> </w:t>
      </w:r>
    </w:p>
    <w:p w14:paraId="7DAB2105" w14:textId="77777777" w:rsidR="00000000" w:rsidRDefault="00000000">
      <w:pPr>
        <w:bidi/>
        <w:spacing w:line="360" w:lineRule="auto"/>
        <w:ind w:left="720" w:hanging="720"/>
        <w:jc w:val="both"/>
        <w:rPr>
          <w:rtl/>
        </w:rPr>
      </w:pPr>
      <w:r>
        <w:rPr>
          <w:rFonts w:ascii="David" w:hAnsi="David" w:cs="David"/>
          <w:sz w:val="28"/>
          <w:szCs w:val="28"/>
          <w:rtl/>
        </w:rPr>
        <w:t>70.  השתק עילה נועד למנוע פיצול "עילה" לחלקים אחדים ולתבוע בגין כל אחד מהם בנפרד, לרבות בשים לב לתוצאות ההליך הקודם. מאחר ששתי התביעות נובעות מאותה "עסקה", חלוקת המקרקעין מול בעלי המניות והסכם החכירה מול רמ"י, התובע מחויב היה לרכז את כל הסעדים הנובעים ממנה. כאמור, בחירתו של התובע לא לעתור לסעד חלופי בתביעה הראשונה, אף אינה יכולה להישען על הטענה כי מדובר בטענות עובדתיות סותרות, שכן, סדרי הדין מאפשרים לתובע להעלות טענות חלופיות בכפוף לצירוף תצהיר כי העובדות אינן ידועות לו. בנסיבות אלה, מאחר שמדובר באותו סכסוך ובאותה תשתית עובדתית בסיסית, השתק העילה חל במקרה דנא במלוא עוצמתו, שכן, הכלל חל לא רק לגבי טענות שנטענו בפועל, אלא גם על טענות וסעדים הנובעים מאותה מסכת עובדתית (חלוקת המקרקעין והחתימה על חוזה החכירה), אשר ניתן היה להעלותם במסגרת ההליך הראשון. על כן, משלא ריכז התובע את כלל דרישותיו בתביעה הראשונה ולא קיבל היתר לפיצול סעדים, דחיית התביעה הראשונה לגופה יצרה מחסום בפני הגשת התביעה דנא נוכח עיקרון סופיות הדיון והחובה לרכז את כל הסעדים תחת מטריה משפטית אחת.</w:t>
      </w:r>
    </w:p>
    <w:p w14:paraId="291EAC29" w14:textId="77777777" w:rsidR="00000000" w:rsidRDefault="00000000">
      <w:pPr>
        <w:bidi/>
        <w:spacing w:line="360" w:lineRule="auto"/>
        <w:jc w:val="both"/>
        <w:rPr>
          <w:rtl/>
        </w:rPr>
      </w:pPr>
      <w:r>
        <w:rPr>
          <w:rFonts w:ascii="David" w:hAnsi="David" w:cs="David"/>
          <w:sz w:val="28"/>
          <w:szCs w:val="28"/>
          <w:rtl/>
        </w:rPr>
        <w:t> </w:t>
      </w:r>
    </w:p>
    <w:p w14:paraId="18BF77BD" w14:textId="77777777" w:rsidR="00000000" w:rsidRDefault="00000000">
      <w:pPr>
        <w:bidi/>
        <w:spacing w:line="360" w:lineRule="auto"/>
        <w:ind w:left="720" w:hanging="720"/>
        <w:jc w:val="both"/>
        <w:rPr>
          <w:rtl/>
        </w:rPr>
      </w:pPr>
      <w:r>
        <w:rPr>
          <w:rFonts w:ascii="David" w:hAnsi="David" w:cs="David"/>
          <w:sz w:val="28"/>
          <w:szCs w:val="28"/>
          <w:rtl/>
        </w:rPr>
        <w:t>71.  בשולי פרק זה ייאמר כי בהליך הקודם טען התובע כי במגרש לא נכללת דרך סטטוטורית, תוך שעמד על חקירת נותנת התע"צ מטעם הוועדה המקומית (ראו הודעת התובע מיום 24.8.20 בת"א 46375-07-19). לעומת זאת, בהליך דנא כבר טען התובע כי "</w:t>
      </w:r>
      <w:r>
        <w:rPr>
          <w:rFonts w:ascii="David" w:hAnsi="David" w:cs="David"/>
          <w:b/>
          <w:bCs/>
          <w:sz w:val="28"/>
          <w:szCs w:val="28"/>
          <w:rtl/>
        </w:rPr>
        <w:t>די בהסתכלות בתע"צ כדי לראות שאין מדובר בשטח דרך שהוא זניח, כ-600 מ"ר כפי שטענה הנתבעת, אלא בשטח גדול בהרבה (כמעט חצי מהמקרקעין)</w:t>
      </w:r>
      <w:r>
        <w:rPr>
          <w:rFonts w:ascii="David" w:hAnsi="David" w:cs="David"/>
          <w:sz w:val="28"/>
          <w:szCs w:val="28"/>
          <w:rtl/>
        </w:rPr>
        <w:t>..." (סעיף 102 לסיכומיו). אם אומנם "</w:t>
      </w:r>
      <w:r>
        <w:rPr>
          <w:rFonts w:ascii="David" w:hAnsi="David" w:cs="David"/>
          <w:b/>
          <w:bCs/>
          <w:sz w:val="28"/>
          <w:szCs w:val="28"/>
          <w:rtl/>
        </w:rPr>
        <w:t>די בהסתכלות בתע"צ</w:t>
      </w:r>
      <w:r>
        <w:rPr>
          <w:rFonts w:ascii="David" w:hAnsi="David" w:cs="David"/>
          <w:sz w:val="28"/>
          <w:szCs w:val="28"/>
          <w:rtl/>
        </w:rPr>
        <w:t>" כדי להיווכח "</w:t>
      </w:r>
      <w:r>
        <w:rPr>
          <w:rFonts w:ascii="David" w:hAnsi="David" w:cs="David"/>
          <w:b/>
          <w:bCs/>
          <w:sz w:val="28"/>
          <w:szCs w:val="28"/>
          <w:rtl/>
        </w:rPr>
        <w:t>שאין מדובר בשטח דרך שהוא זניח</w:t>
      </w:r>
      <w:r>
        <w:rPr>
          <w:rFonts w:ascii="David" w:hAnsi="David" w:cs="David"/>
          <w:sz w:val="28"/>
          <w:szCs w:val="28"/>
          <w:rtl/>
        </w:rPr>
        <w:t xml:space="preserve">", כטענת התובע, לא מחוור מדוע הוא עמד על חקירת נותנת התע"צ בתביעה הראשונה ומדוע התעקש להעמיד להכרעה באותו הליך את השאלה האם הדרך עוברת במגרש (ראו סעיף 14(ד) לפסק הדין). </w:t>
      </w:r>
    </w:p>
    <w:p w14:paraId="04615525" w14:textId="77777777" w:rsidR="00000000" w:rsidRDefault="00000000">
      <w:pPr>
        <w:bidi/>
        <w:spacing w:line="360" w:lineRule="auto"/>
        <w:jc w:val="both"/>
        <w:rPr>
          <w:rtl/>
        </w:rPr>
      </w:pPr>
      <w:r>
        <w:rPr>
          <w:rFonts w:ascii="David" w:hAnsi="David" w:cs="David"/>
          <w:sz w:val="28"/>
          <w:szCs w:val="28"/>
          <w:rtl/>
        </w:rPr>
        <w:t> </w:t>
      </w:r>
    </w:p>
    <w:p w14:paraId="250C2ADC" w14:textId="77777777" w:rsidR="00000000" w:rsidRDefault="00000000">
      <w:pPr>
        <w:bidi/>
        <w:spacing w:line="360" w:lineRule="auto"/>
        <w:jc w:val="both"/>
        <w:rPr>
          <w:rtl/>
        </w:rPr>
      </w:pPr>
      <w:r>
        <w:rPr>
          <w:rFonts w:ascii="David" w:hAnsi="David" w:cs="David"/>
          <w:b/>
          <w:bCs/>
          <w:sz w:val="28"/>
          <w:szCs w:val="28"/>
          <w:u w:val="single"/>
          <w:rtl/>
        </w:rPr>
        <w:t>סיכום ביניים</w:t>
      </w:r>
    </w:p>
    <w:p w14:paraId="5ED4F929" w14:textId="77777777" w:rsidR="00000000" w:rsidRDefault="00000000">
      <w:pPr>
        <w:bidi/>
        <w:spacing w:line="360" w:lineRule="auto"/>
        <w:jc w:val="both"/>
        <w:rPr>
          <w:rtl/>
        </w:rPr>
      </w:pPr>
      <w:r>
        <w:rPr>
          <w:rFonts w:ascii="David" w:hAnsi="David" w:cs="David"/>
          <w:sz w:val="28"/>
          <w:szCs w:val="28"/>
          <w:rtl/>
        </w:rPr>
        <w:t> </w:t>
      </w:r>
    </w:p>
    <w:p w14:paraId="2B677F6D" w14:textId="77777777" w:rsidR="00000000" w:rsidRDefault="00000000">
      <w:pPr>
        <w:bidi/>
        <w:spacing w:line="360" w:lineRule="auto"/>
        <w:ind w:left="720" w:hanging="720"/>
        <w:jc w:val="both"/>
        <w:rPr>
          <w:rtl/>
        </w:rPr>
      </w:pPr>
      <w:r>
        <w:rPr>
          <w:rFonts w:ascii="David" w:hAnsi="David" w:cs="David"/>
          <w:sz w:val="28"/>
          <w:szCs w:val="28"/>
          <w:rtl/>
        </w:rPr>
        <w:t xml:space="preserve">72.  בהגיענו הנה מצאנו כי התביעה התיישנה, ובנוסף לכך, כי יש לדחות התביעה אף בשל מעשה דין נוכח השתק העילה. </w:t>
      </w:r>
    </w:p>
    <w:p w14:paraId="3C9030CB" w14:textId="77777777" w:rsidR="00000000" w:rsidRDefault="00000000">
      <w:pPr>
        <w:bidi/>
        <w:spacing w:line="360" w:lineRule="auto"/>
        <w:jc w:val="both"/>
        <w:rPr>
          <w:rtl/>
        </w:rPr>
      </w:pPr>
      <w:r>
        <w:rPr>
          <w:rFonts w:ascii="David" w:hAnsi="David" w:cs="David"/>
          <w:sz w:val="28"/>
          <w:szCs w:val="28"/>
          <w:rtl/>
        </w:rPr>
        <w:t> </w:t>
      </w:r>
    </w:p>
    <w:p w14:paraId="02ACBE6E" w14:textId="77777777" w:rsidR="00000000" w:rsidRDefault="00000000">
      <w:pPr>
        <w:bidi/>
        <w:spacing w:line="360" w:lineRule="auto"/>
        <w:ind w:left="720" w:hanging="720"/>
        <w:jc w:val="both"/>
        <w:rPr>
          <w:rtl/>
        </w:rPr>
      </w:pPr>
      <w:r>
        <w:rPr>
          <w:rFonts w:ascii="David" w:hAnsi="David" w:cs="David"/>
          <w:sz w:val="28"/>
          <w:szCs w:val="28"/>
          <w:rtl/>
        </w:rPr>
        <w:t>73.  רמ"י הוסיפה וטענה להיעדר עילה והיעדר יריבות. לדבריה, אין לתובע עילת תביעה חוזית מולה, שכן, חוזה החכירה כלל התייחסות מפורשת למצב בו ישתנה גודל המקרקעין עקב מדידה ולסוגיית הרישום. כן נטען כי התובע לא מיצה את ההליכים מול גורמי התכנון ולא פנה לבעלי המניות האחרים. בכל מקרה, הקצאת קרקע נתונה לשיקול דעתה של רמ"י. לעומת זאת, התובע טען כי היריבות מול רמ"י ברורה, מאחר שהיא הצד היחיד להסכם החכירה. לטענתו, עילת התביעה היא חוזית, ונובעת מהפרת ההסכם על ידי רמ"י אשר החכירה לו מקרקעין בניגוד לדין. כן נטען כי אין כל רלוונטיות לצירוף צדדים אחרים, בעלי מניות או בעלי מקרקעין סמוכים, מאחר שההליך דנא עוסק בהסכם החכירה משנת 2010 בין התובע לרמ"י בלבד.</w:t>
      </w:r>
    </w:p>
    <w:p w14:paraId="38123DE8" w14:textId="77777777" w:rsidR="00000000" w:rsidRDefault="00000000">
      <w:pPr>
        <w:bidi/>
        <w:spacing w:line="360" w:lineRule="auto"/>
        <w:jc w:val="both"/>
        <w:rPr>
          <w:rtl/>
        </w:rPr>
      </w:pPr>
      <w:r>
        <w:rPr>
          <w:rFonts w:ascii="David" w:hAnsi="David" w:cs="David"/>
          <w:sz w:val="28"/>
          <w:szCs w:val="28"/>
          <w:rtl/>
        </w:rPr>
        <w:t> </w:t>
      </w:r>
    </w:p>
    <w:p w14:paraId="2EDDACC0" w14:textId="77777777" w:rsidR="00000000" w:rsidRDefault="00000000">
      <w:pPr>
        <w:bidi/>
        <w:spacing w:line="360" w:lineRule="auto"/>
        <w:ind w:left="720" w:hanging="720"/>
        <w:jc w:val="both"/>
        <w:rPr>
          <w:rtl/>
        </w:rPr>
      </w:pPr>
      <w:r>
        <w:rPr>
          <w:rFonts w:ascii="David" w:hAnsi="David" w:cs="David"/>
          <w:sz w:val="28"/>
          <w:szCs w:val="28"/>
          <w:rtl/>
        </w:rPr>
        <w:t>74.  עוד טענה רמ"י לחוסר תום לב מצד התובע. לפי הנטען, התובע פועל בחוסר תום לב, מנצל לרעה הליכי משפט ומנסה לייצר עילות תביעה חדשות. בכלל זאת, נטען כי התובע מתעלם מהצעות סבירות שהוצעו לו על ידי רמ"י, תוך התעקשות על פתרון אחד שאין לו תוחלת בנסיבות העניין. נטען כי הדרישה להחלפת קרקע בהיקף כה גדול, בשיעור כ-19 דונם, בשל דרך סטטוטורית המהווה חלק מזערי מהמקרקעין, אינה ראויה. מנגד, התובע טען כי רמ"י היא אשר פועלת בחוסר תום לב, שכן, היא לא מסרה לו מידע חיוני על מקרקעי הייעוד בטרם חתימת הסכם החכירה, ובכך שהיא מסרבת למצוא פתרון הולם לבעיה שיצרה בעצמה.</w:t>
      </w:r>
    </w:p>
    <w:p w14:paraId="09390677" w14:textId="77777777" w:rsidR="00000000" w:rsidRDefault="00000000">
      <w:pPr>
        <w:bidi/>
        <w:spacing w:line="360" w:lineRule="auto"/>
        <w:jc w:val="both"/>
        <w:rPr>
          <w:rtl/>
        </w:rPr>
      </w:pPr>
      <w:r>
        <w:rPr>
          <w:rFonts w:ascii="David" w:hAnsi="David" w:cs="David"/>
          <w:sz w:val="28"/>
          <w:szCs w:val="28"/>
          <w:rtl/>
        </w:rPr>
        <w:t> </w:t>
      </w:r>
    </w:p>
    <w:p w14:paraId="6BB9A5FF" w14:textId="77777777" w:rsidR="00000000" w:rsidRDefault="00000000">
      <w:pPr>
        <w:bidi/>
        <w:spacing w:line="360" w:lineRule="auto"/>
        <w:ind w:left="720" w:hanging="720"/>
        <w:jc w:val="both"/>
        <w:rPr>
          <w:rtl/>
        </w:rPr>
      </w:pPr>
      <w:r>
        <w:rPr>
          <w:rFonts w:ascii="David" w:hAnsi="David" w:cs="David"/>
          <w:sz w:val="28"/>
          <w:szCs w:val="28"/>
          <w:rtl/>
        </w:rPr>
        <w:t xml:space="preserve">75.  טענות הצדדים בעניינים אלו שזורות בטענותיהם לגופה של התביעה. על כן, לא מצאתי להידרש לטענות הללו כטענות סף, כי אם במסגרת הדיון לגופה של התביעה, אשר ממילא תיערך להלן </w:t>
      </w:r>
      <w:r>
        <w:rPr>
          <w:rFonts w:ascii="David" w:hAnsi="David" w:cs="David"/>
          <w:sz w:val="28"/>
          <w:szCs w:val="28"/>
          <w:u w:val="single"/>
          <w:rtl/>
        </w:rPr>
        <w:t>למעלה מן הצורך</w:t>
      </w:r>
      <w:r>
        <w:rPr>
          <w:rFonts w:ascii="David" w:hAnsi="David" w:cs="David"/>
          <w:sz w:val="28"/>
          <w:szCs w:val="28"/>
          <w:rtl/>
        </w:rPr>
        <w:t xml:space="preserve"> נוכח מסקנתי בדבר דחיית התביעה על הסף על רקע קבלת טענת ההתיישנות והשתק העילה.</w:t>
      </w:r>
    </w:p>
    <w:p w14:paraId="4C220C44" w14:textId="77777777" w:rsidR="00000000" w:rsidRDefault="00000000">
      <w:pPr>
        <w:bidi/>
        <w:spacing w:line="360" w:lineRule="auto"/>
        <w:jc w:val="both"/>
        <w:rPr>
          <w:rtl/>
        </w:rPr>
      </w:pPr>
      <w:r>
        <w:rPr>
          <w:rFonts w:ascii="David" w:hAnsi="David" w:cs="David"/>
          <w:sz w:val="28"/>
          <w:szCs w:val="28"/>
          <w:rtl/>
        </w:rPr>
        <w:t> </w:t>
      </w:r>
    </w:p>
    <w:p w14:paraId="513D6472" w14:textId="77777777" w:rsidR="00000000" w:rsidRDefault="00000000">
      <w:pPr>
        <w:bidi/>
        <w:spacing w:line="360" w:lineRule="auto"/>
        <w:jc w:val="both"/>
        <w:rPr>
          <w:rtl/>
        </w:rPr>
      </w:pPr>
      <w:r>
        <w:rPr>
          <w:rFonts w:ascii="David" w:hAnsi="David" w:cs="David"/>
          <w:b/>
          <w:bCs/>
          <w:sz w:val="28"/>
          <w:szCs w:val="28"/>
          <w:rtl/>
        </w:rPr>
        <w:t> </w:t>
      </w:r>
    </w:p>
    <w:p w14:paraId="3B4337CA" w14:textId="77777777" w:rsidR="00000000" w:rsidRDefault="00000000">
      <w:pPr>
        <w:bidi/>
        <w:spacing w:line="360" w:lineRule="auto"/>
        <w:jc w:val="both"/>
        <w:rPr>
          <w:rtl/>
        </w:rPr>
      </w:pPr>
      <w:r>
        <w:rPr>
          <w:rFonts w:ascii="David" w:hAnsi="David" w:cs="David"/>
          <w:b/>
          <w:bCs/>
          <w:sz w:val="28"/>
          <w:szCs w:val="28"/>
          <w:rtl/>
        </w:rPr>
        <w:t> </w:t>
      </w:r>
    </w:p>
    <w:p w14:paraId="1CC01A13" w14:textId="77777777" w:rsidR="00000000" w:rsidRDefault="00000000">
      <w:pPr>
        <w:bidi/>
        <w:spacing w:line="360" w:lineRule="auto"/>
        <w:jc w:val="both"/>
        <w:rPr>
          <w:rtl/>
        </w:rPr>
      </w:pPr>
      <w:r>
        <w:rPr>
          <w:rFonts w:ascii="David" w:hAnsi="David" w:cs="David"/>
          <w:b/>
          <w:bCs/>
          <w:sz w:val="28"/>
          <w:szCs w:val="28"/>
          <w:rtl/>
        </w:rPr>
        <w:t> </w:t>
      </w:r>
    </w:p>
    <w:p w14:paraId="10B50EA4" w14:textId="77777777" w:rsidR="00000000" w:rsidRDefault="00000000">
      <w:pPr>
        <w:bidi/>
        <w:spacing w:line="360" w:lineRule="auto"/>
        <w:jc w:val="both"/>
        <w:rPr>
          <w:rtl/>
        </w:rPr>
      </w:pPr>
      <w:r>
        <w:rPr>
          <w:rFonts w:ascii="David" w:hAnsi="David" w:cs="David"/>
          <w:b/>
          <w:bCs/>
          <w:sz w:val="28"/>
          <w:szCs w:val="28"/>
          <w:rtl/>
        </w:rPr>
        <w:t> </w:t>
      </w:r>
    </w:p>
    <w:p w14:paraId="0CFF64DA" w14:textId="77777777" w:rsidR="00000000" w:rsidRDefault="00000000">
      <w:pPr>
        <w:bidi/>
        <w:spacing w:line="360" w:lineRule="auto"/>
        <w:jc w:val="both"/>
        <w:rPr>
          <w:rtl/>
        </w:rPr>
      </w:pPr>
      <w:r>
        <w:rPr>
          <w:rFonts w:ascii="David" w:hAnsi="David" w:cs="David"/>
          <w:b/>
          <w:bCs/>
          <w:sz w:val="28"/>
          <w:szCs w:val="28"/>
          <w:rtl/>
        </w:rPr>
        <w:t> </w:t>
      </w:r>
    </w:p>
    <w:p w14:paraId="3CCCA64F" w14:textId="77777777" w:rsidR="00000000" w:rsidRDefault="00000000">
      <w:pPr>
        <w:bidi/>
        <w:spacing w:line="360" w:lineRule="auto"/>
        <w:jc w:val="both"/>
        <w:rPr>
          <w:rtl/>
        </w:rPr>
      </w:pPr>
      <w:r>
        <w:rPr>
          <w:rFonts w:ascii="David" w:hAnsi="David" w:cs="David"/>
          <w:b/>
          <w:bCs/>
          <w:sz w:val="28"/>
          <w:szCs w:val="28"/>
          <w:u w:val="single"/>
          <w:rtl/>
        </w:rPr>
        <w:t>דרישת התובע למתן סעד של ביצוע בקירוב, על דרך של החלפת המקרקעין במלואם</w:t>
      </w:r>
    </w:p>
    <w:p w14:paraId="1214F780" w14:textId="77777777" w:rsidR="00000000" w:rsidRDefault="00000000">
      <w:pPr>
        <w:bidi/>
        <w:spacing w:line="360" w:lineRule="auto"/>
        <w:jc w:val="both"/>
        <w:rPr>
          <w:rtl/>
        </w:rPr>
      </w:pPr>
      <w:r>
        <w:rPr>
          <w:rFonts w:ascii="David" w:hAnsi="David" w:cs="David"/>
          <w:sz w:val="28"/>
          <w:szCs w:val="28"/>
          <w:rtl/>
        </w:rPr>
        <w:t> </w:t>
      </w:r>
    </w:p>
    <w:p w14:paraId="496791F6" w14:textId="77777777" w:rsidR="00000000" w:rsidRDefault="00000000">
      <w:pPr>
        <w:bidi/>
        <w:spacing w:line="360" w:lineRule="auto"/>
        <w:ind w:left="720" w:hanging="720"/>
        <w:jc w:val="both"/>
        <w:rPr>
          <w:rtl/>
        </w:rPr>
      </w:pPr>
      <w:r>
        <w:rPr>
          <w:rFonts w:ascii="David" w:hAnsi="David" w:cs="David"/>
          <w:sz w:val="28"/>
          <w:szCs w:val="28"/>
          <w:rtl/>
        </w:rPr>
        <w:t xml:space="preserve">76.  </w:t>
      </w:r>
      <w:r>
        <w:rPr>
          <w:rFonts w:ascii="David" w:hAnsi="David" w:cs="David"/>
          <w:b/>
          <w:bCs/>
          <w:sz w:val="28"/>
          <w:szCs w:val="28"/>
          <w:rtl/>
        </w:rPr>
        <w:t xml:space="preserve">חזינו לעיל כי בפי התובע ארבע טענות שונות ביחס לדרך הילוכה של רמ"י, שתמציתן בנגזרת הניבטת בעיניו, לפיה יש מקום כי בית </w:t>
      </w:r>
      <w:r>
        <w:rPr>
          <w:rFonts w:ascii="David" w:hAnsi="David" w:cs="David"/>
          <w:sz w:val="28"/>
          <w:szCs w:val="28"/>
          <w:rtl/>
        </w:rPr>
        <w:t>המשפט</w:t>
      </w:r>
      <w:r>
        <w:rPr>
          <w:rFonts w:ascii="David" w:hAnsi="David" w:cs="David"/>
          <w:b/>
          <w:bCs/>
          <w:sz w:val="28"/>
          <w:szCs w:val="28"/>
          <w:rtl/>
        </w:rPr>
        <w:t xml:space="preserve"> יעשה שימוש בדוקטרינת 'ביצוע בקירוב' על דרך של מתן הוראה לרמ"י להחליף לו את כל המגרש "בקרקע חלופית בעלת מאפיינים דומים". בדרך ניתוח הסוגיות להלן נבקש ליתן הדעת לחלקם של הצדדים בהתרחשות מושא התביעה, ומתוך שכך, נבוא לכלל מסקנה האם יש מקום להיעתר לסעד המבוקש. הבחינה להלן תקרין על טענות התובע כאמור, לרבות בתמצית בסיכום פסק הדין.</w:t>
      </w:r>
    </w:p>
    <w:p w14:paraId="25576781" w14:textId="77777777" w:rsidR="00000000" w:rsidRDefault="00000000">
      <w:pPr>
        <w:bidi/>
        <w:spacing w:line="360" w:lineRule="auto"/>
        <w:jc w:val="both"/>
        <w:rPr>
          <w:rtl/>
        </w:rPr>
      </w:pPr>
      <w:r>
        <w:rPr>
          <w:rFonts w:ascii="David" w:hAnsi="David" w:cs="David"/>
          <w:sz w:val="28"/>
          <w:szCs w:val="28"/>
          <w:rtl/>
        </w:rPr>
        <w:t> </w:t>
      </w:r>
    </w:p>
    <w:p w14:paraId="252A913D" w14:textId="77777777" w:rsidR="00000000" w:rsidRDefault="00000000">
      <w:pPr>
        <w:bidi/>
        <w:spacing w:line="360" w:lineRule="auto"/>
        <w:ind w:left="720" w:hanging="720"/>
        <w:jc w:val="both"/>
        <w:rPr>
          <w:rtl/>
        </w:rPr>
      </w:pPr>
      <w:r>
        <w:rPr>
          <w:rFonts w:ascii="David" w:hAnsi="David" w:cs="David"/>
          <w:sz w:val="28"/>
          <w:szCs w:val="28"/>
          <w:rtl/>
        </w:rPr>
        <w:t>77.  כמפורט לעיל, התובע טען כי מאחר שאכיפת הסכם החכירה במתכונתו אינה אפשרית, שכן, לא ניתן לרשום את כל המגרש בגודל כ-19 דונם על שמו בלשכת רישום המקרקעין בהיותם כוללים מקרקעי ייעוד, הוא זכאי לסעד של אכיפה בדרך של "ביצוע בקירוב". לפיכך, עתר להורות לרמ"י להחליף לו את המגרש "</w:t>
      </w:r>
      <w:r>
        <w:rPr>
          <w:rFonts w:ascii="David" w:hAnsi="David" w:cs="David"/>
          <w:b/>
          <w:bCs/>
          <w:sz w:val="28"/>
          <w:szCs w:val="28"/>
          <w:rtl/>
        </w:rPr>
        <w:t>במקרקעין בעלי מאפיינים דומים הניתנים לרישום בלשכת רישום המקרקעין</w:t>
      </w:r>
      <w:r>
        <w:rPr>
          <w:rFonts w:ascii="David" w:hAnsi="David" w:cs="David"/>
          <w:sz w:val="28"/>
          <w:szCs w:val="28"/>
          <w:rtl/>
        </w:rPr>
        <w:t>" (סעיף 83 לכתב התביעה).</w:t>
      </w:r>
    </w:p>
    <w:p w14:paraId="6D128EAD" w14:textId="77777777" w:rsidR="00000000" w:rsidRDefault="00000000">
      <w:pPr>
        <w:bidi/>
        <w:spacing w:line="360" w:lineRule="auto"/>
        <w:jc w:val="both"/>
        <w:rPr>
          <w:rtl/>
        </w:rPr>
      </w:pPr>
      <w:r>
        <w:rPr>
          <w:rFonts w:ascii="David" w:hAnsi="David" w:cs="David"/>
          <w:sz w:val="28"/>
          <w:szCs w:val="28"/>
          <w:rtl/>
        </w:rPr>
        <w:t> </w:t>
      </w:r>
    </w:p>
    <w:p w14:paraId="7BF8618E" w14:textId="77777777" w:rsidR="00000000" w:rsidRDefault="00000000">
      <w:pPr>
        <w:bidi/>
        <w:spacing w:line="360" w:lineRule="auto"/>
        <w:ind w:left="720" w:hanging="720"/>
        <w:jc w:val="both"/>
        <w:rPr>
          <w:rtl/>
        </w:rPr>
      </w:pPr>
      <w:r>
        <w:rPr>
          <w:rFonts w:ascii="David" w:hAnsi="David" w:cs="David"/>
          <w:sz w:val="28"/>
          <w:szCs w:val="28"/>
          <w:rtl/>
        </w:rPr>
        <w:t>78.  בתגובה לכך טענה רמ"י כי דרישה זו משמעותה למעשה ניסיון מצד התובע לשפר מצבו בדיעבד, לאחר שצירף הסכמתו לפני עשרות שנים לאופן חלוקת המניות והמקרקעין מול יתר בעלי המניות. בכל מקרה, נטען כי דוקטרינת הביצוע בקירוב אינה חלה בענייננו, שכן, דרישה זו מהווה שינוי יסודי של הסכם החכירה וכוונות הצדדים (סעיף 103 לכתב ההגנה). היעתרות לדרישת התובע להחיל את דוקטרינת הביצוע בקירוב שקולה להקצאת קרקע בהיקף עצום בפטור ממכרז, שעה שאין תקנת פטור המאפשרת זאת. מדובר בדרישה חסרת פרופורציה ובלתי אפשרית.</w:t>
      </w:r>
    </w:p>
    <w:p w14:paraId="02C37535" w14:textId="77777777" w:rsidR="00000000" w:rsidRDefault="00000000">
      <w:pPr>
        <w:bidi/>
        <w:spacing w:line="360" w:lineRule="auto"/>
        <w:jc w:val="both"/>
        <w:rPr>
          <w:rtl/>
        </w:rPr>
      </w:pPr>
      <w:r>
        <w:rPr>
          <w:rFonts w:ascii="David" w:hAnsi="David" w:cs="David"/>
          <w:sz w:val="28"/>
          <w:szCs w:val="28"/>
          <w:rtl/>
        </w:rPr>
        <w:t> </w:t>
      </w:r>
    </w:p>
    <w:p w14:paraId="1F742608" w14:textId="77777777" w:rsidR="00000000" w:rsidRDefault="00000000">
      <w:pPr>
        <w:bidi/>
        <w:spacing w:line="360" w:lineRule="auto"/>
        <w:ind w:left="720" w:hanging="720"/>
        <w:jc w:val="both"/>
        <w:rPr>
          <w:rtl/>
        </w:rPr>
      </w:pPr>
      <w:r>
        <w:rPr>
          <w:rFonts w:ascii="David" w:hAnsi="David" w:cs="David"/>
          <w:sz w:val="28"/>
          <w:szCs w:val="28"/>
          <w:rtl/>
        </w:rPr>
        <w:t xml:space="preserve">79.  כן טענה רמ"י כי החלפת קרקע מצויה בגרעין שיקול דעתה, וכי התערבות שיפוטית בהחלטות כאלה תיעשה לעתים נדירות ביותר. בית המשפט לא ישים עצמו בנעלי הרשות, אלא אם בא לכלל מסקנה כי נפל בהחלטה פגם מסוג הפגמים שיש בהם כדי לפסול החלטה מנהלית-מקצועית של הרשות. </w:t>
      </w:r>
    </w:p>
    <w:p w14:paraId="45E3C817" w14:textId="77777777" w:rsidR="00000000" w:rsidRDefault="00000000">
      <w:pPr>
        <w:bidi/>
        <w:spacing w:line="360" w:lineRule="auto"/>
        <w:jc w:val="both"/>
        <w:rPr>
          <w:rtl/>
        </w:rPr>
      </w:pPr>
      <w:r>
        <w:rPr>
          <w:rFonts w:ascii="David" w:hAnsi="David" w:cs="David"/>
          <w:sz w:val="28"/>
          <w:szCs w:val="28"/>
          <w:rtl/>
        </w:rPr>
        <w:t> </w:t>
      </w:r>
    </w:p>
    <w:p w14:paraId="4E7FFA43" w14:textId="77777777" w:rsidR="00000000" w:rsidRDefault="00000000">
      <w:pPr>
        <w:bidi/>
        <w:spacing w:line="360" w:lineRule="auto"/>
        <w:ind w:left="720" w:hanging="720"/>
        <w:jc w:val="both"/>
        <w:rPr>
          <w:rtl/>
        </w:rPr>
      </w:pPr>
      <w:r>
        <w:rPr>
          <w:rFonts w:ascii="David" w:hAnsi="David" w:cs="David"/>
          <w:sz w:val="28"/>
          <w:szCs w:val="28"/>
          <w:rtl/>
        </w:rPr>
        <w:t xml:space="preserve">80.  עוד טענה רמ"י כי התובע יכול לפעול במסגרת ארבע חלופות שונות לפתרון הסוגיה הרישומית, כפי החלופות שפורטו לעיל, אך מטעמים השמורים עמו הוא מסרב לשתף פעולה לצורך הסדרת הסוגיה. המכנה המשותף בכל החלופות מאפשר את רישום רובו המוחלט של המגרש על שם התובע, אך תחילה עליו לקדם פעולה במישור התכנוני כדי לקדם את הרישום במישור הקנייני. ממילא, אף במועד הקצאת המגרש לידי התובע בשנת 2010, לכל היותר רמ"י הייתה חותמת עמו על חוזה חכירה ללא שטח הדרך, אך לא מבטלת את החוזה ביחס למגרש בכללותו. משכך, היה התובע מגיע לאותו מצב - רישום זכויותיו החקלאיות במקרקעין בניכוי שטח הדרך הסטטוטורית. </w:t>
      </w:r>
    </w:p>
    <w:p w14:paraId="1EB0C95D" w14:textId="77777777" w:rsidR="00000000" w:rsidRDefault="00000000">
      <w:pPr>
        <w:bidi/>
        <w:spacing w:line="360" w:lineRule="auto"/>
        <w:jc w:val="both"/>
        <w:rPr>
          <w:rtl/>
        </w:rPr>
      </w:pPr>
      <w:r>
        <w:rPr>
          <w:rFonts w:ascii="David" w:hAnsi="David" w:cs="David"/>
          <w:sz w:val="28"/>
          <w:szCs w:val="28"/>
          <w:rtl/>
        </w:rPr>
        <w:t> </w:t>
      </w:r>
    </w:p>
    <w:p w14:paraId="7F29B346" w14:textId="77777777" w:rsidR="00000000" w:rsidRDefault="00000000">
      <w:pPr>
        <w:bidi/>
        <w:spacing w:line="360" w:lineRule="auto"/>
        <w:ind w:left="720" w:hanging="720"/>
        <w:jc w:val="both"/>
        <w:rPr>
          <w:rtl/>
        </w:rPr>
      </w:pPr>
      <w:r>
        <w:rPr>
          <w:rFonts w:ascii="David" w:hAnsi="David" w:cs="David"/>
          <w:sz w:val="28"/>
          <w:szCs w:val="28"/>
          <w:rtl/>
        </w:rPr>
        <w:t>81.  לצורך הכרעה במחלוקת שנפלה בין הצדדים בהקשר זה, נידרש לשאלת היקף אחריות התובע לבדיקת המצב התכנוני בעת חלוקת המניות, בין היתר, בשים לב להוראות הסכם החכירה. בתוך כך, נבחן טענת התובע בעניין מצג שווא רשלני לכאורה מצד רמ"י אשר לדבריו הפרה את חובת הגילוי המוגברת החלה עליה כגוף ציבורי. אחר זאת, נכריע בעניין טענת התובע לאכיפה בדרך של "ביצוע בקירוב" על רקע טענות הצדדים הנוגדות.</w:t>
      </w:r>
    </w:p>
    <w:p w14:paraId="7DCF70FF" w14:textId="77777777" w:rsidR="00000000" w:rsidRDefault="00000000">
      <w:pPr>
        <w:bidi/>
        <w:spacing w:line="360" w:lineRule="auto"/>
        <w:jc w:val="both"/>
        <w:rPr>
          <w:rtl/>
        </w:rPr>
      </w:pPr>
      <w:r>
        <w:rPr>
          <w:rFonts w:ascii="David" w:hAnsi="David" w:cs="David"/>
          <w:sz w:val="28"/>
          <w:szCs w:val="28"/>
          <w:rtl/>
        </w:rPr>
        <w:t> </w:t>
      </w:r>
    </w:p>
    <w:p w14:paraId="1A2EEE7C" w14:textId="77777777" w:rsidR="00000000" w:rsidRDefault="00000000">
      <w:pPr>
        <w:bidi/>
        <w:spacing w:line="360" w:lineRule="auto"/>
        <w:jc w:val="both"/>
        <w:rPr>
          <w:rtl/>
        </w:rPr>
      </w:pPr>
      <w:r>
        <w:rPr>
          <w:rFonts w:ascii="David" w:hAnsi="David" w:cs="David"/>
          <w:b/>
          <w:bCs/>
          <w:sz w:val="28"/>
          <w:szCs w:val="28"/>
          <w:u w:val="single"/>
          <w:rtl/>
        </w:rPr>
        <w:t xml:space="preserve">היקף אחריות התובע לבדיקת המצב התכנוני </w:t>
      </w:r>
    </w:p>
    <w:p w14:paraId="157FCAAA" w14:textId="77777777" w:rsidR="00000000" w:rsidRDefault="00000000">
      <w:pPr>
        <w:bidi/>
        <w:spacing w:line="360" w:lineRule="auto"/>
        <w:jc w:val="both"/>
        <w:rPr>
          <w:rtl/>
        </w:rPr>
      </w:pPr>
      <w:r>
        <w:rPr>
          <w:rFonts w:ascii="David" w:hAnsi="David" w:cs="David"/>
          <w:sz w:val="28"/>
          <w:szCs w:val="28"/>
          <w:rtl/>
        </w:rPr>
        <w:t> </w:t>
      </w:r>
    </w:p>
    <w:p w14:paraId="628E9766" w14:textId="77777777" w:rsidR="00000000" w:rsidRDefault="00000000">
      <w:pPr>
        <w:bidi/>
        <w:spacing w:line="360" w:lineRule="auto"/>
        <w:ind w:left="720" w:hanging="720"/>
        <w:jc w:val="both"/>
        <w:rPr>
          <w:rtl/>
        </w:rPr>
      </w:pPr>
      <w:r>
        <w:rPr>
          <w:rFonts w:ascii="David" w:hAnsi="David" w:cs="David"/>
          <w:sz w:val="28"/>
          <w:szCs w:val="28"/>
          <w:rtl/>
        </w:rPr>
        <w:t xml:space="preserve">82.  בפתח הדברים נחזור ונסקור את אבני הדרך שליוו את ההשתלשלות הכרונולוגית, כמסד לבחינת מידת אחריות התובע לבדיקת המצב התכנוני. </w:t>
      </w:r>
    </w:p>
    <w:p w14:paraId="13531460" w14:textId="77777777" w:rsidR="00000000" w:rsidRDefault="00000000">
      <w:pPr>
        <w:bidi/>
        <w:spacing w:line="360" w:lineRule="auto"/>
        <w:jc w:val="both"/>
        <w:rPr>
          <w:rtl/>
        </w:rPr>
      </w:pPr>
      <w:r>
        <w:rPr>
          <w:rFonts w:ascii="David" w:hAnsi="David" w:cs="David"/>
          <w:sz w:val="28"/>
          <w:szCs w:val="28"/>
          <w:rtl/>
        </w:rPr>
        <w:t> </w:t>
      </w:r>
    </w:p>
    <w:p w14:paraId="75416510" w14:textId="77777777" w:rsidR="00000000" w:rsidRDefault="00000000">
      <w:pPr>
        <w:bidi/>
        <w:spacing w:line="360" w:lineRule="auto"/>
        <w:ind w:left="720" w:hanging="720"/>
        <w:jc w:val="both"/>
        <w:rPr>
          <w:rtl/>
        </w:rPr>
      </w:pPr>
      <w:r>
        <w:rPr>
          <w:rFonts w:ascii="David" w:hAnsi="David" w:cs="David"/>
          <w:sz w:val="28"/>
          <w:szCs w:val="28"/>
          <w:rtl/>
        </w:rPr>
        <w:t>83.  בשנת 1981 התקבלה התכנית המפורטת החלה על המגרש, במסגרתה נקבע ייעוד של דרך סטטוטורית. לימים, החליטו בעלי מניותיה של החברה על פירוקה מרצון ועל חלוקת הקרקע לפי אחזקותיהם של בעלי המניות בחברה. כך, ביום 7.5.1995 הוחלט באסיפה הכללית של החברה על פירוקה מרצון. בהמשך, ביום 15.6.1995, רכש התובע מאחותו את כל זכויותיה במקרקעי החברה, והפך לבעל זכויות בכ-19 דונם מתוך שטח המקרקעין הכולל. בחלקו של התובע נכללה הדרך המהווה מקרקעי ייעוד. חלוקה זו נעשתה ללא מעורבות רמ"י.</w:t>
      </w:r>
    </w:p>
    <w:p w14:paraId="68CF0DDF" w14:textId="77777777" w:rsidR="00000000" w:rsidRDefault="00000000">
      <w:pPr>
        <w:bidi/>
        <w:spacing w:line="360" w:lineRule="auto"/>
        <w:jc w:val="both"/>
        <w:rPr>
          <w:rtl/>
        </w:rPr>
      </w:pPr>
      <w:r>
        <w:rPr>
          <w:rFonts w:ascii="David" w:hAnsi="David" w:cs="David"/>
          <w:sz w:val="28"/>
          <w:szCs w:val="28"/>
          <w:rtl/>
        </w:rPr>
        <w:t> </w:t>
      </w:r>
    </w:p>
    <w:p w14:paraId="6A5415FA" w14:textId="77777777" w:rsidR="00000000" w:rsidRDefault="00000000">
      <w:pPr>
        <w:bidi/>
        <w:spacing w:line="360" w:lineRule="auto"/>
        <w:ind w:left="720" w:hanging="720"/>
        <w:jc w:val="both"/>
        <w:rPr>
          <w:rtl/>
        </w:rPr>
      </w:pPr>
      <w:r>
        <w:rPr>
          <w:rFonts w:ascii="David" w:hAnsi="David" w:cs="David"/>
          <w:sz w:val="28"/>
          <w:szCs w:val="28"/>
          <w:rtl/>
        </w:rPr>
        <w:t>84.  בהמשך, ביום 10.8.1999 הודיע מנהל מחוז ירושלים רמ"י לתובע כי רמ"י מאשרת לחתום עמו על חוזה חכירה ביחס למגרש למטרת מטעי בעל, תוך שצוין ב"</w:t>
      </w:r>
      <w:r>
        <w:rPr>
          <w:rFonts w:ascii="David" w:hAnsi="David" w:cs="David"/>
          <w:b/>
          <w:bCs/>
          <w:sz w:val="28"/>
          <w:szCs w:val="28"/>
          <w:rtl/>
        </w:rPr>
        <w:t>תנאים המיוחדים</w:t>
      </w:r>
      <w:r>
        <w:rPr>
          <w:rFonts w:ascii="David" w:hAnsi="David" w:cs="David"/>
          <w:sz w:val="28"/>
          <w:szCs w:val="28"/>
          <w:rtl/>
        </w:rPr>
        <w:t>" כי "</w:t>
      </w:r>
      <w:r>
        <w:rPr>
          <w:rFonts w:ascii="David" w:hAnsi="David" w:cs="David"/>
          <w:b/>
          <w:bCs/>
          <w:sz w:val="28"/>
          <w:szCs w:val="28"/>
          <w:rtl/>
        </w:rPr>
        <w:t xml:space="preserve">החלוקה באזור כרמי שאול (מגרשים 61-51) שורטטה לפי מפת חלוקה שהתקבלה מ"כרמי שאול" וחתומה על ידי כל בעלי הזכויות, </w:t>
      </w:r>
      <w:r>
        <w:rPr>
          <w:rFonts w:ascii="David" w:hAnsi="David" w:cs="David"/>
          <w:b/>
          <w:bCs/>
          <w:sz w:val="28"/>
          <w:szCs w:val="28"/>
          <w:u w:val="single"/>
          <w:rtl/>
        </w:rPr>
        <w:t xml:space="preserve">ואין לממ"י </w:t>
      </w:r>
      <w:r>
        <w:rPr>
          <w:rFonts w:ascii="David" w:hAnsi="David" w:cs="David"/>
          <w:sz w:val="28"/>
          <w:szCs w:val="28"/>
          <w:u w:val="single"/>
          <w:rtl/>
        </w:rPr>
        <w:t>(כתוארה אז)</w:t>
      </w:r>
      <w:r>
        <w:rPr>
          <w:rFonts w:ascii="David" w:hAnsi="David" w:cs="David"/>
          <w:b/>
          <w:bCs/>
          <w:sz w:val="28"/>
          <w:szCs w:val="28"/>
          <w:u w:val="single"/>
          <w:rtl/>
        </w:rPr>
        <w:t xml:space="preserve"> כל אחריות לתכנון החלוקה או קבילותה התכנונית</w:t>
      </w:r>
      <w:r>
        <w:rPr>
          <w:rFonts w:ascii="David" w:hAnsi="David" w:cs="David"/>
          <w:sz w:val="28"/>
          <w:szCs w:val="28"/>
          <w:rtl/>
        </w:rPr>
        <w:t xml:space="preserve">". </w:t>
      </w:r>
    </w:p>
    <w:p w14:paraId="36DBFC3A" w14:textId="77777777" w:rsidR="00000000" w:rsidRDefault="00000000">
      <w:pPr>
        <w:bidi/>
        <w:spacing w:line="360" w:lineRule="auto"/>
        <w:jc w:val="both"/>
        <w:rPr>
          <w:rtl/>
        </w:rPr>
      </w:pPr>
      <w:r>
        <w:rPr>
          <w:rFonts w:ascii="David" w:hAnsi="David" w:cs="David"/>
          <w:sz w:val="28"/>
          <w:szCs w:val="28"/>
          <w:rtl/>
        </w:rPr>
        <w:t> </w:t>
      </w:r>
    </w:p>
    <w:p w14:paraId="3067FFD5" w14:textId="77777777" w:rsidR="00000000" w:rsidRDefault="00000000">
      <w:pPr>
        <w:bidi/>
        <w:spacing w:line="360" w:lineRule="auto"/>
        <w:ind w:left="720" w:hanging="720"/>
        <w:jc w:val="both"/>
        <w:rPr>
          <w:rtl/>
        </w:rPr>
      </w:pPr>
      <w:r>
        <w:rPr>
          <w:rFonts w:ascii="David" w:hAnsi="David" w:cs="David"/>
          <w:sz w:val="28"/>
          <w:szCs w:val="28"/>
          <w:rtl/>
        </w:rPr>
        <w:t>85.  ביום 3.5.2010 נחתם הסכם חכירה בין רמ"י לבין התובע, המקנה לתובע זכויות חכירה למשך 49 שנים במגרש מושא התביעה. במסגרת ההסכם נכללה אפשרות של שינוי גודל המקרקעין בעקבות מדידה לצורכי רישום, תוך שהובהר כי אין לרמ"י אחריות לתכנון החלוקה או לקבילותה התכנונית. כך, בסעיף 30 להסכם, שכותרתו "</w:t>
      </w:r>
      <w:r>
        <w:rPr>
          <w:rFonts w:ascii="David" w:hAnsi="David" w:cs="David"/>
          <w:b/>
          <w:bCs/>
          <w:sz w:val="28"/>
          <w:szCs w:val="28"/>
          <w:rtl/>
        </w:rPr>
        <w:t>תנאים מיוחדים</w:t>
      </w:r>
      <w:r>
        <w:rPr>
          <w:rFonts w:ascii="David" w:hAnsi="David" w:cs="David"/>
          <w:sz w:val="28"/>
          <w:szCs w:val="28"/>
          <w:rtl/>
        </w:rPr>
        <w:t>", צוין מפורשות:</w:t>
      </w:r>
    </w:p>
    <w:p w14:paraId="20CE6227" w14:textId="77777777" w:rsidR="00000000" w:rsidRDefault="00000000">
      <w:pPr>
        <w:bidi/>
        <w:spacing w:line="360" w:lineRule="auto"/>
        <w:ind w:left="720"/>
        <w:jc w:val="both"/>
        <w:rPr>
          <w:rtl/>
        </w:rPr>
      </w:pPr>
      <w:r>
        <w:rPr>
          <w:rFonts w:ascii="David" w:hAnsi="David" w:cs="David"/>
          <w:sz w:val="28"/>
          <w:szCs w:val="28"/>
          <w:rtl/>
        </w:rPr>
        <w:t>"</w:t>
      </w:r>
      <w:r>
        <w:rPr>
          <w:rFonts w:ascii="David" w:hAnsi="David" w:cs="David"/>
          <w:b/>
          <w:bCs/>
          <w:sz w:val="28"/>
          <w:szCs w:val="28"/>
          <w:rtl/>
        </w:rPr>
        <w:t xml:space="preserve">1. </w:t>
      </w:r>
      <w:r>
        <w:rPr>
          <w:rFonts w:ascii="David" w:hAnsi="David" w:cs="David"/>
          <w:b/>
          <w:bCs/>
          <w:sz w:val="28"/>
          <w:szCs w:val="28"/>
          <w:u w:val="single"/>
          <w:rtl/>
        </w:rPr>
        <w:t>החלוקה באזור כרמי שאול (מגרשים 61-51) שורטטה לפי מפת חלוקה שהתקבלה מ"כרמי שאול בע"מ" וחתומה על ידי כל בעלי הזכויות, ואין לממ"י כל אחריות לתכנון החלוקה או קבילותה התכנונית</w:t>
      </w:r>
      <w:r>
        <w:rPr>
          <w:rFonts w:ascii="David" w:hAnsi="David" w:cs="David"/>
          <w:b/>
          <w:bCs/>
          <w:sz w:val="28"/>
          <w:szCs w:val="28"/>
          <w:rtl/>
        </w:rPr>
        <w:t>.</w:t>
      </w:r>
    </w:p>
    <w:p w14:paraId="2898287E" w14:textId="77777777" w:rsidR="00000000" w:rsidRDefault="00000000">
      <w:pPr>
        <w:bidi/>
        <w:spacing w:line="360" w:lineRule="auto"/>
        <w:ind w:left="720"/>
        <w:jc w:val="both"/>
        <w:rPr>
          <w:rtl/>
        </w:rPr>
      </w:pPr>
      <w:r>
        <w:rPr>
          <w:rFonts w:ascii="David" w:hAnsi="David" w:cs="David"/>
          <w:b/>
          <w:bCs/>
          <w:sz w:val="28"/>
          <w:szCs w:val="28"/>
          <w:rtl/>
        </w:rPr>
        <w:t xml:space="preserve">2. על אף האמור בסעיף 6 לעיל, מובהר בזאת כי החל מתאריך 1.9.60 החזיקה חברת כרמי שאול בע"מ (להלן: החברה) בשטח של כ-806.7 דונם הכולל את שטח המוחכר. </w:t>
      </w:r>
    </w:p>
    <w:p w14:paraId="705637B2" w14:textId="77777777" w:rsidR="00000000" w:rsidRDefault="00000000">
      <w:pPr>
        <w:bidi/>
        <w:spacing w:line="360" w:lineRule="auto"/>
        <w:ind w:firstLine="720"/>
        <w:jc w:val="both"/>
        <w:rPr>
          <w:rtl/>
        </w:rPr>
      </w:pPr>
      <w:r>
        <w:rPr>
          <w:rFonts w:ascii="David" w:hAnsi="David" w:cs="David"/>
          <w:b/>
          <w:bCs/>
          <w:sz w:val="28"/>
          <w:szCs w:val="28"/>
          <w:rtl/>
        </w:rPr>
        <w:t>החוכר החזיק במניות החברה החל מיום 19.2.1987.</w:t>
      </w:r>
    </w:p>
    <w:p w14:paraId="36A3A445" w14:textId="77777777" w:rsidR="00000000" w:rsidRDefault="00000000">
      <w:pPr>
        <w:bidi/>
        <w:spacing w:line="360" w:lineRule="auto"/>
        <w:ind w:firstLine="720"/>
        <w:jc w:val="both"/>
        <w:rPr>
          <w:rtl/>
        </w:rPr>
      </w:pPr>
      <w:r>
        <w:rPr>
          <w:rFonts w:ascii="David" w:hAnsi="David" w:cs="David"/>
          <w:b/>
          <w:bCs/>
          <w:sz w:val="28"/>
          <w:szCs w:val="28"/>
          <w:rtl/>
        </w:rPr>
        <w:t>בשנת 1995 פורקה מרצון החברה.</w:t>
      </w:r>
    </w:p>
    <w:p w14:paraId="3EE1C79A" w14:textId="77777777" w:rsidR="00000000" w:rsidRDefault="00000000">
      <w:pPr>
        <w:bidi/>
        <w:spacing w:line="360" w:lineRule="auto"/>
        <w:ind w:left="720"/>
        <w:jc w:val="both"/>
        <w:rPr>
          <w:rtl/>
        </w:rPr>
      </w:pPr>
      <w:r>
        <w:rPr>
          <w:rFonts w:ascii="David" w:hAnsi="David" w:cs="David"/>
          <w:b/>
          <w:bCs/>
          <w:sz w:val="28"/>
          <w:szCs w:val="28"/>
          <w:rtl/>
        </w:rPr>
        <w:t>במהלך הליכי הפירוק, הועברו זכויות החברה בקרקע אל בעלי המניות בחברה, על פי חלקם היחסי בחברה..., והמנהל הסכים לראות בחוכר אשר רכש גם את חלקה של אחותו בחברה, כמי שנכנס בנעלי החברה ביחס לשטח המוחכר</w:t>
      </w:r>
      <w:r>
        <w:rPr>
          <w:rFonts w:ascii="David" w:hAnsi="David" w:cs="David"/>
          <w:sz w:val="28"/>
          <w:szCs w:val="28"/>
          <w:rtl/>
        </w:rPr>
        <w:t>" (ההדגשות בקו תחתי אינן במקור; ראו עוד: סעיף 20 להסכם).</w:t>
      </w:r>
    </w:p>
    <w:p w14:paraId="76B3454B" w14:textId="77777777" w:rsidR="00000000" w:rsidRDefault="00000000">
      <w:pPr>
        <w:bidi/>
        <w:spacing w:line="360" w:lineRule="auto"/>
        <w:jc w:val="both"/>
        <w:rPr>
          <w:rtl/>
        </w:rPr>
      </w:pPr>
      <w:r>
        <w:rPr>
          <w:rFonts w:ascii="David" w:hAnsi="David" w:cs="David"/>
          <w:sz w:val="28"/>
          <w:szCs w:val="28"/>
          <w:rtl/>
        </w:rPr>
        <w:t> </w:t>
      </w:r>
    </w:p>
    <w:p w14:paraId="56765318" w14:textId="77777777" w:rsidR="00000000" w:rsidRDefault="00000000">
      <w:pPr>
        <w:bidi/>
        <w:spacing w:line="360" w:lineRule="auto"/>
        <w:ind w:left="720" w:hanging="720"/>
        <w:jc w:val="both"/>
        <w:rPr>
          <w:rtl/>
        </w:rPr>
      </w:pPr>
      <w:r>
        <w:rPr>
          <w:rFonts w:ascii="David" w:hAnsi="David" w:cs="David"/>
          <w:sz w:val="28"/>
          <w:szCs w:val="28"/>
          <w:rtl/>
        </w:rPr>
        <w:t>86.  כך, גם בפסק הדין שניתן ביום 7.2.18 בתביעה הנוספת שהגיש התובע נגד "רוכשי כרמי יוסף", בית המשפט נתן תוקף להסכמות הצדדים, ובכללן "</w:t>
      </w:r>
      <w:r>
        <w:rPr>
          <w:rFonts w:ascii="David" w:hAnsi="David" w:cs="David"/>
          <w:b/>
          <w:bCs/>
          <w:sz w:val="28"/>
          <w:szCs w:val="28"/>
          <w:rtl/>
        </w:rPr>
        <w:t xml:space="preserve">לרישום המשבצת המוסכמת שלו </w:t>
      </w:r>
      <w:r>
        <w:rPr>
          <w:rFonts w:ascii="David" w:hAnsi="David" w:cs="David"/>
          <w:sz w:val="28"/>
          <w:szCs w:val="28"/>
          <w:rtl/>
        </w:rPr>
        <w:t>(של התובע - תוספת שלי),</w:t>
      </w:r>
      <w:r>
        <w:rPr>
          <w:rFonts w:ascii="David" w:hAnsi="David" w:cs="David"/>
          <w:b/>
          <w:bCs/>
          <w:sz w:val="28"/>
          <w:szCs w:val="28"/>
          <w:rtl/>
        </w:rPr>
        <w:t xml:space="preserve"> כפי שמופיע בתשריט החלוקה (מצורף 6)...</w:t>
      </w:r>
      <w:r>
        <w:rPr>
          <w:rFonts w:ascii="David" w:hAnsi="David" w:cs="David"/>
          <w:sz w:val="28"/>
          <w:szCs w:val="28"/>
          <w:rtl/>
        </w:rPr>
        <w:t>" (עמ' 5 לפרו' מיום 7.2.2018 שו' 17-16), וכן לכך ש"</w:t>
      </w:r>
      <w:r>
        <w:rPr>
          <w:rFonts w:ascii="David" w:hAnsi="David" w:cs="David"/>
          <w:b/>
          <w:bCs/>
          <w:sz w:val="28"/>
          <w:szCs w:val="28"/>
          <w:rtl/>
        </w:rPr>
        <w:t>ההסכם הוא אך ורק לצדדים בהליך זה. הנתבעים אינם נותנים הסכמתם בשם מי שלא צורף להליך</w:t>
      </w:r>
      <w:r>
        <w:rPr>
          <w:rFonts w:ascii="David" w:hAnsi="David" w:cs="David"/>
          <w:sz w:val="28"/>
          <w:szCs w:val="28"/>
          <w:rtl/>
        </w:rPr>
        <w:t xml:space="preserve">" (שם, עמ' 6 שו' 11-10; ת"א 33845-08-16 </w:t>
      </w:r>
      <w:r>
        <w:rPr>
          <w:rFonts w:ascii="David" w:hAnsi="David" w:cs="David"/>
          <w:b/>
          <w:bCs/>
          <w:sz w:val="28"/>
          <w:szCs w:val="28"/>
          <w:u w:val="single"/>
          <w:rtl/>
        </w:rPr>
        <w:t>משה וינברג נגד משה דבורצקי ואח'</w:t>
      </w:r>
      <w:r>
        <w:rPr>
          <w:rFonts w:ascii="David" w:hAnsi="David" w:cs="David"/>
          <w:sz w:val="28"/>
          <w:szCs w:val="28"/>
          <w:rtl/>
        </w:rPr>
        <w:t>; פסק הדין צורף כנספח 7 לכתב התביעה).</w:t>
      </w:r>
    </w:p>
    <w:p w14:paraId="145E9B82" w14:textId="77777777" w:rsidR="00000000" w:rsidRDefault="00000000">
      <w:pPr>
        <w:bidi/>
        <w:spacing w:line="360" w:lineRule="auto"/>
        <w:jc w:val="both"/>
        <w:rPr>
          <w:rtl/>
        </w:rPr>
      </w:pPr>
      <w:r>
        <w:rPr>
          <w:rFonts w:ascii="David" w:hAnsi="David" w:cs="David"/>
          <w:sz w:val="28"/>
          <w:szCs w:val="28"/>
          <w:rtl/>
        </w:rPr>
        <w:t> </w:t>
      </w:r>
    </w:p>
    <w:p w14:paraId="0C809143" w14:textId="77777777" w:rsidR="00000000" w:rsidRDefault="00000000">
      <w:pPr>
        <w:bidi/>
        <w:spacing w:line="360" w:lineRule="auto"/>
        <w:ind w:left="720" w:hanging="720"/>
        <w:jc w:val="both"/>
        <w:rPr>
          <w:rtl/>
        </w:rPr>
      </w:pPr>
      <w:r>
        <w:rPr>
          <w:rFonts w:ascii="David" w:hAnsi="David" w:cs="David"/>
          <w:sz w:val="28"/>
          <w:szCs w:val="28"/>
          <w:rtl/>
        </w:rPr>
        <w:t>87.  בעניין זה ראתה עוד כב' השופטת ד' ברק-ארז להדגיש מפורשות בבקשת רשות הערעור שהוגשה בעניין ההליך הראשון, "</w:t>
      </w:r>
      <w:r>
        <w:rPr>
          <w:rFonts w:ascii="David" w:hAnsi="David" w:cs="David"/>
          <w:b/>
          <w:bCs/>
          <w:sz w:val="28"/>
          <w:szCs w:val="28"/>
          <w:rtl/>
        </w:rPr>
        <w:t>בגדר למעלה מן הצורך, כי הסכמת בעלי המניות ביחס לחלוקה אינה מחייבת את רמ"י, שלא הייתה צד לאותו הליך</w:t>
      </w:r>
      <w:r>
        <w:rPr>
          <w:rFonts w:ascii="David" w:hAnsi="David" w:cs="David"/>
          <w:sz w:val="28"/>
          <w:szCs w:val="28"/>
          <w:rtl/>
        </w:rPr>
        <w:t xml:space="preserve">" (רע"א 4628/22 </w:t>
      </w:r>
      <w:r>
        <w:rPr>
          <w:rFonts w:ascii="David" w:hAnsi="David" w:cs="David"/>
          <w:b/>
          <w:bCs/>
          <w:sz w:val="28"/>
          <w:szCs w:val="28"/>
          <w:u w:val="single"/>
          <w:rtl/>
        </w:rPr>
        <w:t>משה וינברג נ' רשות מקרקעי ישראל</w:t>
      </w:r>
      <w:r>
        <w:rPr>
          <w:rFonts w:ascii="David" w:hAnsi="David" w:cs="David"/>
          <w:sz w:val="28"/>
          <w:szCs w:val="28"/>
          <w:rtl/>
        </w:rPr>
        <w:t>, פסקה 8 (31.08.2022)).</w:t>
      </w:r>
    </w:p>
    <w:p w14:paraId="3B51724F" w14:textId="77777777" w:rsidR="00000000" w:rsidRDefault="00000000">
      <w:pPr>
        <w:bidi/>
        <w:spacing w:line="360" w:lineRule="auto"/>
        <w:jc w:val="both"/>
        <w:rPr>
          <w:rtl/>
        </w:rPr>
      </w:pPr>
      <w:r>
        <w:rPr>
          <w:rFonts w:ascii="David" w:hAnsi="David" w:cs="David"/>
          <w:sz w:val="28"/>
          <w:szCs w:val="28"/>
          <w:rtl/>
        </w:rPr>
        <w:t> </w:t>
      </w:r>
    </w:p>
    <w:p w14:paraId="3E9B18AA" w14:textId="77777777" w:rsidR="00000000" w:rsidRDefault="00000000">
      <w:pPr>
        <w:bidi/>
        <w:spacing w:line="360" w:lineRule="auto"/>
        <w:ind w:left="720" w:hanging="720"/>
        <w:jc w:val="both"/>
        <w:rPr>
          <w:rtl/>
        </w:rPr>
      </w:pPr>
      <w:r>
        <w:rPr>
          <w:rFonts w:ascii="David" w:hAnsi="David" w:cs="David"/>
          <w:sz w:val="28"/>
          <w:szCs w:val="28"/>
          <w:rtl/>
        </w:rPr>
        <w:t>88.  נמצאנו למדים כי בשנת 1995 התובע קיבל את המגרש בהתאם לחלוקה בינו לבין יתר בעלי המניות על בסיס התכנית המפורטת משנת 1981 שקבעה את קיומה של הדרך הסטטוטורית, ללא שרמ"י הייתה מעורבת בכך. אין לתובע להלין אלא על עצמו על כך שבחלוקת המקרקעין מול יתר בעלי המניות בשנת 1995, לא טרח לבדוק תכנונית את המגרש שקיבל. משלא עשה כן, אין הוא יכול לבוא בטרוניה כלפי רמ"י על כי כ-15 שנים לאחר מכן, בשנת 2010, היא הטעתה אותו או יצרה בפניו מצג שווא. לא זו בלבד, אלא שהסכם החכירה מציין מפורשות כי גודל המקרקעין עשוי להשתנות בעקבות מדידה לצורכי רישום, וכי החוכר נוטל על עצמו את הסיכון לשינויים בשטח המוחכר (סעיף 20 להסכם), וכן צוין בהדגשה בהסכם כי לרמ"י אין כל אחריות לתכנון החלוקה או לקבילותה התכנונית.</w:t>
      </w:r>
    </w:p>
    <w:p w14:paraId="5F0E1509" w14:textId="77777777" w:rsidR="00000000" w:rsidRDefault="00000000">
      <w:pPr>
        <w:bidi/>
        <w:spacing w:line="360" w:lineRule="auto"/>
        <w:jc w:val="both"/>
        <w:rPr>
          <w:rtl/>
        </w:rPr>
      </w:pPr>
      <w:r>
        <w:rPr>
          <w:rFonts w:ascii="David" w:hAnsi="David" w:cs="David"/>
          <w:sz w:val="28"/>
          <w:szCs w:val="28"/>
          <w:rtl/>
        </w:rPr>
        <w:t> </w:t>
      </w:r>
    </w:p>
    <w:p w14:paraId="3A49EDF6" w14:textId="77777777" w:rsidR="00000000" w:rsidRDefault="00000000">
      <w:pPr>
        <w:bidi/>
        <w:spacing w:line="360" w:lineRule="auto"/>
        <w:ind w:left="720" w:hanging="720"/>
        <w:jc w:val="both"/>
        <w:rPr>
          <w:rtl/>
        </w:rPr>
      </w:pPr>
      <w:r>
        <w:rPr>
          <w:rFonts w:ascii="David" w:hAnsi="David" w:cs="David"/>
          <w:sz w:val="28"/>
          <w:szCs w:val="28"/>
          <w:rtl/>
        </w:rPr>
        <w:t>89.  אכן. עובר לחתימת הסכם החכירה ראוי היה כי רמ"י תבצע בדיקה מלאה על מנת לוודא כי המוחכר מהווה במלואו שטח חקלאי, לאור העובדה כי מטרת החכירה היא לשם עיבוד חקלאי. ואולם, בדיון מיום 24.12.23 ציינה באת כוח רמ"י כי אינו דומה מקרה בו רמ"י מאתרת קרקע ומחכירה אותה למקרה בו אדם מבקש הימנה לחכור רצועת קרקע ספציפית, אשר על חלוקתה הסכים עם בעלי מניות אחרים. במקרה האחרון, העניין "</w:t>
      </w:r>
      <w:r>
        <w:rPr>
          <w:rFonts w:ascii="David" w:hAnsi="David" w:cs="David"/>
          <w:b/>
          <w:bCs/>
          <w:sz w:val="28"/>
          <w:szCs w:val="28"/>
          <w:rtl/>
        </w:rPr>
        <w:t>מצריך מדידה</w:t>
      </w:r>
      <w:r>
        <w:rPr>
          <w:rFonts w:ascii="David" w:hAnsi="David" w:cs="David"/>
          <w:sz w:val="28"/>
          <w:szCs w:val="28"/>
          <w:rtl/>
        </w:rPr>
        <w:t>" (עמ' 3 לפרו' שו' 5). מר גרשון שרצר, המודד מטעם רמ"י, הוסיף וטען, "</w:t>
      </w:r>
      <w:r>
        <w:rPr>
          <w:rFonts w:ascii="David" w:hAnsi="David" w:cs="David"/>
          <w:b/>
          <w:bCs/>
          <w:sz w:val="28"/>
          <w:szCs w:val="28"/>
          <w:rtl/>
        </w:rPr>
        <w:t>רק מדידות מדויקות, באמצעות הוצאת מודד מוסמך לשטח, יכולות היו ללמד כי הדרך עוברת בתוך רצועת הקרקע של התובע, ומטעם זה, יש להניח, לא היה המִנהל ער לעובדה שבקרקע עוברת דרך עובר לחתימת חוזה הפיתוח וחוזה החכירה</w:t>
      </w:r>
      <w:r>
        <w:rPr>
          <w:rFonts w:ascii="David" w:hAnsi="David" w:cs="David"/>
          <w:sz w:val="28"/>
          <w:szCs w:val="28"/>
          <w:rtl/>
        </w:rPr>
        <w:t xml:space="preserve">" (שם, שו' 10-8). </w:t>
      </w:r>
    </w:p>
    <w:p w14:paraId="413ABB3A" w14:textId="77777777" w:rsidR="00000000" w:rsidRDefault="00000000">
      <w:pPr>
        <w:bidi/>
        <w:spacing w:line="360" w:lineRule="auto"/>
        <w:jc w:val="both"/>
        <w:rPr>
          <w:rtl/>
        </w:rPr>
      </w:pPr>
      <w:r>
        <w:rPr>
          <w:rFonts w:ascii="David" w:hAnsi="David" w:cs="David"/>
          <w:sz w:val="28"/>
          <w:szCs w:val="28"/>
          <w:rtl/>
        </w:rPr>
        <w:t> </w:t>
      </w:r>
    </w:p>
    <w:p w14:paraId="052D7724" w14:textId="77777777" w:rsidR="00000000" w:rsidRDefault="00000000">
      <w:pPr>
        <w:bidi/>
        <w:spacing w:line="360" w:lineRule="auto"/>
        <w:ind w:left="720" w:hanging="720"/>
        <w:jc w:val="both"/>
        <w:rPr>
          <w:rtl/>
        </w:rPr>
      </w:pPr>
      <w:r>
        <w:rPr>
          <w:rFonts w:ascii="David" w:hAnsi="David" w:cs="David"/>
          <w:sz w:val="28"/>
          <w:szCs w:val="28"/>
          <w:rtl/>
        </w:rPr>
        <w:t>90.  בתצהירו של מר מנחם וייס, סגן ראש תחום בכיר לתכנון בפועל ברמ"י מחוז ירושלים, נטען כי רק ביום 22.9.19 העביר התובע לרמ"י מדידה שנערכה על ידי מודד מוסמך מטעמו, ומהתשריט שהועבר "</w:t>
      </w:r>
      <w:r>
        <w:rPr>
          <w:rFonts w:ascii="David" w:hAnsi="David" w:cs="David"/>
          <w:b/>
          <w:bCs/>
          <w:sz w:val="28"/>
          <w:szCs w:val="28"/>
          <w:rtl/>
        </w:rPr>
        <w:t>עלה כי במגרש נושא ההליך קיימת דרך</w:t>
      </w:r>
      <w:r>
        <w:rPr>
          <w:rFonts w:ascii="David" w:hAnsi="David" w:cs="David"/>
          <w:sz w:val="28"/>
          <w:szCs w:val="28"/>
          <w:rtl/>
        </w:rPr>
        <w:t>" (סעיף 8 לתצהירו). מר וייס הוסיף כי "</w:t>
      </w:r>
      <w:r>
        <w:rPr>
          <w:rFonts w:ascii="David" w:hAnsi="David" w:cs="David"/>
          <w:b/>
          <w:bCs/>
          <w:sz w:val="28"/>
          <w:szCs w:val="28"/>
          <w:rtl/>
        </w:rPr>
        <w:t>עד שלא הועברה לרשות המדידה על ידי מודד מוסמך על ידי התובע, לא נודע בפועל לרמ"י כי קיימת דרך סטטוטורית אשר עוברת על המקרקעין</w:t>
      </w:r>
      <w:r>
        <w:rPr>
          <w:rFonts w:ascii="David" w:hAnsi="David" w:cs="David"/>
          <w:sz w:val="28"/>
          <w:szCs w:val="28"/>
          <w:rtl/>
        </w:rPr>
        <w:t>" (שם, סעיף 9). במענה לשאלות בית המשפט, בחקירתו הנגדית הוסיף מר וייס, "</w:t>
      </w:r>
      <w:r>
        <w:rPr>
          <w:rFonts w:ascii="David" w:hAnsi="David" w:cs="David"/>
          <w:b/>
          <w:bCs/>
          <w:sz w:val="28"/>
          <w:szCs w:val="28"/>
          <w:rtl/>
        </w:rPr>
        <w:t>למיטב ידיעתי... אם אני זוכר נכון</w:t>
      </w:r>
      <w:r>
        <w:rPr>
          <w:rFonts w:ascii="David" w:hAnsi="David" w:cs="David"/>
          <w:sz w:val="28"/>
          <w:szCs w:val="28"/>
          <w:rtl/>
        </w:rPr>
        <w:t xml:space="preserve">" (עמ' 22 לפרו' מיום 18.5.25 שו' 32), רק בשנת 2018 רמ"י ידעה לראשונה שקיימת דרך סטטוטורית שעוברת במקרקעין. מר וייס הוסיף כי אינו יודע מדוע נחתם הסכם החכירה כאשר הוא כולל דרך סטטוטורית (שם, שו' 38-37). </w:t>
      </w:r>
    </w:p>
    <w:p w14:paraId="3C40561A" w14:textId="77777777" w:rsidR="00000000" w:rsidRDefault="00000000">
      <w:pPr>
        <w:bidi/>
        <w:spacing w:line="360" w:lineRule="auto"/>
        <w:jc w:val="both"/>
        <w:rPr>
          <w:rtl/>
        </w:rPr>
      </w:pPr>
      <w:r>
        <w:rPr>
          <w:rFonts w:ascii="David" w:hAnsi="David" w:cs="David"/>
          <w:sz w:val="28"/>
          <w:szCs w:val="28"/>
          <w:rtl/>
        </w:rPr>
        <w:t> </w:t>
      </w:r>
    </w:p>
    <w:p w14:paraId="0B33FBDD" w14:textId="77777777" w:rsidR="00000000" w:rsidRDefault="00000000">
      <w:pPr>
        <w:bidi/>
        <w:spacing w:line="360" w:lineRule="auto"/>
        <w:ind w:left="720" w:hanging="720"/>
        <w:jc w:val="both"/>
        <w:rPr>
          <w:rtl/>
        </w:rPr>
      </w:pPr>
      <w:r>
        <w:rPr>
          <w:rFonts w:ascii="David" w:hAnsi="David" w:cs="David"/>
          <w:sz w:val="28"/>
          <w:szCs w:val="28"/>
          <w:rtl/>
        </w:rPr>
        <w:t>91.  לשון אחר. רמ"י טענה כי רק עם קבלת המדידה שערך התובע בעצמו על ידי מודד מוסמך, התחוור לה כי במקרקעין עוברת דרך סטטוטורית. לא הוברר די הצורך מדוע רמ"י לא הוציאה מודד מוסמך לשטח עובר לחתימת הסכם החכירה בשנת 2010, תוך שנעתרה לבקשת התובע לחתימה על הסכם חכירה ללא בדיקת המצב התכנוני. ואולם, אין בכך כדי לשנות את העובדה כי האחריות לבדיקת המצב התכנוני של המקרקעין חלה על התובע עוד בשנת 1995, עת חילק עם יתר בעלי המניות את המקרקעין. כבר אותה עת היה ידוע כי לפי התכנית המפורטת משנת 1981 קיימים בשטח מקרקעי ייעוד. בתניות הפטור בהסכם החכירה הקפידה רמ"י לציין במפורש כי אין לה אחריות לתכנון החלוקה ולקבילותה התכנונית או לעניין שינוי גבולות המגרש כתוצאה מעריכת מדידה לצורכי רישום.</w:t>
      </w:r>
    </w:p>
    <w:p w14:paraId="64520DA6" w14:textId="77777777" w:rsidR="00000000" w:rsidRDefault="00000000">
      <w:pPr>
        <w:bidi/>
        <w:spacing w:line="360" w:lineRule="auto"/>
        <w:jc w:val="both"/>
        <w:rPr>
          <w:rtl/>
        </w:rPr>
      </w:pPr>
      <w:r>
        <w:rPr>
          <w:rFonts w:ascii="David" w:hAnsi="David" w:cs="David"/>
          <w:sz w:val="28"/>
          <w:szCs w:val="28"/>
          <w:rtl/>
        </w:rPr>
        <w:t> </w:t>
      </w:r>
    </w:p>
    <w:p w14:paraId="3AE27445" w14:textId="77777777" w:rsidR="00000000" w:rsidRDefault="00000000">
      <w:pPr>
        <w:bidi/>
        <w:spacing w:line="360" w:lineRule="auto"/>
        <w:ind w:left="720" w:hanging="720"/>
        <w:jc w:val="both"/>
        <w:rPr>
          <w:rtl/>
        </w:rPr>
      </w:pPr>
      <w:r>
        <w:rPr>
          <w:rFonts w:ascii="David" w:hAnsi="David" w:cs="David"/>
          <w:sz w:val="28"/>
          <w:szCs w:val="28"/>
          <w:rtl/>
        </w:rPr>
        <w:t xml:space="preserve">92.  התובע טען כאמור כי רמ"י הציגה בפניו מצג שווא והתרשלה בעת חתימת הסכם החכירה בשנת 2010, שכן, היא לא ערכה בדיקה מוקדמת שהיה בכוחה לגלות כי במקרקעין עוברת דרך סטטוטורית, שהורתה בתכנית משנת 1981 (פרק ג'2 לסיכומי התובע). </w:t>
      </w:r>
    </w:p>
    <w:p w14:paraId="1C93422D" w14:textId="77777777" w:rsidR="00000000" w:rsidRDefault="00000000">
      <w:pPr>
        <w:bidi/>
        <w:spacing w:line="360" w:lineRule="auto"/>
        <w:jc w:val="both"/>
        <w:rPr>
          <w:rtl/>
        </w:rPr>
      </w:pPr>
      <w:r>
        <w:rPr>
          <w:rFonts w:ascii="David" w:hAnsi="David" w:cs="David"/>
          <w:sz w:val="28"/>
          <w:szCs w:val="28"/>
          <w:rtl/>
        </w:rPr>
        <w:t> </w:t>
      </w:r>
    </w:p>
    <w:p w14:paraId="585E7A49" w14:textId="77777777" w:rsidR="00000000" w:rsidRDefault="00000000">
      <w:pPr>
        <w:bidi/>
        <w:spacing w:line="360" w:lineRule="auto"/>
        <w:ind w:left="720" w:hanging="720"/>
        <w:jc w:val="both"/>
        <w:rPr>
          <w:rtl/>
        </w:rPr>
      </w:pPr>
      <w:r>
        <w:rPr>
          <w:rFonts w:ascii="David" w:hAnsi="David" w:cs="David"/>
          <w:sz w:val="28"/>
          <w:szCs w:val="28"/>
          <w:rtl/>
        </w:rPr>
        <w:t xml:space="preserve">93.  בהלכה הפסוקה נקבע כי חובות הגילוי החלות על צדדים בשלב הקודם לכריתת חוזה מעוגנות הן בחובת תום הלב במשא ומתן מכוח </w:t>
      </w:r>
      <w:r>
        <w:rPr>
          <w:rFonts w:ascii="David" w:hAnsi="David" w:cs="David"/>
          <w:sz w:val="28"/>
          <w:szCs w:val="28"/>
          <w:u w:val="single"/>
          <w:rtl/>
        </w:rPr>
        <w:t>סעיף 12</w:t>
      </w:r>
      <w:r>
        <w:rPr>
          <w:rFonts w:ascii="David" w:hAnsi="David" w:cs="David"/>
          <w:sz w:val="28"/>
          <w:szCs w:val="28"/>
          <w:rtl/>
        </w:rPr>
        <w:t xml:space="preserve"> ל</w:t>
      </w:r>
      <w:r>
        <w:rPr>
          <w:rFonts w:ascii="David" w:hAnsi="David" w:cs="David"/>
          <w:sz w:val="28"/>
          <w:szCs w:val="28"/>
          <w:u w:val="single"/>
          <w:rtl/>
        </w:rPr>
        <w:t>חוק החוזים (חלק כללי)</w:t>
      </w:r>
      <w:r>
        <w:rPr>
          <w:rFonts w:ascii="David" w:hAnsi="David" w:cs="David"/>
          <w:sz w:val="28"/>
          <w:szCs w:val="28"/>
          <w:rtl/>
        </w:rPr>
        <w:t>, התשל"ג-1973, והן ב</w:t>
      </w:r>
      <w:r>
        <w:rPr>
          <w:rFonts w:ascii="David" w:hAnsi="David" w:cs="David"/>
          <w:sz w:val="28"/>
          <w:szCs w:val="28"/>
          <w:u w:val="single"/>
          <w:rtl/>
        </w:rPr>
        <w:t>סעיף 15</w:t>
      </w:r>
      <w:r>
        <w:rPr>
          <w:rFonts w:ascii="David" w:hAnsi="David" w:cs="David"/>
          <w:sz w:val="28"/>
          <w:szCs w:val="28"/>
          <w:rtl/>
        </w:rPr>
        <w:t xml:space="preserve"> ל</w:t>
      </w:r>
      <w:r>
        <w:rPr>
          <w:rFonts w:ascii="David" w:hAnsi="David" w:cs="David"/>
          <w:sz w:val="28"/>
          <w:szCs w:val="28"/>
          <w:u w:val="single"/>
          <w:rtl/>
        </w:rPr>
        <w:t>חוק החוזים</w:t>
      </w:r>
      <w:r>
        <w:rPr>
          <w:rFonts w:ascii="David" w:hAnsi="David" w:cs="David"/>
          <w:sz w:val="28"/>
          <w:szCs w:val="28"/>
          <w:rtl/>
        </w:rPr>
        <w:t xml:space="preserve"> ביחס לעובדה "</w:t>
      </w:r>
      <w:r>
        <w:rPr>
          <w:rFonts w:ascii="David" w:hAnsi="David" w:cs="David"/>
          <w:b/>
          <w:bCs/>
          <w:sz w:val="28"/>
          <w:szCs w:val="28"/>
          <w:rtl/>
        </w:rPr>
        <w:t>אשר לפי דין, לפי נוהג או לפי הנסיבות היה על הצד השני לגלותן</w:t>
      </w:r>
      <w:r>
        <w:rPr>
          <w:rFonts w:ascii="David" w:hAnsi="David" w:cs="David"/>
          <w:sz w:val="28"/>
          <w:szCs w:val="28"/>
          <w:rtl/>
        </w:rPr>
        <w:t xml:space="preserve">" (ע"א 2642/19 </w:t>
      </w:r>
      <w:r>
        <w:rPr>
          <w:rFonts w:ascii="David" w:hAnsi="David" w:cs="David"/>
          <w:b/>
          <w:bCs/>
          <w:sz w:val="28"/>
          <w:szCs w:val="28"/>
          <w:u w:val="single"/>
          <w:rtl/>
        </w:rPr>
        <w:t>מועצה מקומית הר אדר נ' מרכז קניות דוד ויונתן בע"מ</w:t>
      </w:r>
      <w:r>
        <w:rPr>
          <w:rFonts w:ascii="David" w:hAnsi="David" w:cs="David"/>
          <w:sz w:val="28"/>
          <w:szCs w:val="28"/>
          <w:rtl/>
        </w:rPr>
        <w:t xml:space="preserve"> (7.2.2021) להלן: "</w:t>
      </w:r>
      <w:r>
        <w:rPr>
          <w:rFonts w:ascii="David" w:hAnsi="David" w:cs="David"/>
          <w:b/>
          <w:bCs/>
          <w:sz w:val="28"/>
          <w:szCs w:val="28"/>
          <w:rtl/>
        </w:rPr>
        <w:t>עניין מועצה מקומית הר אדר</w:t>
      </w:r>
      <w:r>
        <w:rPr>
          <w:rFonts w:ascii="David" w:hAnsi="David" w:cs="David"/>
          <w:sz w:val="28"/>
          <w:szCs w:val="28"/>
          <w:rtl/>
        </w:rPr>
        <w:t xml:space="preserve">"). לאור זאת, ככלל, על רשות ציבורית לכלול בחוזה אותו היא כורתת עם אחר, מידע הנוגע למגבלות תכנוניות. </w:t>
      </w:r>
    </w:p>
    <w:p w14:paraId="3B86165D" w14:textId="77777777" w:rsidR="00000000" w:rsidRDefault="00000000">
      <w:pPr>
        <w:bidi/>
        <w:spacing w:line="360" w:lineRule="auto"/>
        <w:jc w:val="both"/>
        <w:rPr>
          <w:rtl/>
        </w:rPr>
      </w:pPr>
      <w:r>
        <w:rPr>
          <w:rFonts w:ascii="David" w:hAnsi="David" w:cs="David"/>
          <w:sz w:val="28"/>
          <w:szCs w:val="28"/>
          <w:rtl/>
        </w:rPr>
        <w:t> </w:t>
      </w:r>
    </w:p>
    <w:p w14:paraId="2214D171" w14:textId="77777777" w:rsidR="00000000" w:rsidRDefault="00000000">
      <w:pPr>
        <w:bidi/>
        <w:spacing w:line="360" w:lineRule="auto"/>
        <w:ind w:left="720" w:hanging="720"/>
        <w:jc w:val="both"/>
        <w:rPr>
          <w:rtl/>
        </w:rPr>
      </w:pPr>
      <w:r>
        <w:rPr>
          <w:rFonts w:ascii="David" w:hAnsi="David" w:cs="David"/>
          <w:sz w:val="28"/>
          <w:szCs w:val="28"/>
          <w:rtl/>
        </w:rPr>
        <w:t xml:space="preserve">94.  דומה כי אין מי שיחלוק על כך שהמידע בדבר קיומה של דרך סטטוטורית במוחכר היא רלוונטית. רמ"י טענה בהקשר זה כי לא ידעה אודות קיומה של הדרך, שכן, על מנת לידע זאת היה עליה להוציא מודד מוסמך לשטח, וכי אינו דומה מקרה בו היא מאתרת קרקע ומחכירה אותה למקרה בו אדם מבקש לחכור רצועת קרקע ספציפית אשר על חלוקתה הסכים עם בעלי מניות אחרים. </w:t>
      </w:r>
    </w:p>
    <w:p w14:paraId="13B3A5DC" w14:textId="77777777" w:rsidR="00000000" w:rsidRDefault="00000000">
      <w:pPr>
        <w:bidi/>
        <w:spacing w:line="360" w:lineRule="auto"/>
        <w:jc w:val="both"/>
        <w:rPr>
          <w:rtl/>
        </w:rPr>
      </w:pPr>
      <w:r>
        <w:rPr>
          <w:rFonts w:ascii="David" w:hAnsi="David" w:cs="David"/>
          <w:sz w:val="28"/>
          <w:szCs w:val="28"/>
          <w:rtl/>
        </w:rPr>
        <w:t> </w:t>
      </w:r>
    </w:p>
    <w:p w14:paraId="6DEE992C" w14:textId="77777777" w:rsidR="00000000" w:rsidRDefault="00000000">
      <w:pPr>
        <w:bidi/>
        <w:spacing w:line="360" w:lineRule="auto"/>
        <w:ind w:left="720" w:hanging="720"/>
        <w:jc w:val="both"/>
        <w:rPr>
          <w:rtl/>
        </w:rPr>
      </w:pPr>
      <w:r>
        <w:rPr>
          <w:rFonts w:ascii="David" w:hAnsi="David" w:cs="David"/>
          <w:sz w:val="28"/>
          <w:szCs w:val="28"/>
          <w:rtl/>
        </w:rPr>
        <w:t xml:space="preserve">95.  לטעמי, ככלל, כאשר רמ"י מחכירה שטח עליה לוודא כי ייעודו תואם את מטרת החכירה. לא ניתן להלום כי רמ"י תחכיר קרקע למטרה מוגדרת ובסופו של יום יימצא כי לא ניתן לממש מטרה זו במלואה. חובת הגילוי החוזית רחבה יותר ככל שהמידע המבוקש סב אחר היבט הנעוץ בטבורה של ההתקשרות, וכאשר אי גילויו גורע באופן ניכר מהציפיות הסבירות של הצד שכנגד. ואולם, הדברים אמורים שעה שאחד הצדדים לחוזה מחזיק במידע רלוונטי או בעל נגישות גבוהה יותר לנתונים מאשר הצד השני, כך שאם הצד השני היה יודע על כך עובר לחתימת החוזה היה בכוחו לכלכל מעשיו אחרת ולקחת זאת בחשבון עובר לחתימה על החוזה (ראו, למשל, ע"א 7730/09 </w:t>
      </w:r>
      <w:r>
        <w:rPr>
          <w:rFonts w:ascii="David" w:hAnsi="David" w:cs="David"/>
          <w:b/>
          <w:bCs/>
          <w:sz w:val="28"/>
          <w:szCs w:val="28"/>
          <w:u w:val="single"/>
          <w:rtl/>
        </w:rPr>
        <w:t>כהן נ' מבני גזית (2000) בע"מ</w:t>
      </w:r>
      <w:r>
        <w:rPr>
          <w:rFonts w:ascii="David" w:hAnsi="David" w:cs="David"/>
          <w:sz w:val="28"/>
          <w:szCs w:val="28"/>
          <w:rtl/>
        </w:rPr>
        <w:t xml:space="preserve"> (6.06.2011)).</w:t>
      </w:r>
    </w:p>
    <w:p w14:paraId="75772C49" w14:textId="77777777" w:rsidR="00000000" w:rsidRDefault="00000000">
      <w:pPr>
        <w:bidi/>
        <w:spacing w:line="360" w:lineRule="auto"/>
        <w:jc w:val="both"/>
        <w:rPr>
          <w:rtl/>
        </w:rPr>
      </w:pPr>
      <w:r>
        <w:rPr>
          <w:rFonts w:ascii="David" w:hAnsi="David" w:cs="David"/>
          <w:sz w:val="28"/>
          <w:szCs w:val="28"/>
          <w:rtl/>
        </w:rPr>
        <w:t> </w:t>
      </w:r>
    </w:p>
    <w:p w14:paraId="77EADDBC" w14:textId="77777777" w:rsidR="00000000" w:rsidRDefault="00000000">
      <w:pPr>
        <w:bidi/>
        <w:spacing w:line="360" w:lineRule="auto"/>
        <w:ind w:left="720" w:hanging="720"/>
        <w:jc w:val="both"/>
        <w:rPr>
          <w:rtl/>
        </w:rPr>
      </w:pPr>
      <w:r>
        <w:rPr>
          <w:rFonts w:ascii="David" w:hAnsi="David" w:cs="David"/>
          <w:sz w:val="28"/>
          <w:szCs w:val="28"/>
          <w:rtl/>
        </w:rPr>
        <w:t xml:space="preserve">96.  בענייננו, התובע הגיע לשערי רמ"י עם דרישה לחכור שטח ספציפי שגבולותיו נקבעו בהסכמה פנימית בינו לבין בעלי מניות אחרים כ-15 שנים לפני כן. במקרה זה, הנטייה להטיל על הרשות חובת גילוי אקטיבית, פוחתת. המידע לגבי המצב התכנוני של המקרקעין היה נגיש לתובע באותה מידה והוא יכול היה לדעת אודות המצב התכנוני בלא להשקיע מאמץ ניכר. דרך סטטוטורית מעוגנת בתוכנית בניין עיר המהווה חיקוק (ראו, למשל, עע"מ 6555/11 </w:t>
      </w:r>
      <w:r>
        <w:rPr>
          <w:rFonts w:ascii="David" w:hAnsi="David" w:cs="David"/>
          <w:b/>
          <w:bCs/>
          <w:sz w:val="28"/>
          <w:szCs w:val="28"/>
          <w:u w:val="single"/>
          <w:rtl/>
        </w:rPr>
        <w:t>אדם, טבע ודין נ' ועדת הערר לתכנון ולבניה מחוז מרכז</w:t>
      </w:r>
      <w:r>
        <w:rPr>
          <w:rFonts w:ascii="David" w:hAnsi="David" w:cs="David"/>
          <w:sz w:val="28"/>
          <w:szCs w:val="28"/>
          <w:rtl/>
        </w:rPr>
        <w:t xml:space="preserve"> (15.9.13)). מידע זה פתוח לעיון הציבור. חובה הייתה על התובע לבצע בדיקה מינימלית אודות המצב התכנוני של המקרקעין עובר לביצוע החלוקה מול יתר בעלי המניות בשנת 1995, בפרט כאשר מדובר במידע פומבי. למצער, חלה לגביו חזקת ידיעה קונסטרוקטיבית. </w:t>
      </w:r>
    </w:p>
    <w:p w14:paraId="084960D3" w14:textId="77777777" w:rsidR="00000000" w:rsidRDefault="00000000">
      <w:pPr>
        <w:bidi/>
        <w:spacing w:line="360" w:lineRule="auto"/>
        <w:jc w:val="both"/>
        <w:rPr>
          <w:rtl/>
        </w:rPr>
      </w:pPr>
      <w:r>
        <w:rPr>
          <w:rFonts w:ascii="David" w:hAnsi="David" w:cs="David"/>
          <w:sz w:val="28"/>
          <w:szCs w:val="28"/>
          <w:rtl/>
        </w:rPr>
        <w:t> </w:t>
      </w:r>
    </w:p>
    <w:p w14:paraId="021424F2" w14:textId="77777777" w:rsidR="00000000" w:rsidRDefault="00000000">
      <w:pPr>
        <w:bidi/>
        <w:spacing w:line="360" w:lineRule="auto"/>
        <w:ind w:left="720" w:hanging="720"/>
        <w:jc w:val="both"/>
        <w:rPr>
          <w:rtl/>
        </w:rPr>
      </w:pPr>
      <w:r>
        <w:rPr>
          <w:rFonts w:ascii="David" w:hAnsi="David" w:cs="David"/>
          <w:sz w:val="28"/>
          <w:szCs w:val="28"/>
          <w:rtl/>
        </w:rPr>
        <w:t xml:space="preserve">97.  בנסיבות אלה, אשמו התורם של התובע הוא משמעותי ביותר. אי בדיקת המופיע בתכניות פומביות נזקף לחובתו כרשלנות ממשית המקהה במידה רבה מטענת מצג השווא כלפי רמ"י. </w:t>
      </w:r>
    </w:p>
    <w:p w14:paraId="59DA046C" w14:textId="77777777" w:rsidR="00000000" w:rsidRDefault="00000000">
      <w:pPr>
        <w:bidi/>
        <w:spacing w:line="360" w:lineRule="auto"/>
        <w:jc w:val="both"/>
        <w:rPr>
          <w:rtl/>
        </w:rPr>
      </w:pPr>
      <w:r>
        <w:rPr>
          <w:rFonts w:ascii="David" w:hAnsi="David" w:cs="David"/>
          <w:sz w:val="28"/>
          <w:szCs w:val="28"/>
          <w:rtl/>
        </w:rPr>
        <w:t> </w:t>
      </w:r>
    </w:p>
    <w:p w14:paraId="1BE87908" w14:textId="77777777" w:rsidR="00000000" w:rsidRDefault="00000000">
      <w:pPr>
        <w:bidi/>
        <w:spacing w:line="360" w:lineRule="auto"/>
        <w:ind w:left="720" w:hanging="720"/>
        <w:jc w:val="both"/>
        <w:rPr>
          <w:rtl/>
        </w:rPr>
      </w:pPr>
      <w:r>
        <w:rPr>
          <w:rFonts w:ascii="David" w:hAnsi="David" w:cs="David"/>
          <w:sz w:val="28"/>
          <w:szCs w:val="28"/>
          <w:rtl/>
        </w:rPr>
        <w:t xml:space="preserve">98.  כב' השופטת ד' ברק-ארז הוסיפה וקבעה בעניין </w:t>
      </w:r>
      <w:r>
        <w:rPr>
          <w:rFonts w:ascii="David" w:hAnsi="David" w:cs="David"/>
          <w:b/>
          <w:bCs/>
          <w:sz w:val="28"/>
          <w:szCs w:val="28"/>
          <w:rtl/>
        </w:rPr>
        <w:t>מועצה מקומית הר אדר</w:t>
      </w:r>
      <w:r>
        <w:rPr>
          <w:rFonts w:ascii="David" w:hAnsi="David" w:cs="David"/>
          <w:sz w:val="28"/>
          <w:szCs w:val="28"/>
          <w:rtl/>
        </w:rPr>
        <w:t>, כי "</w:t>
      </w:r>
      <w:r>
        <w:rPr>
          <w:rFonts w:ascii="David" w:hAnsi="David" w:cs="David"/>
          <w:b/>
          <w:bCs/>
          <w:sz w:val="28"/>
          <w:szCs w:val="28"/>
          <w:rtl/>
        </w:rPr>
        <w:t>ככלל, דוקטרינת האשם התורם פועלת כהגנה העומדת מפני תביעה כאשר הנפגע עצמו תרם גם הוא בעצמו לנזקיו... קביעת אחריותו היחסית של הנפגע לנזק נעשית ככלל תוך היזקקות למבחני-עזר שונים שאוזכרו בפסיקה ונוגעים, בין היתר, לסבירות התנהגותו של הנפגע, למידת ה"אשם" שדבק בפעולותיו של כל אחד מהצדדים, לתרומה הסיבתית של כל אחת מההפרות לנזק וכן לפערי הכוח בין הצדדים</w:t>
      </w:r>
      <w:r>
        <w:rPr>
          <w:rFonts w:ascii="David" w:hAnsi="David" w:cs="David"/>
          <w:sz w:val="28"/>
          <w:szCs w:val="28"/>
          <w:rtl/>
        </w:rPr>
        <w:t xml:space="preserve">..." (סעיף 63 לפסק הדין). </w:t>
      </w:r>
    </w:p>
    <w:p w14:paraId="4077F190" w14:textId="77777777" w:rsidR="00000000" w:rsidRDefault="00000000">
      <w:pPr>
        <w:bidi/>
        <w:spacing w:line="360" w:lineRule="auto"/>
        <w:jc w:val="both"/>
        <w:rPr>
          <w:rtl/>
        </w:rPr>
      </w:pPr>
      <w:r>
        <w:rPr>
          <w:rFonts w:ascii="David" w:hAnsi="David" w:cs="David"/>
          <w:sz w:val="28"/>
          <w:szCs w:val="28"/>
          <w:rtl/>
        </w:rPr>
        <w:t> </w:t>
      </w:r>
    </w:p>
    <w:p w14:paraId="547AE9FE" w14:textId="77777777" w:rsidR="00000000" w:rsidRDefault="00000000">
      <w:pPr>
        <w:bidi/>
        <w:spacing w:line="360" w:lineRule="auto"/>
        <w:ind w:left="720" w:hanging="720"/>
        <w:jc w:val="both"/>
        <w:rPr>
          <w:rtl/>
        </w:rPr>
      </w:pPr>
      <w:r>
        <w:rPr>
          <w:rFonts w:ascii="David" w:hAnsi="David" w:cs="David"/>
          <w:sz w:val="28"/>
          <w:szCs w:val="28"/>
          <w:rtl/>
        </w:rPr>
        <w:t>99.  האמור לעיל מבטא במידה רבה את תרומתו הבולטת של התובע להתרחשות "נזקו" הנטען, כאשר בחלוקה מול יתר בעלי המניות נפלה בחלקו דרך סטטוטורית. התובע לא התנהג באופן סביר אותה עת ויש לקרוא מסקנה כי בדרך הילוכו דבק אשם ממשי. לא ברור, אפוא, מדוע סבור התובע כי את מחדלו המשמעותי להימנע מבדיקת המצב התכנוני, כאשר מדובר בבדיקה פשוטה יחסית במשרדי הוועדה המקומית, יש להפיל במלואו על כתפי רמ"י, וכתוצאה מכך על כתפי הציבור. לא בכדי, בדחיית בקשת רשות הערעור שהגיש התובע בהליך הראשון, כב' השופטת ד' ברק-ארז קבעה, "</w:t>
      </w:r>
      <w:r>
        <w:rPr>
          <w:rFonts w:ascii="David" w:hAnsi="David" w:cs="David"/>
          <w:b/>
          <w:bCs/>
          <w:sz w:val="28"/>
          <w:szCs w:val="28"/>
          <w:rtl/>
        </w:rPr>
        <w:t>בגדר למעלה מן הצורך, כי הסכמת בעלי המניות ביחס לחלוקה אינה מחייבת את רמ"י, שלא הייתה צד לאותו הליך</w:t>
      </w:r>
      <w:r>
        <w:rPr>
          <w:rFonts w:ascii="David" w:hAnsi="David" w:cs="David"/>
          <w:sz w:val="28"/>
          <w:szCs w:val="28"/>
          <w:rtl/>
        </w:rPr>
        <w:t xml:space="preserve">" (רע"א 4628/22 </w:t>
      </w:r>
      <w:r>
        <w:rPr>
          <w:rFonts w:ascii="David" w:hAnsi="David" w:cs="David"/>
          <w:b/>
          <w:bCs/>
          <w:sz w:val="28"/>
          <w:szCs w:val="28"/>
          <w:u w:val="single"/>
          <w:rtl/>
        </w:rPr>
        <w:t>משה וינברג נ' רשות מקרקעי ישראל</w:t>
      </w:r>
      <w:r>
        <w:rPr>
          <w:rFonts w:ascii="David" w:hAnsi="David" w:cs="David"/>
          <w:sz w:val="28"/>
          <w:szCs w:val="28"/>
          <w:rtl/>
        </w:rPr>
        <w:t xml:space="preserve"> (31.8.2022)). </w:t>
      </w:r>
    </w:p>
    <w:p w14:paraId="0A6F9676" w14:textId="77777777" w:rsidR="00000000" w:rsidRDefault="00000000">
      <w:pPr>
        <w:bidi/>
        <w:spacing w:line="360" w:lineRule="auto"/>
        <w:jc w:val="both"/>
        <w:rPr>
          <w:rtl/>
        </w:rPr>
      </w:pPr>
      <w:r>
        <w:rPr>
          <w:rFonts w:ascii="David" w:hAnsi="David" w:cs="David"/>
          <w:sz w:val="28"/>
          <w:szCs w:val="28"/>
          <w:rtl/>
        </w:rPr>
        <w:t> </w:t>
      </w:r>
    </w:p>
    <w:p w14:paraId="75EBD088" w14:textId="77777777" w:rsidR="00000000" w:rsidRDefault="00000000">
      <w:pPr>
        <w:bidi/>
        <w:spacing w:line="360" w:lineRule="auto"/>
        <w:ind w:left="720" w:hanging="720"/>
        <w:jc w:val="both"/>
        <w:rPr>
          <w:rtl/>
        </w:rPr>
      </w:pPr>
      <w:r>
        <w:rPr>
          <w:rFonts w:ascii="David" w:hAnsi="David" w:cs="David"/>
          <w:sz w:val="28"/>
          <w:szCs w:val="28"/>
          <w:rtl/>
        </w:rPr>
        <w:t xml:space="preserve">100.  ויודגש. כבר עמדנו על כך שטענת התובע, לפיה רמ"י התרשלה והציגה בפניו מצג שווא תוך החכרת המקרקעין מבלי שביצעה בדיקה מוקדמת לגבי מצבם (סעיף 46 לסיכומיו), אינה מובנת. ככל שלדבריו רמ"י יכולה הייתה לגלות נתון זה בעת חתימת ההסכם, אזי היה על החברה בבעלות התובע ובבעלות יתר בעלי המניות לידע זאת בשנת 1995, כאשר חילקו ביניהם את מקרקעי החברה הכוללים את הדרך הסטטוטורית. </w:t>
      </w:r>
      <w:r>
        <w:rPr>
          <w:rFonts w:ascii="David" w:hAnsi="David" w:cs="David"/>
          <w:sz w:val="28"/>
          <w:szCs w:val="28"/>
          <w:u w:val="single"/>
          <w:rtl/>
        </w:rPr>
        <w:t>לעומת זאת</w:t>
      </w:r>
      <w:r>
        <w:rPr>
          <w:rFonts w:ascii="David" w:hAnsi="David" w:cs="David"/>
          <w:sz w:val="28"/>
          <w:szCs w:val="28"/>
          <w:rtl/>
        </w:rPr>
        <w:t xml:space="preserve">, ככל שהתובע כופר בטענה כי היה בכוחו לדעת בשנת 1995 שבמקרקעין שקיבל עוברת דרך סטטוטורית (טענה שניגפת מול העובדה כי מדובר בתב"ע המהווה חיקוק), אזי אין בכוחו להלין כלפי רמ"י על כך ש-15 שנים לאחר מכן, בעת חתימת הסכם החכירה, אף היא לא ידעה על כך. התובע לא הבהיר מדוע היה על רמ"י לערוך בדיקות שהוא עצמו התרשל לערוך בשנת 1995. </w:t>
      </w:r>
    </w:p>
    <w:p w14:paraId="72ABDCED" w14:textId="77777777" w:rsidR="00000000" w:rsidRDefault="00000000">
      <w:pPr>
        <w:bidi/>
        <w:spacing w:line="360" w:lineRule="auto"/>
        <w:jc w:val="both"/>
        <w:rPr>
          <w:rtl/>
        </w:rPr>
      </w:pPr>
      <w:r>
        <w:rPr>
          <w:rFonts w:ascii="David" w:hAnsi="David" w:cs="David"/>
          <w:sz w:val="28"/>
          <w:szCs w:val="28"/>
          <w:rtl/>
        </w:rPr>
        <w:t> </w:t>
      </w:r>
    </w:p>
    <w:p w14:paraId="4647631D" w14:textId="77777777" w:rsidR="00000000" w:rsidRDefault="00000000">
      <w:pPr>
        <w:bidi/>
        <w:spacing w:line="360" w:lineRule="auto"/>
        <w:ind w:left="720" w:hanging="720"/>
        <w:jc w:val="both"/>
        <w:rPr>
          <w:rtl/>
        </w:rPr>
      </w:pPr>
      <w:r>
        <w:rPr>
          <w:rFonts w:ascii="David" w:hAnsi="David" w:cs="David"/>
          <w:sz w:val="28"/>
          <w:szCs w:val="28"/>
          <w:rtl/>
        </w:rPr>
        <w:t xml:space="preserve">101.  </w:t>
      </w:r>
      <w:r>
        <w:rPr>
          <w:rFonts w:ascii="David" w:hAnsi="David" w:cs="David"/>
          <w:b/>
          <w:bCs/>
          <w:sz w:val="28"/>
          <w:szCs w:val="28"/>
          <w:rtl/>
        </w:rPr>
        <w:t>יתר על כן</w:t>
      </w:r>
      <w:r>
        <w:rPr>
          <w:rFonts w:ascii="David" w:hAnsi="David" w:cs="David"/>
          <w:sz w:val="28"/>
          <w:szCs w:val="28"/>
          <w:rtl/>
        </w:rPr>
        <w:t>, בסעיף 20 להסכם החכירה נקבע כי שטח המגרש וגבולותיו אינם סופיים וכי בעקבות מדידה לצורכי רישום עלול להתברר כי שטח המגרש שונה מהשטח לפיו נקבע הערך היסודי של המגרש. סעיף 30 להסכם, שכותרתו "</w:t>
      </w:r>
      <w:r>
        <w:rPr>
          <w:rFonts w:ascii="David" w:hAnsi="David" w:cs="David"/>
          <w:b/>
          <w:bCs/>
          <w:sz w:val="28"/>
          <w:szCs w:val="28"/>
          <w:rtl/>
        </w:rPr>
        <w:t>תנאים מיוחדים</w:t>
      </w:r>
      <w:r>
        <w:rPr>
          <w:rFonts w:ascii="David" w:hAnsi="David" w:cs="David"/>
          <w:sz w:val="28"/>
          <w:szCs w:val="28"/>
          <w:rtl/>
        </w:rPr>
        <w:t xml:space="preserve">", מלמד מתוכו כי אין מדובר בסעיף סטנדרטי, ובמסגרתו צוין </w:t>
      </w:r>
      <w:r>
        <w:rPr>
          <w:rFonts w:ascii="David" w:hAnsi="David" w:cs="David"/>
          <w:sz w:val="28"/>
          <w:szCs w:val="28"/>
          <w:u w:val="single"/>
          <w:rtl/>
        </w:rPr>
        <w:t>בהבלטה</w:t>
      </w:r>
      <w:r>
        <w:rPr>
          <w:rFonts w:ascii="David" w:hAnsi="David" w:cs="David"/>
          <w:sz w:val="28"/>
          <w:szCs w:val="28"/>
          <w:rtl/>
        </w:rPr>
        <w:t xml:space="preserve"> כי לרמ"י אין כל אחריות לתכנון החלוקה או לקבילותה התכנונית. הצהרה זו מחלישה משמעותית את טענת ההסתמכות של התובע בדבר מצג שווא מצד רמ"י.</w:t>
      </w:r>
    </w:p>
    <w:p w14:paraId="3BB2227B" w14:textId="77777777" w:rsidR="00000000" w:rsidRDefault="00000000">
      <w:pPr>
        <w:bidi/>
        <w:spacing w:line="360" w:lineRule="auto"/>
        <w:jc w:val="both"/>
        <w:rPr>
          <w:rtl/>
        </w:rPr>
      </w:pPr>
      <w:r>
        <w:rPr>
          <w:rFonts w:ascii="David" w:hAnsi="David" w:cs="David"/>
          <w:sz w:val="28"/>
          <w:szCs w:val="28"/>
          <w:rtl/>
        </w:rPr>
        <w:t> </w:t>
      </w:r>
    </w:p>
    <w:p w14:paraId="3BE1A572" w14:textId="77777777" w:rsidR="00000000" w:rsidRDefault="00000000">
      <w:pPr>
        <w:bidi/>
        <w:spacing w:line="360" w:lineRule="auto"/>
        <w:ind w:left="720" w:hanging="720"/>
        <w:jc w:val="both"/>
        <w:rPr>
          <w:rtl/>
        </w:rPr>
      </w:pPr>
      <w:r>
        <w:rPr>
          <w:rFonts w:ascii="David" w:hAnsi="David" w:cs="David"/>
          <w:sz w:val="28"/>
          <w:szCs w:val="28"/>
          <w:rtl/>
        </w:rPr>
        <w:t xml:space="preserve">102.  </w:t>
      </w:r>
      <w:r>
        <w:rPr>
          <w:rFonts w:ascii="David" w:hAnsi="David" w:cs="David"/>
          <w:b/>
          <w:bCs/>
          <w:sz w:val="28"/>
          <w:szCs w:val="28"/>
          <w:rtl/>
        </w:rPr>
        <w:t>זאת ועוד</w:t>
      </w:r>
      <w:r>
        <w:rPr>
          <w:rFonts w:ascii="David" w:hAnsi="David" w:cs="David"/>
          <w:sz w:val="28"/>
          <w:szCs w:val="28"/>
          <w:rtl/>
        </w:rPr>
        <w:t>. אף אם רמ"י הייתה מגלה כי במקרקעין עוברת דרך סטטוטורית, והייתה מעדכנת את התובע על כך עובר לחתימת הסכם החכירה, התובע לא הבהיר כיצד היה מכלכל צעדיו אחרת אותה עת. החלוקה בינו לבין יתר בעלי המניות בוצעה כ-15 שנים לפני חתימת הסכם החכירה, כך שנזקו הנטען נולד שנים רבות לפני כן.</w:t>
      </w:r>
    </w:p>
    <w:p w14:paraId="5A94DB4E" w14:textId="77777777" w:rsidR="00000000" w:rsidRDefault="00000000">
      <w:pPr>
        <w:bidi/>
        <w:spacing w:line="360" w:lineRule="auto"/>
        <w:jc w:val="both"/>
        <w:rPr>
          <w:rtl/>
        </w:rPr>
      </w:pPr>
      <w:r>
        <w:rPr>
          <w:rFonts w:ascii="David" w:hAnsi="David" w:cs="David"/>
          <w:sz w:val="28"/>
          <w:szCs w:val="28"/>
          <w:rtl/>
        </w:rPr>
        <w:t> </w:t>
      </w:r>
    </w:p>
    <w:p w14:paraId="1BAE37D3" w14:textId="77777777" w:rsidR="00000000" w:rsidRDefault="00000000">
      <w:pPr>
        <w:bidi/>
        <w:spacing w:line="360" w:lineRule="auto"/>
        <w:ind w:left="720" w:hanging="720"/>
        <w:jc w:val="both"/>
        <w:rPr>
          <w:rtl/>
        </w:rPr>
      </w:pPr>
      <w:r>
        <w:rPr>
          <w:rFonts w:ascii="David" w:hAnsi="David" w:cs="David"/>
          <w:sz w:val="28"/>
          <w:szCs w:val="28"/>
          <w:rtl/>
        </w:rPr>
        <w:t>103.  בהגיענו לכאן חזינו כי היקף אחריות התובע לבדיקת המצב התכנוני, היא מכריעה. תחילה, התובע התרשל עת לא בדק את מצבו התכנוני של השטח שנפל בחלקו בעת ביצוע החלוקה מול יתר בעלי המניות בשנת 1995, בפרט כאשר מדובר בבדיקה פשוטה במשרדי הוועדה המקומית. לאחר מכן, התובע הגיע לשערי רמ"י עם דרישה לחכור שטח ספציפי שגבולותיו נקבעו בהסכמה פנימית בינו לבין בעלי מניות אחרים כ-15 שנים לפני כן. לא זו בלבד שבנסיבות אלו הנטייה להטיל על הרשות חובת גילוי אקטיבית, פוחתת, אלא ששוב התרשל התובע עת לא טרח לבחון את המצב התכנוני לפני חתימת הסכם החכירה, חרף העובדה כי בהסכם נכללו הצהרות הקובעות כי האחריות בעניין בדיקת המצב התכנוני רובצת על שכמו. לפיכך, אף שככלל מוטלת על רמ"י חובת גילוי חוזית, טענת התובע למצג שווא והסתמכות נחלשת משמעותית.</w:t>
      </w:r>
    </w:p>
    <w:p w14:paraId="05A05021" w14:textId="77777777" w:rsidR="00000000" w:rsidRDefault="00000000">
      <w:pPr>
        <w:bidi/>
        <w:spacing w:line="360" w:lineRule="auto"/>
        <w:jc w:val="both"/>
        <w:rPr>
          <w:rtl/>
        </w:rPr>
      </w:pPr>
      <w:r>
        <w:rPr>
          <w:rFonts w:ascii="David" w:hAnsi="David" w:cs="David"/>
          <w:sz w:val="28"/>
          <w:szCs w:val="28"/>
          <w:rtl/>
        </w:rPr>
        <w:t> </w:t>
      </w:r>
    </w:p>
    <w:p w14:paraId="722EB77C" w14:textId="77777777" w:rsidR="00000000" w:rsidRDefault="00000000">
      <w:pPr>
        <w:bidi/>
        <w:spacing w:line="360" w:lineRule="auto"/>
        <w:jc w:val="both"/>
        <w:rPr>
          <w:rtl/>
        </w:rPr>
      </w:pPr>
      <w:r>
        <w:rPr>
          <w:rFonts w:ascii="David" w:hAnsi="David" w:cs="David"/>
          <w:b/>
          <w:bCs/>
          <w:sz w:val="28"/>
          <w:szCs w:val="28"/>
          <w:u w:val="single"/>
          <w:rtl/>
        </w:rPr>
        <w:t>דרישת הסעד לביצוע בקירוב</w:t>
      </w:r>
    </w:p>
    <w:p w14:paraId="0542046A" w14:textId="77777777" w:rsidR="00000000" w:rsidRDefault="00000000">
      <w:pPr>
        <w:bidi/>
        <w:spacing w:line="360" w:lineRule="auto"/>
        <w:jc w:val="both"/>
        <w:rPr>
          <w:rtl/>
        </w:rPr>
      </w:pPr>
      <w:r>
        <w:rPr>
          <w:rFonts w:ascii="David" w:hAnsi="David" w:cs="David"/>
          <w:sz w:val="28"/>
          <w:szCs w:val="28"/>
          <w:rtl/>
        </w:rPr>
        <w:t> </w:t>
      </w:r>
    </w:p>
    <w:p w14:paraId="50B00D6E" w14:textId="77777777" w:rsidR="00000000" w:rsidRDefault="00000000">
      <w:pPr>
        <w:bidi/>
        <w:spacing w:line="360" w:lineRule="auto"/>
        <w:ind w:left="720" w:hanging="720"/>
        <w:jc w:val="both"/>
        <w:rPr>
          <w:rtl/>
        </w:rPr>
      </w:pPr>
      <w:r>
        <w:rPr>
          <w:rFonts w:ascii="David" w:hAnsi="David" w:cs="David"/>
          <w:sz w:val="28"/>
          <w:szCs w:val="28"/>
          <w:rtl/>
        </w:rPr>
        <w:t xml:space="preserve">104.  אפילו נמצא היה לקבוע כי רמ"י חדלה כלפי התובע, בכך שלפני החתימה על הסכם החכירה לא ערכה בדיקה תכנונית מוקדמת, וממילא לא גילתה לתובע את אשר נדרש היה לגלות בעצמו הן בשנת 1995 והן לפני חתימת ההסכם, אזי מבלי לחוות עמדה האם מצב דברים זה עשוי היה להצדיק הטלת חבות כספית-נזיקית על רמ"י, מן הטעמים שיפורטו להלן סבורני כי אין התובע זכאי לסעד ההצהרתי אותו תבע להחלפת כל המקרקעין. </w:t>
      </w:r>
    </w:p>
    <w:p w14:paraId="0D001446" w14:textId="77777777" w:rsidR="00000000" w:rsidRDefault="00000000">
      <w:pPr>
        <w:bidi/>
        <w:spacing w:line="360" w:lineRule="auto"/>
        <w:jc w:val="both"/>
        <w:rPr>
          <w:rtl/>
        </w:rPr>
      </w:pPr>
      <w:r>
        <w:rPr>
          <w:rFonts w:ascii="David" w:hAnsi="David" w:cs="David"/>
          <w:sz w:val="28"/>
          <w:szCs w:val="28"/>
          <w:rtl/>
        </w:rPr>
        <w:t> </w:t>
      </w:r>
    </w:p>
    <w:p w14:paraId="571676B4" w14:textId="77777777" w:rsidR="00000000" w:rsidRDefault="00000000">
      <w:pPr>
        <w:bidi/>
        <w:spacing w:line="360" w:lineRule="auto"/>
        <w:ind w:left="720" w:hanging="720"/>
        <w:jc w:val="both"/>
        <w:rPr>
          <w:rtl/>
        </w:rPr>
      </w:pPr>
      <w:r>
        <w:rPr>
          <w:rFonts w:ascii="David" w:hAnsi="David" w:cs="David"/>
          <w:sz w:val="28"/>
          <w:szCs w:val="28"/>
          <w:rtl/>
        </w:rPr>
        <w:t>105.  הדין הנוהג מכיר בדוקטרינת "ביצוע בקירוב" (</w:t>
      </w:r>
      <w:r>
        <w:rPr>
          <w:rFonts w:ascii="David" w:hAnsi="David" w:cs="David"/>
          <w:sz w:val="28"/>
          <w:szCs w:val="28"/>
        </w:rPr>
        <w:t>cy pres</w:t>
      </w:r>
      <w:r>
        <w:rPr>
          <w:rFonts w:ascii="David" w:hAnsi="David" w:cs="David"/>
          <w:sz w:val="28"/>
          <w:szCs w:val="28"/>
          <w:rtl/>
        </w:rPr>
        <w:t xml:space="preserve">) של חוזה, תוך מתן אפשרות לבית המשפט להורות על אכיפת החוזה בכפוף לביצוע שינויים קלים, מתוך מטרה להגשים את כוונתם העיקרית של הצדדים. בע"א 11965/05 </w:t>
      </w:r>
      <w:r>
        <w:rPr>
          <w:rFonts w:ascii="David" w:hAnsi="David" w:cs="David"/>
          <w:b/>
          <w:bCs/>
          <w:sz w:val="28"/>
          <w:szCs w:val="28"/>
          <w:u w:val="single"/>
          <w:rtl/>
        </w:rPr>
        <w:t>עיזבון קליין נ' שרון</w:t>
      </w:r>
      <w:r>
        <w:rPr>
          <w:rFonts w:ascii="David" w:hAnsi="David" w:cs="David"/>
          <w:sz w:val="28"/>
          <w:szCs w:val="28"/>
          <w:rtl/>
        </w:rPr>
        <w:t xml:space="preserve"> (27.8.2009) עמדה כב' השופטת א' חיות על הרציונל המשמש יסוד להחלת דוקטרינה זו: "</w:t>
      </w:r>
      <w:r>
        <w:rPr>
          <w:rFonts w:ascii="David" w:hAnsi="David" w:cs="David"/>
          <w:b/>
          <w:bCs/>
          <w:sz w:val="28"/>
          <w:szCs w:val="28"/>
          <w:rtl/>
        </w:rPr>
        <w:t xml:space="preserve">הרעיון העיקרי שביסוד דוקטרינה זו הוא כי יש לחתור, ככל הניתן, לקיום החוזה ולהגשמת המטרה העומדת ביסודו, גם אם מתברר בהגיע שעת ביצועו כי אין אפשרות לקיימו ככתבו וכלשונו. דוקטרינת הביצוע בקירוב, כמו גם עיקרון תום הלב, מאפשרים לבית המשפט במקרה כזה </w:t>
      </w:r>
      <w:r>
        <w:rPr>
          <w:rFonts w:ascii="David" w:hAnsi="David" w:cs="David"/>
          <w:b/>
          <w:bCs/>
          <w:sz w:val="28"/>
          <w:szCs w:val="28"/>
          <w:u w:val="single"/>
          <w:rtl/>
        </w:rPr>
        <w:t>לערוך שינויים מסוימים</w:t>
      </w:r>
      <w:r>
        <w:rPr>
          <w:rFonts w:ascii="David" w:hAnsi="David" w:cs="David"/>
          <w:b/>
          <w:bCs/>
          <w:sz w:val="28"/>
          <w:szCs w:val="28"/>
          <w:rtl/>
        </w:rPr>
        <w:t xml:space="preserve"> בדרכי ביצועו של החוזה על מנת לקיימו </w:t>
      </w:r>
      <w:r>
        <w:rPr>
          <w:rFonts w:ascii="David" w:hAnsi="David" w:cs="David"/>
          <w:b/>
          <w:bCs/>
          <w:sz w:val="28"/>
          <w:szCs w:val="28"/>
          <w:u w:val="single"/>
          <w:rtl/>
        </w:rPr>
        <w:t>ובלבד שבית המשפט יפעל בעניין זה בזהירות המתבקשת על מנת שלא ימצא עצמו עורך חוזה חדש בין הצדדים שתנאיו משנים מן היסוד את אופיו של החוזה המקורי</w:t>
      </w:r>
      <w:r>
        <w:rPr>
          <w:rFonts w:ascii="David" w:hAnsi="David" w:cs="David"/>
          <w:sz w:val="28"/>
          <w:szCs w:val="28"/>
          <w:rtl/>
        </w:rPr>
        <w:t xml:space="preserve">" (ההדגשות אינן במקור). גישה זו אף מתיישבת עם עיקרון תום הלב החולש על שיטתנו המשפטית (ראו, למשל, ע"א 1546/16 </w:t>
      </w:r>
      <w:r>
        <w:rPr>
          <w:rFonts w:ascii="David" w:hAnsi="David" w:cs="David"/>
          <w:b/>
          <w:bCs/>
          <w:sz w:val="28"/>
          <w:szCs w:val="28"/>
          <w:u w:val="single"/>
          <w:rtl/>
        </w:rPr>
        <w:t>ביסאן נ' מדינת ישראל</w:t>
      </w:r>
      <w:r>
        <w:rPr>
          <w:rFonts w:ascii="David" w:hAnsi="David" w:cs="David"/>
          <w:sz w:val="28"/>
          <w:szCs w:val="28"/>
          <w:rtl/>
        </w:rPr>
        <w:t>, 16.9.2020).</w:t>
      </w:r>
    </w:p>
    <w:p w14:paraId="13D4B6DA" w14:textId="77777777" w:rsidR="00000000" w:rsidRDefault="00000000">
      <w:pPr>
        <w:bidi/>
        <w:spacing w:line="360" w:lineRule="auto"/>
        <w:jc w:val="both"/>
        <w:rPr>
          <w:rtl/>
        </w:rPr>
      </w:pPr>
      <w:r>
        <w:rPr>
          <w:rFonts w:ascii="David" w:hAnsi="David" w:cs="David"/>
          <w:sz w:val="28"/>
          <w:szCs w:val="28"/>
          <w:rtl/>
        </w:rPr>
        <w:t> </w:t>
      </w:r>
    </w:p>
    <w:p w14:paraId="62778C67" w14:textId="77777777" w:rsidR="00000000" w:rsidRDefault="00000000">
      <w:pPr>
        <w:bidi/>
        <w:spacing w:line="360" w:lineRule="auto"/>
        <w:ind w:left="720" w:hanging="720"/>
        <w:jc w:val="both"/>
        <w:rPr>
          <w:rtl/>
        </w:rPr>
      </w:pPr>
      <w:r>
        <w:rPr>
          <w:rFonts w:ascii="David" w:hAnsi="David" w:cs="David"/>
          <w:sz w:val="28"/>
          <w:szCs w:val="28"/>
          <w:rtl/>
        </w:rPr>
        <w:t>106.  הנה כי כן. בית המשפט ייטה לתור אחר הדרכים האפשריות למימוש כוונתם הבסיסית של הצדדים, כל אימת שימצא כי ניתן לאכוף את החוזה. ואולם, בית המשפט לא יקבע תנאים המשנים את אופיו של החוזה. 'ביצוע בקירוב' משמעותו קיום המגשים את עיקרי החוזה, אף אם לא על דרך של היצמדות מלאה להוראותיו, ובלבד שאין בכך כדי ליצור הסדר חוזי חדש. על כן, סטייה מהותית מתנאי החוזה לא תבוא בגדר ביצוע בקירוב, כי אם בגדר כריתת חוזה חדש בין הצדדים, וכידוע אין בית המשפט עושה חוזים לבעלי הדין.</w:t>
      </w:r>
    </w:p>
    <w:p w14:paraId="1F524900" w14:textId="77777777" w:rsidR="00000000" w:rsidRDefault="00000000">
      <w:pPr>
        <w:bidi/>
        <w:spacing w:line="360" w:lineRule="auto"/>
        <w:jc w:val="both"/>
        <w:rPr>
          <w:rtl/>
        </w:rPr>
      </w:pPr>
      <w:r>
        <w:rPr>
          <w:rFonts w:ascii="David" w:hAnsi="David" w:cs="David"/>
          <w:sz w:val="28"/>
          <w:szCs w:val="28"/>
          <w:rtl/>
        </w:rPr>
        <w:t> </w:t>
      </w:r>
    </w:p>
    <w:p w14:paraId="32C748F6" w14:textId="77777777" w:rsidR="00000000" w:rsidRDefault="00000000">
      <w:pPr>
        <w:bidi/>
        <w:spacing w:line="360" w:lineRule="auto"/>
        <w:ind w:left="720" w:hanging="720"/>
        <w:jc w:val="both"/>
        <w:rPr>
          <w:rtl/>
        </w:rPr>
      </w:pPr>
      <w:r>
        <w:rPr>
          <w:rFonts w:ascii="David" w:hAnsi="David" w:cs="David"/>
          <w:sz w:val="28"/>
          <w:szCs w:val="28"/>
          <w:rtl/>
        </w:rPr>
        <w:t xml:space="preserve">107.  מימים ימימה נפסק, "... </w:t>
      </w:r>
      <w:r>
        <w:rPr>
          <w:rFonts w:ascii="David" w:hAnsi="David" w:cs="David"/>
          <w:b/>
          <w:bCs/>
          <w:sz w:val="28"/>
          <w:szCs w:val="28"/>
          <w:rtl/>
        </w:rPr>
        <w:t>ואם הצדדים התקשרו מדעת בחוזה מסוים, ובהגיע שעת ביצועו מתברר כי אין אפשרות לקיימו ככתבו וכלשונו ממש, אלא רק "בערך" או "בקירוב" (</w:t>
      </w:r>
      <w:r>
        <w:rPr>
          <w:rFonts w:ascii="David" w:hAnsi="David" w:cs="David"/>
          <w:b/>
          <w:bCs/>
          <w:sz w:val="28"/>
          <w:szCs w:val="28"/>
        </w:rPr>
        <w:t>cy-pres</w:t>
      </w:r>
      <w:r>
        <w:rPr>
          <w:rFonts w:ascii="David" w:hAnsi="David" w:cs="David"/>
          <w:b/>
          <w:bCs/>
          <w:sz w:val="28"/>
          <w:szCs w:val="28"/>
          <w:rtl/>
        </w:rPr>
        <w:t xml:space="preserve"> בלע"ז), רשאי בית המשפט להוסיף נופך משלו - </w:t>
      </w:r>
      <w:r>
        <w:rPr>
          <w:rFonts w:ascii="David" w:hAnsi="David" w:cs="David"/>
          <w:b/>
          <w:bCs/>
          <w:sz w:val="28"/>
          <w:szCs w:val="28"/>
          <w:u w:val="single"/>
          <w:rtl/>
        </w:rPr>
        <w:t>שנויים קלים ולא יסודיים</w:t>
      </w:r>
      <w:r>
        <w:rPr>
          <w:rFonts w:ascii="David" w:hAnsi="David" w:cs="David"/>
          <w:b/>
          <w:bCs/>
          <w:sz w:val="28"/>
          <w:szCs w:val="28"/>
          <w:rtl/>
        </w:rPr>
        <w:t xml:space="preserve"> - כדי לממש ולגשם את כוונתם העיקרית של הצדדים... הרעיון העיקרי והשווה שבכל הדוגמאות הללו, הוא, כי בכל מקום שיש יסוד למתן הסעד של ביצוע בעין, בית המשפט תהא לו "נטייה גדולה" לחפש אמצעים ודרכים לממש את אשר הוא רואה כ"מהותו של חוזה"... כלל העולה: בהידרש בית המשפט לצוות על ביצוע בעין של חוזה, רשאי הוא, בתנאים מסוימים, להוסיף נופך משלו, כדי לממש את כוונתם העיקרית של הצדדים. "</w:t>
      </w:r>
      <w:r>
        <w:rPr>
          <w:rFonts w:ascii="David" w:hAnsi="David" w:cs="David"/>
          <w:b/>
          <w:bCs/>
          <w:sz w:val="28"/>
          <w:szCs w:val="28"/>
          <w:u w:val="single"/>
          <w:rtl/>
        </w:rPr>
        <w:t>להוסיף נופך", אבל לא לבנות נדבכים חדשים, כלומר: לא לקבוע תנאים חדשים המשנים את אפיו של החוזה או של חלק עיקרי הימנו, או תנאים חדשים המכבידים על הנתבע, יתר על המידה, את מילוי ההתחייבויות שקיבל על עצמו</w:t>
      </w:r>
      <w:r>
        <w:rPr>
          <w:rFonts w:ascii="David" w:hAnsi="David" w:cs="David"/>
          <w:b/>
          <w:bCs/>
          <w:sz w:val="28"/>
          <w:szCs w:val="28"/>
          <w:rtl/>
        </w:rPr>
        <w:t>, כי העיקרון הוא: ביצוע "בערך" או "בקירוב" של החוזה, ולא עשיית משהו חדש אשר הצדדים לא שיערו בנפשם עת התקשרם בחוזה</w:t>
      </w:r>
      <w:r>
        <w:rPr>
          <w:rFonts w:ascii="David" w:hAnsi="David" w:cs="David"/>
          <w:sz w:val="28"/>
          <w:szCs w:val="28"/>
          <w:rtl/>
        </w:rPr>
        <w:t xml:space="preserve">..." (ע"א 79/49 </w:t>
      </w:r>
      <w:r>
        <w:rPr>
          <w:rFonts w:ascii="David" w:hAnsi="David" w:cs="David"/>
          <w:b/>
          <w:bCs/>
          <w:sz w:val="28"/>
          <w:szCs w:val="28"/>
          <w:u w:val="single"/>
          <w:rtl/>
        </w:rPr>
        <w:t>פרנט נ' יהודאי</w:t>
      </w:r>
      <w:r>
        <w:rPr>
          <w:rFonts w:ascii="David" w:hAnsi="David" w:cs="David"/>
          <w:sz w:val="28"/>
          <w:szCs w:val="28"/>
          <w:rtl/>
        </w:rPr>
        <w:t xml:space="preserve">, פד"י ד', תש"י-תשי"א, 375, 388-387 (1950) - ההדגשות לא במקור; ראו עוד: ע"א 7379/06 </w:t>
      </w:r>
      <w:r>
        <w:rPr>
          <w:rFonts w:ascii="David" w:hAnsi="David" w:cs="David"/>
          <w:b/>
          <w:bCs/>
          <w:sz w:val="28"/>
          <w:szCs w:val="28"/>
          <w:u w:val="single"/>
          <w:rtl/>
        </w:rPr>
        <w:t>ג.מ.ח.ל חברה לבנייה 1992 בע"מ נ' ישי טהוליאן ו-33 אח'</w:t>
      </w:r>
      <w:r>
        <w:rPr>
          <w:rFonts w:ascii="David" w:hAnsi="David" w:cs="David"/>
          <w:sz w:val="28"/>
          <w:szCs w:val="28"/>
          <w:rtl/>
        </w:rPr>
        <w:t xml:space="preserve"> (10.9.2009)). </w:t>
      </w:r>
    </w:p>
    <w:p w14:paraId="2246D58B" w14:textId="77777777" w:rsidR="00000000" w:rsidRDefault="00000000">
      <w:pPr>
        <w:bidi/>
        <w:spacing w:line="360" w:lineRule="auto"/>
        <w:jc w:val="both"/>
        <w:rPr>
          <w:rtl/>
        </w:rPr>
      </w:pPr>
      <w:r>
        <w:rPr>
          <w:rFonts w:ascii="David" w:hAnsi="David" w:cs="David"/>
          <w:sz w:val="28"/>
          <w:szCs w:val="28"/>
          <w:rtl/>
        </w:rPr>
        <w:t> </w:t>
      </w:r>
    </w:p>
    <w:p w14:paraId="127AF69D" w14:textId="77777777" w:rsidR="00000000" w:rsidRDefault="00000000">
      <w:pPr>
        <w:bidi/>
        <w:spacing w:line="360" w:lineRule="auto"/>
        <w:ind w:left="720" w:hanging="720"/>
        <w:jc w:val="both"/>
        <w:rPr>
          <w:rtl/>
        </w:rPr>
      </w:pPr>
      <w:r>
        <w:rPr>
          <w:rFonts w:ascii="David" w:hAnsi="David" w:cs="David"/>
          <w:sz w:val="28"/>
          <w:szCs w:val="28"/>
          <w:rtl/>
        </w:rPr>
        <w:t>108.  הצד השווה בין כל המקרים בהם מצא בית המשפט לחייב את הנתבע לעשות את אשר לא התחייב לו בחוזה, נועד לאפשר קביעת דרך מעשית להגשמת ההתחייבויות שהצדדים קיבלו עליהם לכתחילה. להבדיל מכך, כאשר מדובר בשינוי יסודי של החוזה, אין בית המשפט רשאי ליצור עבור הצדדים חוזה אחר. לשון אחר, בית המשפט מוסמך לערוך מודיפיקציה מסוימת בחוזה לגבי דרכי ביצועו או לגבי התנאים שנקבעו בו על ידי הצדדים, אך לא למעלה מכך.</w:t>
      </w:r>
    </w:p>
    <w:p w14:paraId="12539298" w14:textId="77777777" w:rsidR="00000000" w:rsidRDefault="00000000">
      <w:pPr>
        <w:bidi/>
        <w:spacing w:line="360" w:lineRule="auto"/>
        <w:jc w:val="both"/>
        <w:rPr>
          <w:rtl/>
        </w:rPr>
      </w:pPr>
      <w:r>
        <w:rPr>
          <w:rFonts w:ascii="David" w:hAnsi="David" w:cs="David"/>
          <w:sz w:val="28"/>
          <w:szCs w:val="28"/>
          <w:rtl/>
        </w:rPr>
        <w:t> </w:t>
      </w:r>
    </w:p>
    <w:p w14:paraId="2B2B957B" w14:textId="77777777" w:rsidR="00000000" w:rsidRDefault="00000000">
      <w:pPr>
        <w:bidi/>
        <w:spacing w:line="360" w:lineRule="auto"/>
        <w:ind w:left="720" w:hanging="720"/>
        <w:jc w:val="both"/>
        <w:rPr>
          <w:rtl/>
        </w:rPr>
      </w:pPr>
      <w:r>
        <w:rPr>
          <w:rFonts w:ascii="David" w:hAnsi="David" w:cs="David"/>
          <w:sz w:val="28"/>
          <w:szCs w:val="28"/>
          <w:rtl/>
        </w:rPr>
        <w:t>109.  בענייננו, רמ"י הציעה לתובע מספר פתרונות אפשריים, אך לא הסתייע לקדמם. בכלל זאת, בחקירתו אישר התובע כי סירב להצעת רמ"י לקידום תכנית לצורכי רישום וחלוקת חלקות לפי פרק ד' לחוק התכנון והבנייה (ראו פירוט בסעיף 61 לסיכומי רמ"י), וכן כי סירב להצעה לקדם תב"ע לשינוי ייעוד הדרך לייעוד חקלאי (עמ' 4 לפרו' מיום 18.5.25 שו' 32 עד עמ' 5 שו' 5; ראו עוד:</w:t>
      </w:r>
      <w:r>
        <w:rPr>
          <w:rFonts w:ascii="David" w:hAnsi="David" w:cs="David"/>
          <w:sz w:val="28"/>
          <w:szCs w:val="28"/>
        </w:rPr>
        <w:t xml:space="preserve"> </w:t>
      </w:r>
      <w:r>
        <w:rPr>
          <w:rFonts w:ascii="David" w:hAnsi="David" w:cs="David"/>
          <w:sz w:val="28"/>
          <w:szCs w:val="28"/>
          <w:rtl/>
        </w:rPr>
        <w:t xml:space="preserve">הודעת התובע מיום 19.6.25). </w:t>
      </w:r>
    </w:p>
    <w:p w14:paraId="4212555E" w14:textId="77777777" w:rsidR="00000000" w:rsidRDefault="00000000">
      <w:pPr>
        <w:bidi/>
        <w:spacing w:line="360" w:lineRule="auto"/>
        <w:jc w:val="both"/>
        <w:rPr>
          <w:rtl/>
        </w:rPr>
      </w:pPr>
      <w:r>
        <w:rPr>
          <w:rFonts w:ascii="David" w:hAnsi="David" w:cs="David"/>
          <w:sz w:val="28"/>
          <w:szCs w:val="28"/>
          <w:rtl/>
        </w:rPr>
        <w:t> </w:t>
      </w:r>
    </w:p>
    <w:p w14:paraId="5461CE24" w14:textId="77777777" w:rsidR="00000000" w:rsidRDefault="00000000">
      <w:pPr>
        <w:bidi/>
        <w:spacing w:line="360" w:lineRule="auto"/>
        <w:ind w:left="720" w:hanging="720"/>
        <w:jc w:val="both"/>
        <w:rPr>
          <w:rtl/>
        </w:rPr>
      </w:pPr>
      <w:r>
        <w:rPr>
          <w:rFonts w:ascii="David" w:hAnsi="David" w:cs="David"/>
          <w:sz w:val="28"/>
          <w:szCs w:val="28"/>
          <w:rtl/>
        </w:rPr>
        <w:t>110.  התובע עמד על דרישתו היחידה בכתב התביעה, להחלפת כל 19 הדונם מושא הסכם החכירה "</w:t>
      </w:r>
      <w:r>
        <w:rPr>
          <w:rFonts w:ascii="David" w:hAnsi="David" w:cs="David"/>
          <w:b/>
          <w:bCs/>
          <w:sz w:val="28"/>
          <w:szCs w:val="28"/>
          <w:rtl/>
        </w:rPr>
        <w:t>בקרקע חלופית בעלת מאפיינים דומים</w:t>
      </w:r>
      <w:r>
        <w:rPr>
          <w:rFonts w:ascii="David" w:hAnsi="David" w:cs="David"/>
          <w:sz w:val="28"/>
          <w:szCs w:val="28"/>
          <w:rtl/>
        </w:rPr>
        <w:t>" (סעיף 2 לתביעה), נוכח טענתו כי מדובר בביצוע בקירוב של הסכם החכירה. לטעמי, העובדה כי אכיפת הסכם החכירה בצורתו המקורית איננה אפשרית במלואה, שכן, לא ניתן לרשום את מלוא הזכויות בשטח המגרש על שם התובע בלשכת רישום המקרקעין בהיותם כוללים רצועת מקרקעי ייעוד מוגדרים, אין משמעותה כי על בית המשפט לכרות עבור הצדדים חוזה חדש ולחייב את רמ"י להעניק לתובע כ-19 דונם חלופיים. תכליתה של הדוקטרינה היא עריכת שינויים בחוזה המקורי ולא החלפתו במלואו. דרישה זו נחזית כסטייה מהותית מהחוזה שאינה עולה בקנה אחד עם עיקרון הביצוע בקירוב.</w:t>
      </w:r>
    </w:p>
    <w:p w14:paraId="472E107F" w14:textId="77777777" w:rsidR="00000000" w:rsidRDefault="00000000">
      <w:pPr>
        <w:bidi/>
        <w:spacing w:line="360" w:lineRule="auto"/>
        <w:jc w:val="both"/>
        <w:rPr>
          <w:rtl/>
        </w:rPr>
      </w:pPr>
      <w:r>
        <w:rPr>
          <w:rFonts w:ascii="David" w:hAnsi="David" w:cs="David"/>
          <w:sz w:val="28"/>
          <w:szCs w:val="28"/>
          <w:rtl/>
        </w:rPr>
        <w:t> </w:t>
      </w:r>
    </w:p>
    <w:p w14:paraId="4D3BB4AC" w14:textId="77777777" w:rsidR="00000000" w:rsidRDefault="00000000">
      <w:pPr>
        <w:bidi/>
        <w:spacing w:line="360" w:lineRule="auto"/>
        <w:ind w:left="720" w:hanging="720"/>
        <w:jc w:val="both"/>
        <w:rPr>
          <w:rtl/>
        </w:rPr>
      </w:pPr>
      <w:r>
        <w:rPr>
          <w:rFonts w:ascii="David" w:hAnsi="David" w:cs="David"/>
          <w:sz w:val="28"/>
          <w:szCs w:val="28"/>
          <w:rtl/>
        </w:rPr>
        <w:t xml:space="preserve">111.  למסקנה זו ניתן להגיע אף בשים לב לדיני המכרזים. כידוע, הקצאת מקרקעין על ידי רמ"י חייבת להיעשות ככלל בדרך של מכרז פומבי. מקרקעי הציבור הם משאב ציבורי מוגבל ויקר ערך. על כן, חובה על הרשות לנהוג במקרקעין אלו בדרך שוויונית וסבירה, על מנת לאפשר לכל אדם הזדמנות דומה והוגנת להציע הצעות להתקשרות בחוזה (עע"ם 8412/07 </w:t>
      </w:r>
      <w:r>
        <w:rPr>
          <w:rFonts w:ascii="David" w:hAnsi="David" w:cs="David"/>
          <w:b/>
          <w:bCs/>
          <w:sz w:val="28"/>
          <w:szCs w:val="28"/>
          <w:u w:val="single"/>
          <w:rtl/>
        </w:rPr>
        <w:t>חברת מלון ומלון סוויטות אפ.אס.אר. בירושלים בע"מ נ' שימי הורן ואח'</w:t>
      </w:r>
      <w:r>
        <w:rPr>
          <w:rFonts w:ascii="David" w:hAnsi="David" w:cs="David"/>
          <w:sz w:val="28"/>
          <w:szCs w:val="28"/>
          <w:rtl/>
        </w:rPr>
        <w:t xml:space="preserve"> (4.3.2009) (להלן: "</w:t>
      </w:r>
      <w:r>
        <w:rPr>
          <w:rFonts w:ascii="David" w:hAnsi="David" w:cs="David"/>
          <w:b/>
          <w:bCs/>
          <w:sz w:val="28"/>
          <w:szCs w:val="28"/>
          <w:rtl/>
        </w:rPr>
        <w:t>עניין שימי הורן</w:t>
      </w:r>
      <w:r>
        <w:rPr>
          <w:rFonts w:ascii="David" w:hAnsi="David" w:cs="David"/>
          <w:sz w:val="28"/>
          <w:szCs w:val="28"/>
          <w:rtl/>
        </w:rPr>
        <w:t xml:space="preserve">"). </w:t>
      </w:r>
    </w:p>
    <w:p w14:paraId="068F10D7" w14:textId="77777777" w:rsidR="00000000" w:rsidRDefault="00000000">
      <w:pPr>
        <w:bidi/>
        <w:spacing w:line="360" w:lineRule="auto"/>
        <w:jc w:val="both"/>
        <w:rPr>
          <w:rtl/>
        </w:rPr>
      </w:pPr>
      <w:r>
        <w:rPr>
          <w:rFonts w:ascii="David" w:hAnsi="David" w:cs="David"/>
          <w:sz w:val="28"/>
          <w:szCs w:val="28"/>
          <w:rtl/>
        </w:rPr>
        <w:t> </w:t>
      </w:r>
    </w:p>
    <w:p w14:paraId="3985C03A" w14:textId="77777777" w:rsidR="00000000" w:rsidRDefault="00000000">
      <w:pPr>
        <w:bidi/>
        <w:spacing w:line="360" w:lineRule="auto"/>
        <w:ind w:left="720" w:hanging="720"/>
        <w:jc w:val="both"/>
        <w:rPr>
          <w:rtl/>
        </w:rPr>
      </w:pPr>
      <w:r>
        <w:rPr>
          <w:rFonts w:ascii="David" w:hAnsi="David" w:cs="David"/>
          <w:sz w:val="28"/>
          <w:szCs w:val="28"/>
          <w:rtl/>
        </w:rPr>
        <w:t xml:space="preserve">112.  בנסיבות אלו, דרישת התובע כי בית המשפט יעשה שימוש בדוקטרינת הביצוע בקירוב על מנת להעניק לו שטח חלופי בהיקף עצום, ללא מכרז, מהווה עקיפה של חוק חובת המכרזים. בעניין </w:t>
      </w:r>
      <w:r>
        <w:rPr>
          <w:rFonts w:ascii="David" w:hAnsi="David" w:cs="David"/>
          <w:b/>
          <w:bCs/>
          <w:sz w:val="28"/>
          <w:szCs w:val="28"/>
          <w:rtl/>
        </w:rPr>
        <w:t>שימי הורן</w:t>
      </w:r>
      <w:r>
        <w:rPr>
          <w:rFonts w:ascii="David" w:hAnsi="David" w:cs="David"/>
          <w:sz w:val="28"/>
          <w:szCs w:val="28"/>
          <w:rtl/>
        </w:rPr>
        <w:t xml:space="preserve"> חזר והדגיש בית המשפט כי עריכת מכרז פומבי הוא הכלל וכי "</w:t>
      </w:r>
      <w:r>
        <w:rPr>
          <w:rFonts w:ascii="David" w:hAnsi="David" w:cs="David"/>
          <w:b/>
          <w:bCs/>
          <w:sz w:val="28"/>
          <w:szCs w:val="28"/>
          <w:rtl/>
        </w:rPr>
        <w:t>יש לפרש את תקנות המכרזים בצמצום רב</w:t>
      </w:r>
      <w:r>
        <w:rPr>
          <w:rFonts w:ascii="David" w:hAnsi="David" w:cs="David"/>
          <w:sz w:val="28"/>
          <w:szCs w:val="28"/>
          <w:rtl/>
        </w:rPr>
        <w:t>" בכל הנוגע למתן פטור ממכרז, כך שהחלטה להקצות מקרקעי ציבור שלא באמצעות מכרז פומבי, תיעשה "</w:t>
      </w:r>
      <w:r>
        <w:rPr>
          <w:rFonts w:ascii="David" w:hAnsi="David" w:cs="David"/>
          <w:b/>
          <w:bCs/>
          <w:sz w:val="28"/>
          <w:szCs w:val="28"/>
          <w:rtl/>
        </w:rPr>
        <w:t>רק במקרים חריגים ונדירים</w:t>
      </w:r>
      <w:r>
        <w:rPr>
          <w:rFonts w:ascii="David" w:hAnsi="David" w:cs="David"/>
          <w:sz w:val="28"/>
          <w:szCs w:val="28"/>
          <w:rtl/>
        </w:rPr>
        <w:t xml:space="preserve">" (ראו עוד: בג"צ 6176/93 </w:t>
      </w:r>
      <w:r>
        <w:rPr>
          <w:rFonts w:ascii="David" w:hAnsi="David" w:cs="David"/>
          <w:b/>
          <w:bCs/>
          <w:sz w:val="28"/>
          <w:szCs w:val="28"/>
          <w:u w:val="single"/>
          <w:rtl/>
        </w:rPr>
        <w:t>אליקים 1986 - אגודה חקלאית להתיישבות בע"מ ואח' נ' מנהל מקרקעי ישראל ואח'</w:t>
      </w:r>
      <w:r>
        <w:rPr>
          <w:rFonts w:ascii="David" w:hAnsi="David" w:cs="David"/>
          <w:sz w:val="28"/>
          <w:szCs w:val="28"/>
          <w:rtl/>
        </w:rPr>
        <w:t>, מח(2) 158 (1994)). משכך, אין להשתמש בדוקטרינת אכיפה בקירוב על מנת ליצור פטור ממכרז שאינו מעוגן בתקנות.</w:t>
      </w:r>
    </w:p>
    <w:p w14:paraId="5B2C4CC8" w14:textId="77777777" w:rsidR="00000000" w:rsidRDefault="00000000">
      <w:pPr>
        <w:bidi/>
        <w:spacing w:line="360" w:lineRule="auto"/>
        <w:jc w:val="both"/>
        <w:rPr>
          <w:rtl/>
        </w:rPr>
      </w:pPr>
      <w:r>
        <w:rPr>
          <w:rFonts w:ascii="David" w:hAnsi="David" w:cs="David"/>
          <w:sz w:val="28"/>
          <w:szCs w:val="28"/>
          <w:rtl/>
        </w:rPr>
        <w:t> </w:t>
      </w:r>
    </w:p>
    <w:p w14:paraId="4D8A7B15" w14:textId="77777777" w:rsidR="00000000" w:rsidRDefault="00000000">
      <w:pPr>
        <w:bidi/>
        <w:spacing w:line="360" w:lineRule="auto"/>
        <w:ind w:left="720" w:hanging="720"/>
        <w:jc w:val="both"/>
        <w:rPr>
          <w:rtl/>
        </w:rPr>
      </w:pPr>
      <w:r>
        <w:rPr>
          <w:rFonts w:ascii="David" w:hAnsi="David" w:cs="David"/>
          <w:sz w:val="28"/>
          <w:szCs w:val="28"/>
          <w:rtl/>
        </w:rPr>
        <w:t>113.  יתר על כן. התובע לא הצביע על היתכנות מעשית לאכיפה בקירוב. ב"כ רמ"י טענה בהקשר זה כי התובע לא הבהיר באיזה אזור הוא מבקש לקבל מקרקעין חלופיים, וכי באזור מושא מקרקעי התביעה "</w:t>
      </w:r>
      <w:r>
        <w:rPr>
          <w:rFonts w:ascii="David" w:hAnsi="David" w:cs="David"/>
          <w:b/>
          <w:bCs/>
          <w:sz w:val="28"/>
          <w:szCs w:val="28"/>
          <w:rtl/>
        </w:rPr>
        <w:t>אני רואה שם שטחי יער באזור</w:t>
      </w:r>
      <w:r>
        <w:rPr>
          <w:rFonts w:ascii="David" w:hAnsi="David" w:cs="David"/>
          <w:sz w:val="28"/>
          <w:szCs w:val="28"/>
          <w:rtl/>
        </w:rPr>
        <w:t>" (עמ' 8 לפרו' מיום 22.5.24 שו' 11-7). אף מר מנחם וייס, סגן ראש תחום בכיר לתכנון בפועל ברמ"י מרחב עסקי ירושלים, ציין בדיון כי לבד מהמשאבים הכרוכים בניסיון לאתר מקרקעין חלופיים, "</w:t>
      </w:r>
      <w:r>
        <w:rPr>
          <w:rFonts w:ascii="David" w:hAnsi="David" w:cs="David"/>
          <w:b/>
          <w:bCs/>
          <w:sz w:val="28"/>
          <w:szCs w:val="28"/>
          <w:rtl/>
        </w:rPr>
        <w:t>שטח כרמי יוסף כולה תפוסה, יש לה חכירה. התחלנו מחכירה של כרמי יוסף</w:t>
      </w:r>
      <w:r>
        <w:rPr>
          <w:rFonts w:ascii="David" w:hAnsi="David" w:cs="David"/>
          <w:sz w:val="28"/>
          <w:szCs w:val="28"/>
          <w:rtl/>
        </w:rPr>
        <w:t>" (שם, שו' 16-15). ב"כ התובע, מצדו, טען כי כלל לא נעשה מאמץ לאתר מקרקעין חלופיים "</w:t>
      </w:r>
      <w:r>
        <w:rPr>
          <w:rFonts w:ascii="David" w:hAnsi="David" w:cs="David"/>
          <w:b/>
          <w:bCs/>
          <w:sz w:val="28"/>
          <w:szCs w:val="28"/>
          <w:rtl/>
        </w:rPr>
        <w:t>באזור</w:t>
      </w:r>
      <w:r>
        <w:rPr>
          <w:rFonts w:ascii="David" w:hAnsi="David" w:cs="David"/>
          <w:sz w:val="28"/>
          <w:szCs w:val="28"/>
          <w:rtl/>
        </w:rPr>
        <w:t>" (שם, שו' 30), וכי למצער ניתן היה לצפות כי רמ"י תבאר מה היקף השטח הפנוי באזור להחכרה, אף אם לא בשיעור כ-19 דונם (שם, שו' 31-28).</w:t>
      </w:r>
    </w:p>
    <w:p w14:paraId="54A0BA15" w14:textId="77777777" w:rsidR="00000000" w:rsidRDefault="00000000">
      <w:pPr>
        <w:bidi/>
        <w:spacing w:line="360" w:lineRule="auto"/>
        <w:jc w:val="both"/>
        <w:rPr>
          <w:rtl/>
        </w:rPr>
      </w:pPr>
      <w:r>
        <w:rPr>
          <w:rFonts w:ascii="David" w:hAnsi="David" w:cs="David"/>
          <w:sz w:val="28"/>
          <w:szCs w:val="28"/>
          <w:rtl/>
        </w:rPr>
        <w:t> </w:t>
      </w:r>
    </w:p>
    <w:p w14:paraId="350F8F39" w14:textId="77777777" w:rsidR="00000000" w:rsidRDefault="00000000">
      <w:pPr>
        <w:bidi/>
        <w:spacing w:line="360" w:lineRule="auto"/>
        <w:ind w:left="720" w:hanging="720"/>
        <w:jc w:val="both"/>
        <w:rPr>
          <w:rtl/>
        </w:rPr>
      </w:pPr>
      <w:r>
        <w:rPr>
          <w:rFonts w:ascii="David" w:hAnsi="David" w:cs="David"/>
          <w:sz w:val="28"/>
          <w:szCs w:val="28"/>
          <w:rtl/>
        </w:rPr>
        <w:t>114.  לא עלה בידי התובע לסתור טענת מר וייס, לפיה אין באזור כרמי יוסף, מושא מקרקעי התביעה, מקרקעין חלופיים פנויים להחכרה. בחקירתו, מר וייס כלל לא נשאל על כך על ידי התובע, באמצעות בא כוחו. בנסיבות אלה, דרישת התובע להחלפת המגרש שהוחכר לו "</w:t>
      </w:r>
      <w:r>
        <w:rPr>
          <w:rFonts w:ascii="David" w:hAnsi="David" w:cs="David"/>
          <w:b/>
          <w:bCs/>
          <w:sz w:val="28"/>
          <w:szCs w:val="28"/>
          <w:rtl/>
        </w:rPr>
        <w:t>בקרקע חלופית בעלת מאפיינים דומים</w:t>
      </w:r>
      <w:r>
        <w:rPr>
          <w:rFonts w:ascii="David" w:hAnsi="David" w:cs="David"/>
          <w:sz w:val="28"/>
          <w:szCs w:val="28"/>
          <w:rtl/>
        </w:rPr>
        <w:t>" (סעיף 2 לתביעה), נותרה מיותמת ונעדרת הוכחה בדבר היתכנות קבלתה.</w:t>
      </w:r>
    </w:p>
    <w:p w14:paraId="30F63E26" w14:textId="77777777" w:rsidR="00000000" w:rsidRDefault="00000000">
      <w:pPr>
        <w:bidi/>
        <w:spacing w:line="360" w:lineRule="auto"/>
        <w:jc w:val="both"/>
        <w:rPr>
          <w:rtl/>
        </w:rPr>
      </w:pPr>
      <w:r>
        <w:rPr>
          <w:rFonts w:ascii="David" w:hAnsi="David" w:cs="David"/>
          <w:sz w:val="28"/>
          <w:szCs w:val="28"/>
          <w:rtl/>
        </w:rPr>
        <w:t> </w:t>
      </w:r>
    </w:p>
    <w:p w14:paraId="71BAF35F" w14:textId="77777777" w:rsidR="00000000" w:rsidRDefault="00000000">
      <w:pPr>
        <w:bidi/>
        <w:spacing w:line="360" w:lineRule="auto"/>
        <w:ind w:left="720" w:hanging="720"/>
        <w:jc w:val="both"/>
        <w:rPr>
          <w:rtl/>
        </w:rPr>
      </w:pPr>
      <w:r>
        <w:rPr>
          <w:rFonts w:ascii="David" w:hAnsi="David" w:cs="David"/>
          <w:sz w:val="28"/>
          <w:szCs w:val="28"/>
          <w:rtl/>
        </w:rPr>
        <w:t xml:space="preserve">115.  תנאי סף להחלת דוקטרינת הביצוע בקירוב הוא קיומו של תחליף קרוב וזמין המאפשר את הגשמת מטרת החוזה. כאשר התובע אינו מצביע על מקרקעין חלופיים פנויים באזור, וכאשר רמ"י טוענת כי אין בנמצא שטח דומה, הסעד הופך לבלתי אכיף. </w:t>
      </w:r>
    </w:p>
    <w:p w14:paraId="2C176CDD" w14:textId="77777777" w:rsidR="00000000" w:rsidRDefault="00000000">
      <w:pPr>
        <w:bidi/>
        <w:spacing w:line="360" w:lineRule="auto"/>
        <w:jc w:val="both"/>
        <w:rPr>
          <w:rtl/>
        </w:rPr>
      </w:pPr>
      <w:r>
        <w:rPr>
          <w:rFonts w:ascii="David" w:hAnsi="David" w:cs="David"/>
          <w:sz w:val="28"/>
          <w:szCs w:val="28"/>
          <w:rtl/>
        </w:rPr>
        <w:t> </w:t>
      </w:r>
    </w:p>
    <w:p w14:paraId="19B81CC0" w14:textId="77777777" w:rsidR="00000000" w:rsidRDefault="00000000">
      <w:pPr>
        <w:bidi/>
        <w:spacing w:line="360" w:lineRule="auto"/>
        <w:ind w:left="720" w:hanging="720"/>
        <w:jc w:val="both"/>
        <w:rPr>
          <w:rtl/>
        </w:rPr>
      </w:pPr>
      <w:r>
        <w:rPr>
          <w:rFonts w:ascii="David" w:hAnsi="David" w:cs="David"/>
          <w:sz w:val="28"/>
          <w:szCs w:val="28"/>
          <w:rtl/>
        </w:rPr>
        <w:t>116.  תמציתו של דבר. החלת דוקטרינת הביצוע בקירוב בנסיבות דנא, על דרך של החלפת מלוא שטח המגרש המשתרע על כ-19 דונם, מהווה שינוי יסודי של הסכם החכירה ושל הקצאת הסיכונים החוזית, תוך עקיפת חובת המכרז הציבורי ללא בסיס חוקי לפטור. בכל מקרה, דרישה זו נעדרת היתכנות מעשית בהיעדר מקרקעין חלופיים זמינים באותו אזור. במצב דברים זה כבר ציינתי כי כאשר אין בסיס לדרישה להחלפת כל המקרקעין, הסעד שהיה בכוחו של התובע לעתור אליו, ככל שהיה מוכיח הפרה או עילה אחרת, הוא פיצוי כספי בלבד. אין בכך כדי לחוות דעה ביחס להיתכנות תביעה כזו, ככל שהייתה מוגשת.</w:t>
      </w:r>
    </w:p>
    <w:p w14:paraId="4733A9A5" w14:textId="77777777" w:rsidR="00000000" w:rsidRDefault="00000000">
      <w:pPr>
        <w:bidi/>
        <w:spacing w:line="360" w:lineRule="auto"/>
        <w:jc w:val="both"/>
        <w:rPr>
          <w:rtl/>
        </w:rPr>
      </w:pPr>
      <w:r>
        <w:rPr>
          <w:rFonts w:ascii="David" w:hAnsi="David" w:cs="David"/>
          <w:sz w:val="28"/>
          <w:szCs w:val="28"/>
          <w:rtl/>
        </w:rPr>
        <w:t> </w:t>
      </w:r>
    </w:p>
    <w:p w14:paraId="24000C1D" w14:textId="77777777" w:rsidR="00000000" w:rsidRDefault="00000000">
      <w:pPr>
        <w:bidi/>
        <w:spacing w:line="360" w:lineRule="auto"/>
        <w:jc w:val="both"/>
        <w:rPr>
          <w:rtl/>
        </w:rPr>
      </w:pPr>
      <w:r>
        <w:rPr>
          <w:rFonts w:ascii="David" w:hAnsi="David" w:cs="David"/>
          <w:sz w:val="28"/>
          <w:szCs w:val="28"/>
          <w:rtl/>
        </w:rPr>
        <w:t> </w:t>
      </w:r>
    </w:p>
    <w:p w14:paraId="30DD80F7" w14:textId="77777777" w:rsidR="00000000" w:rsidRDefault="00000000">
      <w:pPr>
        <w:bidi/>
        <w:spacing w:line="360" w:lineRule="auto"/>
        <w:jc w:val="both"/>
        <w:rPr>
          <w:rtl/>
        </w:rPr>
      </w:pPr>
      <w:r>
        <w:rPr>
          <w:rFonts w:ascii="David" w:hAnsi="David" w:cs="David"/>
          <w:sz w:val="28"/>
          <w:szCs w:val="28"/>
          <w:rtl/>
        </w:rPr>
        <w:t> </w:t>
      </w:r>
    </w:p>
    <w:p w14:paraId="3CA941B2" w14:textId="77777777" w:rsidR="00000000" w:rsidRDefault="00000000">
      <w:pPr>
        <w:bidi/>
        <w:spacing w:line="360" w:lineRule="auto"/>
        <w:jc w:val="both"/>
        <w:rPr>
          <w:rtl/>
        </w:rPr>
      </w:pPr>
      <w:r>
        <w:rPr>
          <w:rFonts w:ascii="David" w:hAnsi="David" w:cs="David"/>
          <w:sz w:val="28"/>
          <w:szCs w:val="28"/>
          <w:rtl/>
        </w:rPr>
        <w:t> </w:t>
      </w:r>
    </w:p>
    <w:p w14:paraId="444A2BD2" w14:textId="77777777" w:rsidR="00000000" w:rsidRDefault="00000000">
      <w:pPr>
        <w:bidi/>
        <w:spacing w:line="360" w:lineRule="auto"/>
        <w:jc w:val="both"/>
        <w:rPr>
          <w:rtl/>
        </w:rPr>
      </w:pPr>
      <w:r>
        <w:rPr>
          <w:rFonts w:ascii="David" w:hAnsi="David" w:cs="David"/>
          <w:b/>
          <w:bCs/>
          <w:sz w:val="28"/>
          <w:szCs w:val="28"/>
          <w:u w:val="single"/>
          <w:rtl/>
        </w:rPr>
        <w:t>סיכום</w:t>
      </w:r>
    </w:p>
    <w:p w14:paraId="6C7FEF2D" w14:textId="77777777" w:rsidR="00000000" w:rsidRDefault="00000000">
      <w:pPr>
        <w:bidi/>
        <w:spacing w:line="360" w:lineRule="auto"/>
        <w:jc w:val="both"/>
        <w:rPr>
          <w:rtl/>
        </w:rPr>
      </w:pPr>
      <w:r>
        <w:rPr>
          <w:rFonts w:ascii="David" w:hAnsi="David" w:cs="David"/>
          <w:sz w:val="28"/>
          <w:szCs w:val="28"/>
          <w:rtl/>
        </w:rPr>
        <w:t> </w:t>
      </w:r>
    </w:p>
    <w:p w14:paraId="03079407" w14:textId="77777777" w:rsidR="00000000" w:rsidRDefault="00000000">
      <w:pPr>
        <w:bidi/>
        <w:spacing w:line="360" w:lineRule="auto"/>
        <w:ind w:left="720" w:hanging="720"/>
        <w:jc w:val="both"/>
        <w:rPr>
          <w:rtl/>
        </w:rPr>
      </w:pPr>
      <w:r>
        <w:rPr>
          <w:rFonts w:ascii="David" w:hAnsi="David" w:cs="David"/>
          <w:sz w:val="28"/>
          <w:szCs w:val="28"/>
          <w:rtl/>
        </w:rPr>
        <w:t>117.  תביעה זו התיישנה, וממילא, מצאתי כי נוצר מעשה בית דין בדמות השתק עילה, המובילים למסקנה כי יש לדחות התביעה מטעמים אלו.</w:t>
      </w:r>
    </w:p>
    <w:p w14:paraId="54C67BA0" w14:textId="77777777" w:rsidR="00000000" w:rsidRDefault="00000000">
      <w:pPr>
        <w:bidi/>
        <w:spacing w:line="360" w:lineRule="auto"/>
        <w:jc w:val="both"/>
        <w:rPr>
          <w:rtl/>
        </w:rPr>
      </w:pPr>
      <w:r>
        <w:rPr>
          <w:rFonts w:ascii="David" w:hAnsi="David" w:cs="David"/>
          <w:sz w:val="28"/>
          <w:szCs w:val="28"/>
          <w:rtl/>
        </w:rPr>
        <w:t> </w:t>
      </w:r>
    </w:p>
    <w:p w14:paraId="5D8193F9" w14:textId="77777777" w:rsidR="00000000" w:rsidRDefault="00000000">
      <w:pPr>
        <w:bidi/>
        <w:spacing w:line="360" w:lineRule="auto"/>
        <w:ind w:left="720" w:hanging="720"/>
        <w:jc w:val="both"/>
        <w:rPr>
          <w:rtl/>
        </w:rPr>
      </w:pPr>
      <w:r>
        <w:rPr>
          <w:rFonts w:ascii="David" w:hAnsi="David" w:cs="David"/>
          <w:sz w:val="28"/>
          <w:szCs w:val="28"/>
          <w:rtl/>
        </w:rPr>
        <w:t xml:space="preserve">118.  לגופו של עניין, טענתו הראשונה של התובע, כאמור, הייתה כי רמ"י החכירה לו מקרקעי ייעוד בניגוד לדין, תוך הפרת הסכם החכירה, ובכך הפכה את ההסכם לבלתי ניתן לביצוע. </w:t>
      </w:r>
    </w:p>
    <w:p w14:paraId="4F16A90C" w14:textId="77777777" w:rsidR="00000000" w:rsidRDefault="00000000">
      <w:pPr>
        <w:bidi/>
        <w:spacing w:line="360" w:lineRule="auto"/>
        <w:jc w:val="both"/>
        <w:rPr>
          <w:rtl/>
        </w:rPr>
      </w:pPr>
      <w:r>
        <w:rPr>
          <w:rFonts w:ascii="David" w:hAnsi="David" w:cs="David"/>
          <w:sz w:val="28"/>
          <w:szCs w:val="28"/>
          <w:rtl/>
        </w:rPr>
        <w:t> </w:t>
      </w:r>
    </w:p>
    <w:p w14:paraId="33601949" w14:textId="77777777" w:rsidR="00000000" w:rsidRDefault="00000000">
      <w:pPr>
        <w:bidi/>
        <w:spacing w:line="360" w:lineRule="auto"/>
        <w:ind w:left="720" w:hanging="720"/>
        <w:jc w:val="both"/>
        <w:rPr>
          <w:rtl/>
        </w:rPr>
      </w:pPr>
      <w:r>
        <w:rPr>
          <w:rFonts w:ascii="David" w:hAnsi="David" w:cs="David"/>
          <w:sz w:val="28"/>
          <w:szCs w:val="28"/>
          <w:rtl/>
        </w:rPr>
        <w:t xml:space="preserve">119.  בהקשר זה מצאתי לקבל טענת רמ"י, לפיה התובע הוא אשר בחר את המגרש בהתאם לחלוקה שנערכה בשנת 1995 בינו לבין יתר בעלי הזכויות במקרקעי החברה, לאחר התפרקות החברה. רמ"י לא הייתה מעורבת בחלוקה פנימית זו, ולפי הוראות ההסכם אין לה כל אחריות לתכנון החלוקה או לקבילותה התכנונית. מאחר שהתכנית המפורטת משנת 1981 קדמה להתפרקות החברה, וממילא לחתימת הסכם החכירה, על התובע לזקוף לחובתו את העובדה כי בחלוקה מול יתר בעלי הזכויות לא שת ליבו כי המגרש שנפל בחלקו כולל דרך סטטוטורית. לא רמ"י הפכה את רישום המגרש במלואו בלשכת רישום המקרקעין לבלתי ניתן לביצוע, אלא התובע בעת חלוקת המניות עם יתר בעלי המניות, כאשר רמ"י לא הייתה צד לכך. </w:t>
      </w:r>
    </w:p>
    <w:p w14:paraId="08B6DCE4" w14:textId="77777777" w:rsidR="00000000" w:rsidRDefault="00000000">
      <w:pPr>
        <w:bidi/>
        <w:spacing w:line="360" w:lineRule="auto"/>
        <w:jc w:val="both"/>
        <w:rPr>
          <w:rtl/>
        </w:rPr>
      </w:pPr>
      <w:r>
        <w:rPr>
          <w:rFonts w:ascii="David" w:hAnsi="David" w:cs="David"/>
          <w:sz w:val="28"/>
          <w:szCs w:val="28"/>
          <w:rtl/>
        </w:rPr>
        <w:t> </w:t>
      </w:r>
    </w:p>
    <w:p w14:paraId="6A44C25C" w14:textId="77777777" w:rsidR="00000000" w:rsidRDefault="00000000">
      <w:pPr>
        <w:bidi/>
        <w:spacing w:line="360" w:lineRule="auto"/>
        <w:ind w:left="720" w:hanging="720"/>
        <w:jc w:val="both"/>
        <w:rPr>
          <w:rtl/>
        </w:rPr>
      </w:pPr>
      <w:r>
        <w:rPr>
          <w:rFonts w:ascii="David" w:hAnsi="David" w:cs="David"/>
          <w:sz w:val="28"/>
          <w:szCs w:val="28"/>
          <w:rtl/>
        </w:rPr>
        <w:t xml:space="preserve">120.  בכל מקרה, אומנם, סעיף 111 לחוק המקרקעין קובע כי במקרקעי ייעוד לא יהיה תוקף לעסקה הטעונה רישום. ואולם, בענייננו מקרקעי החברה הוחכרו לחברה עוד בשנות ה-60', שנים רבות לפני שאושרה התכנית המפורטת בשנת 1981. בנסיבות אלה, אין סתירה בין אישור העסקה המקורית עם החברה בשנות ה-60' לפני אישור התכנית המפורטת, לבין העדר אישור העסקה המאוחרת עם התובע לאחר שהתכנית המפורטת אושרה. </w:t>
      </w:r>
    </w:p>
    <w:p w14:paraId="6AE131B7" w14:textId="77777777" w:rsidR="00000000" w:rsidRDefault="00000000">
      <w:pPr>
        <w:bidi/>
        <w:spacing w:line="360" w:lineRule="auto"/>
        <w:jc w:val="both"/>
        <w:rPr>
          <w:rtl/>
        </w:rPr>
      </w:pPr>
      <w:r>
        <w:rPr>
          <w:rFonts w:ascii="David" w:hAnsi="David" w:cs="David"/>
          <w:sz w:val="28"/>
          <w:szCs w:val="28"/>
          <w:rtl/>
        </w:rPr>
        <w:t> </w:t>
      </w:r>
    </w:p>
    <w:p w14:paraId="5C3D21B4" w14:textId="77777777" w:rsidR="00000000" w:rsidRDefault="00000000">
      <w:pPr>
        <w:bidi/>
        <w:spacing w:line="360" w:lineRule="auto"/>
        <w:ind w:left="720" w:hanging="720"/>
        <w:jc w:val="both"/>
        <w:rPr>
          <w:rtl/>
        </w:rPr>
      </w:pPr>
      <w:r>
        <w:rPr>
          <w:rFonts w:ascii="David" w:hAnsi="David" w:cs="David"/>
          <w:sz w:val="28"/>
          <w:szCs w:val="28"/>
          <w:rtl/>
        </w:rPr>
        <w:t xml:space="preserve">121.  אשר לטענתו השנייה של התובע בדבר מצג שווא, רשלנות וחוסר תום לב מצד רמ"י, אשר לדבריו החכירה לו את המגרש מבלי לבצע בדיקה מוקדמת אודות המצב התכנוני, כבר עמדנו על כך שהתובע, כבעל מניות בחברה שעיבדה את המקרקעין במשך שנים רבות, היה אמור להכיר את מצבם התכנוני של המקרקעין, והמגרש בתוכם. למעשה, </w:t>
      </w:r>
      <w:r>
        <w:rPr>
          <w:rFonts w:ascii="David" w:hAnsi="David" w:cs="David"/>
          <w:sz w:val="28"/>
          <w:szCs w:val="28"/>
          <w:u w:val="single"/>
          <w:rtl/>
        </w:rPr>
        <w:t>לגרסת התובע עצמו</w:t>
      </w:r>
      <w:r>
        <w:rPr>
          <w:rFonts w:ascii="David" w:hAnsi="David" w:cs="David"/>
          <w:sz w:val="28"/>
          <w:szCs w:val="28"/>
          <w:rtl/>
        </w:rPr>
        <w:t xml:space="preserve">, לא הוברר מדוע יש לייחס לרמ"י רשלנות בגין אי בדיקת המצב התכנוני, כאשר הוא עצמו נדרש לעשות כן הן בעת חלוקת המקרקעין מול יתר בעלי המניות והן בעת חתימת הסכם החכירה. בפרט נכון הדבר שעה שהתובע הגיע לשערי רמ"י עם דרישה לחכור שטח ספציפי שגבולותיו נקבעו בהסכמה פנימית בינו לבין יתר בעלי המניות, כמו גם בשים לב לעובדה כי הבדיקה שהיה עליו לערוך במשרדי הוועדה המקומית היא פשוטה למדי. </w:t>
      </w:r>
    </w:p>
    <w:p w14:paraId="3042E9B5" w14:textId="77777777" w:rsidR="00000000" w:rsidRDefault="00000000">
      <w:pPr>
        <w:bidi/>
        <w:spacing w:line="360" w:lineRule="auto"/>
        <w:jc w:val="both"/>
        <w:rPr>
          <w:rtl/>
        </w:rPr>
      </w:pPr>
      <w:r>
        <w:rPr>
          <w:rFonts w:ascii="David" w:hAnsi="David" w:cs="David"/>
          <w:sz w:val="28"/>
          <w:szCs w:val="28"/>
          <w:rtl/>
        </w:rPr>
        <w:t> </w:t>
      </w:r>
    </w:p>
    <w:p w14:paraId="120C8D23" w14:textId="77777777" w:rsidR="00000000" w:rsidRDefault="00000000">
      <w:pPr>
        <w:bidi/>
        <w:spacing w:line="360" w:lineRule="auto"/>
        <w:ind w:left="720" w:hanging="720"/>
        <w:jc w:val="both"/>
        <w:rPr>
          <w:rtl/>
        </w:rPr>
      </w:pPr>
      <w:r>
        <w:rPr>
          <w:rFonts w:ascii="David" w:hAnsi="David" w:cs="David"/>
          <w:sz w:val="28"/>
          <w:szCs w:val="28"/>
          <w:rtl/>
        </w:rPr>
        <w:t>122.  בכל מקרה, מקובלת עליי טענת רמ"י, לפיה דרישת התובע להחלפת כל המגרש "</w:t>
      </w:r>
      <w:r>
        <w:rPr>
          <w:rFonts w:ascii="David" w:hAnsi="David" w:cs="David"/>
          <w:b/>
          <w:bCs/>
          <w:sz w:val="28"/>
          <w:szCs w:val="28"/>
          <w:rtl/>
        </w:rPr>
        <w:t>בקרקע חלופית בעלת מאפיינים דומים</w:t>
      </w:r>
      <w:r>
        <w:rPr>
          <w:rFonts w:ascii="David" w:hAnsi="David" w:cs="David"/>
          <w:sz w:val="28"/>
          <w:szCs w:val="28"/>
          <w:rtl/>
        </w:rPr>
        <w:t>", מתפרשת כניסיון לבצע "</w:t>
      </w:r>
      <w:r>
        <w:rPr>
          <w:rFonts w:ascii="David" w:hAnsi="David" w:cs="David"/>
          <w:b/>
          <w:bCs/>
          <w:sz w:val="28"/>
          <w:szCs w:val="28"/>
          <w:rtl/>
        </w:rPr>
        <w:t>מקצה שיפורים</w:t>
      </w:r>
      <w:r>
        <w:rPr>
          <w:rFonts w:ascii="David" w:hAnsi="David" w:cs="David"/>
          <w:sz w:val="28"/>
          <w:szCs w:val="28"/>
          <w:rtl/>
        </w:rPr>
        <w:t xml:space="preserve">" בעקבות החלוקה הפנימית שביצע מול יתר בעלי המניות לפני שנים רבות. </w:t>
      </w:r>
    </w:p>
    <w:p w14:paraId="068F3D07" w14:textId="77777777" w:rsidR="00000000" w:rsidRDefault="00000000">
      <w:pPr>
        <w:bidi/>
        <w:spacing w:line="360" w:lineRule="auto"/>
        <w:jc w:val="both"/>
        <w:rPr>
          <w:rtl/>
        </w:rPr>
      </w:pPr>
      <w:r>
        <w:rPr>
          <w:rFonts w:ascii="David" w:hAnsi="David" w:cs="David"/>
          <w:sz w:val="28"/>
          <w:szCs w:val="28"/>
          <w:rtl/>
        </w:rPr>
        <w:t> </w:t>
      </w:r>
    </w:p>
    <w:p w14:paraId="4024E9B2" w14:textId="77777777" w:rsidR="00000000" w:rsidRDefault="00000000">
      <w:pPr>
        <w:bidi/>
        <w:spacing w:line="360" w:lineRule="auto"/>
        <w:ind w:left="720" w:hanging="720"/>
        <w:jc w:val="both"/>
        <w:rPr>
          <w:rtl/>
        </w:rPr>
      </w:pPr>
      <w:r>
        <w:rPr>
          <w:rFonts w:ascii="David" w:hAnsi="David" w:cs="David"/>
          <w:sz w:val="28"/>
          <w:szCs w:val="28"/>
          <w:rtl/>
        </w:rPr>
        <w:t xml:space="preserve">123.  אשר לטענתו השלישית של התובע, לפיה העדר יכולתו לרשום את מלוא הזכויות במגרש על שמו בלשכת רישום המקרקעין, מהווה הפרת חובה חקוקה ופגיעה בזכותו הקניינית, ייאמר כי רמ"י לא שינתה את מערך זכויותיו של התובע במגרש. כבר עם הגעתו לשערי רמ"י בדרישה לחכור שטח ספציפי שגבולותיו נקבעו בהסכמה פנימית בינו לבין בעלי מניות אחרים כ-15 שנים לפני כן, המגרש כלל את מקרקעי הייעוד. אומנם, נוכח חובות הגילוי החלות על צדדים בשלב הקודם לכריתת החוזה, ככלל, על רשות ציבורית לכלול בחוזה אותו היא כורתת עם אחר, מידע הנוגע למגבלות תכנוניות, ובתוך כך קיומה של דרך סטטוטורית במוחכר. ואולם, במקרה זה אין לומר כי רמ"י החזיקה במידע רלוונטי עודף על פני התובע, או כי הייתה בעלת נגישות גבוהה יותר לנתונים. </w:t>
      </w:r>
    </w:p>
    <w:p w14:paraId="63261553" w14:textId="77777777" w:rsidR="00000000" w:rsidRDefault="00000000">
      <w:pPr>
        <w:bidi/>
        <w:spacing w:line="360" w:lineRule="auto"/>
        <w:jc w:val="both"/>
        <w:rPr>
          <w:rtl/>
        </w:rPr>
      </w:pPr>
      <w:r>
        <w:rPr>
          <w:rFonts w:ascii="David" w:hAnsi="David" w:cs="David"/>
          <w:sz w:val="28"/>
          <w:szCs w:val="28"/>
          <w:rtl/>
        </w:rPr>
        <w:t> </w:t>
      </w:r>
    </w:p>
    <w:p w14:paraId="470CEBD1" w14:textId="77777777" w:rsidR="00000000" w:rsidRDefault="00000000">
      <w:pPr>
        <w:bidi/>
        <w:spacing w:line="360" w:lineRule="auto"/>
        <w:ind w:left="720" w:hanging="720"/>
        <w:jc w:val="both"/>
        <w:rPr>
          <w:rtl/>
        </w:rPr>
      </w:pPr>
      <w:r>
        <w:rPr>
          <w:rFonts w:ascii="David" w:hAnsi="David" w:cs="David"/>
          <w:sz w:val="28"/>
          <w:szCs w:val="28"/>
          <w:rtl/>
        </w:rPr>
        <w:t>124.  אדרבה: מאחר שהתובע היה בעל מניות בחברה במשך שנים רבות מאוד עובר לחתימת הסכם החכירה, ובהתחשב בעובדה שהמידע לגבי המצב התכנוני של המגרש שאותו החזיק התובע ממילא שנים רבות לפני כן, היה נגיש לו ללא מאמץ ניכר, בהיות המידע פתוח לעיון הציבור, טענת התובע בעניין הפגיעה הנטענת בזכויותיו, נחלשת משמעותית.</w:t>
      </w:r>
    </w:p>
    <w:p w14:paraId="55BF8286" w14:textId="77777777" w:rsidR="00000000" w:rsidRDefault="00000000">
      <w:pPr>
        <w:bidi/>
        <w:spacing w:line="360" w:lineRule="auto"/>
        <w:jc w:val="both"/>
        <w:rPr>
          <w:rtl/>
        </w:rPr>
      </w:pPr>
      <w:r>
        <w:rPr>
          <w:rFonts w:ascii="David" w:hAnsi="David" w:cs="David"/>
          <w:sz w:val="28"/>
          <w:szCs w:val="28"/>
          <w:rtl/>
        </w:rPr>
        <w:t> </w:t>
      </w:r>
    </w:p>
    <w:p w14:paraId="2EFF211A" w14:textId="77777777" w:rsidR="00000000" w:rsidRDefault="00000000">
      <w:pPr>
        <w:bidi/>
        <w:spacing w:line="360" w:lineRule="auto"/>
        <w:ind w:left="720" w:hanging="720"/>
        <w:jc w:val="both"/>
        <w:rPr>
          <w:rtl/>
        </w:rPr>
      </w:pPr>
      <w:r>
        <w:rPr>
          <w:rFonts w:ascii="David" w:hAnsi="David" w:cs="David"/>
          <w:sz w:val="28"/>
          <w:szCs w:val="28"/>
          <w:rtl/>
        </w:rPr>
        <w:t xml:space="preserve">125.  לא פחות מכל אלה, הסעד היחיד לו עתר התובע, להחלפת כל המגרש בקרקע חלופית, על דרך של שימוש בדוקטרינת ביצוע בקירוב, אינו ישים בנסיבות העניין. תכליתה של דוקטרינה זו היא לערוך שינויים </w:t>
      </w:r>
      <w:r>
        <w:rPr>
          <w:rFonts w:ascii="David" w:hAnsi="David" w:cs="David"/>
          <w:sz w:val="28"/>
          <w:szCs w:val="28"/>
          <w:u w:val="single"/>
          <w:rtl/>
        </w:rPr>
        <w:t>מסוימים</w:t>
      </w:r>
      <w:r>
        <w:rPr>
          <w:rFonts w:ascii="David" w:hAnsi="David" w:cs="David"/>
          <w:sz w:val="28"/>
          <w:szCs w:val="28"/>
          <w:rtl/>
        </w:rPr>
        <w:t xml:space="preserve"> בדרכי ביצועו או בתנאיו של החוזה המקורי אך בוודאי שלא לערוך חוזה חדש בין הצדדים. דרישת התובע נחזית כסטייה מהותית מהחוזה שאינה עולה בקנה אחד עם עיקרון הביצוע בקירוב.</w:t>
      </w:r>
    </w:p>
    <w:p w14:paraId="0CA5B4CC" w14:textId="77777777" w:rsidR="00000000" w:rsidRDefault="00000000">
      <w:pPr>
        <w:bidi/>
        <w:spacing w:line="360" w:lineRule="auto"/>
        <w:jc w:val="both"/>
        <w:rPr>
          <w:rtl/>
        </w:rPr>
      </w:pPr>
      <w:r>
        <w:rPr>
          <w:rFonts w:ascii="David" w:hAnsi="David" w:cs="David"/>
          <w:sz w:val="28"/>
          <w:szCs w:val="28"/>
          <w:rtl/>
        </w:rPr>
        <w:t> </w:t>
      </w:r>
    </w:p>
    <w:p w14:paraId="4C159B20" w14:textId="77777777" w:rsidR="00000000" w:rsidRDefault="00000000">
      <w:pPr>
        <w:bidi/>
        <w:spacing w:line="360" w:lineRule="auto"/>
        <w:ind w:left="720" w:hanging="720"/>
        <w:jc w:val="both"/>
        <w:rPr>
          <w:rtl/>
        </w:rPr>
      </w:pPr>
      <w:r>
        <w:rPr>
          <w:rFonts w:ascii="David" w:hAnsi="David" w:cs="David"/>
          <w:sz w:val="28"/>
          <w:szCs w:val="28"/>
          <w:rtl/>
        </w:rPr>
        <w:t xml:space="preserve">126.  לא זו בלבד שדרישת התובע אינה חוסה תחת גדרי דוקטרינת הביצוע בקירוב, אלא שמשמעות הסעד המבוקש הוא כי בית המשפט יורה לרמ"י להעניק לתובע שטח חלופי בהיקף עצום, ללא מכרז, תוך עקיפת חוק חובת המכרזים והתקנות מכוחו. אין מקום לעשות שימוש בדוקטרינת ביצוע בקירוב על מנת ליצור פטור ממכרז שאינו מעוגן בהוראות הדין. </w:t>
      </w:r>
    </w:p>
    <w:p w14:paraId="73ECEA1F" w14:textId="77777777" w:rsidR="00000000" w:rsidRDefault="00000000">
      <w:pPr>
        <w:bidi/>
        <w:spacing w:line="360" w:lineRule="auto"/>
        <w:jc w:val="both"/>
        <w:rPr>
          <w:rtl/>
        </w:rPr>
      </w:pPr>
      <w:r>
        <w:rPr>
          <w:rFonts w:ascii="David" w:hAnsi="David" w:cs="David"/>
          <w:sz w:val="28"/>
          <w:szCs w:val="28"/>
          <w:rtl/>
        </w:rPr>
        <w:t> </w:t>
      </w:r>
    </w:p>
    <w:p w14:paraId="62DE9CBF" w14:textId="77777777" w:rsidR="00000000" w:rsidRDefault="00000000">
      <w:pPr>
        <w:bidi/>
        <w:spacing w:line="360" w:lineRule="auto"/>
        <w:ind w:left="720" w:hanging="720"/>
        <w:jc w:val="both"/>
        <w:rPr>
          <w:rtl/>
        </w:rPr>
      </w:pPr>
      <w:r>
        <w:rPr>
          <w:rFonts w:ascii="David" w:hAnsi="David" w:cs="David"/>
          <w:sz w:val="28"/>
          <w:szCs w:val="28"/>
          <w:rtl/>
        </w:rPr>
        <w:t>127.  יתר על אלה, התובע לא הצביע על היתכנות מעשית לאכיפה בקירוב. טענתו לקבלת "</w:t>
      </w:r>
      <w:r>
        <w:rPr>
          <w:rFonts w:ascii="David" w:hAnsi="David" w:cs="David"/>
          <w:b/>
          <w:bCs/>
          <w:sz w:val="28"/>
          <w:szCs w:val="28"/>
          <w:rtl/>
        </w:rPr>
        <w:t>קרקע חלופית בעלת מאפיינים דומים</w:t>
      </w:r>
      <w:r>
        <w:rPr>
          <w:rFonts w:ascii="David" w:hAnsi="David" w:cs="David"/>
          <w:sz w:val="28"/>
          <w:szCs w:val="28"/>
          <w:rtl/>
        </w:rPr>
        <w:t xml:space="preserve">" נותרה אמורפית בעיקרה, ללא הבהרה היכן מבוקש לקבל את הקרקע החלופית. טענתה הנוגדת של רמ"י, לפיה באזור כרמי יוסף, מושא מקרקעי התביעה, אין כלל מקרקעין חלופיים פנויים להחכרה, לא נסתרה. במצב דברים זה, כאשר לא הוכח שקיים תחליף קרוב וזמין המאפשר את הגשמת מטרת הסכם החכירה, בפרט נוכח טענת רמ"י כי אין באזור שטח דומה פנוי להחכרה, הסעד המבוקש - אף לו הייתה לתובע זכאות לקבלו - הופך לבלתי אכיף. </w:t>
      </w:r>
    </w:p>
    <w:p w14:paraId="11304466" w14:textId="77777777" w:rsidR="00000000" w:rsidRDefault="00000000">
      <w:pPr>
        <w:bidi/>
        <w:spacing w:line="360" w:lineRule="auto"/>
        <w:jc w:val="both"/>
        <w:rPr>
          <w:rtl/>
        </w:rPr>
      </w:pPr>
      <w:r>
        <w:rPr>
          <w:rFonts w:ascii="David" w:hAnsi="David" w:cs="David"/>
          <w:sz w:val="28"/>
          <w:szCs w:val="28"/>
          <w:rtl/>
        </w:rPr>
        <w:t> </w:t>
      </w:r>
    </w:p>
    <w:p w14:paraId="03BCBDF2" w14:textId="77777777" w:rsidR="00000000" w:rsidRDefault="00000000">
      <w:pPr>
        <w:bidi/>
        <w:spacing w:line="360" w:lineRule="auto"/>
        <w:ind w:left="720" w:hanging="720"/>
        <w:jc w:val="both"/>
        <w:rPr>
          <w:rtl/>
        </w:rPr>
      </w:pPr>
      <w:r>
        <w:rPr>
          <w:rFonts w:ascii="David" w:hAnsi="David" w:cs="David"/>
          <w:sz w:val="28"/>
          <w:szCs w:val="28"/>
          <w:rtl/>
        </w:rPr>
        <w:t xml:space="preserve">128.  מוטב אילו היה התובע בוחר לקדם איזה מבין החלופות שהוצעו לו (ראו סעיף 61 לסיכומי רמ"י), ולא מתעקש על סעד יחיד של ביצוע בקירוב שאינו מתאים בנסיבות העניין, וממילא, לא עלה בידו להוכיח כי הוא מעשי ואפשרי. לחלופין, מבלי לחוות דעה מכרעת, הסעד שהיה בכוחו של התובע לעתור לו מול רמ"י, ככל שהיה מוכיח הפרה או עילה אחרת, הוא פיצוי כספי ולא החלפת מלוא שטח המגרש בשטח אקוויוולנטי אחר. </w:t>
      </w:r>
    </w:p>
    <w:p w14:paraId="7ACFABED" w14:textId="77777777" w:rsidR="00000000" w:rsidRDefault="00000000">
      <w:pPr>
        <w:bidi/>
        <w:spacing w:line="360" w:lineRule="auto"/>
        <w:jc w:val="both"/>
        <w:rPr>
          <w:rtl/>
        </w:rPr>
      </w:pPr>
      <w:r>
        <w:rPr>
          <w:rFonts w:ascii="David" w:hAnsi="David" w:cs="David"/>
          <w:sz w:val="28"/>
          <w:szCs w:val="28"/>
          <w:rtl/>
        </w:rPr>
        <w:t> </w:t>
      </w:r>
    </w:p>
    <w:p w14:paraId="0C039A16" w14:textId="77777777" w:rsidR="00000000" w:rsidRDefault="00000000">
      <w:pPr>
        <w:bidi/>
        <w:spacing w:line="360" w:lineRule="auto"/>
        <w:ind w:left="720" w:hanging="720"/>
        <w:jc w:val="both"/>
        <w:rPr>
          <w:rtl/>
        </w:rPr>
      </w:pPr>
      <w:r>
        <w:rPr>
          <w:rFonts w:ascii="David" w:hAnsi="David" w:cs="David"/>
          <w:sz w:val="28"/>
          <w:szCs w:val="28"/>
          <w:rtl/>
        </w:rPr>
        <w:t>129.  למעלה מן הצורך, בהתייחס לפתרונות שהוצעו, התובע טען שהפתרון היחיד שהוצע לו, שאינו כולל גריעת שטח מהמגרש, היה לקדם תב"ע חדשה לשינוי ייעוד הדרך לייעוד חקלאי. לאחר שרמ"י הודיעה כי לא תתנגד לקידום תב"ע חדשה כאמור (הודעה מיום 22.5.25). התובע דחה הצעה זו, מאחר שלדבריו קידום תב"ע חדשה מחייב "</w:t>
      </w:r>
      <w:r>
        <w:rPr>
          <w:rFonts w:ascii="David" w:hAnsi="David" w:cs="David"/>
          <w:b/>
          <w:bCs/>
          <w:sz w:val="28"/>
          <w:szCs w:val="28"/>
          <w:rtl/>
        </w:rPr>
        <w:t>לערב את הבעלים של הקרקעות הסמוכות</w:t>
      </w:r>
      <w:r>
        <w:rPr>
          <w:rFonts w:ascii="David" w:hAnsi="David" w:cs="David"/>
          <w:sz w:val="28"/>
          <w:szCs w:val="28"/>
          <w:rtl/>
        </w:rPr>
        <w:t>..." (סעיף 3 להודעה מיום 19.6.25), ועל כן, הצעה זו "</w:t>
      </w:r>
      <w:r>
        <w:rPr>
          <w:rFonts w:ascii="David" w:hAnsi="David" w:cs="David"/>
          <w:b/>
          <w:bCs/>
          <w:sz w:val="28"/>
          <w:szCs w:val="28"/>
          <w:rtl/>
        </w:rPr>
        <w:t>אינה ניתנת ליישום</w:t>
      </w:r>
      <w:r>
        <w:rPr>
          <w:rFonts w:ascii="David" w:hAnsi="David" w:cs="David"/>
          <w:sz w:val="28"/>
          <w:szCs w:val="28"/>
          <w:rtl/>
        </w:rPr>
        <w:t xml:space="preserve">" (שם, סעיף 4). התובע לא הבהיר מדוע עירוב בעלי המגרשים הסמוכים הופך את ההצעה לבלתי ניתנת ליישום, כהגדרתו. בין כך ובין אחרת, בוודאי שהצורך לערב את בעלי המגרשים הסמוכים אינו יכול להיזקף לחובת רמ"י, כפי טרוניית התובע בבקשה מיום 23.12.25. ממילא, התובע יכול היה להידרש לחלופות אחרות שהוצעו. </w:t>
      </w:r>
    </w:p>
    <w:p w14:paraId="013B028E" w14:textId="77777777" w:rsidR="00000000" w:rsidRDefault="00000000">
      <w:pPr>
        <w:bidi/>
        <w:spacing w:line="360" w:lineRule="auto"/>
        <w:jc w:val="both"/>
        <w:rPr>
          <w:rtl/>
        </w:rPr>
      </w:pPr>
      <w:r>
        <w:rPr>
          <w:rFonts w:ascii="David" w:hAnsi="David" w:cs="David"/>
          <w:sz w:val="28"/>
          <w:szCs w:val="28"/>
          <w:rtl/>
        </w:rPr>
        <w:t> </w:t>
      </w:r>
    </w:p>
    <w:p w14:paraId="4FDDBCC7" w14:textId="77777777" w:rsidR="00000000" w:rsidRDefault="00000000">
      <w:pPr>
        <w:bidi/>
        <w:spacing w:line="360" w:lineRule="auto"/>
        <w:ind w:left="720" w:hanging="720"/>
        <w:jc w:val="both"/>
        <w:rPr>
          <w:rtl/>
        </w:rPr>
      </w:pPr>
      <w:r>
        <w:rPr>
          <w:rFonts w:ascii="David" w:hAnsi="David" w:cs="David"/>
          <w:sz w:val="28"/>
          <w:szCs w:val="28"/>
          <w:rtl/>
        </w:rPr>
        <w:t>130.  לאור כל האמור, מצאתי לדחות התביעה להורות לרמ"י להחליף את הקרקע שהוחכרה לתובע, "</w:t>
      </w:r>
      <w:r>
        <w:rPr>
          <w:rFonts w:ascii="David" w:hAnsi="David" w:cs="David"/>
          <w:b/>
          <w:bCs/>
          <w:sz w:val="28"/>
          <w:szCs w:val="28"/>
          <w:rtl/>
        </w:rPr>
        <w:t>בקרקע חלופית בעלת מאפיינים דומים</w:t>
      </w:r>
      <w:r>
        <w:rPr>
          <w:rFonts w:ascii="David" w:hAnsi="David" w:cs="David"/>
          <w:sz w:val="28"/>
          <w:szCs w:val="28"/>
          <w:rtl/>
        </w:rPr>
        <w:t>". התובע יישא בהוצאות רמ"י בסך 60,000 ₪. הסכום ישולם תוך 60 ימים.</w:t>
      </w:r>
    </w:p>
    <w:p w14:paraId="08A00B2B" w14:textId="77777777" w:rsidR="00000000" w:rsidRDefault="00000000">
      <w:pPr>
        <w:bidi/>
        <w:spacing w:line="360" w:lineRule="auto"/>
        <w:jc w:val="both"/>
        <w:rPr>
          <w:rtl/>
        </w:rPr>
      </w:pPr>
      <w:r>
        <w:rPr>
          <w:rFonts w:ascii="David" w:hAnsi="David" w:cs="David"/>
          <w:sz w:val="28"/>
          <w:szCs w:val="28"/>
          <w:rtl/>
        </w:rPr>
        <w:t> </w:t>
      </w:r>
    </w:p>
    <w:p w14:paraId="7ED92CA3" w14:textId="77777777" w:rsidR="00000000" w:rsidRDefault="00000000">
      <w:pPr>
        <w:bidi/>
        <w:spacing w:line="360" w:lineRule="auto"/>
        <w:ind w:firstLine="720"/>
        <w:jc w:val="both"/>
        <w:rPr>
          <w:rtl/>
        </w:rPr>
      </w:pPr>
      <w:r>
        <w:rPr>
          <w:rFonts w:ascii="David" w:hAnsi="David" w:cs="David"/>
          <w:sz w:val="28"/>
          <w:szCs w:val="28"/>
          <w:rtl/>
        </w:rPr>
        <w:t xml:space="preserve">המזכירות תשלח העתק פסק הדין לידי הצדדים, ותסגור ההליך ברישומי בית המשפט. </w:t>
      </w:r>
    </w:p>
    <w:p w14:paraId="6C925602" w14:textId="77777777" w:rsidR="00000000" w:rsidRDefault="00000000">
      <w:pPr>
        <w:bidi/>
        <w:spacing w:line="360" w:lineRule="auto"/>
        <w:jc w:val="both"/>
        <w:rPr>
          <w:rtl/>
        </w:rPr>
      </w:pPr>
      <w:r>
        <w:rPr>
          <w:rFonts w:ascii="David" w:hAnsi="David" w:cs="David"/>
          <w:sz w:val="28"/>
          <w:szCs w:val="28"/>
          <w:rtl/>
        </w:rPr>
        <w:t> </w:t>
      </w:r>
    </w:p>
    <w:p w14:paraId="44FA810A" w14:textId="77777777" w:rsidR="00000000" w:rsidRDefault="00000000">
      <w:pPr>
        <w:bidi/>
        <w:ind w:left="5040"/>
        <w:rPr>
          <w:rtl/>
        </w:rPr>
      </w:pPr>
      <w:r>
        <w:rPr>
          <w:rFonts w:ascii="David" w:hAnsi="David" w:cs="David"/>
          <w:sz w:val="28"/>
          <w:szCs w:val="28"/>
          <w:rtl/>
        </w:rPr>
        <w:t xml:space="preserve">ניתן היום, י"ד אייר תשפ"ו, </w:t>
      </w:r>
      <w:r>
        <w:rPr>
          <w:rStyle w:val="f5dinim"/>
          <w:rFonts w:ascii="David" w:hAnsi="David" w:cs="David"/>
          <w:sz w:val="28"/>
          <w:szCs w:val="28"/>
          <w:rtl/>
        </w:rPr>
        <w:t>01 מאי 2026</w:t>
      </w:r>
      <w:r>
        <w:rPr>
          <w:rFonts w:ascii="David" w:hAnsi="David" w:cs="David"/>
          <w:sz w:val="28"/>
          <w:szCs w:val="28"/>
          <w:rtl/>
        </w:rPr>
        <w:t>, בהעדר הצדדים.</w:t>
      </w:r>
    </w:p>
    <w:p w14:paraId="59352F47" w14:textId="77777777" w:rsidR="00000000" w:rsidRDefault="00000000">
      <w:pPr>
        <w:bidi/>
        <w:ind w:left="5040"/>
        <w:rPr>
          <w:rtl/>
        </w:rPr>
      </w:pPr>
      <w:r>
        <w:rPr>
          <w:rFonts w:ascii="David" w:hAnsi="David" w:cs="David"/>
          <w:sz w:val="28"/>
          <w:szCs w:val="28"/>
          <w:rtl/>
        </w:rPr>
        <w:t> </w:t>
      </w:r>
    </w:p>
    <w:p w14:paraId="68639E0B" w14:textId="77777777" w:rsidR="00000000" w:rsidRDefault="00000000">
      <w:pPr>
        <w:bidi/>
        <w:rPr>
          <w:rtl/>
        </w:rPr>
      </w:pPr>
      <w:r>
        <w:rPr>
          <w:rFonts w:ascii="David" w:hAnsi="David" w:cs="David"/>
          <w:sz w:val="28"/>
          <w:szCs w:val="28"/>
          <w:rtl/>
        </w:rPr>
        <w:t>   </w:t>
      </w:r>
    </w:p>
    <w:p w14:paraId="50B2F160" w14:textId="77777777" w:rsidR="00000000" w:rsidRDefault="00000000">
      <w:pPr>
        <w:bidi/>
        <w:rPr>
          <w:rtl/>
        </w:rPr>
      </w:pPr>
      <w:r>
        <w:rPr>
          <w:rFonts w:ascii="David" w:hAnsi="David" w:cs="David"/>
          <w:sz w:val="28"/>
          <w:szCs w:val="28"/>
          <w:rtl/>
        </w:rPr>
        <w:t> </w:t>
      </w:r>
    </w:p>
    <w:p w14:paraId="7BE2C07F" w14:textId="77777777" w:rsidR="00000000" w:rsidRDefault="00000000">
      <w:pPr>
        <w:bidi/>
        <w:rPr>
          <w:rtl/>
        </w:rPr>
      </w:pPr>
      <w:r>
        <w:rPr>
          <w:rFonts w:ascii="David" w:hAnsi="David" w:cs="David"/>
          <w:color w:val="000000"/>
          <w:sz w:val="28"/>
          <w:szCs w:val="28"/>
          <w:rtl/>
        </w:rPr>
        <w:t> </w:t>
      </w:r>
    </w:p>
    <w:tbl>
      <w:tblPr>
        <w:bidiVisual/>
        <w:tblW w:w="5000" w:type="pct"/>
        <w:tblCellSpacing w:w="0" w:type="dxa"/>
        <w:tblCellMar>
          <w:left w:w="0" w:type="dxa"/>
          <w:right w:w="0" w:type="dxa"/>
        </w:tblCellMar>
        <w:tblLook w:val="04A0" w:firstRow="1" w:lastRow="0" w:firstColumn="1" w:lastColumn="0" w:noHBand="0" w:noVBand="1"/>
      </w:tblPr>
      <w:tblGrid>
        <w:gridCol w:w="8312"/>
      </w:tblGrid>
      <w:tr w:rsidR="00000000" w14:paraId="2F5F7B1B" w14:textId="77777777">
        <w:trPr>
          <w:tblCellSpacing w:w="0" w:type="dxa"/>
        </w:trPr>
        <w:tc>
          <w:tcPr>
            <w:tcW w:w="0" w:type="auto"/>
            <w:vAlign w:val="center"/>
            <w:hideMark/>
          </w:tcPr>
          <w:p w14:paraId="44FFB30F" w14:textId="77777777" w:rsidR="00000000" w:rsidRDefault="00000000">
            <w:pPr>
              <w:bidi/>
              <w:jc w:val="center"/>
              <w:divId w:val="2040542737"/>
              <w:rPr>
                <w:rFonts w:ascii="David" w:eastAsia="Times New Roman" w:hAnsi="David" w:cs="David"/>
                <w:rtl/>
              </w:rPr>
            </w:pPr>
            <w:r>
              <w:rPr>
                <w:rFonts w:ascii="David" w:eastAsia="Times New Roman" w:hAnsi="David" w:cs="David"/>
                <w:rtl/>
              </w:rPr>
              <w:t>תא 14271-01-23 משה וינברג נגד מדינת ישראל - רשות מקרקעי ישראל</w:t>
            </w:r>
          </w:p>
          <w:p w14:paraId="20852815" w14:textId="77777777" w:rsidR="00000000" w:rsidRDefault="00000000">
            <w:pPr>
              <w:pStyle w:val="a5"/>
              <w:bidi/>
              <w:jc w:val="center"/>
              <w:divId w:val="1008604544"/>
              <w:rPr>
                <w:rtl/>
              </w:rPr>
            </w:pPr>
            <w:r>
              <w:rPr>
                <w:rtl/>
              </w:rPr>
              <w:t>תא 14271-01-23 משה וינברג נגד מדינת ישראל - רשות מקרקעי ישראל</w:t>
            </w:r>
          </w:p>
        </w:tc>
      </w:tr>
    </w:tbl>
    <w:p w14:paraId="7D028D9A" w14:textId="77777777" w:rsidR="001518D5" w:rsidRDefault="001518D5">
      <w:pPr>
        <w:rPr>
          <w:rFonts w:eastAsia="Times New Roman"/>
        </w:rPr>
      </w:pPr>
    </w:p>
    <w:sectPr w:rsidR="001518D5">
      <w:footerReference w:type="default" r:id="rId6"/>
      <w:pgSz w:w="11906" w:h="16838"/>
      <w:pgMar w:top="1440" w:right="1797" w:bottom="1440" w:left="179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6103E" w14:textId="77777777" w:rsidR="001518D5" w:rsidRDefault="001518D5">
      <w:r>
        <w:separator/>
      </w:r>
    </w:p>
  </w:endnote>
  <w:endnote w:type="continuationSeparator" w:id="0">
    <w:p w14:paraId="6A9A54D8" w14:textId="77777777" w:rsidR="001518D5" w:rsidRDefault="00151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DA14" w14:textId="77777777" w:rsidR="00000000" w:rsidRDefault="00000000">
    <w:pPr>
      <w:bidi/>
      <w:jc w:val="center"/>
      <w:rPr>
        <w:rFonts w:ascii="David" w:eastAsia="Times New Roman" w:hAnsi="David" w:cs="David"/>
        <w:rtl/>
      </w:rPr>
    </w:pPr>
    <w:r>
      <w:rPr>
        <w:rFonts w:ascii="David" w:eastAsia="Times New Roman" w:hAnsi="David" w:cs="David"/>
        <w:rtl/>
      </w:rPr>
      <w:t>תא 14271-01-23 משה וינברג נגד מדינת ישראל - רשות מקרקעי ישראל</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57412" w14:textId="77777777" w:rsidR="001518D5" w:rsidRDefault="001518D5">
      <w:r>
        <w:separator/>
      </w:r>
    </w:p>
  </w:footnote>
  <w:footnote w:type="continuationSeparator" w:id="0">
    <w:p w14:paraId="69EDA40E" w14:textId="77777777" w:rsidR="001518D5" w:rsidRDefault="001518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B6C1D"/>
    <w:rsid w:val="001518D5"/>
    <w:rsid w:val="00CB6C1D"/>
    <w:rsid w:val="00D01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27AD4"/>
  <w15:chartTrackingRefBased/>
  <w15:docId w15:val="{E66E1D4C-9072-4C67-8E48-8749AD78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Pr>
      <w:color w:val="0000FF"/>
      <w:u w:val="single"/>
    </w:rPr>
  </w:style>
  <w:style w:type="character" w:styleId="FollowedHyperlink">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3">
    <w:name w:val="header"/>
    <w:basedOn w:val="a"/>
    <w:link w:val="a4"/>
    <w:uiPriority w:val="99"/>
    <w:semiHidden/>
    <w:unhideWhenUsed/>
  </w:style>
  <w:style w:type="character" w:customStyle="1" w:styleId="a4">
    <w:name w:val="כותרת עליונה תו"/>
    <w:basedOn w:val="a0"/>
    <w:link w:val="a3"/>
    <w:uiPriority w:val="99"/>
    <w:semiHidden/>
    <w:rPr>
      <w:rFonts w:eastAsiaTheme="minorEastAsia"/>
      <w:sz w:val="24"/>
      <w:szCs w:val="24"/>
    </w:rPr>
  </w:style>
  <w:style w:type="paragraph" w:styleId="a5">
    <w:name w:val="footer"/>
    <w:basedOn w:val="a"/>
    <w:link w:val="a6"/>
    <w:uiPriority w:val="99"/>
    <w:unhideWhenUsed/>
    <w:pPr>
      <w:tabs>
        <w:tab w:val="center" w:pos="4320"/>
        <w:tab w:val="right" w:pos="8640"/>
      </w:tabs>
    </w:pPr>
    <w:rPr>
      <w:rFonts w:ascii="David" w:hAnsi="David" w:cs="David"/>
    </w:rPr>
  </w:style>
  <w:style w:type="character" w:customStyle="1" w:styleId="a6">
    <w:name w:val="כותרת תחתונה תו"/>
    <w:basedOn w:val="a0"/>
    <w:link w:val="a5"/>
    <w:uiPriority w:val="99"/>
    <w:rPr>
      <w:rFonts w:eastAsiaTheme="minorEastAsia"/>
      <w:sz w:val="24"/>
      <w:szCs w:val="24"/>
    </w:rPr>
  </w:style>
  <w:style w:type="paragraph" w:styleId="a7">
    <w:name w:val="Subtitle"/>
    <w:basedOn w:val="a"/>
    <w:link w:val="a8"/>
    <w:uiPriority w:val="11"/>
    <w:qFormat/>
    <w:pPr>
      <w:spacing w:after="60"/>
      <w:jc w:val="center"/>
    </w:pPr>
    <w:rPr>
      <w:rFonts w:ascii="Cambria" w:hAnsi="Cambria"/>
    </w:rPr>
  </w:style>
  <w:style w:type="character" w:customStyle="1" w:styleId="a8">
    <w:name w:val="כותרת משנה תו"/>
    <w:basedOn w:val="a0"/>
    <w:link w:val="a7"/>
    <w:uiPriority w:val="11"/>
    <w:rPr>
      <w:rFonts w:ascii="Cambria" w:hAnsi="Cambria" w:hint="default"/>
    </w:rPr>
  </w:style>
  <w:style w:type="paragraph" w:styleId="a9">
    <w:name w:val="List Paragraph"/>
    <w:basedOn w:val="a"/>
    <w:uiPriority w:val="34"/>
    <w:qFormat/>
    <w:pPr>
      <w:bidi/>
      <w:spacing w:after="160" w:line="252" w:lineRule="auto"/>
      <w:ind w:left="720"/>
    </w:pPr>
    <w:rPr>
      <w:rFonts w:ascii="Calibri" w:hAnsi="Calibri" w:cs="Calibri"/>
      <w:sz w:val="22"/>
      <w:szCs w:val="22"/>
    </w:rPr>
  </w:style>
  <w:style w:type="paragraph" w:customStyle="1" w:styleId="msolistparagraphcxspfirst">
    <w:name w:val="msolistparagraphcxspfirst"/>
    <w:basedOn w:val="a"/>
    <w:pPr>
      <w:bidi/>
      <w:spacing w:line="252" w:lineRule="auto"/>
      <w:ind w:left="720"/>
    </w:pPr>
    <w:rPr>
      <w:rFonts w:ascii="Calibri" w:hAnsi="Calibri" w:cs="Calibri"/>
      <w:sz w:val="22"/>
      <w:szCs w:val="22"/>
    </w:rPr>
  </w:style>
  <w:style w:type="paragraph" w:customStyle="1" w:styleId="msolistparagraphcxspmiddle">
    <w:name w:val="msolistparagraphcxspmiddle"/>
    <w:basedOn w:val="a"/>
    <w:pPr>
      <w:bidi/>
      <w:spacing w:line="252" w:lineRule="auto"/>
      <w:ind w:left="720"/>
    </w:pPr>
    <w:rPr>
      <w:rFonts w:ascii="Calibri" w:hAnsi="Calibri" w:cs="Calibri"/>
      <w:sz w:val="22"/>
      <w:szCs w:val="22"/>
    </w:rPr>
  </w:style>
  <w:style w:type="paragraph" w:customStyle="1" w:styleId="msolistparagraphcxsplast">
    <w:name w:val="msolistparagraphcxsplast"/>
    <w:basedOn w:val="a"/>
    <w:pPr>
      <w:bidi/>
      <w:spacing w:after="160" w:line="252" w:lineRule="auto"/>
      <w:ind w:left="720"/>
    </w:pPr>
    <w:rPr>
      <w:rFonts w:ascii="Calibri" w:hAnsi="Calibri" w:cs="Calibri"/>
      <w:sz w:val="22"/>
      <w:szCs w:val="22"/>
    </w:rPr>
  </w:style>
  <w:style w:type="paragraph" w:customStyle="1" w:styleId="idhidden">
    <w:name w:val="idhidden"/>
    <w:basedOn w:val="a"/>
    <w:pPr>
      <w:bidi/>
    </w:pPr>
    <w:rPr>
      <w:vanish/>
      <w:color w:val="3366FF"/>
    </w:rPr>
  </w:style>
  <w:style w:type="character" w:customStyle="1" w:styleId="mmtakdinchar">
    <w:name w:val="mmtakdin char"/>
    <w:basedOn w:val="a0"/>
    <w:link w:val="mmtakdin"/>
    <w:rPr>
      <w:vanish/>
      <w:webHidden w:val="0"/>
      <w:color w:val="FF0000"/>
      <w:specVanish w:val="0"/>
    </w:rPr>
  </w:style>
  <w:style w:type="paragraph" w:customStyle="1" w:styleId="mmtakdin">
    <w:name w:val="mmtakdin"/>
    <w:basedOn w:val="a"/>
    <w:link w:val="mmtakdinchar"/>
    <w:pPr>
      <w:bidi/>
    </w:pPr>
    <w:rPr>
      <w:vanish/>
      <w:color w:val="FF0000"/>
    </w:rPr>
  </w:style>
  <w:style w:type="character" w:customStyle="1" w:styleId="titlechar">
    <w:name w:val="title char"/>
    <w:basedOn w:val="a0"/>
    <w:link w:val="title"/>
    <w:rPr>
      <w:rFonts w:ascii="Arial" w:hAnsi="Arial" w:cs="Arial" w:hint="default"/>
      <w:b/>
      <w:bCs/>
    </w:rPr>
  </w:style>
  <w:style w:type="paragraph" w:customStyle="1" w:styleId="title">
    <w:name w:val="title"/>
    <w:basedOn w:val="a"/>
    <w:link w:val="titlechar"/>
    <w:pPr>
      <w:jc w:val="center"/>
    </w:pPr>
    <w:rPr>
      <w:rFonts w:ascii="Arial" w:hAnsi="Arial" w:cs="Arial"/>
      <w:b/>
      <w:bCs/>
      <w:sz w:val="32"/>
      <w:szCs w:val="32"/>
    </w:rPr>
  </w:style>
  <w:style w:type="paragraph" w:customStyle="1" w:styleId="datedoc">
    <w:name w:val="datedoc"/>
    <w:basedOn w:val="a"/>
    <w:pPr>
      <w:spacing w:after="200" w:line="276" w:lineRule="auto"/>
      <w:jc w:val="center"/>
    </w:pPr>
    <w:rPr>
      <w:rFonts w:ascii="Arial" w:hAnsi="Arial" w:cs="Arial"/>
      <w:b/>
      <w:bCs/>
      <w:spacing w:val="15"/>
      <w:sz w:val="28"/>
      <w:szCs w:val="28"/>
    </w:rPr>
  </w:style>
  <w:style w:type="paragraph" w:customStyle="1" w:styleId="content">
    <w:name w:val="content"/>
    <w:basedOn w:val="a"/>
    <w:pPr>
      <w:spacing w:after="200" w:line="276" w:lineRule="auto"/>
      <w:jc w:val="center"/>
    </w:pPr>
    <w:rPr>
      <w:rFonts w:ascii="Arial" w:hAnsi="Arial" w:cs="Arial"/>
      <w:spacing w:val="15"/>
      <w:sz w:val="28"/>
      <w:szCs w:val="28"/>
    </w:rPr>
  </w:style>
  <w:style w:type="paragraph" w:customStyle="1" w:styleId="judges">
    <w:name w:val="judges"/>
    <w:basedOn w:val="a"/>
    <w:pPr>
      <w:spacing w:after="200" w:line="276" w:lineRule="auto"/>
      <w:jc w:val="center"/>
    </w:pPr>
    <w:rPr>
      <w:rFonts w:ascii="Arial" w:hAnsi="Arial" w:cs="Arial"/>
      <w:spacing w:val="15"/>
      <w:sz w:val="28"/>
      <w:szCs w:val="28"/>
    </w:rPr>
  </w:style>
  <w:style w:type="paragraph" w:customStyle="1" w:styleId="lawyers">
    <w:name w:val="lawyers"/>
    <w:basedOn w:val="a"/>
    <w:pPr>
      <w:spacing w:after="200" w:line="276" w:lineRule="auto"/>
      <w:jc w:val="center"/>
    </w:pPr>
    <w:rPr>
      <w:rFonts w:ascii="Arial" w:hAnsi="Arial" w:cs="Arial"/>
      <w:spacing w:val="15"/>
    </w:rPr>
  </w:style>
  <w:style w:type="paragraph" w:customStyle="1" w:styleId="details">
    <w:name w:val="details"/>
    <w:basedOn w:val="a"/>
    <w:pPr>
      <w:spacing w:after="200" w:line="276" w:lineRule="auto"/>
      <w:jc w:val="center"/>
    </w:pPr>
    <w:rPr>
      <w:rFonts w:ascii="Arial" w:hAnsi="Arial" w:cs="Arial"/>
      <w:b/>
      <w:bCs/>
      <w:color w:val="800000"/>
      <w:spacing w:val="15"/>
      <w:sz w:val="30"/>
      <w:szCs w:val="30"/>
    </w:rPr>
  </w:style>
  <w:style w:type="paragraph" w:customStyle="1" w:styleId="sivugim">
    <w:name w:val="sivugim"/>
    <w:basedOn w:val="a"/>
    <w:pPr>
      <w:spacing w:after="200" w:line="276" w:lineRule="auto"/>
      <w:jc w:val="center"/>
    </w:pPr>
    <w:rPr>
      <w:rFonts w:ascii="Arial" w:hAnsi="Arial" w:cs="Arial"/>
      <w:spacing w:val="15"/>
    </w:rPr>
  </w:style>
  <w:style w:type="paragraph" w:customStyle="1" w:styleId="subtitle">
    <w:name w:val="subtitle"/>
    <w:basedOn w:val="a"/>
    <w:pPr>
      <w:spacing w:after="200" w:line="276" w:lineRule="auto"/>
    </w:pPr>
    <w:rPr>
      <w:rFonts w:ascii="Arial" w:hAnsi="Arial" w:cs="Arial"/>
      <w:b/>
      <w:bCs/>
      <w:spacing w:val="15"/>
    </w:rPr>
  </w:style>
  <w:style w:type="paragraph" w:customStyle="1" w:styleId="section1">
    <w:name w:val="section1"/>
    <w:basedOn w:val="a"/>
    <w:pPr>
      <w:spacing w:before="100" w:beforeAutospacing="1" w:after="100" w:afterAutospacing="1"/>
    </w:pPr>
  </w:style>
  <w:style w:type="character" w:styleId="aa">
    <w:name w:val="page number"/>
    <w:basedOn w:val="a0"/>
    <w:uiPriority w:val="99"/>
    <w:semiHidden/>
    <w:unhideWhenUsed/>
    <w:rPr>
      <w:rFonts w:ascii="Times New Roman" w:hAnsi="Times New Roman" w:cs="Times New Roman" w:hint="default"/>
    </w:rPr>
  </w:style>
  <w:style w:type="character" w:customStyle="1" w:styleId="f4dinim">
    <w:name w:val="f4dinim"/>
    <w:basedOn w:val="a0"/>
  </w:style>
  <w:style w:type="character" w:customStyle="1" w:styleId="f40dinim">
    <w:name w:val="f40dinim"/>
    <w:basedOn w:val="a0"/>
  </w:style>
  <w:style w:type="character" w:customStyle="1" w:styleId="f41dinim">
    <w:name w:val="f41dinim"/>
    <w:basedOn w:val="a0"/>
  </w:style>
  <w:style w:type="character" w:customStyle="1" w:styleId="f2dinim">
    <w:name w:val="f2dinim"/>
    <w:basedOn w:val="a0"/>
  </w:style>
  <w:style w:type="character" w:customStyle="1" w:styleId="f2ndinim">
    <w:name w:val="f2ndinim"/>
    <w:basedOn w:val="a0"/>
  </w:style>
  <w:style w:type="character" w:customStyle="1" w:styleId="f3dinim">
    <w:name w:val="f3dinim"/>
    <w:basedOn w:val="a0"/>
  </w:style>
  <w:style w:type="character" w:customStyle="1" w:styleId="f13hdinim">
    <w:name w:val="f13hdinim"/>
    <w:basedOn w:val="a0"/>
  </w:style>
  <w:style w:type="character" w:customStyle="1" w:styleId="f5dinim">
    <w:name w:val="f5dinim"/>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604544">
      <w:marLeft w:val="0"/>
      <w:marRight w:val="0"/>
      <w:marTop w:val="0"/>
      <w:marBottom w:val="0"/>
      <w:divBdr>
        <w:top w:val="none" w:sz="0" w:space="0" w:color="auto"/>
        <w:left w:val="none" w:sz="0" w:space="0" w:color="auto"/>
        <w:bottom w:val="none" w:sz="0" w:space="0" w:color="auto"/>
        <w:right w:val="none" w:sz="0" w:space="0" w:color="auto"/>
      </w:divBdr>
    </w:div>
    <w:div w:id="1066955045">
      <w:marLeft w:val="0"/>
      <w:marRight w:val="0"/>
      <w:marTop w:val="0"/>
      <w:marBottom w:val="0"/>
      <w:divBdr>
        <w:top w:val="none" w:sz="0" w:space="0" w:color="auto"/>
        <w:left w:val="none" w:sz="0" w:space="0" w:color="auto"/>
        <w:bottom w:val="none" w:sz="0" w:space="0" w:color="auto"/>
        <w:right w:val="none" w:sz="0" w:space="0" w:color="auto"/>
      </w:divBdr>
      <w:divsChild>
        <w:div w:id="955452282">
          <w:marLeft w:val="0"/>
          <w:marRight w:val="0"/>
          <w:marTop w:val="0"/>
          <w:marBottom w:val="0"/>
          <w:divBdr>
            <w:top w:val="none" w:sz="0" w:space="0" w:color="auto"/>
            <w:left w:val="none" w:sz="0" w:space="0" w:color="auto"/>
            <w:bottom w:val="none" w:sz="0" w:space="0" w:color="auto"/>
            <w:right w:val="none" w:sz="0" w:space="0" w:color="auto"/>
          </w:divBdr>
        </w:div>
      </w:divsChild>
    </w:div>
    <w:div w:id="204054273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37</Pages>
  <Words>10742</Words>
  <Characters>53712</Characters>
  <Application>Microsoft Office Word</Application>
  <DocSecurity>0</DocSecurity>
  <Lines>447</Lines>
  <Paragraphs>128</Paragraphs>
  <ScaleCrop>false</ScaleCrop>
  <Company/>
  <LinksUpToDate>false</LinksUpToDate>
  <CharactersWithSpaces>64326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hxgfכגידיג</dc:title>
  <dc:subject/>
  <dc:creator>orit כהן</dc:creator>
  <cp:keywords/>
  <dc:description/>
  <cp:lastModifiedBy>orit כהן</cp:lastModifiedBy>
  <cp:revision>2</cp:revision>
  <dcterms:created xsi:type="dcterms:W3CDTF">2026-05-06T09:15:00Z</dcterms:created>
  <dcterms:modified xsi:type="dcterms:W3CDTF">2026-05-06T09:15:00Z</dcterms:modified>
</cp:coreProperties>
</file>