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0" w:type="auto"/>
        <w:jc w:val="center"/>
        <w:tblLook w:val="0000" w:firstRow="0" w:lastRow="0" w:firstColumn="0" w:lastColumn="0" w:noHBand="0" w:noVBand="0"/>
      </w:tblPr>
      <w:tblGrid>
        <w:gridCol w:w="4912"/>
        <w:gridCol w:w="3593"/>
      </w:tblGrid>
      <w:tr w:rsidR="00F260D1" w14:paraId="693A1600" w14:textId="77777777" w:rsidTr="00EC1131">
        <w:trPr>
          <w:trHeight w:hRule="exact" w:val="418"/>
          <w:jc w:val="center"/>
        </w:trPr>
        <w:tc>
          <w:tcPr>
            <w:tcW w:w="8721" w:type="dxa"/>
            <w:gridSpan w:val="2"/>
          </w:tcPr>
          <w:p w14:paraId="40F09969" w14:textId="77777777" w:rsidR="008A4E85" w:rsidRPr="008A4E85" w:rsidRDefault="00000000" w:rsidP="00EC1131">
            <w:pPr>
              <w:pStyle w:val="a3"/>
              <w:jc w:val="center"/>
              <w:rPr>
                <w:rFonts w:ascii="Tahoma" w:hAnsi="Tahoma" w:cs="Tahoma"/>
                <w:noProof w:val="0"/>
                <w:color w:val="000080"/>
                <w:rtl/>
              </w:rPr>
            </w:pPr>
            <w:bookmarkStart w:id="0" w:name="LastJudge"/>
            <w:r w:rsidRPr="008A4E85">
              <w:rPr>
                <w:rFonts w:ascii="Tahoma" w:hAnsi="Tahoma" w:cs="Tahoma"/>
                <w:b/>
                <w:bCs/>
                <w:noProof w:val="0"/>
                <w:color w:val="000080"/>
                <w:rtl/>
              </w:rPr>
              <w:t>בית משפט לענייני משפחה בירושלים</w:t>
            </w:r>
          </w:p>
        </w:tc>
      </w:tr>
      <w:tr w:rsidR="00F260D1" w14:paraId="782139D2" w14:textId="77777777" w:rsidTr="00EC1131">
        <w:trPr>
          <w:trHeight w:val="337"/>
          <w:jc w:val="center"/>
        </w:trPr>
        <w:tc>
          <w:tcPr>
            <w:tcW w:w="5047" w:type="dxa"/>
          </w:tcPr>
          <w:p w14:paraId="746AFB6D" w14:textId="77777777" w:rsidR="008A4E85" w:rsidRPr="00BD4594" w:rsidRDefault="008A4E85" w:rsidP="00BD4594">
            <w:pPr>
              <w:spacing w:before="120" w:after="120" w:line="240" w:lineRule="exact"/>
              <w:rPr>
                <w:b/>
                <w:bCs/>
                <w:noProof w:val="0"/>
                <w:sz w:val="26"/>
                <w:szCs w:val="26"/>
                <w:rtl/>
              </w:rPr>
            </w:pPr>
          </w:p>
        </w:tc>
        <w:tc>
          <w:tcPr>
            <w:tcW w:w="3674" w:type="dxa"/>
          </w:tcPr>
          <w:p w14:paraId="473C8759" w14:textId="77777777" w:rsidR="008A4E85" w:rsidRPr="00BD4594" w:rsidRDefault="00000000" w:rsidP="00BD4594">
            <w:pPr>
              <w:pStyle w:val="a3"/>
              <w:spacing w:before="120" w:after="120" w:line="240" w:lineRule="exact"/>
              <w:jc w:val="right"/>
              <w:rPr>
                <w:b/>
                <w:bCs/>
                <w:noProof w:val="0"/>
                <w:sz w:val="26"/>
                <w:szCs w:val="26"/>
                <w:rtl/>
              </w:rPr>
            </w:pPr>
            <w:r w:rsidRPr="00BD4594">
              <w:rPr>
                <w:b/>
                <w:bCs/>
                <w:noProof w:val="0"/>
                <w:sz w:val="26"/>
                <w:szCs w:val="26"/>
                <w:rtl/>
              </w:rPr>
              <w:t>20 אפריל 2025</w:t>
            </w:r>
          </w:p>
        </w:tc>
      </w:tr>
      <w:tr w:rsidR="00F260D1" w14:paraId="717C0C63" w14:textId="77777777" w:rsidTr="00EC1131">
        <w:trPr>
          <w:trHeight w:val="337"/>
          <w:jc w:val="center"/>
        </w:trPr>
        <w:tc>
          <w:tcPr>
            <w:tcW w:w="8721" w:type="dxa"/>
            <w:gridSpan w:val="2"/>
          </w:tcPr>
          <w:p w14:paraId="2DB41AFC" w14:textId="77777777" w:rsidR="008A4E85" w:rsidRPr="00BD4594" w:rsidRDefault="00000000" w:rsidP="00BD4594">
            <w:pPr>
              <w:spacing w:before="120" w:after="120" w:line="240" w:lineRule="exact"/>
              <w:rPr>
                <w:noProof w:val="0"/>
                <w:sz w:val="26"/>
                <w:szCs w:val="26"/>
                <w:rtl/>
              </w:rPr>
            </w:pPr>
            <w:r w:rsidRPr="00BD4594">
              <w:rPr>
                <w:b/>
                <w:bCs/>
                <w:noProof w:val="0"/>
                <w:sz w:val="26"/>
                <w:szCs w:val="26"/>
                <w:rtl/>
              </w:rPr>
              <w:t>תמ"ש 11653-05-24 פלוני נ' פלוני</w:t>
            </w:r>
          </w:p>
        </w:tc>
      </w:tr>
    </w:tbl>
    <w:p w14:paraId="3EF41FCF" w14:textId="77777777" w:rsidR="003B7C62" w:rsidRPr="00BD4594" w:rsidRDefault="008A4E85" w:rsidP="00BD4594">
      <w:pPr>
        <w:pStyle w:val="a3"/>
        <w:spacing w:before="120" w:after="120" w:line="240" w:lineRule="exact"/>
        <w:rPr>
          <w:rFonts w:ascii="David" w:hAnsi="David"/>
          <w:rtl/>
        </w:rPr>
      </w:pPr>
      <w:r w:rsidRPr="00BD4594">
        <w:rPr>
          <w:rtl/>
        </w:rPr>
        <w:t xml:space="preserve"> </w:t>
      </w:r>
    </w:p>
    <w:tbl>
      <w:tblPr>
        <w:bidiVisual/>
        <w:tblW w:w="8820" w:type="dxa"/>
        <w:jc w:val="center"/>
        <w:tblLook w:val="01E0" w:firstRow="1" w:lastRow="1" w:firstColumn="1" w:lastColumn="1" w:noHBand="0" w:noVBand="0"/>
      </w:tblPr>
      <w:tblGrid>
        <w:gridCol w:w="743"/>
        <w:gridCol w:w="2506"/>
        <w:gridCol w:w="5571"/>
      </w:tblGrid>
      <w:tr w:rsidR="00F260D1" w14:paraId="6A18E08B" w14:textId="77777777" w:rsidTr="00EC1131">
        <w:trPr>
          <w:jc w:val="center"/>
        </w:trPr>
        <w:tc>
          <w:tcPr>
            <w:tcW w:w="743" w:type="dxa"/>
          </w:tcPr>
          <w:p w14:paraId="36752D21" w14:textId="77777777" w:rsidR="008A4E85" w:rsidRPr="00BD4594" w:rsidRDefault="00000000" w:rsidP="00BD4594">
            <w:pPr>
              <w:spacing w:before="120" w:after="120" w:line="240" w:lineRule="exact"/>
              <w:jc w:val="both"/>
              <w:rPr>
                <w:rFonts w:ascii="David" w:hAnsi="David"/>
                <w:b/>
                <w:bCs/>
                <w:sz w:val="26"/>
                <w:szCs w:val="26"/>
              </w:rPr>
            </w:pPr>
            <w:r w:rsidRPr="00BD4594">
              <w:rPr>
                <w:rFonts w:ascii="David" w:hAnsi="David"/>
                <w:b/>
                <w:bCs/>
                <w:noProof w:val="0"/>
                <w:sz w:val="26"/>
                <w:szCs w:val="26"/>
                <w:rtl/>
              </w:rPr>
              <w:t xml:space="preserve">בפני </w:t>
            </w:r>
          </w:p>
        </w:tc>
        <w:tc>
          <w:tcPr>
            <w:tcW w:w="8077" w:type="dxa"/>
            <w:gridSpan w:val="2"/>
          </w:tcPr>
          <w:p w14:paraId="4851182A" w14:textId="77777777" w:rsidR="008A4E85" w:rsidRPr="00BD4594" w:rsidRDefault="00000000" w:rsidP="00BD4594">
            <w:pPr>
              <w:spacing w:before="120" w:after="120" w:line="240" w:lineRule="exact"/>
              <w:rPr>
                <w:rFonts w:ascii="David" w:hAnsi="David"/>
                <w:sz w:val="26"/>
                <w:szCs w:val="26"/>
                <w:highlight w:val="yellow"/>
              </w:rPr>
            </w:pPr>
            <w:r w:rsidRPr="00BD4594">
              <w:rPr>
                <w:rFonts w:ascii="David" w:hAnsi="David"/>
                <w:b/>
                <w:bCs/>
                <w:noProof w:val="0"/>
                <w:sz w:val="26"/>
                <w:szCs w:val="26"/>
                <w:rtl/>
              </w:rPr>
              <w:t>כב' השופטת  ריבי לב אוחיון</w:t>
            </w:r>
          </w:p>
        </w:tc>
      </w:tr>
      <w:tr w:rsidR="00F260D1" w14:paraId="781C9214" w14:textId="77777777" w:rsidTr="00EC1131">
        <w:trPr>
          <w:jc w:val="center"/>
        </w:trPr>
        <w:tc>
          <w:tcPr>
            <w:tcW w:w="3249" w:type="dxa"/>
            <w:gridSpan w:val="2"/>
          </w:tcPr>
          <w:p w14:paraId="576B13CE" w14:textId="77777777" w:rsidR="008A4E85" w:rsidRPr="00BD4594" w:rsidRDefault="00000000" w:rsidP="00BD4594">
            <w:pPr>
              <w:bidi w:val="0"/>
              <w:spacing w:before="120" w:after="120" w:line="240" w:lineRule="exact"/>
              <w:jc w:val="right"/>
              <w:rPr>
                <w:rFonts w:ascii="David" w:hAnsi="David"/>
                <w:b/>
                <w:bCs/>
                <w:noProof w:val="0"/>
                <w:sz w:val="26"/>
                <w:szCs w:val="26"/>
                <w:rtl/>
              </w:rPr>
            </w:pPr>
            <w:bookmarkStart w:id="1" w:name="FirstAppellant"/>
            <w:bookmarkStart w:id="2" w:name="FirstLawyer"/>
            <w:r w:rsidRPr="00BD4594">
              <w:rPr>
                <w:rFonts w:ascii="David" w:hAnsi="David"/>
                <w:b/>
                <w:bCs/>
                <w:noProof w:val="0"/>
                <w:sz w:val="26"/>
                <w:szCs w:val="26"/>
                <w:rtl/>
              </w:rPr>
              <w:t>תובע</w:t>
            </w:r>
          </w:p>
        </w:tc>
        <w:tc>
          <w:tcPr>
            <w:tcW w:w="5571" w:type="dxa"/>
          </w:tcPr>
          <w:p w14:paraId="41E3A179" w14:textId="77777777" w:rsidR="008A4E85" w:rsidRPr="00BD4594" w:rsidRDefault="00000000" w:rsidP="00BD4594">
            <w:pPr>
              <w:spacing w:before="120" w:after="120" w:line="240" w:lineRule="exact"/>
              <w:rPr>
                <w:rFonts w:ascii="David" w:hAnsi="David"/>
                <w:b/>
                <w:bCs/>
                <w:noProof w:val="0"/>
                <w:sz w:val="26"/>
                <w:szCs w:val="26"/>
                <w:rtl/>
              </w:rPr>
            </w:pPr>
            <w:r w:rsidRPr="00BD4594">
              <w:rPr>
                <w:rFonts w:ascii="David" w:hAnsi="David"/>
                <w:b/>
                <w:bCs/>
                <w:noProof w:val="0"/>
                <w:sz w:val="26"/>
                <w:szCs w:val="26"/>
                <w:rtl/>
              </w:rPr>
              <w:t xml:space="preserve">פלוני, ת"ז .....  </w:t>
            </w:r>
          </w:p>
          <w:p w14:paraId="54B67E6A" w14:textId="77777777" w:rsidR="008A4E85" w:rsidRPr="00BD4594" w:rsidRDefault="00000000" w:rsidP="00BD4594">
            <w:pPr>
              <w:spacing w:before="120" w:after="120" w:line="240" w:lineRule="exact"/>
              <w:rPr>
                <w:rFonts w:ascii="David" w:hAnsi="David"/>
                <w:b/>
                <w:bCs/>
                <w:noProof w:val="0"/>
                <w:sz w:val="26"/>
                <w:szCs w:val="26"/>
              </w:rPr>
            </w:pPr>
            <w:r w:rsidRPr="00BD4594">
              <w:rPr>
                <w:rFonts w:ascii="David" w:hAnsi="David"/>
                <w:b/>
                <w:bCs/>
                <w:noProof w:val="0"/>
                <w:sz w:val="26"/>
                <w:szCs w:val="26"/>
                <w:rtl/>
              </w:rPr>
              <w:t>ע"י ב"כ עוה"ד עינת סיני</w:t>
            </w:r>
          </w:p>
        </w:tc>
      </w:tr>
      <w:bookmarkEnd w:id="1"/>
      <w:bookmarkEnd w:id="2"/>
      <w:tr w:rsidR="00F260D1" w14:paraId="239C76CB" w14:textId="77777777" w:rsidTr="00EC1131">
        <w:trPr>
          <w:jc w:val="center"/>
        </w:trPr>
        <w:tc>
          <w:tcPr>
            <w:tcW w:w="8820" w:type="dxa"/>
            <w:gridSpan w:val="3"/>
          </w:tcPr>
          <w:p w14:paraId="7B1D06D8" w14:textId="77777777" w:rsidR="008A4E85" w:rsidRPr="00BD4594" w:rsidRDefault="00000000" w:rsidP="00BD4594">
            <w:pPr>
              <w:spacing w:before="240" w:after="240" w:line="240" w:lineRule="exact"/>
              <w:jc w:val="center"/>
              <w:rPr>
                <w:rFonts w:ascii="David" w:hAnsi="David"/>
                <w:b/>
                <w:bCs/>
                <w:noProof w:val="0"/>
                <w:sz w:val="26"/>
                <w:szCs w:val="26"/>
              </w:rPr>
            </w:pPr>
            <w:r w:rsidRPr="00BD4594">
              <w:rPr>
                <w:rFonts w:ascii="David" w:hAnsi="David"/>
                <w:b/>
                <w:bCs/>
                <w:noProof w:val="0"/>
                <w:sz w:val="26"/>
                <w:szCs w:val="26"/>
                <w:rtl/>
              </w:rPr>
              <w:t>נגד</w:t>
            </w:r>
          </w:p>
        </w:tc>
      </w:tr>
      <w:tr w:rsidR="00F260D1" w14:paraId="032149A5" w14:textId="77777777" w:rsidTr="00EC1131">
        <w:trPr>
          <w:jc w:val="center"/>
        </w:trPr>
        <w:tc>
          <w:tcPr>
            <w:tcW w:w="3249" w:type="dxa"/>
            <w:gridSpan w:val="2"/>
          </w:tcPr>
          <w:p w14:paraId="448619FF" w14:textId="77777777" w:rsidR="008A4E85" w:rsidRPr="00BD4594" w:rsidRDefault="00000000" w:rsidP="00BD4594">
            <w:pPr>
              <w:spacing w:before="120" w:after="120" w:line="240" w:lineRule="exact"/>
              <w:rPr>
                <w:rFonts w:ascii="David" w:hAnsi="David"/>
                <w:b/>
                <w:bCs/>
                <w:noProof w:val="0"/>
                <w:sz w:val="26"/>
                <w:szCs w:val="26"/>
              </w:rPr>
            </w:pPr>
            <w:r w:rsidRPr="00BD4594">
              <w:rPr>
                <w:rFonts w:ascii="David" w:hAnsi="David"/>
                <w:b/>
                <w:bCs/>
                <w:noProof w:val="0"/>
                <w:sz w:val="26"/>
                <w:szCs w:val="26"/>
                <w:rtl/>
              </w:rPr>
              <w:t>נתבע</w:t>
            </w:r>
          </w:p>
        </w:tc>
        <w:tc>
          <w:tcPr>
            <w:tcW w:w="5571" w:type="dxa"/>
          </w:tcPr>
          <w:p w14:paraId="67A013B7" w14:textId="77777777" w:rsidR="008A4E85" w:rsidRPr="00BD4594" w:rsidRDefault="00000000" w:rsidP="00BD4594">
            <w:pPr>
              <w:spacing w:before="120" w:after="120" w:line="240" w:lineRule="exact"/>
              <w:rPr>
                <w:rFonts w:ascii="David" w:hAnsi="David"/>
                <w:b/>
                <w:bCs/>
                <w:noProof w:val="0"/>
                <w:sz w:val="26"/>
                <w:szCs w:val="26"/>
                <w:rtl/>
              </w:rPr>
            </w:pPr>
            <w:r w:rsidRPr="00BD4594">
              <w:rPr>
                <w:rFonts w:ascii="David" w:hAnsi="David"/>
                <w:b/>
                <w:bCs/>
                <w:noProof w:val="0"/>
                <w:sz w:val="26"/>
                <w:szCs w:val="26"/>
                <w:rtl/>
              </w:rPr>
              <w:t xml:space="preserve">פלוני, ת"ז.....  </w:t>
            </w:r>
            <w:r w:rsidRPr="00BD4594">
              <w:rPr>
                <w:rFonts w:ascii="David" w:hAnsi="David"/>
                <w:b/>
                <w:bCs/>
                <w:noProof w:val="0"/>
                <w:sz w:val="26"/>
                <w:szCs w:val="26"/>
                <w:rtl/>
              </w:rPr>
              <w:br/>
              <w:t>ע"י ב"כ עוה"ד טלי כהן פולק</w:t>
            </w:r>
          </w:p>
        </w:tc>
      </w:tr>
    </w:tbl>
    <w:p w14:paraId="2F130394" w14:textId="77777777" w:rsidR="008A4E85" w:rsidRPr="008A4E85" w:rsidRDefault="008A4E85" w:rsidP="000D7F45">
      <w:pPr>
        <w:jc w:val="both"/>
        <w:rPr>
          <w:rFonts w:ascii="David" w:hAnsi="David"/>
          <w:noProof w:val="0"/>
          <w:rtl/>
        </w:rPr>
      </w:pPr>
    </w:p>
    <w:p w14:paraId="077D06EF" w14:textId="77777777" w:rsidR="00CA18B0" w:rsidRPr="008A4E85" w:rsidRDefault="00CA18B0" w:rsidP="000D7F45">
      <w:pPr>
        <w:jc w:val="both"/>
        <w:rPr>
          <w:rFonts w:ascii="David" w:hAnsi="David"/>
          <w:noProof w:val="0"/>
          <w:rtl/>
        </w:rPr>
      </w:pPr>
    </w:p>
    <w:p w14:paraId="6BACCE58" w14:textId="77777777" w:rsidR="00BD4594" w:rsidRPr="00BD4594" w:rsidRDefault="00BD4594" w:rsidP="009B0877">
      <w:pPr>
        <w:jc w:val="center"/>
        <w:rPr>
          <w:rFonts w:ascii="David" w:hAnsi="David"/>
          <w:noProof w:val="0"/>
          <w:color w:val="000000"/>
          <w:rtl/>
        </w:rPr>
      </w:pPr>
      <w:bookmarkStart w:id="3" w:name="Links_Start"/>
      <w:bookmarkStart w:id="4" w:name="Links_End"/>
      <w:bookmarkEnd w:id="3"/>
      <w:bookmarkEnd w:id="4"/>
    </w:p>
    <w:p w14:paraId="1FF10D72" w14:textId="77777777" w:rsidR="00553B9C" w:rsidRPr="00BD4594" w:rsidRDefault="00553B9C" w:rsidP="00BD4594">
      <w:pPr>
        <w:jc w:val="center"/>
        <w:rPr>
          <w:rFonts w:ascii="David" w:hAnsi="David"/>
          <w:noProof w:val="0"/>
          <w:rtl/>
        </w:rPr>
      </w:pPr>
      <w:bookmarkStart w:id="5" w:name="LawTable"/>
      <w:bookmarkStart w:id="6" w:name="ABSTRACT_END"/>
      <w:bookmarkEnd w:id="5"/>
      <w:bookmarkEnd w:id="6"/>
    </w:p>
    <w:p w14:paraId="7D9D9225" w14:textId="77777777" w:rsidR="008A4E85" w:rsidRPr="008A4E85" w:rsidRDefault="00000000" w:rsidP="008A4E85">
      <w:pPr>
        <w:jc w:val="center"/>
        <w:rPr>
          <w:rFonts w:ascii="David" w:hAnsi="David"/>
          <w:b/>
          <w:bCs/>
          <w:noProof w:val="0"/>
          <w:u w:val="single"/>
          <w:rtl/>
        </w:rPr>
      </w:pPr>
      <w:bookmarkStart w:id="7" w:name="PsakDin"/>
      <w:bookmarkEnd w:id="0"/>
      <w:r w:rsidRPr="008A4E85">
        <w:rPr>
          <w:rFonts w:ascii="David" w:hAnsi="David"/>
          <w:b/>
          <w:bCs/>
          <w:noProof w:val="0"/>
          <w:u w:val="single"/>
          <w:rtl/>
        </w:rPr>
        <w:t>פסק דין</w:t>
      </w:r>
    </w:p>
    <w:bookmarkEnd w:id="7"/>
    <w:p w14:paraId="20FC9D70" w14:textId="77777777" w:rsidR="003B7C62" w:rsidRPr="00F404D8" w:rsidRDefault="00000000" w:rsidP="000D7F45">
      <w:pPr>
        <w:jc w:val="both"/>
        <w:rPr>
          <w:rFonts w:ascii="David" w:hAnsi="David"/>
          <w:b/>
          <w:bCs/>
          <w:noProof w:val="0"/>
        </w:rPr>
      </w:pPr>
      <w:r w:rsidRPr="00F404D8">
        <w:rPr>
          <w:b/>
          <w:bCs/>
          <w:noProof w:val="0"/>
          <w:rtl/>
        </w:rPr>
        <w:t>מונחת לפנ</w:t>
      </w:r>
      <w:r>
        <w:rPr>
          <w:b/>
          <w:bCs/>
          <w:noProof w:val="0"/>
          <w:rtl/>
        </w:rPr>
        <w:t>י</w:t>
      </w:r>
      <w:r w:rsidRPr="00F404D8">
        <w:rPr>
          <w:b/>
          <w:bCs/>
          <w:noProof w:val="0"/>
          <w:rtl/>
        </w:rPr>
        <w:t>י תובענה רכושית בין אב ובנו</w:t>
      </w:r>
      <w:r>
        <w:rPr>
          <w:b/>
          <w:bCs/>
          <w:noProof w:val="0"/>
          <w:rtl/>
        </w:rPr>
        <w:t>,</w:t>
      </w:r>
      <w:r w:rsidRPr="00F404D8">
        <w:rPr>
          <w:b/>
          <w:bCs/>
          <w:noProof w:val="0"/>
          <w:rtl/>
        </w:rPr>
        <w:t xml:space="preserve"> וסעדיה הם להסדרת מחיקת הערת אזהרה, פינוי נכס ושיפוי בגין נזקים. </w:t>
      </w:r>
    </w:p>
    <w:p w14:paraId="16309F3E" w14:textId="77777777" w:rsidR="003B7C62" w:rsidRPr="00000900" w:rsidRDefault="003B7C62" w:rsidP="000D7F45">
      <w:pPr>
        <w:jc w:val="both"/>
        <w:rPr>
          <w:noProof w:val="0"/>
          <w:rtl/>
        </w:rPr>
      </w:pPr>
    </w:p>
    <w:p w14:paraId="6259C0EC" w14:textId="77777777" w:rsidR="003B7C62" w:rsidRPr="00000900" w:rsidRDefault="00000000" w:rsidP="000D7F45">
      <w:pPr>
        <w:jc w:val="both"/>
        <w:rPr>
          <w:b/>
          <w:bCs/>
          <w:noProof w:val="0"/>
          <w:u w:val="single"/>
          <w:rtl/>
        </w:rPr>
      </w:pPr>
      <w:r w:rsidRPr="00000900">
        <w:rPr>
          <w:b/>
          <w:bCs/>
          <w:noProof w:val="0"/>
          <w:u w:val="single"/>
          <w:rtl/>
        </w:rPr>
        <w:t>כללי – נתונים עובדתיים שאינם שנויים במחלוקת</w:t>
      </w:r>
    </w:p>
    <w:p w14:paraId="284B0ECE" w14:textId="77777777" w:rsidR="003B7C62" w:rsidRPr="00000900" w:rsidRDefault="003B7C62" w:rsidP="000D7F45">
      <w:pPr>
        <w:jc w:val="both"/>
        <w:rPr>
          <w:b/>
          <w:bCs/>
          <w:noProof w:val="0"/>
          <w:u w:val="single"/>
          <w:rtl/>
        </w:rPr>
      </w:pPr>
    </w:p>
    <w:p w14:paraId="6283ABFB" w14:textId="77777777" w:rsidR="003B7C62" w:rsidRDefault="003B7C62" w:rsidP="000D7F45">
      <w:pPr>
        <w:spacing w:after="160"/>
        <w:ind w:left="-58"/>
        <w:contextualSpacing/>
        <w:jc w:val="both"/>
        <w:rPr>
          <w:rFonts w:ascii="David" w:hAnsi="David"/>
          <w:noProof w:val="0"/>
        </w:rPr>
      </w:pPr>
    </w:p>
    <w:p w14:paraId="7069B065" w14:textId="77777777" w:rsidR="003B7C62" w:rsidRPr="00000900" w:rsidRDefault="00000000" w:rsidP="000D7F45">
      <w:pPr>
        <w:numPr>
          <w:ilvl w:val="0"/>
          <w:numId w:val="1"/>
        </w:numPr>
        <w:spacing w:after="160"/>
        <w:ind w:left="-58" w:hanging="567"/>
        <w:contextualSpacing/>
        <w:jc w:val="both"/>
        <w:rPr>
          <w:rFonts w:ascii="David" w:hAnsi="David"/>
          <w:noProof w:val="0"/>
        </w:rPr>
      </w:pPr>
      <w:r w:rsidRPr="00000900">
        <w:rPr>
          <w:noProof w:val="0"/>
          <w:rtl/>
        </w:rPr>
        <w:t>התובע הוא אביו של הנתבע (להלן: "</w:t>
      </w:r>
      <w:r w:rsidRPr="00000900">
        <w:rPr>
          <w:b/>
          <w:bCs/>
          <w:noProof w:val="0"/>
          <w:rtl/>
        </w:rPr>
        <w:t>הצדדים</w:t>
      </w:r>
      <w:r w:rsidRPr="00000900">
        <w:rPr>
          <w:noProof w:val="0"/>
          <w:rtl/>
        </w:rPr>
        <w:t xml:space="preserve">"). </w:t>
      </w:r>
    </w:p>
    <w:p w14:paraId="21A10855" w14:textId="77777777" w:rsidR="003B7C62" w:rsidRPr="00000900" w:rsidRDefault="003B7C62" w:rsidP="000D7F45">
      <w:pPr>
        <w:spacing w:after="160"/>
        <w:ind w:left="-58"/>
        <w:contextualSpacing/>
        <w:jc w:val="both"/>
        <w:rPr>
          <w:noProof w:val="0"/>
          <w:rtl/>
        </w:rPr>
      </w:pPr>
    </w:p>
    <w:p w14:paraId="39C95F40" w14:textId="77777777" w:rsidR="003B7C62" w:rsidRPr="00000900" w:rsidRDefault="00000000" w:rsidP="000D7F45">
      <w:pPr>
        <w:numPr>
          <w:ilvl w:val="0"/>
          <w:numId w:val="1"/>
        </w:numPr>
        <w:spacing w:after="160"/>
        <w:ind w:left="-58" w:hanging="567"/>
        <w:contextualSpacing/>
        <w:jc w:val="both"/>
        <w:rPr>
          <w:rFonts w:ascii="David" w:hAnsi="David"/>
          <w:noProof w:val="0"/>
        </w:rPr>
      </w:pPr>
      <w:r w:rsidRPr="00000900">
        <w:rPr>
          <w:noProof w:val="0"/>
          <w:rtl/>
        </w:rPr>
        <w:t xml:space="preserve">גב' </w:t>
      </w:r>
      <w:r>
        <w:rPr>
          <w:noProof w:val="0"/>
          <w:rtl/>
        </w:rPr>
        <w:t>*****</w:t>
      </w:r>
      <w:r w:rsidRPr="00000900">
        <w:rPr>
          <w:noProof w:val="0"/>
          <w:rtl/>
        </w:rPr>
        <w:t xml:space="preserve"> ז"ל (להלן: "</w:t>
      </w:r>
      <w:r w:rsidRPr="00000900">
        <w:rPr>
          <w:b/>
          <w:bCs/>
          <w:noProof w:val="0"/>
          <w:rtl/>
        </w:rPr>
        <w:t>המנוחה</w:t>
      </w:r>
      <w:r w:rsidRPr="00000900">
        <w:rPr>
          <w:noProof w:val="0"/>
          <w:rtl/>
        </w:rPr>
        <w:t>") והתובע (להלן: "</w:t>
      </w:r>
      <w:r w:rsidRPr="00000900">
        <w:rPr>
          <w:b/>
          <w:bCs/>
          <w:noProof w:val="0"/>
          <w:rtl/>
        </w:rPr>
        <w:t>בני</w:t>
      </w:r>
      <w:r w:rsidRPr="00000900">
        <w:rPr>
          <w:noProof w:val="0"/>
          <w:rtl/>
        </w:rPr>
        <w:t xml:space="preserve"> </w:t>
      </w:r>
      <w:r w:rsidRPr="00000900">
        <w:rPr>
          <w:b/>
          <w:bCs/>
          <w:noProof w:val="0"/>
          <w:rtl/>
        </w:rPr>
        <w:t>הזוג</w:t>
      </w:r>
      <w:r w:rsidRPr="00000900">
        <w:rPr>
          <w:noProof w:val="0"/>
          <w:rtl/>
        </w:rPr>
        <w:t xml:space="preserve">") היו נשואים זל"ז. למנוחה ולתובע נולדו שלושה ילדים, כאשר הנתבע הוא בנם הבכור. </w:t>
      </w:r>
    </w:p>
    <w:p w14:paraId="7D57E0D4" w14:textId="77777777" w:rsidR="003B7C62" w:rsidRPr="00000900" w:rsidRDefault="003B7C62" w:rsidP="000D7F45">
      <w:pPr>
        <w:spacing w:after="160"/>
        <w:ind w:left="-58"/>
        <w:contextualSpacing/>
        <w:jc w:val="both"/>
        <w:rPr>
          <w:rFonts w:ascii="David" w:hAnsi="David"/>
          <w:noProof w:val="0"/>
        </w:rPr>
      </w:pPr>
    </w:p>
    <w:p w14:paraId="2F592944" w14:textId="77777777" w:rsidR="003B7C62" w:rsidRPr="00000900" w:rsidRDefault="00000000" w:rsidP="000D7F45">
      <w:pPr>
        <w:numPr>
          <w:ilvl w:val="0"/>
          <w:numId w:val="1"/>
        </w:numPr>
        <w:spacing w:after="160"/>
        <w:ind w:left="-58" w:hanging="567"/>
        <w:contextualSpacing/>
        <w:jc w:val="both"/>
        <w:rPr>
          <w:rFonts w:ascii="David" w:hAnsi="David"/>
          <w:noProof w:val="0"/>
        </w:rPr>
      </w:pPr>
      <w:r w:rsidRPr="00000900">
        <w:rPr>
          <w:noProof w:val="0"/>
          <w:rtl/>
        </w:rPr>
        <w:t xml:space="preserve">התובע והמנוחה הם בעלי מלוא הזכויות בנכס מקרקעין ברח' </w:t>
      </w:r>
      <w:r>
        <w:rPr>
          <w:noProof w:val="0"/>
          <w:rtl/>
        </w:rPr>
        <w:t>*****</w:t>
      </w:r>
      <w:r w:rsidRPr="00000900">
        <w:rPr>
          <w:noProof w:val="0"/>
          <w:rtl/>
        </w:rPr>
        <w:t xml:space="preserve"> ב</w:t>
      </w:r>
      <w:r>
        <w:rPr>
          <w:noProof w:val="0"/>
          <w:rtl/>
        </w:rPr>
        <w:t>*****</w:t>
      </w:r>
      <w:r w:rsidRPr="00000900">
        <w:rPr>
          <w:noProof w:val="0"/>
          <w:rtl/>
        </w:rPr>
        <w:t xml:space="preserve">, הידוע כגוש </w:t>
      </w:r>
      <w:r>
        <w:rPr>
          <w:noProof w:val="0"/>
          <w:rtl/>
        </w:rPr>
        <w:t>*****</w:t>
      </w:r>
      <w:r w:rsidRPr="00000900">
        <w:rPr>
          <w:noProof w:val="0"/>
          <w:rtl/>
        </w:rPr>
        <w:t xml:space="preserve"> חלקה </w:t>
      </w:r>
      <w:r>
        <w:rPr>
          <w:noProof w:val="0"/>
          <w:rtl/>
        </w:rPr>
        <w:t>*****</w:t>
      </w:r>
      <w:r w:rsidRPr="00000900">
        <w:rPr>
          <w:noProof w:val="0"/>
          <w:rtl/>
        </w:rPr>
        <w:t xml:space="preserve"> תת חלקה </w:t>
      </w:r>
      <w:r>
        <w:rPr>
          <w:noProof w:val="0"/>
          <w:rtl/>
        </w:rPr>
        <w:t>****</w:t>
      </w:r>
      <w:r w:rsidRPr="00000900">
        <w:rPr>
          <w:noProof w:val="0"/>
          <w:rtl/>
        </w:rPr>
        <w:t xml:space="preserve"> (להלן: "</w:t>
      </w:r>
      <w:r w:rsidRPr="00000900">
        <w:rPr>
          <w:b/>
          <w:bCs/>
          <w:noProof w:val="0"/>
          <w:rtl/>
        </w:rPr>
        <w:t>הנכס</w:t>
      </w:r>
      <w:r w:rsidRPr="00000900">
        <w:rPr>
          <w:noProof w:val="0"/>
          <w:rtl/>
        </w:rPr>
        <w:t xml:space="preserve">"). הנכס נרשם ע"ש המנוחה והתובע בחלקים שווים (מחצית כ"א). </w:t>
      </w:r>
    </w:p>
    <w:p w14:paraId="0A90E01C" w14:textId="77777777" w:rsidR="003B7C62" w:rsidRPr="00000900" w:rsidRDefault="003B7C62" w:rsidP="000D7F45">
      <w:pPr>
        <w:spacing w:after="160"/>
        <w:ind w:left="-58"/>
        <w:contextualSpacing/>
        <w:jc w:val="both"/>
        <w:rPr>
          <w:rFonts w:ascii="David" w:hAnsi="David"/>
          <w:noProof w:val="0"/>
        </w:rPr>
      </w:pPr>
    </w:p>
    <w:p w14:paraId="72F253CE" w14:textId="77777777" w:rsidR="003B7C62" w:rsidRPr="00000900" w:rsidRDefault="00000000" w:rsidP="000D7F45">
      <w:pPr>
        <w:numPr>
          <w:ilvl w:val="0"/>
          <w:numId w:val="1"/>
        </w:numPr>
        <w:spacing w:after="160"/>
        <w:ind w:left="-58" w:hanging="567"/>
        <w:contextualSpacing/>
        <w:jc w:val="both"/>
        <w:rPr>
          <w:rFonts w:ascii="David" w:hAnsi="David"/>
          <w:noProof w:val="0"/>
        </w:rPr>
      </w:pPr>
      <w:r w:rsidRPr="00000900">
        <w:rPr>
          <w:noProof w:val="0"/>
          <w:rtl/>
        </w:rPr>
        <w:t xml:space="preserve">הנכס שימש למגורי התובע והמנוחה.  </w:t>
      </w:r>
    </w:p>
    <w:p w14:paraId="55860A88" w14:textId="77777777" w:rsidR="003B7C62" w:rsidRPr="00000900" w:rsidRDefault="003B7C62" w:rsidP="000D7F45">
      <w:pPr>
        <w:spacing w:after="160"/>
        <w:ind w:left="-58"/>
        <w:contextualSpacing/>
        <w:jc w:val="both"/>
        <w:rPr>
          <w:rFonts w:ascii="David" w:hAnsi="David"/>
          <w:noProof w:val="0"/>
        </w:rPr>
      </w:pPr>
    </w:p>
    <w:p w14:paraId="124EF7A0" w14:textId="77777777" w:rsidR="003B7C62" w:rsidRPr="00000900" w:rsidRDefault="00000000" w:rsidP="000D7F45">
      <w:pPr>
        <w:numPr>
          <w:ilvl w:val="0"/>
          <w:numId w:val="1"/>
        </w:numPr>
        <w:spacing w:after="160"/>
        <w:ind w:left="-58" w:hanging="567"/>
        <w:contextualSpacing/>
        <w:jc w:val="both"/>
        <w:rPr>
          <w:rFonts w:ascii="David" w:hAnsi="David"/>
          <w:noProof w:val="0"/>
        </w:rPr>
      </w:pPr>
      <w:r w:rsidRPr="00000900">
        <w:rPr>
          <w:noProof w:val="0"/>
          <w:rtl/>
        </w:rPr>
        <w:t xml:space="preserve">לאחר גירושיו של הנתבע לפני כחמש עשרה שנה (יוער כי, לנתבע ארבעה ילדים), עבר להתגורר בנכס עם הוריו. הצדדים חלוקים על אופן התנהלותו של הנתבע לאחר שעבר להתגורר בנכס. </w:t>
      </w:r>
    </w:p>
    <w:p w14:paraId="7A7E5E08" w14:textId="77777777" w:rsidR="003B7C62" w:rsidRPr="00000900" w:rsidRDefault="003B7C62" w:rsidP="000D7F45">
      <w:pPr>
        <w:spacing w:after="160"/>
        <w:ind w:left="-58"/>
        <w:contextualSpacing/>
        <w:jc w:val="both"/>
        <w:rPr>
          <w:rFonts w:ascii="David" w:hAnsi="David"/>
          <w:noProof w:val="0"/>
        </w:rPr>
      </w:pPr>
    </w:p>
    <w:p w14:paraId="5CEA5FDA" w14:textId="77777777" w:rsidR="003B7C62" w:rsidRPr="00000900" w:rsidRDefault="00000000" w:rsidP="000D7F45">
      <w:pPr>
        <w:numPr>
          <w:ilvl w:val="0"/>
          <w:numId w:val="1"/>
        </w:numPr>
        <w:spacing w:after="160"/>
        <w:ind w:left="-58" w:hanging="567"/>
        <w:contextualSpacing/>
        <w:jc w:val="both"/>
        <w:rPr>
          <w:rFonts w:ascii="David" w:hAnsi="David"/>
          <w:noProof w:val="0"/>
        </w:rPr>
      </w:pPr>
      <w:r w:rsidRPr="00000900">
        <w:rPr>
          <w:noProof w:val="0"/>
          <w:rtl/>
        </w:rPr>
        <w:t xml:space="preserve">ביום </w:t>
      </w:r>
      <w:r w:rsidR="00553B9C">
        <w:rPr>
          <w:noProof w:val="0"/>
          <w:rtl/>
        </w:rPr>
        <w:t>00.00</w:t>
      </w:r>
      <w:r w:rsidRPr="00000900">
        <w:rPr>
          <w:noProof w:val="0"/>
          <w:rtl/>
        </w:rPr>
        <w:t xml:space="preserve">.21 נפטרה המנוחה. </w:t>
      </w:r>
    </w:p>
    <w:p w14:paraId="266C0D48" w14:textId="77777777" w:rsidR="003B7C62" w:rsidRPr="00000900" w:rsidRDefault="003B7C62" w:rsidP="000D7F45">
      <w:pPr>
        <w:spacing w:after="160"/>
        <w:ind w:left="-58"/>
        <w:contextualSpacing/>
        <w:jc w:val="both"/>
        <w:rPr>
          <w:rFonts w:ascii="David" w:hAnsi="David"/>
          <w:noProof w:val="0"/>
        </w:rPr>
      </w:pPr>
    </w:p>
    <w:p w14:paraId="1A4649E4" w14:textId="77777777" w:rsidR="003B7C62" w:rsidRPr="00000900" w:rsidRDefault="00000000" w:rsidP="000D7F45">
      <w:pPr>
        <w:numPr>
          <w:ilvl w:val="0"/>
          <w:numId w:val="1"/>
        </w:numPr>
        <w:spacing w:after="160"/>
        <w:ind w:left="-58" w:hanging="567"/>
        <w:contextualSpacing/>
        <w:jc w:val="both"/>
        <w:rPr>
          <w:rFonts w:ascii="David" w:hAnsi="David"/>
          <w:noProof w:val="0"/>
        </w:rPr>
      </w:pPr>
      <w:r w:rsidRPr="00000900">
        <w:rPr>
          <w:noProof w:val="0"/>
          <w:rtl/>
        </w:rPr>
        <w:t xml:space="preserve">כיום מתגורר התובע בדיור מוגן. </w:t>
      </w:r>
    </w:p>
    <w:p w14:paraId="158D754A" w14:textId="77777777" w:rsidR="003B7C62" w:rsidRPr="00000900" w:rsidRDefault="003B7C62" w:rsidP="000D7F45">
      <w:pPr>
        <w:spacing w:after="160"/>
        <w:ind w:left="-58"/>
        <w:contextualSpacing/>
        <w:jc w:val="both"/>
        <w:rPr>
          <w:rFonts w:ascii="David" w:hAnsi="David"/>
          <w:noProof w:val="0"/>
        </w:rPr>
      </w:pPr>
    </w:p>
    <w:p w14:paraId="6ED959F8" w14:textId="77777777" w:rsidR="003B7C62" w:rsidRPr="00000900" w:rsidRDefault="00000000" w:rsidP="000D7F45">
      <w:pPr>
        <w:numPr>
          <w:ilvl w:val="0"/>
          <w:numId w:val="1"/>
        </w:numPr>
        <w:spacing w:after="160"/>
        <w:ind w:left="-58" w:hanging="567"/>
        <w:contextualSpacing/>
        <w:jc w:val="both"/>
        <w:rPr>
          <w:rFonts w:ascii="David" w:hAnsi="David"/>
          <w:noProof w:val="0"/>
        </w:rPr>
      </w:pPr>
      <w:r w:rsidRPr="00000900">
        <w:rPr>
          <w:noProof w:val="0"/>
          <w:rtl/>
        </w:rPr>
        <w:t xml:space="preserve">הנתבע מתגורר בנכס. </w:t>
      </w:r>
    </w:p>
    <w:p w14:paraId="235D60E1" w14:textId="77777777" w:rsidR="003B7C62" w:rsidRPr="00000900" w:rsidRDefault="00000000" w:rsidP="000D7F45">
      <w:pPr>
        <w:numPr>
          <w:ilvl w:val="0"/>
          <w:numId w:val="1"/>
        </w:numPr>
        <w:spacing w:after="160"/>
        <w:ind w:left="-58" w:hanging="567"/>
        <w:contextualSpacing/>
        <w:jc w:val="both"/>
        <w:rPr>
          <w:rFonts w:ascii="David" w:hAnsi="David"/>
          <w:noProof w:val="0"/>
        </w:rPr>
      </w:pPr>
      <w:r w:rsidRPr="00000900">
        <w:rPr>
          <w:noProof w:val="0"/>
          <w:rtl/>
        </w:rPr>
        <w:t>ביום 25.11.24 התקיים דיון קדם משפט. ביום 19.2.25 התקיים דיון הוכחות שבסיומו סיכמו הצדדים טענותיהם בעל פה (להלן: "</w:t>
      </w:r>
      <w:r w:rsidRPr="00000900">
        <w:rPr>
          <w:b/>
          <w:bCs/>
          <w:noProof w:val="0"/>
          <w:rtl/>
        </w:rPr>
        <w:t>הדיון</w:t>
      </w:r>
      <w:r w:rsidRPr="00000900">
        <w:rPr>
          <w:noProof w:val="0"/>
          <w:rtl/>
        </w:rPr>
        <w:t>" או "</w:t>
      </w:r>
      <w:r w:rsidRPr="00000900">
        <w:rPr>
          <w:b/>
          <w:bCs/>
          <w:noProof w:val="0"/>
          <w:rtl/>
        </w:rPr>
        <w:t>דיון ההוכחות</w:t>
      </w:r>
      <w:r w:rsidRPr="00000900">
        <w:rPr>
          <w:noProof w:val="0"/>
          <w:rtl/>
        </w:rPr>
        <w:t xml:space="preserve">"). </w:t>
      </w:r>
    </w:p>
    <w:p w14:paraId="505A4CDD" w14:textId="77777777" w:rsidR="003B7C62" w:rsidRPr="00000900" w:rsidRDefault="003B7C62" w:rsidP="000D7F45">
      <w:pPr>
        <w:ind w:left="-58"/>
        <w:contextualSpacing/>
        <w:jc w:val="both"/>
        <w:rPr>
          <w:rFonts w:ascii="David" w:hAnsi="David"/>
          <w:noProof w:val="0"/>
        </w:rPr>
      </w:pPr>
    </w:p>
    <w:p w14:paraId="33438BCF" w14:textId="77777777" w:rsidR="003B7C62" w:rsidRPr="00000900" w:rsidRDefault="00000000" w:rsidP="000D7F45">
      <w:pPr>
        <w:ind w:left="-58"/>
        <w:contextualSpacing/>
        <w:jc w:val="both"/>
        <w:rPr>
          <w:b/>
          <w:bCs/>
          <w:noProof w:val="0"/>
          <w:u w:val="single"/>
          <w:rtl/>
        </w:rPr>
      </w:pPr>
      <w:r w:rsidRPr="00000900">
        <w:rPr>
          <w:b/>
          <w:bCs/>
          <w:noProof w:val="0"/>
          <w:u w:val="single"/>
          <w:rtl/>
        </w:rPr>
        <w:t>צוואת המנוחה</w:t>
      </w:r>
    </w:p>
    <w:p w14:paraId="41574FA7" w14:textId="77777777" w:rsidR="003B7C62" w:rsidRPr="00000900" w:rsidRDefault="003B7C62" w:rsidP="000D7F45">
      <w:pPr>
        <w:ind w:left="-58"/>
        <w:contextualSpacing/>
        <w:jc w:val="both"/>
        <w:rPr>
          <w:b/>
          <w:bCs/>
          <w:noProof w:val="0"/>
          <w:u w:val="single"/>
          <w:rtl/>
        </w:rPr>
      </w:pPr>
    </w:p>
    <w:p w14:paraId="4D979022" w14:textId="77777777" w:rsidR="003B7C62" w:rsidRPr="00000900" w:rsidRDefault="00000000" w:rsidP="000D7F45">
      <w:pPr>
        <w:numPr>
          <w:ilvl w:val="0"/>
          <w:numId w:val="1"/>
        </w:numPr>
        <w:spacing w:after="160"/>
        <w:ind w:left="-58" w:hanging="567"/>
        <w:contextualSpacing/>
        <w:jc w:val="both"/>
        <w:rPr>
          <w:rFonts w:ascii="David" w:hAnsi="David"/>
          <w:noProof w:val="0"/>
        </w:rPr>
      </w:pPr>
      <w:r w:rsidRPr="00000900">
        <w:rPr>
          <w:noProof w:val="0"/>
          <w:rtl/>
        </w:rPr>
        <w:t>ביום 14.12.17 ערכו המנוחה והתובע "צוואות בעדים" בשני מסמכים שונים</w:t>
      </w:r>
      <w:r>
        <w:rPr>
          <w:noProof w:val="0"/>
          <w:rtl/>
        </w:rPr>
        <w:t xml:space="preserve">. העדים לצוואות היו: עוה"ד ***** </w:t>
      </w:r>
      <w:r w:rsidRPr="00000900">
        <w:rPr>
          <w:noProof w:val="0"/>
          <w:rtl/>
        </w:rPr>
        <w:t xml:space="preserve">ועוה"ד </w:t>
      </w:r>
      <w:r>
        <w:rPr>
          <w:noProof w:val="0"/>
          <w:rtl/>
        </w:rPr>
        <w:t>*****</w:t>
      </w:r>
      <w:r w:rsidRPr="00000900">
        <w:rPr>
          <w:noProof w:val="0"/>
          <w:rtl/>
        </w:rPr>
        <w:t xml:space="preserve">. עוה"ד </w:t>
      </w:r>
      <w:r>
        <w:rPr>
          <w:noProof w:val="0"/>
          <w:rtl/>
        </w:rPr>
        <w:t xml:space="preserve">***** </w:t>
      </w:r>
      <w:r w:rsidRPr="00000900">
        <w:rPr>
          <w:noProof w:val="0"/>
          <w:rtl/>
        </w:rPr>
        <w:t xml:space="preserve">היא אחייניתו של התובע. </w:t>
      </w:r>
    </w:p>
    <w:p w14:paraId="4A8159B8" w14:textId="77777777" w:rsidR="003B7C62" w:rsidRDefault="003B7C62" w:rsidP="000D7F45">
      <w:pPr>
        <w:spacing w:after="160"/>
        <w:ind w:left="-58"/>
        <w:contextualSpacing/>
        <w:jc w:val="both"/>
        <w:rPr>
          <w:rFonts w:ascii="David" w:hAnsi="David"/>
          <w:noProof w:val="0"/>
        </w:rPr>
      </w:pPr>
    </w:p>
    <w:p w14:paraId="5F5BBADD" w14:textId="77777777" w:rsidR="003B7C62" w:rsidRDefault="00000000" w:rsidP="000D7F45">
      <w:pPr>
        <w:numPr>
          <w:ilvl w:val="0"/>
          <w:numId w:val="1"/>
        </w:numPr>
        <w:spacing w:after="160"/>
        <w:ind w:left="-58" w:hanging="567"/>
        <w:contextualSpacing/>
        <w:jc w:val="both"/>
        <w:rPr>
          <w:rFonts w:ascii="David" w:hAnsi="David"/>
          <w:noProof w:val="0"/>
        </w:rPr>
      </w:pPr>
      <w:r w:rsidRPr="00000900">
        <w:rPr>
          <w:noProof w:val="0"/>
          <w:rtl/>
        </w:rPr>
        <w:lastRenderedPageBreak/>
        <w:t>בצוואת המנוחה (להלן: "</w:t>
      </w:r>
      <w:r w:rsidRPr="00000900">
        <w:rPr>
          <w:b/>
          <w:bCs/>
          <w:noProof w:val="0"/>
          <w:rtl/>
        </w:rPr>
        <w:t>צוואת המנוחה</w:t>
      </w:r>
      <w:r w:rsidRPr="00000900">
        <w:rPr>
          <w:noProof w:val="0"/>
          <w:rtl/>
        </w:rPr>
        <w:t>" או "</w:t>
      </w:r>
      <w:r w:rsidRPr="00000900">
        <w:rPr>
          <w:b/>
          <w:bCs/>
          <w:noProof w:val="0"/>
          <w:rtl/>
        </w:rPr>
        <w:t>הצוואה</w:t>
      </w:r>
      <w:r w:rsidRPr="00000900">
        <w:rPr>
          <w:noProof w:val="0"/>
          <w:rtl/>
        </w:rPr>
        <w:t>"), נקבעו הוראות שונות, כאשר ההוראות הרלוונטיות לענייננו, הן ההוראות הקשורות לנכס, והן מושא המחלוקת. הוראות אלו נקבעו בסעיפים 4 ו</w:t>
      </w:r>
      <w:r>
        <w:rPr>
          <w:noProof w:val="0"/>
          <w:rtl/>
        </w:rPr>
        <w:t>-</w:t>
      </w:r>
      <w:r w:rsidRPr="00000900">
        <w:rPr>
          <w:noProof w:val="0"/>
          <w:rtl/>
        </w:rPr>
        <w:t xml:space="preserve"> 10 לצוואת המנוחה כדלקמן:</w:t>
      </w:r>
    </w:p>
    <w:p w14:paraId="5D1C9403" w14:textId="77777777" w:rsidR="003B7C62" w:rsidRDefault="003B7C62" w:rsidP="000D7F45">
      <w:pPr>
        <w:pStyle w:val="10"/>
        <w:rPr>
          <w:noProof w:val="0"/>
          <w:rtl/>
        </w:rPr>
      </w:pPr>
    </w:p>
    <w:p w14:paraId="2C672E3A" w14:textId="77777777" w:rsidR="003B7C62" w:rsidRPr="00267D00" w:rsidRDefault="00000000" w:rsidP="000D7F45">
      <w:pPr>
        <w:spacing w:after="160"/>
        <w:ind w:left="720" w:hanging="437"/>
        <w:contextualSpacing/>
        <w:jc w:val="both"/>
        <w:rPr>
          <w:b/>
          <w:bCs/>
          <w:i/>
          <w:iCs/>
          <w:noProof w:val="0"/>
          <w:rtl/>
        </w:rPr>
      </w:pPr>
      <w:r>
        <w:rPr>
          <w:noProof w:val="0"/>
          <w:rtl/>
        </w:rPr>
        <w:t>4.</w:t>
      </w:r>
      <w:r>
        <w:rPr>
          <w:noProof w:val="0"/>
          <w:rtl/>
        </w:rPr>
        <w:tab/>
      </w:r>
      <w:r w:rsidRPr="00267D00">
        <w:rPr>
          <w:b/>
          <w:bCs/>
          <w:i/>
          <w:iCs/>
          <w:noProof w:val="0"/>
          <w:rtl/>
        </w:rPr>
        <w:t>הנני מצווה בזה את נכס המקרקעין, הכולל דירה ברח' ******, ב*****, והידועה גן כגוש ***** חלקה **** תת חלקה ****, והרשומה בלשכת רישום מקרקעים ב****, (להלן: "נכס המקרקעין"), זכויות, מיטלטלים, חשבונות בנק והכס</w:t>
      </w:r>
      <w:r>
        <w:rPr>
          <w:b/>
          <w:bCs/>
          <w:i/>
          <w:iCs/>
          <w:noProof w:val="0"/>
          <w:rtl/>
        </w:rPr>
        <w:t>פ</w:t>
      </w:r>
      <w:r w:rsidRPr="00267D00">
        <w:rPr>
          <w:b/>
          <w:bCs/>
          <w:i/>
          <w:iCs/>
          <w:noProof w:val="0"/>
          <w:rtl/>
        </w:rPr>
        <w:t>ים שבהם, וכן הכספים שימצאו בקופות גמל, ניירות ערך, ותכניות חסכון הרשומים על שמי, זכויות קיימות וכן כל זכות אחרת שמגיעה לי ו/או אשר תגיע לי או לזכות עזבוני לאחר מותי. כמו כ</w:t>
      </w:r>
      <w:r>
        <w:rPr>
          <w:b/>
          <w:bCs/>
          <w:i/>
          <w:iCs/>
          <w:noProof w:val="0"/>
          <w:rtl/>
        </w:rPr>
        <w:t>ן</w:t>
      </w:r>
      <w:r w:rsidRPr="00267D00">
        <w:rPr>
          <w:b/>
          <w:bCs/>
          <w:i/>
          <w:iCs/>
          <w:noProof w:val="0"/>
          <w:rtl/>
        </w:rPr>
        <w:t xml:space="preserve">, רכוש מכל מין וסוג, בין הקיימים היום ובין שיתווספו בעתיד (להלן: "העיזבון") לבעלי לבדו, </w:t>
      </w:r>
      <w:r>
        <w:rPr>
          <w:b/>
          <w:bCs/>
          <w:i/>
          <w:iCs/>
          <w:noProof w:val="0"/>
          <w:rtl/>
        </w:rPr>
        <w:t>****</w:t>
      </w:r>
      <w:r w:rsidRPr="00267D00">
        <w:rPr>
          <w:b/>
          <w:bCs/>
          <w:i/>
          <w:iCs/>
          <w:noProof w:val="0"/>
          <w:rtl/>
        </w:rPr>
        <w:t xml:space="preserve"> ת.ז. ***** (להלן: "בעלי"). </w:t>
      </w:r>
    </w:p>
    <w:p w14:paraId="0D653992" w14:textId="77777777" w:rsidR="003B7C62" w:rsidRPr="00267D00" w:rsidRDefault="00000000" w:rsidP="000D7F45">
      <w:pPr>
        <w:spacing w:after="160"/>
        <w:ind w:left="-58" w:firstLine="778"/>
        <w:contextualSpacing/>
        <w:jc w:val="both"/>
        <w:rPr>
          <w:b/>
          <w:bCs/>
          <w:i/>
          <w:iCs/>
          <w:noProof w:val="0"/>
          <w:rtl/>
        </w:rPr>
      </w:pPr>
      <w:r w:rsidRPr="00267D00">
        <w:rPr>
          <w:b/>
          <w:bCs/>
          <w:i/>
          <w:iCs/>
          <w:noProof w:val="0"/>
          <w:rtl/>
        </w:rPr>
        <w:t xml:space="preserve">על אף האמור לעיל, אם חלילה בעלי ילך לעולמו לפניי אזי ינהגו כך: </w:t>
      </w:r>
    </w:p>
    <w:p w14:paraId="7F5E48FD" w14:textId="77777777" w:rsidR="003B7C62" w:rsidRDefault="00000000" w:rsidP="000D7F45">
      <w:pPr>
        <w:spacing w:after="160"/>
        <w:ind w:left="-58" w:firstLine="778"/>
        <w:contextualSpacing/>
        <w:jc w:val="both"/>
        <w:rPr>
          <w:b/>
          <w:bCs/>
          <w:i/>
          <w:iCs/>
          <w:noProof w:val="0"/>
          <w:rtl/>
        </w:rPr>
      </w:pPr>
      <w:r w:rsidRPr="00267D00">
        <w:rPr>
          <w:b/>
          <w:bCs/>
          <w:i/>
          <w:iCs/>
          <w:noProof w:val="0"/>
          <w:rtl/>
        </w:rPr>
        <w:t>העיזבון הנ"ל יחולק בין כל ילדיי המפורטים להלן בחלקים שווים: (להלן: "ילדיי")</w:t>
      </w:r>
    </w:p>
    <w:p w14:paraId="5F22FF87" w14:textId="77777777" w:rsidR="003B7C62" w:rsidRPr="00267D00" w:rsidRDefault="003B7C62" w:rsidP="000D7F45">
      <w:pPr>
        <w:spacing w:after="160"/>
        <w:ind w:left="-58" w:firstLine="778"/>
        <w:contextualSpacing/>
        <w:jc w:val="both"/>
        <w:rPr>
          <w:b/>
          <w:bCs/>
          <w:i/>
          <w:iCs/>
          <w:noProof w:val="0"/>
          <w:rtl/>
        </w:rPr>
      </w:pPr>
    </w:p>
    <w:p w14:paraId="5CB1D45A" w14:textId="77777777" w:rsidR="003B7C62" w:rsidRPr="00267D00" w:rsidRDefault="00000000" w:rsidP="000D7F45">
      <w:pPr>
        <w:pStyle w:val="10"/>
        <w:numPr>
          <w:ilvl w:val="0"/>
          <w:numId w:val="6"/>
        </w:numPr>
        <w:spacing w:after="160"/>
        <w:ind w:left="992"/>
        <w:jc w:val="both"/>
        <w:rPr>
          <w:rFonts w:ascii="David" w:hAnsi="David"/>
          <w:b/>
          <w:bCs/>
          <w:i/>
          <w:iCs/>
          <w:noProof w:val="0"/>
        </w:rPr>
      </w:pPr>
      <w:r>
        <w:rPr>
          <w:b/>
          <w:bCs/>
          <w:i/>
          <w:iCs/>
          <w:noProof w:val="0"/>
          <w:rtl/>
        </w:rPr>
        <w:t>*****</w:t>
      </w:r>
      <w:r w:rsidRPr="00267D00">
        <w:rPr>
          <w:b/>
          <w:bCs/>
          <w:i/>
          <w:iCs/>
          <w:noProof w:val="0"/>
          <w:rtl/>
        </w:rPr>
        <w:t xml:space="preserve"> ת.ז. *****</w:t>
      </w:r>
    </w:p>
    <w:p w14:paraId="2D2C79A2" w14:textId="77777777" w:rsidR="003B7C62" w:rsidRPr="00267D00" w:rsidRDefault="00000000" w:rsidP="000D7F45">
      <w:pPr>
        <w:pStyle w:val="10"/>
        <w:numPr>
          <w:ilvl w:val="0"/>
          <w:numId w:val="6"/>
        </w:numPr>
        <w:spacing w:after="160"/>
        <w:ind w:left="992"/>
        <w:jc w:val="both"/>
        <w:rPr>
          <w:rFonts w:ascii="David" w:hAnsi="David"/>
          <w:b/>
          <w:bCs/>
          <w:i/>
          <w:iCs/>
          <w:noProof w:val="0"/>
        </w:rPr>
      </w:pPr>
      <w:r w:rsidRPr="00267D00">
        <w:rPr>
          <w:b/>
          <w:bCs/>
          <w:i/>
          <w:iCs/>
          <w:noProof w:val="0"/>
          <w:rtl/>
        </w:rPr>
        <w:t>*****, ת.ז. *****</w:t>
      </w:r>
    </w:p>
    <w:p w14:paraId="1E42F5C6" w14:textId="77777777" w:rsidR="003B7C62" w:rsidRPr="00267D00" w:rsidRDefault="00000000" w:rsidP="000D7F45">
      <w:pPr>
        <w:pStyle w:val="10"/>
        <w:numPr>
          <w:ilvl w:val="0"/>
          <w:numId w:val="6"/>
        </w:numPr>
        <w:spacing w:after="160"/>
        <w:ind w:left="992"/>
        <w:jc w:val="both"/>
        <w:rPr>
          <w:rFonts w:ascii="David" w:hAnsi="David"/>
          <w:b/>
          <w:bCs/>
          <w:i/>
          <w:iCs/>
          <w:noProof w:val="0"/>
        </w:rPr>
      </w:pPr>
      <w:r w:rsidRPr="00267D00">
        <w:rPr>
          <w:b/>
          <w:bCs/>
          <w:i/>
          <w:iCs/>
          <w:noProof w:val="0"/>
          <w:rtl/>
        </w:rPr>
        <w:t>*****, ת.ז. *****</w:t>
      </w:r>
    </w:p>
    <w:p w14:paraId="09DB7012" w14:textId="77777777" w:rsidR="003B7C62" w:rsidRDefault="003B7C62" w:rsidP="000D7F45">
      <w:pPr>
        <w:pStyle w:val="10"/>
        <w:rPr>
          <w:noProof w:val="0"/>
          <w:rtl/>
        </w:rPr>
      </w:pPr>
    </w:p>
    <w:p w14:paraId="42670C6D" w14:textId="77777777" w:rsidR="003B7C62" w:rsidRPr="00267D00" w:rsidRDefault="00000000" w:rsidP="000D7F45">
      <w:pPr>
        <w:ind w:left="632" w:hanging="632"/>
        <w:contextualSpacing/>
        <w:jc w:val="both"/>
        <w:rPr>
          <w:rFonts w:ascii="David" w:hAnsi="David"/>
          <w:i/>
          <w:iCs/>
          <w:noProof w:val="0"/>
        </w:rPr>
      </w:pPr>
      <w:r>
        <w:rPr>
          <w:noProof w:val="0"/>
          <w:rtl/>
        </w:rPr>
        <w:t>10.</w:t>
      </w:r>
      <w:r>
        <w:rPr>
          <w:noProof w:val="0"/>
          <w:rtl/>
        </w:rPr>
        <w:tab/>
      </w:r>
      <w:r w:rsidRPr="00267D00">
        <w:rPr>
          <w:b/>
          <w:bCs/>
          <w:i/>
          <w:iCs/>
          <w:noProof w:val="0"/>
          <w:rtl/>
        </w:rPr>
        <w:t>הנני מורה בזאת כי בני *****, ת.ז. **** יוכל להמשיך להתגורר בנכס ברח' *****. עד 6 חודשים מיום פטירת האחרון מביננו: בעלי *****, ת.ז. ***** ו/או אנכי ******, ת.ז. ****, כשלאחר מכן יפונה הבית ויימכר. כל חוב שיצטבר בתקופה זו ישולם ע"י בני *****.</w:t>
      </w:r>
      <w:r w:rsidRPr="00267D00">
        <w:rPr>
          <w:i/>
          <w:iCs/>
          <w:noProof w:val="0"/>
          <w:rtl/>
        </w:rPr>
        <w:t xml:space="preserve"> </w:t>
      </w:r>
    </w:p>
    <w:p w14:paraId="065479AF" w14:textId="77777777" w:rsidR="003B7C62" w:rsidRPr="00000900" w:rsidRDefault="003B7C62" w:rsidP="000D7F45">
      <w:pPr>
        <w:ind w:left="-58"/>
        <w:contextualSpacing/>
        <w:jc w:val="both"/>
        <w:rPr>
          <w:rFonts w:ascii="David" w:hAnsi="David"/>
          <w:noProof w:val="0"/>
        </w:rPr>
      </w:pPr>
    </w:p>
    <w:p w14:paraId="71CCD802" w14:textId="77777777" w:rsidR="003B7C62" w:rsidRDefault="003B7C62" w:rsidP="000D7F45">
      <w:pPr>
        <w:spacing w:after="160"/>
        <w:ind w:left="-58"/>
        <w:contextualSpacing/>
        <w:jc w:val="both"/>
        <w:rPr>
          <w:rFonts w:ascii="David" w:hAnsi="David"/>
          <w:noProof w:val="0"/>
        </w:rPr>
      </w:pPr>
    </w:p>
    <w:p w14:paraId="5A87AFB9" w14:textId="77777777" w:rsidR="003B7C62" w:rsidRPr="00000900" w:rsidRDefault="00000000" w:rsidP="000D7F45">
      <w:pPr>
        <w:numPr>
          <w:ilvl w:val="0"/>
          <w:numId w:val="1"/>
        </w:numPr>
        <w:spacing w:after="160"/>
        <w:ind w:left="-58" w:hanging="567"/>
        <w:contextualSpacing/>
        <w:jc w:val="both"/>
        <w:rPr>
          <w:rFonts w:ascii="David" w:hAnsi="David"/>
          <w:noProof w:val="0"/>
        </w:rPr>
      </w:pPr>
      <w:r>
        <w:rPr>
          <w:noProof w:val="0"/>
          <w:rtl/>
        </w:rPr>
        <w:t>מה</w:t>
      </w:r>
      <w:r w:rsidRPr="00000900">
        <w:rPr>
          <w:noProof w:val="0"/>
          <w:rtl/>
        </w:rPr>
        <w:t>אמור</w:t>
      </w:r>
      <w:r>
        <w:rPr>
          <w:noProof w:val="0"/>
          <w:rtl/>
        </w:rPr>
        <w:t xml:space="preserve"> בצוואה</w:t>
      </w:r>
      <w:r w:rsidRPr="00000900">
        <w:rPr>
          <w:noProof w:val="0"/>
          <w:rtl/>
        </w:rPr>
        <w:t xml:space="preserve"> ניתן לראות</w:t>
      </w:r>
      <w:r>
        <w:rPr>
          <w:noProof w:val="0"/>
          <w:rtl/>
        </w:rPr>
        <w:t>,</w:t>
      </w:r>
      <w:r w:rsidRPr="00000900">
        <w:rPr>
          <w:noProof w:val="0"/>
          <w:rtl/>
        </w:rPr>
        <w:t xml:space="preserve"> כי המנוחה קבעה הוראות "</w:t>
      </w:r>
      <w:r w:rsidRPr="00000900">
        <w:rPr>
          <w:noProof w:val="0"/>
          <w:u w:val="single"/>
          <w:rtl/>
        </w:rPr>
        <w:t>יורש במקום יורש</w:t>
      </w:r>
      <w:r w:rsidRPr="00000900">
        <w:rPr>
          <w:noProof w:val="0"/>
          <w:rtl/>
        </w:rPr>
        <w:t>" ביחס לנכס. התובע הוא הזוכה בחלקה של המנוחה בנכס, וככל שייפטר מן העולם טרם המנוחה, יירשו ילדיהם</w:t>
      </w:r>
      <w:r>
        <w:rPr>
          <w:noProof w:val="0"/>
          <w:rtl/>
        </w:rPr>
        <w:t xml:space="preserve"> של בניה"ז</w:t>
      </w:r>
      <w:r w:rsidRPr="00000900">
        <w:rPr>
          <w:noProof w:val="0"/>
          <w:rtl/>
        </w:rPr>
        <w:t xml:space="preserve"> את זכויות המנוחה בנכס. </w:t>
      </w:r>
    </w:p>
    <w:p w14:paraId="226D34BC" w14:textId="77777777" w:rsidR="003B7C62" w:rsidRPr="00000900" w:rsidRDefault="003B7C62" w:rsidP="000D7F45">
      <w:pPr>
        <w:spacing w:after="160"/>
        <w:ind w:left="-58"/>
        <w:contextualSpacing/>
        <w:jc w:val="both"/>
        <w:rPr>
          <w:rFonts w:ascii="David" w:hAnsi="David"/>
          <w:noProof w:val="0"/>
        </w:rPr>
      </w:pPr>
    </w:p>
    <w:p w14:paraId="528CD2AF" w14:textId="77777777" w:rsidR="003B7C62" w:rsidRDefault="00000000" w:rsidP="000D7F45">
      <w:pPr>
        <w:numPr>
          <w:ilvl w:val="0"/>
          <w:numId w:val="1"/>
        </w:numPr>
        <w:spacing w:after="160"/>
        <w:ind w:left="-58" w:hanging="567"/>
        <w:contextualSpacing/>
        <w:jc w:val="both"/>
        <w:rPr>
          <w:rFonts w:ascii="David" w:hAnsi="David"/>
          <w:noProof w:val="0"/>
        </w:rPr>
      </w:pPr>
      <w:r w:rsidRPr="00000900">
        <w:rPr>
          <w:noProof w:val="0"/>
          <w:rtl/>
        </w:rPr>
        <w:t xml:space="preserve">כמו כן, </w:t>
      </w:r>
      <w:r>
        <w:rPr>
          <w:noProof w:val="0"/>
          <w:rtl/>
        </w:rPr>
        <w:t xml:space="preserve">המנוחה </w:t>
      </w:r>
      <w:r w:rsidRPr="00000900">
        <w:rPr>
          <w:noProof w:val="0"/>
          <w:rtl/>
        </w:rPr>
        <w:t xml:space="preserve">קבעה </w:t>
      </w:r>
      <w:r>
        <w:rPr>
          <w:noProof w:val="0"/>
          <w:rtl/>
        </w:rPr>
        <w:t>ה</w:t>
      </w:r>
      <w:r w:rsidRPr="00000900">
        <w:rPr>
          <w:noProof w:val="0"/>
          <w:rtl/>
        </w:rPr>
        <w:t>וראה</w:t>
      </w:r>
      <w:r>
        <w:rPr>
          <w:noProof w:val="0"/>
          <w:rtl/>
        </w:rPr>
        <w:t>,</w:t>
      </w:r>
      <w:r w:rsidRPr="00000900">
        <w:rPr>
          <w:noProof w:val="0"/>
          <w:rtl/>
        </w:rPr>
        <w:t xml:space="preserve"> כי הנתבע יוכל להמשיך ולהתגורר בנכס עד שישה חודשים מיום פטירת האחרון מבין בני הזוג (המנוחה או התובע). </w:t>
      </w:r>
    </w:p>
    <w:p w14:paraId="7F7B5ADD" w14:textId="77777777" w:rsidR="003B7C62" w:rsidRPr="0056086F" w:rsidRDefault="003B7C62" w:rsidP="000D7F45">
      <w:pPr>
        <w:spacing w:after="160"/>
        <w:ind w:left="-58"/>
        <w:contextualSpacing/>
        <w:jc w:val="both"/>
        <w:rPr>
          <w:rFonts w:ascii="David" w:hAnsi="David"/>
          <w:noProof w:val="0"/>
        </w:rPr>
      </w:pPr>
    </w:p>
    <w:p w14:paraId="3A59C194" w14:textId="77777777" w:rsidR="003B7C62" w:rsidRDefault="00000000" w:rsidP="000D7F45">
      <w:pPr>
        <w:numPr>
          <w:ilvl w:val="0"/>
          <w:numId w:val="1"/>
        </w:numPr>
        <w:spacing w:after="160"/>
        <w:ind w:left="-58" w:hanging="567"/>
        <w:contextualSpacing/>
        <w:jc w:val="both"/>
        <w:rPr>
          <w:rFonts w:ascii="David" w:hAnsi="David"/>
          <w:noProof w:val="0"/>
        </w:rPr>
      </w:pPr>
      <w:r w:rsidRPr="00000900">
        <w:rPr>
          <w:noProof w:val="0"/>
          <w:rtl/>
        </w:rPr>
        <w:t xml:space="preserve">כאמור לעיל, ביום </w:t>
      </w:r>
      <w:r w:rsidR="00553B9C">
        <w:rPr>
          <w:noProof w:val="0"/>
          <w:rtl/>
        </w:rPr>
        <w:t>00.00</w:t>
      </w:r>
      <w:r w:rsidRPr="00000900">
        <w:rPr>
          <w:noProof w:val="0"/>
          <w:rtl/>
        </w:rPr>
        <w:t>.21 נפטרה המנוחה, וביום 27.12.21 ניתן צו קיום לצוואת המנוחה ע"י כב' הרשמת לענייני ירושה</w:t>
      </w:r>
      <w:r>
        <w:rPr>
          <w:noProof w:val="0"/>
          <w:rtl/>
        </w:rPr>
        <w:t>,</w:t>
      </w:r>
      <w:r w:rsidRPr="00000900">
        <w:rPr>
          <w:noProof w:val="0"/>
          <w:rtl/>
        </w:rPr>
        <w:t xml:space="preserve"> גב' בת שבע אברך בר טוב. </w:t>
      </w:r>
    </w:p>
    <w:p w14:paraId="206416D2" w14:textId="77777777" w:rsidR="003B7C62" w:rsidRPr="00000900" w:rsidRDefault="003B7C62" w:rsidP="000D7F45">
      <w:pPr>
        <w:spacing w:after="160"/>
        <w:ind w:left="-58"/>
        <w:contextualSpacing/>
        <w:jc w:val="both"/>
        <w:rPr>
          <w:rFonts w:ascii="David" w:hAnsi="David"/>
          <w:noProof w:val="0"/>
        </w:rPr>
      </w:pPr>
    </w:p>
    <w:p w14:paraId="3ACC37C7" w14:textId="77777777" w:rsidR="003B7C62" w:rsidRPr="00000900" w:rsidRDefault="00000000" w:rsidP="000D7F45">
      <w:pPr>
        <w:numPr>
          <w:ilvl w:val="0"/>
          <w:numId w:val="1"/>
        </w:numPr>
        <w:spacing w:after="160"/>
        <w:ind w:left="-58" w:hanging="567"/>
        <w:contextualSpacing/>
        <w:jc w:val="both"/>
        <w:rPr>
          <w:rFonts w:ascii="David" w:hAnsi="David"/>
          <w:noProof w:val="0"/>
        </w:rPr>
      </w:pPr>
      <w:r w:rsidRPr="00000900">
        <w:rPr>
          <w:noProof w:val="0"/>
          <w:rtl/>
        </w:rPr>
        <w:t xml:space="preserve">ביום 30.4.23 נרשמו זכויות המנוחה בנכס ע"ש התובע תחת הערה "בכפוף לתנאים בצוואה".  </w:t>
      </w:r>
    </w:p>
    <w:p w14:paraId="47849DB1" w14:textId="77777777" w:rsidR="003B7C62" w:rsidRPr="00000900" w:rsidRDefault="003B7C62" w:rsidP="000D7F45">
      <w:pPr>
        <w:ind w:left="-58"/>
        <w:contextualSpacing/>
        <w:jc w:val="both"/>
        <w:rPr>
          <w:rFonts w:ascii="David" w:hAnsi="David"/>
          <w:noProof w:val="0"/>
        </w:rPr>
      </w:pPr>
    </w:p>
    <w:p w14:paraId="45A26552" w14:textId="77777777" w:rsidR="003B7C62" w:rsidRDefault="00000000" w:rsidP="000D7F45">
      <w:pPr>
        <w:ind w:left="-58"/>
        <w:contextualSpacing/>
        <w:jc w:val="both"/>
        <w:rPr>
          <w:b/>
          <w:bCs/>
          <w:noProof w:val="0"/>
          <w:u w:val="single"/>
          <w:rtl/>
        </w:rPr>
      </w:pPr>
      <w:r w:rsidRPr="00000900">
        <w:rPr>
          <w:b/>
          <w:bCs/>
          <w:noProof w:val="0"/>
          <w:u w:val="single"/>
          <w:rtl/>
        </w:rPr>
        <w:t>הסעדים המבוקשים</w:t>
      </w:r>
    </w:p>
    <w:p w14:paraId="0215C25A" w14:textId="77777777" w:rsidR="003B7C62" w:rsidRPr="00000900" w:rsidRDefault="003B7C62" w:rsidP="000D7F45">
      <w:pPr>
        <w:ind w:left="-58"/>
        <w:contextualSpacing/>
        <w:jc w:val="both"/>
        <w:rPr>
          <w:b/>
          <w:bCs/>
          <w:noProof w:val="0"/>
          <w:u w:val="single"/>
          <w:rtl/>
        </w:rPr>
      </w:pPr>
    </w:p>
    <w:p w14:paraId="17CD95B8" w14:textId="77777777" w:rsidR="003B7C62" w:rsidRPr="00000900" w:rsidRDefault="00000000" w:rsidP="000D7F45">
      <w:pPr>
        <w:numPr>
          <w:ilvl w:val="0"/>
          <w:numId w:val="1"/>
        </w:numPr>
        <w:spacing w:after="160"/>
        <w:ind w:left="-58" w:hanging="567"/>
        <w:contextualSpacing/>
        <w:jc w:val="both"/>
        <w:rPr>
          <w:rFonts w:ascii="David" w:hAnsi="David"/>
          <w:noProof w:val="0"/>
        </w:rPr>
      </w:pPr>
      <w:r w:rsidRPr="00000900">
        <w:rPr>
          <w:noProof w:val="0"/>
          <w:rtl/>
        </w:rPr>
        <w:t>התובע עותר לסעדים הבאים: סילוק ידו של הנתבע מהנכס; הסרת "הערת האזהרה" לגבי הזכויות אותן ירש התובע</w:t>
      </w:r>
      <w:r>
        <w:rPr>
          <w:noProof w:val="0"/>
          <w:rtl/>
        </w:rPr>
        <w:t xml:space="preserve"> מהמנוחה בנכס, לצורך מכירת הנכס</w:t>
      </w:r>
      <w:r w:rsidRPr="00000900">
        <w:rPr>
          <w:noProof w:val="0"/>
          <w:rtl/>
        </w:rPr>
        <w:t xml:space="preserve">; חיוב הנתבע בפיצויים בגין "הנזק שנגרם". </w:t>
      </w:r>
    </w:p>
    <w:p w14:paraId="44F56EF7" w14:textId="77777777" w:rsidR="003B7C62" w:rsidRPr="0056086F" w:rsidRDefault="003B7C62" w:rsidP="000D7F45">
      <w:pPr>
        <w:ind w:left="-58"/>
        <w:contextualSpacing/>
        <w:jc w:val="both"/>
        <w:rPr>
          <w:rFonts w:ascii="David" w:hAnsi="David"/>
          <w:noProof w:val="0"/>
        </w:rPr>
      </w:pPr>
    </w:p>
    <w:p w14:paraId="16AED047" w14:textId="77777777" w:rsidR="003B7C62" w:rsidRPr="00000900" w:rsidRDefault="00000000" w:rsidP="000D7F45">
      <w:pPr>
        <w:ind w:left="-58"/>
        <w:contextualSpacing/>
        <w:jc w:val="both"/>
        <w:rPr>
          <w:b/>
          <w:bCs/>
          <w:noProof w:val="0"/>
          <w:u w:val="single"/>
          <w:rtl/>
        </w:rPr>
      </w:pPr>
      <w:r w:rsidRPr="00000900">
        <w:rPr>
          <w:b/>
          <w:bCs/>
          <w:noProof w:val="0"/>
          <w:u w:val="single"/>
          <w:rtl/>
        </w:rPr>
        <w:t>טענות התובע</w:t>
      </w:r>
      <w:r>
        <w:rPr>
          <w:b/>
          <w:bCs/>
          <w:noProof w:val="0"/>
          <w:u w:val="single"/>
          <w:rtl/>
        </w:rPr>
        <w:t xml:space="preserve"> הצריכות לעניין</w:t>
      </w:r>
    </w:p>
    <w:p w14:paraId="4B78DF67" w14:textId="77777777" w:rsidR="003B7C62" w:rsidRDefault="003B7C62" w:rsidP="000D7F45">
      <w:pPr>
        <w:spacing w:after="160"/>
        <w:ind w:left="-58"/>
        <w:contextualSpacing/>
        <w:jc w:val="both"/>
        <w:rPr>
          <w:rFonts w:ascii="David" w:hAnsi="David"/>
          <w:noProof w:val="0"/>
        </w:rPr>
      </w:pPr>
    </w:p>
    <w:p w14:paraId="771F4150" w14:textId="77777777" w:rsidR="003B7C62" w:rsidRDefault="00000000" w:rsidP="000D7F45">
      <w:pPr>
        <w:numPr>
          <w:ilvl w:val="0"/>
          <w:numId w:val="1"/>
        </w:numPr>
        <w:spacing w:after="160"/>
        <w:ind w:left="-58" w:hanging="567"/>
        <w:contextualSpacing/>
        <w:jc w:val="both"/>
        <w:rPr>
          <w:rFonts w:ascii="David" w:hAnsi="David"/>
          <w:noProof w:val="0"/>
        </w:rPr>
      </w:pPr>
      <w:r w:rsidRPr="00000900">
        <w:rPr>
          <w:noProof w:val="0"/>
          <w:rtl/>
        </w:rPr>
        <w:t xml:space="preserve">לאחר שעבר הנתבע להתגורר עם </w:t>
      </w:r>
      <w:r>
        <w:rPr>
          <w:noProof w:val="0"/>
          <w:rtl/>
        </w:rPr>
        <w:t>בני הזוג</w:t>
      </w:r>
      <w:r w:rsidRPr="00000900">
        <w:rPr>
          <w:noProof w:val="0"/>
          <w:rtl/>
        </w:rPr>
        <w:t>, הפכה האווירה בבית לקשה מאוד</w:t>
      </w:r>
      <w:r>
        <w:rPr>
          <w:noProof w:val="0"/>
          <w:rtl/>
        </w:rPr>
        <w:t xml:space="preserve"> (התובע תיאר מס' אירועים שלטענתו התרחשו והנתבע התנהג באלימות)</w:t>
      </w:r>
      <w:r w:rsidRPr="00000900">
        <w:rPr>
          <w:noProof w:val="0"/>
          <w:rtl/>
        </w:rPr>
        <w:t xml:space="preserve">. כמו כן, </w:t>
      </w:r>
      <w:r>
        <w:rPr>
          <w:noProof w:val="0"/>
          <w:rtl/>
        </w:rPr>
        <w:t xml:space="preserve">בני הזוג </w:t>
      </w:r>
      <w:r w:rsidRPr="00000900">
        <w:rPr>
          <w:noProof w:val="0"/>
          <w:rtl/>
        </w:rPr>
        <w:t xml:space="preserve">הם שפרנסו את התובע ושילמו עבורו את כלל חשבונותיו. </w:t>
      </w:r>
    </w:p>
    <w:p w14:paraId="0519A489" w14:textId="77777777" w:rsidR="003B7C62" w:rsidRPr="00000900" w:rsidRDefault="003B7C62" w:rsidP="000D7F45">
      <w:pPr>
        <w:spacing w:after="160"/>
        <w:ind w:left="-58"/>
        <w:contextualSpacing/>
        <w:jc w:val="both"/>
        <w:rPr>
          <w:rFonts w:ascii="David" w:hAnsi="David"/>
          <w:noProof w:val="0"/>
        </w:rPr>
      </w:pPr>
    </w:p>
    <w:p w14:paraId="43C9C2A8" w14:textId="77777777" w:rsidR="003B7C62" w:rsidRPr="00000900" w:rsidRDefault="00000000" w:rsidP="000D7F45">
      <w:pPr>
        <w:numPr>
          <w:ilvl w:val="0"/>
          <w:numId w:val="1"/>
        </w:numPr>
        <w:spacing w:after="160"/>
        <w:ind w:left="-58" w:hanging="567"/>
        <w:contextualSpacing/>
        <w:jc w:val="both"/>
        <w:rPr>
          <w:rFonts w:ascii="David" w:hAnsi="David"/>
          <w:noProof w:val="0"/>
        </w:rPr>
      </w:pPr>
      <w:r w:rsidRPr="00000900">
        <w:rPr>
          <w:noProof w:val="0"/>
          <w:rtl/>
        </w:rPr>
        <w:t xml:space="preserve">בשל המציאות הקשה בבית חלתה המנוחה. </w:t>
      </w:r>
    </w:p>
    <w:p w14:paraId="2E3D8B49" w14:textId="77777777" w:rsidR="003B7C62" w:rsidRDefault="003B7C62" w:rsidP="000D7F45">
      <w:pPr>
        <w:spacing w:after="160"/>
        <w:ind w:left="-58"/>
        <w:contextualSpacing/>
        <w:jc w:val="both"/>
        <w:rPr>
          <w:rFonts w:ascii="David" w:hAnsi="David"/>
          <w:noProof w:val="0"/>
        </w:rPr>
      </w:pPr>
    </w:p>
    <w:p w14:paraId="0A154AB6" w14:textId="77777777" w:rsidR="003B7C62" w:rsidRDefault="00000000" w:rsidP="000D7F45">
      <w:pPr>
        <w:numPr>
          <w:ilvl w:val="0"/>
          <w:numId w:val="1"/>
        </w:numPr>
        <w:spacing w:after="160"/>
        <w:ind w:left="-58" w:hanging="567"/>
        <w:contextualSpacing/>
        <w:jc w:val="both"/>
        <w:rPr>
          <w:rFonts w:ascii="David" w:hAnsi="David"/>
          <w:noProof w:val="0"/>
        </w:rPr>
      </w:pPr>
      <w:r w:rsidRPr="00000900">
        <w:rPr>
          <w:noProof w:val="0"/>
          <w:rtl/>
        </w:rPr>
        <w:t>ביום 14.12.17 ערכו המנוחה והתובע את הצוואות.</w:t>
      </w:r>
      <w:r>
        <w:rPr>
          <w:noProof w:val="0"/>
          <w:rtl/>
        </w:rPr>
        <w:t xml:space="preserve"> לטענת התובע, בניה"ז הורישו, כ"א מהם, בדרך של יורש אחר יורש את כל רכושו למשנהו ואז לילדים. כ"א הוריש לילדים בחלקים שונים.</w:t>
      </w:r>
      <w:r w:rsidRPr="00000900">
        <w:rPr>
          <w:noProof w:val="0"/>
          <w:rtl/>
        </w:rPr>
        <w:t xml:space="preserve"> התובע לא רצה להעניק לנתבע את זכות המגורים בנכס, אולם המנוחה הייתה חולה ורצונו של התובע היה שלא לצער אותה.  </w:t>
      </w:r>
    </w:p>
    <w:p w14:paraId="6DDFDDC3" w14:textId="77777777" w:rsidR="003B7C62" w:rsidRPr="00000900" w:rsidRDefault="003B7C62" w:rsidP="000D7F45">
      <w:pPr>
        <w:spacing w:after="160"/>
        <w:ind w:left="-58"/>
        <w:contextualSpacing/>
        <w:jc w:val="both"/>
        <w:rPr>
          <w:rFonts w:ascii="David" w:hAnsi="David"/>
          <w:noProof w:val="0"/>
        </w:rPr>
      </w:pPr>
    </w:p>
    <w:p w14:paraId="404B8424" w14:textId="77777777" w:rsidR="003B7C62" w:rsidRPr="00000900" w:rsidRDefault="00000000" w:rsidP="000D7F45">
      <w:pPr>
        <w:numPr>
          <w:ilvl w:val="0"/>
          <w:numId w:val="1"/>
        </w:numPr>
        <w:spacing w:after="160"/>
        <w:ind w:left="-58" w:hanging="567"/>
        <w:contextualSpacing/>
        <w:jc w:val="both"/>
        <w:rPr>
          <w:rFonts w:ascii="David" w:hAnsi="David"/>
          <w:noProof w:val="0"/>
        </w:rPr>
      </w:pPr>
      <w:r w:rsidRPr="00000900">
        <w:rPr>
          <w:noProof w:val="0"/>
          <w:rtl/>
        </w:rPr>
        <w:t>נאמר לתובע ע"י עורכת הצווא</w:t>
      </w:r>
      <w:r>
        <w:rPr>
          <w:noProof w:val="0"/>
          <w:rtl/>
        </w:rPr>
        <w:t>ה, כי יוכל לשנות מן הצוואה ככל ש</w:t>
      </w:r>
      <w:r w:rsidRPr="00000900">
        <w:rPr>
          <w:noProof w:val="0"/>
          <w:rtl/>
        </w:rPr>
        <w:t>בעתיד המנוחה תלך לעולמה לפניו</w:t>
      </w:r>
      <w:r>
        <w:rPr>
          <w:noProof w:val="0"/>
          <w:rtl/>
        </w:rPr>
        <w:t>,</w:t>
      </w:r>
      <w:r w:rsidRPr="00000900">
        <w:rPr>
          <w:noProof w:val="0"/>
          <w:rtl/>
        </w:rPr>
        <w:t xml:space="preserve"> ועל פי עצתה נהג בפועל. </w:t>
      </w:r>
    </w:p>
    <w:p w14:paraId="2C192E20" w14:textId="77777777" w:rsidR="003B7C62" w:rsidRDefault="003B7C62" w:rsidP="000D7F45">
      <w:pPr>
        <w:spacing w:after="160"/>
        <w:ind w:left="-58"/>
        <w:contextualSpacing/>
        <w:jc w:val="both"/>
        <w:rPr>
          <w:rFonts w:ascii="David" w:hAnsi="David"/>
          <w:noProof w:val="0"/>
        </w:rPr>
      </w:pPr>
    </w:p>
    <w:p w14:paraId="5D0B3B51" w14:textId="77777777" w:rsidR="003B7C62" w:rsidRDefault="00000000" w:rsidP="000D7F45">
      <w:pPr>
        <w:numPr>
          <w:ilvl w:val="0"/>
          <w:numId w:val="1"/>
        </w:numPr>
        <w:spacing w:after="160"/>
        <w:ind w:left="-58" w:hanging="567"/>
        <w:contextualSpacing/>
        <w:jc w:val="both"/>
        <w:rPr>
          <w:rFonts w:ascii="David" w:hAnsi="David"/>
          <w:noProof w:val="0"/>
        </w:rPr>
      </w:pPr>
      <w:r>
        <w:rPr>
          <w:noProof w:val="0"/>
          <w:rtl/>
        </w:rPr>
        <w:t xml:space="preserve">ביום </w:t>
      </w:r>
      <w:r w:rsidR="00553B9C">
        <w:rPr>
          <w:noProof w:val="0"/>
          <w:rtl/>
        </w:rPr>
        <w:t>00.00</w:t>
      </w:r>
      <w:r>
        <w:rPr>
          <w:noProof w:val="0"/>
          <w:rtl/>
        </w:rPr>
        <w:t xml:space="preserve">.21 הלכה המנוחה לבית עולמה. </w:t>
      </w:r>
    </w:p>
    <w:p w14:paraId="12EF8D63" w14:textId="77777777" w:rsidR="003B7C62" w:rsidRDefault="00000000" w:rsidP="000D7F45">
      <w:pPr>
        <w:numPr>
          <w:ilvl w:val="0"/>
          <w:numId w:val="1"/>
        </w:numPr>
        <w:spacing w:after="160"/>
        <w:ind w:left="-58" w:hanging="567"/>
        <w:contextualSpacing/>
        <w:jc w:val="both"/>
        <w:rPr>
          <w:rFonts w:ascii="David" w:hAnsi="David"/>
          <w:noProof w:val="0"/>
        </w:rPr>
      </w:pPr>
      <w:r>
        <w:rPr>
          <w:noProof w:val="0"/>
          <w:rtl/>
        </w:rPr>
        <w:t xml:space="preserve">כן טען התובע כי בסע' 6 לצוואתה ציוותה המנוחה כי הנתבע יוסיף להתגורר תקופה של 6 חודשים בדירת בני הזוג מיום פטירת האחרון מבין בניה"ז. נשאלת השאלה אפוא לגבי חוקיותו של סע' זה להסכם והגבלת חופש הקניין של התובע ע"י המנוחה. </w:t>
      </w:r>
    </w:p>
    <w:p w14:paraId="0B0FC537" w14:textId="77777777" w:rsidR="003B7C62" w:rsidRDefault="003B7C62" w:rsidP="000D7F45">
      <w:pPr>
        <w:spacing w:after="160"/>
        <w:ind w:left="-58"/>
        <w:contextualSpacing/>
        <w:jc w:val="both"/>
        <w:rPr>
          <w:rFonts w:ascii="David" w:hAnsi="David"/>
          <w:noProof w:val="0"/>
        </w:rPr>
      </w:pPr>
    </w:p>
    <w:p w14:paraId="770D95EF" w14:textId="77777777" w:rsidR="003B7C62" w:rsidRDefault="00000000" w:rsidP="000D7F45">
      <w:pPr>
        <w:numPr>
          <w:ilvl w:val="0"/>
          <w:numId w:val="1"/>
        </w:numPr>
        <w:spacing w:after="160"/>
        <w:ind w:left="-58" w:hanging="567"/>
        <w:contextualSpacing/>
        <w:jc w:val="both"/>
        <w:rPr>
          <w:rFonts w:ascii="David" w:hAnsi="David"/>
          <w:noProof w:val="0"/>
        </w:rPr>
      </w:pPr>
      <w:r>
        <w:rPr>
          <w:noProof w:val="0"/>
          <w:rtl/>
        </w:rPr>
        <w:t xml:space="preserve">כפי שצוין לעיל, טוען התובע כי לא רצה להעניק זכות כזו לנתבע, ברם ע"מ שלא לצער את המנוחה שהיתה אז חולה, ומתוך ידיעה כי ניתן לשנות את ההוראה, הסכים לכך. </w:t>
      </w:r>
    </w:p>
    <w:p w14:paraId="5F3DF28D" w14:textId="77777777" w:rsidR="003B7C62" w:rsidRDefault="003B7C62" w:rsidP="000D7F45">
      <w:pPr>
        <w:pStyle w:val="10"/>
        <w:rPr>
          <w:noProof w:val="0"/>
          <w:rtl/>
        </w:rPr>
      </w:pPr>
    </w:p>
    <w:p w14:paraId="668EE775" w14:textId="77777777" w:rsidR="003B7C62" w:rsidRDefault="00000000" w:rsidP="000D7F45">
      <w:pPr>
        <w:numPr>
          <w:ilvl w:val="0"/>
          <w:numId w:val="1"/>
        </w:numPr>
        <w:spacing w:after="160"/>
        <w:ind w:left="-58" w:hanging="567"/>
        <w:contextualSpacing/>
        <w:jc w:val="both"/>
        <w:rPr>
          <w:rFonts w:ascii="David" w:hAnsi="David"/>
          <w:noProof w:val="0"/>
        </w:rPr>
      </w:pPr>
      <w:r w:rsidRPr="00000900">
        <w:rPr>
          <w:noProof w:val="0"/>
          <w:rtl/>
        </w:rPr>
        <w:t xml:space="preserve">לאחר פטירת המנוחה, נותרו הצדדים לגור בנכס, וחייו של התובע במחיצת הנתבע הפכו בלתי סבירים. כתוצאה מהלחץ והקושי עבר התובע אירועים מוחיים. </w:t>
      </w:r>
    </w:p>
    <w:p w14:paraId="13526459" w14:textId="77777777" w:rsidR="003B7C62" w:rsidRPr="00000900" w:rsidRDefault="003B7C62" w:rsidP="000D7F45">
      <w:pPr>
        <w:spacing w:after="160"/>
        <w:ind w:left="-58"/>
        <w:contextualSpacing/>
        <w:jc w:val="both"/>
        <w:rPr>
          <w:rFonts w:ascii="David" w:hAnsi="David"/>
          <w:noProof w:val="0"/>
        </w:rPr>
      </w:pPr>
    </w:p>
    <w:p w14:paraId="5AE072F0" w14:textId="77777777" w:rsidR="003B7C62" w:rsidRPr="00000900" w:rsidRDefault="00000000" w:rsidP="000D7F45">
      <w:pPr>
        <w:numPr>
          <w:ilvl w:val="0"/>
          <w:numId w:val="1"/>
        </w:numPr>
        <w:spacing w:after="160"/>
        <w:ind w:left="-58" w:hanging="567"/>
        <w:contextualSpacing/>
        <w:jc w:val="both"/>
        <w:rPr>
          <w:rFonts w:ascii="David" w:hAnsi="David"/>
          <w:noProof w:val="0"/>
        </w:rPr>
      </w:pPr>
      <w:r w:rsidRPr="00000900">
        <w:rPr>
          <w:noProof w:val="0"/>
          <w:rtl/>
        </w:rPr>
        <w:t>לבסוף, ע</w:t>
      </w:r>
      <w:r>
        <w:rPr>
          <w:noProof w:val="0"/>
          <w:rtl/>
        </w:rPr>
        <w:t xml:space="preserve">זב </w:t>
      </w:r>
      <w:r w:rsidRPr="00000900">
        <w:rPr>
          <w:noProof w:val="0"/>
          <w:rtl/>
        </w:rPr>
        <w:t>התובע</w:t>
      </w:r>
      <w:r>
        <w:rPr>
          <w:noProof w:val="0"/>
          <w:rtl/>
        </w:rPr>
        <w:t xml:space="preserve"> את הנכס ועבר</w:t>
      </w:r>
      <w:r w:rsidRPr="00000900">
        <w:rPr>
          <w:noProof w:val="0"/>
          <w:rtl/>
        </w:rPr>
        <w:t xml:space="preserve"> להתגורר בדיור מוגן, שם הוא מקבל השגחה צמודה ומעקב רפואי.</w:t>
      </w:r>
    </w:p>
    <w:p w14:paraId="6FA63B66" w14:textId="77777777" w:rsidR="003B7C62" w:rsidRDefault="003B7C62" w:rsidP="000D7F45">
      <w:pPr>
        <w:spacing w:after="160"/>
        <w:ind w:left="-58"/>
        <w:contextualSpacing/>
        <w:jc w:val="both"/>
        <w:rPr>
          <w:rFonts w:ascii="David" w:hAnsi="David"/>
          <w:noProof w:val="0"/>
        </w:rPr>
      </w:pPr>
    </w:p>
    <w:p w14:paraId="5741AC91" w14:textId="77777777" w:rsidR="003B7C62" w:rsidRDefault="00000000" w:rsidP="000D7F45">
      <w:pPr>
        <w:numPr>
          <w:ilvl w:val="0"/>
          <w:numId w:val="1"/>
        </w:numPr>
        <w:spacing w:after="160"/>
        <w:ind w:left="-58" w:hanging="567"/>
        <w:contextualSpacing/>
        <w:jc w:val="both"/>
        <w:rPr>
          <w:rFonts w:ascii="David" w:hAnsi="David"/>
          <w:noProof w:val="0"/>
        </w:rPr>
      </w:pPr>
      <w:r w:rsidRPr="00000900">
        <w:rPr>
          <w:noProof w:val="0"/>
          <w:rtl/>
        </w:rPr>
        <w:t xml:space="preserve">התובע מעוניין למכור את הנכס, בכדי לממן את שהותו בדיור המוגן. </w:t>
      </w:r>
      <w:r>
        <w:rPr>
          <w:noProof w:val="0"/>
          <w:rtl/>
        </w:rPr>
        <w:t>במשך כל הזמן נשא התובע לבדו בהוצאות אחזקת הנכס, גם לאחר שעזב.</w:t>
      </w:r>
    </w:p>
    <w:p w14:paraId="0D8621E7" w14:textId="77777777" w:rsidR="003B7C62" w:rsidRDefault="003B7C62" w:rsidP="000D7F45">
      <w:pPr>
        <w:pStyle w:val="10"/>
        <w:rPr>
          <w:noProof w:val="0"/>
          <w:rtl/>
        </w:rPr>
      </w:pPr>
    </w:p>
    <w:p w14:paraId="6DCF4B9E" w14:textId="77777777" w:rsidR="003B7C62" w:rsidRDefault="00000000" w:rsidP="000D7F45">
      <w:pPr>
        <w:numPr>
          <w:ilvl w:val="0"/>
          <w:numId w:val="1"/>
        </w:numPr>
        <w:spacing w:after="160"/>
        <w:ind w:left="-58" w:hanging="567"/>
        <w:contextualSpacing/>
        <w:jc w:val="both"/>
        <w:rPr>
          <w:rFonts w:ascii="David" w:hAnsi="David"/>
          <w:noProof w:val="0"/>
        </w:rPr>
      </w:pPr>
      <w:r>
        <w:rPr>
          <w:noProof w:val="0"/>
          <w:rtl/>
        </w:rPr>
        <w:t xml:space="preserve">התובע ניסה להביא לפתרון המחלוקת והציע הצעה בה הסכים לשלם לילדיו את כספם בחלקה של המנוחה בירושה, אך ללא הועיל. </w:t>
      </w:r>
    </w:p>
    <w:p w14:paraId="4494EF26" w14:textId="77777777" w:rsidR="003B7C62" w:rsidRDefault="003B7C62" w:rsidP="000D7F45">
      <w:pPr>
        <w:pStyle w:val="10"/>
        <w:rPr>
          <w:noProof w:val="0"/>
          <w:rtl/>
        </w:rPr>
      </w:pPr>
    </w:p>
    <w:p w14:paraId="20A75D4C" w14:textId="77777777" w:rsidR="003B7C62" w:rsidRDefault="00000000" w:rsidP="000D7F45">
      <w:pPr>
        <w:numPr>
          <w:ilvl w:val="0"/>
          <w:numId w:val="1"/>
        </w:numPr>
        <w:spacing w:after="160"/>
        <w:ind w:left="-58" w:hanging="567"/>
        <w:contextualSpacing/>
        <w:jc w:val="both"/>
        <w:rPr>
          <w:rFonts w:ascii="David" w:hAnsi="David"/>
          <w:noProof w:val="0"/>
        </w:rPr>
      </w:pPr>
      <w:r>
        <w:rPr>
          <w:noProof w:val="0"/>
          <w:rtl/>
        </w:rPr>
        <w:t xml:space="preserve">בפן המשפטי טען התובע כי הנתבע הינו בבחינת יורש אחר יורש בכל הנוגע ל-30% ממחצית הזכויות בנכס. עפ"י הוראות </w:t>
      </w:r>
      <w:hyperlink r:id="rId7" w:history="1">
        <w:r w:rsidR="009B0877" w:rsidRPr="009B0877">
          <w:rPr>
            <w:rStyle w:val="Hyperlink"/>
            <w:noProof w:val="0"/>
            <w:rtl/>
          </w:rPr>
          <w:t>סעיף 42</w:t>
        </w:r>
      </w:hyperlink>
      <w:r>
        <w:rPr>
          <w:noProof w:val="0"/>
          <w:rtl/>
        </w:rPr>
        <w:t xml:space="preserve"> ל</w:t>
      </w:r>
      <w:hyperlink r:id="rId8" w:history="1">
        <w:r w:rsidR="008A4E85" w:rsidRPr="008A4E85">
          <w:rPr>
            <w:noProof w:val="0"/>
            <w:color w:val="0000FF"/>
            <w:u w:val="single"/>
            <w:rtl/>
          </w:rPr>
          <w:t>חוק הירושה</w:t>
        </w:r>
      </w:hyperlink>
      <w:r>
        <w:rPr>
          <w:noProof w:val="0"/>
          <w:rtl/>
        </w:rPr>
        <w:t>, תשכ"ה- 1965 (להלן: "</w:t>
      </w:r>
      <w:r w:rsidRPr="000608DA">
        <w:rPr>
          <w:b/>
          <w:bCs/>
          <w:noProof w:val="0"/>
          <w:rtl/>
        </w:rPr>
        <w:t>החוק</w:t>
      </w:r>
      <w:r>
        <w:rPr>
          <w:noProof w:val="0"/>
          <w:rtl/>
        </w:rPr>
        <w:t>" או "</w:t>
      </w:r>
      <w:r w:rsidRPr="000608DA">
        <w:rPr>
          <w:b/>
          <w:bCs/>
          <w:noProof w:val="0"/>
          <w:rtl/>
        </w:rPr>
        <w:t>חוק הירושה</w:t>
      </w:r>
      <w:r>
        <w:rPr>
          <w:noProof w:val="0"/>
          <w:rtl/>
        </w:rPr>
        <w:t xml:space="preserve">"), היורש הראשון רשאי לעשות ברכוש שירש כרצונו, בעוד היורש השני יורש רק את מה שיוותר לאחר מות היורש הראשון. </w:t>
      </w:r>
    </w:p>
    <w:p w14:paraId="4FB2F3F1" w14:textId="77777777" w:rsidR="003B7C62" w:rsidRDefault="003B7C62" w:rsidP="000D7F45">
      <w:pPr>
        <w:spacing w:after="160"/>
        <w:ind w:left="-58"/>
        <w:contextualSpacing/>
        <w:jc w:val="both"/>
        <w:rPr>
          <w:rFonts w:ascii="David" w:hAnsi="David"/>
          <w:noProof w:val="0"/>
        </w:rPr>
      </w:pPr>
    </w:p>
    <w:p w14:paraId="1F453B65" w14:textId="77777777" w:rsidR="003B7C62" w:rsidRPr="00000900" w:rsidRDefault="00000000" w:rsidP="000D7F45">
      <w:pPr>
        <w:numPr>
          <w:ilvl w:val="0"/>
          <w:numId w:val="1"/>
        </w:numPr>
        <w:spacing w:after="160"/>
        <w:ind w:left="-58" w:hanging="567"/>
        <w:contextualSpacing/>
        <w:jc w:val="both"/>
        <w:rPr>
          <w:rFonts w:ascii="David" w:hAnsi="David"/>
          <w:noProof w:val="0"/>
        </w:rPr>
      </w:pPr>
      <w:r>
        <w:rPr>
          <w:noProof w:val="0"/>
          <w:rtl/>
        </w:rPr>
        <w:t xml:space="preserve">כן טען התובע כי בהתאם להוראות </w:t>
      </w:r>
      <w:hyperlink r:id="rId9" w:history="1">
        <w:r w:rsidR="009B0877" w:rsidRPr="009B0877">
          <w:rPr>
            <w:rStyle w:val="Hyperlink"/>
            <w:noProof w:val="0"/>
            <w:rtl/>
          </w:rPr>
          <w:t>סע' 42</w:t>
        </w:r>
      </w:hyperlink>
      <w:r>
        <w:rPr>
          <w:noProof w:val="0"/>
          <w:rtl/>
        </w:rPr>
        <w:t xml:space="preserve"> לחוק הוא רשאי למכור את הנכס משאין הגבלה לכך בצוואה. התובע טען כי זולת נושא זכות המגורים, אין בצוואה כל תנאי או הגבלה. </w:t>
      </w:r>
    </w:p>
    <w:p w14:paraId="3E04592C" w14:textId="77777777" w:rsidR="003B7C62" w:rsidRDefault="003B7C62" w:rsidP="000D7F45">
      <w:pPr>
        <w:spacing w:after="160"/>
        <w:ind w:left="-58"/>
        <w:contextualSpacing/>
        <w:jc w:val="both"/>
        <w:rPr>
          <w:rFonts w:ascii="David" w:hAnsi="David"/>
          <w:noProof w:val="0"/>
        </w:rPr>
      </w:pPr>
    </w:p>
    <w:p w14:paraId="47DDD1C3" w14:textId="77777777" w:rsidR="003B7C62" w:rsidRPr="00000900" w:rsidRDefault="00000000" w:rsidP="000D7F45">
      <w:pPr>
        <w:numPr>
          <w:ilvl w:val="0"/>
          <w:numId w:val="1"/>
        </w:numPr>
        <w:spacing w:after="160"/>
        <w:ind w:left="-58" w:hanging="567"/>
        <w:contextualSpacing/>
        <w:jc w:val="both"/>
        <w:rPr>
          <w:rFonts w:ascii="David" w:hAnsi="David"/>
          <w:noProof w:val="0"/>
        </w:rPr>
      </w:pPr>
      <w:r w:rsidRPr="00000900">
        <w:rPr>
          <w:noProof w:val="0"/>
          <w:rtl/>
        </w:rPr>
        <w:t xml:space="preserve">המנוחה לא הייתה יכולה לצוות מה יעשה בחלקו של התובע בנכס, ורישום הערת האזהרה גם על חלקו היא טעות.   </w:t>
      </w:r>
    </w:p>
    <w:p w14:paraId="23C50B72" w14:textId="77777777" w:rsidR="003B7C62" w:rsidRDefault="003B7C62" w:rsidP="000D7F45">
      <w:pPr>
        <w:ind w:left="-58"/>
        <w:contextualSpacing/>
        <w:jc w:val="both"/>
        <w:rPr>
          <w:noProof w:val="0"/>
          <w:rtl/>
        </w:rPr>
      </w:pPr>
    </w:p>
    <w:p w14:paraId="5954D394" w14:textId="77777777" w:rsidR="003B7C62" w:rsidRDefault="00000000" w:rsidP="000D7F45">
      <w:pPr>
        <w:ind w:left="-58"/>
        <w:contextualSpacing/>
        <w:jc w:val="both"/>
        <w:rPr>
          <w:b/>
          <w:bCs/>
          <w:noProof w:val="0"/>
          <w:u w:val="single"/>
          <w:rtl/>
        </w:rPr>
      </w:pPr>
      <w:r w:rsidRPr="00000900">
        <w:rPr>
          <w:b/>
          <w:bCs/>
          <w:noProof w:val="0"/>
          <w:u w:val="single"/>
          <w:rtl/>
        </w:rPr>
        <w:t>טענות הנתבע</w:t>
      </w:r>
      <w:r>
        <w:rPr>
          <w:b/>
          <w:bCs/>
          <w:noProof w:val="0"/>
          <w:u w:val="single"/>
          <w:rtl/>
        </w:rPr>
        <w:t xml:space="preserve"> הצריכות לעניין</w:t>
      </w:r>
    </w:p>
    <w:p w14:paraId="2645B354" w14:textId="77777777" w:rsidR="003B7C62" w:rsidRPr="00000900" w:rsidRDefault="003B7C62" w:rsidP="000D7F45">
      <w:pPr>
        <w:ind w:left="-58"/>
        <w:contextualSpacing/>
        <w:jc w:val="both"/>
        <w:rPr>
          <w:b/>
          <w:bCs/>
          <w:noProof w:val="0"/>
          <w:u w:val="single"/>
          <w:rtl/>
        </w:rPr>
      </w:pPr>
    </w:p>
    <w:p w14:paraId="5AFD59D5" w14:textId="77777777" w:rsidR="003B7C62" w:rsidRDefault="00000000" w:rsidP="000D7F45">
      <w:pPr>
        <w:numPr>
          <w:ilvl w:val="0"/>
          <w:numId w:val="1"/>
        </w:numPr>
        <w:spacing w:after="160"/>
        <w:ind w:left="-58" w:hanging="567"/>
        <w:contextualSpacing/>
        <w:jc w:val="both"/>
        <w:rPr>
          <w:rFonts w:ascii="David" w:hAnsi="David"/>
          <w:noProof w:val="0"/>
        </w:rPr>
      </w:pPr>
      <w:r>
        <w:rPr>
          <w:noProof w:val="0"/>
          <w:rtl/>
        </w:rPr>
        <w:t xml:space="preserve">הנתבע טען כי מדובר במקרה חריג בחומרתו וכי מדובר באירועים מזעזעים וחמורים בהיקפם ובחומרתם, שביצע התובע נגד הנתבע. מדובר במעשים שבוצעו תקופה ממושכת, בזדון ובמטרה לפגוע בו. </w:t>
      </w:r>
    </w:p>
    <w:p w14:paraId="446C22AF" w14:textId="77777777" w:rsidR="003B7C62" w:rsidRDefault="003B7C62" w:rsidP="000D7F45">
      <w:pPr>
        <w:spacing w:after="160"/>
        <w:ind w:left="-58"/>
        <w:contextualSpacing/>
        <w:jc w:val="both"/>
        <w:rPr>
          <w:rFonts w:ascii="David" w:hAnsi="David"/>
          <w:noProof w:val="0"/>
        </w:rPr>
      </w:pPr>
    </w:p>
    <w:p w14:paraId="037B7968" w14:textId="77777777" w:rsidR="003B7C62" w:rsidRDefault="00000000" w:rsidP="000D7F45">
      <w:pPr>
        <w:numPr>
          <w:ilvl w:val="0"/>
          <w:numId w:val="1"/>
        </w:numPr>
        <w:spacing w:after="160"/>
        <w:ind w:left="-58" w:hanging="567"/>
        <w:contextualSpacing/>
        <w:jc w:val="both"/>
        <w:rPr>
          <w:rFonts w:ascii="David" w:hAnsi="David"/>
          <w:noProof w:val="0"/>
        </w:rPr>
      </w:pPr>
      <w:r w:rsidRPr="003F4B84">
        <w:rPr>
          <w:noProof w:val="0"/>
          <w:rtl/>
        </w:rPr>
        <w:t>התובע מעוניין להשפיל את הנתבע, להביא אותו לכדי ביזוי ולזרוק אותו לרחוב, ללא קורת גג.</w:t>
      </w:r>
    </w:p>
    <w:p w14:paraId="32ED387D" w14:textId="77777777" w:rsidR="003B7C62" w:rsidRDefault="003B7C62" w:rsidP="000D7F45">
      <w:pPr>
        <w:pStyle w:val="10"/>
        <w:rPr>
          <w:noProof w:val="0"/>
          <w:rtl/>
        </w:rPr>
      </w:pPr>
    </w:p>
    <w:p w14:paraId="519CE59B" w14:textId="77777777" w:rsidR="003B7C62" w:rsidRDefault="00000000" w:rsidP="000D7F45">
      <w:pPr>
        <w:numPr>
          <w:ilvl w:val="0"/>
          <w:numId w:val="1"/>
        </w:numPr>
        <w:spacing w:after="160"/>
        <w:ind w:left="-58" w:hanging="567"/>
        <w:contextualSpacing/>
        <w:jc w:val="both"/>
        <w:rPr>
          <w:rFonts w:ascii="David" w:hAnsi="David"/>
          <w:noProof w:val="0"/>
        </w:rPr>
      </w:pPr>
      <w:r>
        <w:rPr>
          <w:noProof w:val="0"/>
          <w:rtl/>
        </w:rPr>
        <w:t xml:space="preserve">כתב התביעה מפר את חובת תום הלב כאשר התובע מנצל באופן ציני את מותה של המנוחה, כקרדום לחפור בו ולהביא לשינוי זכויות הנתבע, בניגוד להוראות צוואתה המפורשת של המנוחה. כתב התביעה מבוסס על גרסה בלתי אמינה ושקרית. </w:t>
      </w:r>
    </w:p>
    <w:p w14:paraId="0B214F1E" w14:textId="77777777" w:rsidR="003B7C62" w:rsidRDefault="003B7C62" w:rsidP="000D7F45">
      <w:pPr>
        <w:pStyle w:val="10"/>
        <w:rPr>
          <w:noProof w:val="0"/>
          <w:rtl/>
        </w:rPr>
      </w:pPr>
    </w:p>
    <w:p w14:paraId="17E4E347" w14:textId="77777777" w:rsidR="003B7C62" w:rsidRPr="003F4B84" w:rsidRDefault="00000000" w:rsidP="000D7F45">
      <w:pPr>
        <w:numPr>
          <w:ilvl w:val="0"/>
          <w:numId w:val="1"/>
        </w:numPr>
        <w:spacing w:after="160"/>
        <w:ind w:left="-58" w:hanging="567"/>
        <w:contextualSpacing/>
        <w:jc w:val="both"/>
        <w:rPr>
          <w:rFonts w:ascii="David" w:hAnsi="David"/>
          <w:noProof w:val="0"/>
        </w:rPr>
      </w:pPr>
      <w:r>
        <w:rPr>
          <w:noProof w:val="0"/>
          <w:rtl/>
        </w:rPr>
        <w:t xml:space="preserve">התובע פועל בניגוד להוראות מפורשות של הצוואה ובניגוד לתכליתה, כשרצונה של המנוחה להגן על הנתבע מפני רצון התובע, אביו, לגרשו מן הנכס. </w:t>
      </w:r>
      <w:r w:rsidRPr="003F4B84">
        <w:rPr>
          <w:noProof w:val="0"/>
          <w:rtl/>
        </w:rPr>
        <w:t xml:space="preserve"> </w:t>
      </w:r>
    </w:p>
    <w:p w14:paraId="42EFE92B" w14:textId="77777777" w:rsidR="003B7C62" w:rsidRPr="003F4B84" w:rsidRDefault="003B7C62" w:rsidP="000D7F45">
      <w:pPr>
        <w:pStyle w:val="10"/>
        <w:rPr>
          <w:noProof w:val="0"/>
          <w:rtl/>
        </w:rPr>
      </w:pPr>
    </w:p>
    <w:p w14:paraId="08D0F050" w14:textId="77777777" w:rsidR="003B7C62" w:rsidRDefault="00000000" w:rsidP="000D7F45">
      <w:pPr>
        <w:numPr>
          <w:ilvl w:val="0"/>
          <w:numId w:val="1"/>
        </w:numPr>
        <w:spacing w:after="160"/>
        <w:ind w:left="-58" w:hanging="567"/>
        <w:contextualSpacing/>
        <w:jc w:val="both"/>
        <w:rPr>
          <w:rFonts w:ascii="David" w:hAnsi="David"/>
          <w:noProof w:val="0"/>
        </w:rPr>
      </w:pPr>
      <w:r w:rsidRPr="00000900">
        <w:rPr>
          <w:noProof w:val="0"/>
          <w:rtl/>
        </w:rPr>
        <w:t xml:space="preserve">רצונה של המנוחה בצוואתה היה לאפשר לנתבע זכות מגורים בנכס, והדבר השתקף בהתניות שהטילה על התובע ביחס לנכס. יש לקיים את רצון המנוחה הברור. </w:t>
      </w:r>
    </w:p>
    <w:p w14:paraId="529FF0CC" w14:textId="77777777" w:rsidR="003B7C62" w:rsidRDefault="003B7C62" w:rsidP="000D7F45">
      <w:pPr>
        <w:pStyle w:val="10"/>
        <w:rPr>
          <w:noProof w:val="0"/>
          <w:rtl/>
        </w:rPr>
      </w:pPr>
    </w:p>
    <w:p w14:paraId="5CE5A3BD" w14:textId="77777777" w:rsidR="003B7C62" w:rsidRDefault="00000000" w:rsidP="000D7F45">
      <w:pPr>
        <w:numPr>
          <w:ilvl w:val="0"/>
          <w:numId w:val="1"/>
        </w:numPr>
        <w:spacing w:after="160"/>
        <w:ind w:left="-58" w:hanging="567"/>
        <w:contextualSpacing/>
        <w:jc w:val="both"/>
        <w:rPr>
          <w:rFonts w:ascii="David" w:hAnsi="David"/>
          <w:noProof w:val="0"/>
        </w:rPr>
      </w:pPr>
      <w:r>
        <w:rPr>
          <w:noProof w:val="0"/>
          <w:rtl/>
        </w:rPr>
        <w:t xml:space="preserve">בלב המחלוקת מצויות זכות מגורים וזכות שימוש אשר הקנתה המנוחה לנתבע בדירת מגורים שבבעלותה. זכויותיו הקנייניות של התובע בנכס תלויות באופן מוחלט ברצונה של המנוחה, לפי האמור בסע' 10 לצוואה, המצוין לעיל. </w:t>
      </w:r>
    </w:p>
    <w:p w14:paraId="70C77D7F" w14:textId="77777777" w:rsidR="003B7C62" w:rsidRDefault="003B7C62" w:rsidP="000D7F45">
      <w:pPr>
        <w:pStyle w:val="10"/>
        <w:rPr>
          <w:noProof w:val="0"/>
          <w:rtl/>
        </w:rPr>
      </w:pPr>
    </w:p>
    <w:p w14:paraId="30266A4C" w14:textId="77777777" w:rsidR="003B7C62" w:rsidRDefault="00000000" w:rsidP="000D7F45">
      <w:pPr>
        <w:numPr>
          <w:ilvl w:val="0"/>
          <w:numId w:val="1"/>
        </w:numPr>
        <w:spacing w:after="160"/>
        <w:ind w:left="-58" w:hanging="567"/>
        <w:contextualSpacing/>
        <w:jc w:val="both"/>
        <w:rPr>
          <w:rFonts w:ascii="David" w:hAnsi="David"/>
          <w:noProof w:val="0"/>
        </w:rPr>
      </w:pPr>
      <w:r w:rsidRPr="008A01A8">
        <w:rPr>
          <w:noProof w:val="0"/>
          <w:rtl/>
        </w:rPr>
        <w:t xml:space="preserve">הוראת סעיף 10 בצוואה דנה בתנאי שהוא במהותו תנאי מתלה כמקובל בדיני החוזים, </w:t>
      </w:r>
      <w:r>
        <w:rPr>
          <w:noProof w:val="0"/>
          <w:rtl/>
        </w:rPr>
        <w:t xml:space="preserve">רצונה של המנוחה משתקף בתנאי שהיא קבעה בצוואתה, אשר רק בהתקיימו תקום זכייתו של התובע. תנאי כזה מותר לפי </w:t>
      </w:r>
      <w:hyperlink r:id="rId10" w:history="1">
        <w:r w:rsidR="009B0877" w:rsidRPr="009B0877">
          <w:rPr>
            <w:rStyle w:val="Hyperlink"/>
            <w:noProof w:val="0"/>
            <w:rtl/>
          </w:rPr>
          <w:t>סע' 43</w:t>
        </w:r>
      </w:hyperlink>
      <w:r>
        <w:rPr>
          <w:noProof w:val="0"/>
          <w:rtl/>
        </w:rPr>
        <w:t xml:space="preserve"> ל</w:t>
      </w:r>
      <w:hyperlink r:id="rId11" w:history="1">
        <w:r w:rsidR="008A4E85" w:rsidRPr="008A4E85">
          <w:rPr>
            <w:noProof w:val="0"/>
            <w:color w:val="0000FF"/>
            <w:u w:val="single"/>
            <w:rtl/>
          </w:rPr>
          <w:t>חוק הירושה</w:t>
        </w:r>
      </w:hyperlink>
      <w:r>
        <w:rPr>
          <w:noProof w:val="0"/>
          <w:rtl/>
        </w:rPr>
        <w:t xml:space="preserve">.  כן טען הנתבע כי לפי </w:t>
      </w:r>
      <w:hyperlink r:id="rId12" w:history="1">
        <w:r w:rsidR="009B0877" w:rsidRPr="009B0877">
          <w:rPr>
            <w:rStyle w:val="Hyperlink"/>
            <w:noProof w:val="0"/>
            <w:rtl/>
          </w:rPr>
          <w:t>סע' 44</w:t>
        </w:r>
      </w:hyperlink>
      <w:r>
        <w:rPr>
          <w:noProof w:val="0"/>
          <w:rtl/>
        </w:rPr>
        <w:t xml:space="preserve"> לחוק רשאי המצווה לצוות שיורש יחדל מלזכות בהתקיים תנאי או בהגיע מועד. </w:t>
      </w:r>
    </w:p>
    <w:p w14:paraId="4CC8B482" w14:textId="77777777" w:rsidR="003B7C62" w:rsidRPr="008A01A8" w:rsidRDefault="003B7C62" w:rsidP="000D7F45">
      <w:pPr>
        <w:spacing w:after="160"/>
        <w:ind w:left="-58"/>
        <w:contextualSpacing/>
        <w:jc w:val="both"/>
        <w:rPr>
          <w:rFonts w:ascii="David" w:hAnsi="David"/>
          <w:noProof w:val="0"/>
        </w:rPr>
      </w:pPr>
    </w:p>
    <w:p w14:paraId="4AC1C355" w14:textId="77777777" w:rsidR="003B7C62" w:rsidRDefault="00000000" w:rsidP="000D7F45">
      <w:pPr>
        <w:numPr>
          <w:ilvl w:val="0"/>
          <w:numId w:val="1"/>
        </w:numPr>
        <w:spacing w:after="160"/>
        <w:ind w:left="-58" w:hanging="567"/>
        <w:contextualSpacing/>
        <w:jc w:val="both"/>
        <w:rPr>
          <w:rFonts w:ascii="David" w:hAnsi="David"/>
          <w:noProof w:val="0"/>
        </w:rPr>
      </w:pPr>
      <w:r>
        <w:rPr>
          <w:noProof w:val="0"/>
          <w:rtl/>
        </w:rPr>
        <w:t xml:space="preserve">כן טען הנתבע כי נראה שהתובע מנסה להפוך את הצוואה לפיסת נייר בעוד הצוואה היא מסמך מיוחד במינו, בעל נפקות משפטית, היא הדרך שבה מגדיר אדם מה יעשה ברכושו ובנכסיו לאחר מותו. זכותו של אדם לצוות, לערוך צוואה כפי שיחפוץ, ולכלול בשטר הצוואה הוראות לגבי אופן חלוקת עיזבונו. הצוואה היא הדרך ליתן ביטוי אחרון לרצון המת והצוואה היא מעיין חוזה בין המוריש ליורש. הנסיבות במקרה דנן מעידות על לשונה הברורה של הצוואה שמשקפת את רצונה החופשי והאמיתי של המצווה.  </w:t>
      </w:r>
    </w:p>
    <w:p w14:paraId="066F6122" w14:textId="77777777" w:rsidR="003B7C62" w:rsidRDefault="003B7C62" w:rsidP="000D7F45">
      <w:pPr>
        <w:pStyle w:val="10"/>
        <w:rPr>
          <w:noProof w:val="0"/>
          <w:rtl/>
        </w:rPr>
      </w:pPr>
    </w:p>
    <w:p w14:paraId="79EE133D" w14:textId="77777777" w:rsidR="003B7C62" w:rsidRDefault="00000000" w:rsidP="000D7F45">
      <w:pPr>
        <w:numPr>
          <w:ilvl w:val="0"/>
          <w:numId w:val="1"/>
        </w:numPr>
        <w:spacing w:after="160"/>
        <w:ind w:left="-58" w:hanging="567"/>
        <w:contextualSpacing/>
        <w:jc w:val="both"/>
        <w:rPr>
          <w:rFonts w:ascii="David" w:hAnsi="David"/>
          <w:noProof w:val="0"/>
        </w:rPr>
      </w:pPr>
      <w:r>
        <w:rPr>
          <w:noProof w:val="0"/>
          <w:rtl/>
        </w:rPr>
        <w:t>חזקה על הצוואה שצוואת אמת היא ועל התובע מוטל נטל השכנוע בהתקיימותו של פגם מהותי.</w:t>
      </w:r>
    </w:p>
    <w:p w14:paraId="3D650CB6" w14:textId="77777777" w:rsidR="003B7C62" w:rsidRDefault="003B7C62" w:rsidP="000D7F45">
      <w:pPr>
        <w:pStyle w:val="10"/>
        <w:rPr>
          <w:noProof w:val="0"/>
          <w:rtl/>
        </w:rPr>
      </w:pPr>
    </w:p>
    <w:p w14:paraId="68A57E34" w14:textId="77777777" w:rsidR="003B7C62" w:rsidRDefault="00000000" w:rsidP="000D7F45">
      <w:pPr>
        <w:numPr>
          <w:ilvl w:val="0"/>
          <w:numId w:val="1"/>
        </w:numPr>
        <w:spacing w:after="160"/>
        <w:ind w:left="-58" w:hanging="567"/>
        <w:contextualSpacing/>
        <w:jc w:val="both"/>
        <w:rPr>
          <w:rFonts w:ascii="David" w:hAnsi="David"/>
          <w:noProof w:val="0"/>
        </w:rPr>
      </w:pPr>
      <w:r>
        <w:rPr>
          <w:noProof w:val="0"/>
          <w:rtl/>
        </w:rPr>
        <w:t xml:space="preserve">בהתייחסותו לכתב התביעה טען הנתבע כי ביום 14.12.17 ערכה המנוחה צוואה בפני עדים בהתאם להוראות </w:t>
      </w:r>
      <w:hyperlink r:id="rId13" w:history="1">
        <w:r w:rsidR="009B0877" w:rsidRPr="009B0877">
          <w:rPr>
            <w:rStyle w:val="Hyperlink"/>
            <w:noProof w:val="0"/>
            <w:rtl/>
          </w:rPr>
          <w:t>סע' 20</w:t>
        </w:r>
      </w:hyperlink>
      <w:r>
        <w:rPr>
          <w:noProof w:val="0"/>
          <w:rtl/>
        </w:rPr>
        <w:t xml:space="preserve"> ל</w:t>
      </w:r>
      <w:hyperlink r:id="rId14" w:history="1">
        <w:r w:rsidR="008A4E85" w:rsidRPr="008A4E85">
          <w:rPr>
            <w:noProof w:val="0"/>
            <w:color w:val="0000FF"/>
            <w:u w:val="single"/>
            <w:rtl/>
          </w:rPr>
          <w:t>חוק הירושה</w:t>
        </w:r>
      </w:hyperlink>
      <w:r>
        <w:rPr>
          <w:noProof w:val="0"/>
          <w:rtl/>
        </w:rPr>
        <w:t>, כשהיא מצהירה בפני העדים שהיא צלולה בדעתה ועושה הצוואה מרצונה החופשי, האחרון.</w:t>
      </w:r>
    </w:p>
    <w:p w14:paraId="2FE773CC" w14:textId="77777777" w:rsidR="003B7C62" w:rsidRDefault="00000000" w:rsidP="000D7F45">
      <w:pPr>
        <w:numPr>
          <w:ilvl w:val="0"/>
          <w:numId w:val="1"/>
        </w:numPr>
        <w:spacing w:after="160"/>
        <w:ind w:left="-58" w:hanging="567"/>
        <w:contextualSpacing/>
        <w:jc w:val="both"/>
        <w:rPr>
          <w:rFonts w:ascii="David" w:hAnsi="David"/>
          <w:noProof w:val="0"/>
        </w:rPr>
      </w:pPr>
      <w:r>
        <w:rPr>
          <w:noProof w:val="0"/>
          <w:rtl/>
        </w:rPr>
        <w:t xml:space="preserve">לא נראה בצוואה פגם צורני אולם העניין מעורר תמיהות שכן </w:t>
      </w:r>
      <w:r w:rsidRPr="003B54B8">
        <w:rPr>
          <w:noProof w:val="0"/>
          <w:rtl/>
        </w:rPr>
        <w:t xml:space="preserve">לצוואת המנוחה ניתן צו קיום, </w:t>
      </w:r>
      <w:r>
        <w:rPr>
          <w:noProof w:val="0"/>
          <w:rtl/>
        </w:rPr>
        <w:t>מ</w:t>
      </w:r>
      <w:r w:rsidRPr="003B54B8">
        <w:rPr>
          <w:noProof w:val="0"/>
          <w:rtl/>
        </w:rPr>
        <w:t xml:space="preserve">שלא הוגשה כנגדה כל התנגדות. </w:t>
      </w:r>
    </w:p>
    <w:p w14:paraId="5D5229F5" w14:textId="77777777" w:rsidR="003B7C62" w:rsidRDefault="003B7C62" w:rsidP="000D7F45">
      <w:pPr>
        <w:pStyle w:val="10"/>
        <w:rPr>
          <w:noProof w:val="0"/>
          <w:rtl/>
        </w:rPr>
      </w:pPr>
    </w:p>
    <w:p w14:paraId="34207578" w14:textId="77777777" w:rsidR="003B7C62" w:rsidRDefault="00000000" w:rsidP="000D7F45">
      <w:pPr>
        <w:numPr>
          <w:ilvl w:val="0"/>
          <w:numId w:val="1"/>
        </w:numPr>
        <w:spacing w:after="160"/>
        <w:ind w:left="-58" w:hanging="567"/>
        <w:contextualSpacing/>
        <w:jc w:val="both"/>
        <w:rPr>
          <w:rFonts w:ascii="David" w:hAnsi="David"/>
          <w:noProof w:val="0"/>
        </w:rPr>
      </w:pPr>
      <w:r>
        <w:rPr>
          <w:noProof w:val="0"/>
          <w:rtl/>
        </w:rPr>
        <w:t xml:space="preserve">התובע הודה בסע' 20 לכתב התביעה כי קיבל הוראות מפורשות מעוה"ד להתעלם מהוראות הצוואה ולא להתייחס אליהן. </w:t>
      </w:r>
    </w:p>
    <w:p w14:paraId="5C4751C9" w14:textId="77777777" w:rsidR="003B7C62" w:rsidRDefault="00000000" w:rsidP="000D7F45">
      <w:pPr>
        <w:spacing w:after="160"/>
        <w:ind w:left="-58"/>
        <w:contextualSpacing/>
        <w:jc w:val="both"/>
        <w:rPr>
          <w:rFonts w:ascii="David" w:hAnsi="David"/>
          <w:noProof w:val="0"/>
        </w:rPr>
      </w:pPr>
      <w:r>
        <w:rPr>
          <w:noProof w:val="0"/>
          <w:rtl/>
        </w:rPr>
        <w:t xml:space="preserve"> </w:t>
      </w:r>
    </w:p>
    <w:p w14:paraId="37197A04" w14:textId="77777777" w:rsidR="003B7C62" w:rsidRDefault="00000000" w:rsidP="000D7F45">
      <w:pPr>
        <w:numPr>
          <w:ilvl w:val="0"/>
          <w:numId w:val="1"/>
        </w:numPr>
        <w:spacing w:after="160"/>
        <w:ind w:left="-58" w:hanging="567"/>
        <w:contextualSpacing/>
        <w:jc w:val="both"/>
        <w:rPr>
          <w:rFonts w:ascii="David" w:hAnsi="David"/>
          <w:noProof w:val="0"/>
        </w:rPr>
      </w:pPr>
      <w:r>
        <w:rPr>
          <w:noProof w:val="0"/>
          <w:rtl/>
        </w:rPr>
        <w:t>בניגוד לטענת התובע כי המנוחה היתה חולה ולכן לא רצה לצערה (בעניין ה</w:t>
      </w:r>
      <w:r w:rsidRPr="00D22F8C">
        <w:rPr>
          <w:noProof w:val="0"/>
          <w:rtl/>
        </w:rPr>
        <w:t>וראה שקבעה בצוואתה בדבר מגורי הנתבע בנכס)</w:t>
      </w:r>
      <w:r>
        <w:rPr>
          <w:noProof w:val="0"/>
          <w:rtl/>
        </w:rPr>
        <w:t xml:space="preserve">, המנוחה אישרה כי היא בריאה. </w:t>
      </w:r>
    </w:p>
    <w:p w14:paraId="676AB7CE" w14:textId="77777777" w:rsidR="003B7C62" w:rsidRDefault="003B7C62" w:rsidP="000D7F45">
      <w:pPr>
        <w:pStyle w:val="10"/>
        <w:rPr>
          <w:noProof w:val="0"/>
          <w:rtl/>
        </w:rPr>
      </w:pPr>
    </w:p>
    <w:p w14:paraId="041A3733" w14:textId="77777777" w:rsidR="003B7C62" w:rsidRDefault="00000000" w:rsidP="000D7F45">
      <w:pPr>
        <w:numPr>
          <w:ilvl w:val="0"/>
          <w:numId w:val="1"/>
        </w:numPr>
        <w:spacing w:after="160"/>
        <w:ind w:left="-58" w:hanging="567"/>
        <w:contextualSpacing/>
        <w:jc w:val="both"/>
        <w:rPr>
          <w:rFonts w:ascii="David" w:hAnsi="David"/>
          <w:noProof w:val="0"/>
        </w:rPr>
      </w:pPr>
      <w:r>
        <w:rPr>
          <w:noProof w:val="0"/>
          <w:rtl/>
        </w:rPr>
        <w:t xml:space="preserve">עולה כי התובע היה מעורב בעריכת הצוואה ולכן היה מצופה כי יבחר נוסח אחר, כזה הכובל את הנתבע, אחת כמה וכמה שמעת עריכת הצוואה בשנת 2017 ועד לפטירת המנוחה בשנת 2021 היו הזדמנויות רבות לשנות/לבטל/לתקן הצוואה, ומשהמנוחה לא עשתה כן, יש לכבד צוואתה האחרונה ולקיימה ככזו המשקפת את רצונה החופשי. </w:t>
      </w:r>
      <w:r w:rsidRPr="00D22F8C">
        <w:rPr>
          <w:noProof w:val="0"/>
          <w:rtl/>
        </w:rPr>
        <w:t xml:space="preserve"> </w:t>
      </w:r>
    </w:p>
    <w:p w14:paraId="7CC45F70" w14:textId="77777777" w:rsidR="003B7C62" w:rsidRDefault="00000000" w:rsidP="000D7F45">
      <w:pPr>
        <w:spacing w:after="160"/>
        <w:ind w:left="-58"/>
        <w:contextualSpacing/>
        <w:jc w:val="both"/>
        <w:rPr>
          <w:rFonts w:ascii="David" w:hAnsi="David"/>
          <w:noProof w:val="0"/>
        </w:rPr>
      </w:pPr>
      <w:r>
        <w:rPr>
          <w:noProof w:val="0"/>
          <w:rtl/>
        </w:rPr>
        <w:t xml:space="preserve"> </w:t>
      </w:r>
    </w:p>
    <w:p w14:paraId="148E4992" w14:textId="77777777" w:rsidR="003B7C62" w:rsidRDefault="00000000" w:rsidP="000D7F45">
      <w:pPr>
        <w:numPr>
          <w:ilvl w:val="0"/>
          <w:numId w:val="1"/>
        </w:numPr>
        <w:spacing w:after="160"/>
        <w:ind w:left="-58" w:hanging="567"/>
        <w:contextualSpacing/>
        <w:jc w:val="both"/>
        <w:rPr>
          <w:rFonts w:ascii="David" w:hAnsi="David"/>
          <w:noProof w:val="0"/>
        </w:rPr>
      </w:pPr>
      <w:r>
        <w:rPr>
          <w:noProof w:val="0"/>
          <w:rtl/>
        </w:rPr>
        <w:t xml:space="preserve">רצונה של המנוחה משקף את משאלת ליבה האחרונה והיא ביטוי לרגשות האם כלפי בנה. </w:t>
      </w:r>
    </w:p>
    <w:p w14:paraId="31A91F83" w14:textId="77777777" w:rsidR="003B7C62" w:rsidRDefault="003B7C62" w:rsidP="000D7F45">
      <w:pPr>
        <w:spacing w:after="160"/>
        <w:ind w:left="-58"/>
        <w:contextualSpacing/>
        <w:jc w:val="both"/>
        <w:rPr>
          <w:rFonts w:ascii="David" w:hAnsi="David"/>
          <w:noProof w:val="0"/>
        </w:rPr>
      </w:pPr>
    </w:p>
    <w:p w14:paraId="402AA447" w14:textId="77777777" w:rsidR="003B7C62" w:rsidRDefault="00000000" w:rsidP="000D7F45">
      <w:pPr>
        <w:numPr>
          <w:ilvl w:val="0"/>
          <w:numId w:val="1"/>
        </w:numPr>
        <w:spacing w:after="160"/>
        <w:ind w:left="-58" w:hanging="567"/>
        <w:contextualSpacing/>
        <w:jc w:val="both"/>
        <w:rPr>
          <w:rFonts w:ascii="David" w:hAnsi="David"/>
          <w:noProof w:val="0"/>
        </w:rPr>
      </w:pPr>
      <w:r>
        <w:rPr>
          <w:noProof w:val="0"/>
          <w:rtl/>
        </w:rPr>
        <w:t xml:space="preserve">הצוואה מתפרשת הן מלשונה והן מהמשתמע ממנה, שמביא לידי ביטוי פתרון ליחסים העכורים שבין הצדדים. </w:t>
      </w:r>
    </w:p>
    <w:p w14:paraId="3EED20C5" w14:textId="77777777" w:rsidR="003B7C62" w:rsidRDefault="003B7C62" w:rsidP="000D7F45">
      <w:pPr>
        <w:pStyle w:val="10"/>
        <w:rPr>
          <w:noProof w:val="0"/>
          <w:rtl/>
        </w:rPr>
      </w:pPr>
    </w:p>
    <w:p w14:paraId="2A0EEB67" w14:textId="77777777" w:rsidR="003B7C62" w:rsidRDefault="00000000" w:rsidP="000D7F45">
      <w:pPr>
        <w:numPr>
          <w:ilvl w:val="0"/>
          <w:numId w:val="1"/>
        </w:numPr>
        <w:spacing w:after="160"/>
        <w:ind w:left="-58" w:hanging="567"/>
        <w:contextualSpacing/>
        <w:jc w:val="both"/>
        <w:rPr>
          <w:rFonts w:ascii="David" w:hAnsi="David"/>
          <w:noProof w:val="0"/>
        </w:rPr>
      </w:pPr>
      <w:r>
        <w:rPr>
          <w:noProof w:val="0"/>
          <w:rtl/>
        </w:rPr>
        <w:t xml:space="preserve">הנתבע טען כי פנה אל התובע מס' פעמים בבקשה לסייע בתשלומים אך לא זכה למענה מהתובע, וכן טען כי מצבו הכלכלי טוב מאוד ולכן אין נחיצות למכירת הנכס לשם מימון השהות בדיור המוגן. </w:t>
      </w:r>
    </w:p>
    <w:p w14:paraId="19698CFC" w14:textId="77777777" w:rsidR="003B7C62" w:rsidRDefault="003B7C62" w:rsidP="000D7F45">
      <w:pPr>
        <w:pStyle w:val="10"/>
        <w:rPr>
          <w:noProof w:val="0"/>
          <w:rtl/>
        </w:rPr>
      </w:pPr>
    </w:p>
    <w:p w14:paraId="01526CBA" w14:textId="77777777" w:rsidR="003B7C62" w:rsidRDefault="00000000" w:rsidP="000D7F45">
      <w:pPr>
        <w:numPr>
          <w:ilvl w:val="0"/>
          <w:numId w:val="1"/>
        </w:numPr>
        <w:spacing w:after="160"/>
        <w:ind w:left="-58" w:hanging="567"/>
        <w:contextualSpacing/>
        <w:jc w:val="both"/>
        <w:rPr>
          <w:rFonts w:ascii="David" w:hAnsi="David"/>
          <w:noProof w:val="0"/>
        </w:rPr>
      </w:pPr>
      <w:r>
        <w:rPr>
          <w:noProof w:val="0"/>
          <w:rtl/>
        </w:rPr>
        <w:t xml:space="preserve">בפן המשפטי טען הנתבע כי הוענקה לו זכות המגורים בנכס ולא ניתן להורות על מכירתו, מכוח מגוריו שם בפועל. כן טען הנתבע כי רואה עצמו כנאמן לשימוש ושמירה על כספי עיזבון המנוחה ולכן חובה עליו למנוע פינוי הנכס. </w:t>
      </w:r>
    </w:p>
    <w:p w14:paraId="5221D27E" w14:textId="77777777" w:rsidR="003B7C62" w:rsidRDefault="003B7C62" w:rsidP="000D7F45">
      <w:pPr>
        <w:spacing w:after="160"/>
        <w:ind w:left="-58"/>
        <w:contextualSpacing/>
        <w:jc w:val="both"/>
        <w:rPr>
          <w:rFonts w:ascii="David" w:hAnsi="David"/>
          <w:noProof w:val="0"/>
        </w:rPr>
      </w:pPr>
    </w:p>
    <w:p w14:paraId="76950B15" w14:textId="77777777" w:rsidR="003B7C62" w:rsidRPr="00000900" w:rsidRDefault="00000000" w:rsidP="000D7F45">
      <w:pPr>
        <w:numPr>
          <w:ilvl w:val="0"/>
          <w:numId w:val="1"/>
        </w:numPr>
        <w:spacing w:after="160"/>
        <w:ind w:left="-58" w:hanging="567"/>
        <w:contextualSpacing/>
        <w:jc w:val="both"/>
        <w:rPr>
          <w:rFonts w:ascii="David" w:hAnsi="David"/>
          <w:noProof w:val="0"/>
        </w:rPr>
      </w:pPr>
      <w:r w:rsidRPr="00000900">
        <w:rPr>
          <w:noProof w:val="0"/>
          <w:rtl/>
        </w:rPr>
        <w:t xml:space="preserve">הערת אזהרה ביחס לזכויות שירש התובע ע"פ הצוואה נרשמו במרשם המקרקעין. </w:t>
      </w:r>
    </w:p>
    <w:p w14:paraId="4ED70BBB" w14:textId="77777777" w:rsidR="003B7C62" w:rsidRDefault="003B7C62" w:rsidP="000D7F45">
      <w:pPr>
        <w:spacing w:after="160"/>
        <w:ind w:left="-58"/>
        <w:contextualSpacing/>
        <w:jc w:val="both"/>
        <w:rPr>
          <w:rFonts w:ascii="David" w:hAnsi="David"/>
          <w:noProof w:val="0"/>
        </w:rPr>
      </w:pPr>
    </w:p>
    <w:p w14:paraId="2AE9DC60" w14:textId="77777777" w:rsidR="003B7C62" w:rsidRDefault="00000000" w:rsidP="000D7F45">
      <w:pPr>
        <w:numPr>
          <w:ilvl w:val="0"/>
          <w:numId w:val="1"/>
        </w:numPr>
        <w:spacing w:after="160"/>
        <w:ind w:left="-58" w:hanging="567"/>
        <w:contextualSpacing/>
        <w:jc w:val="both"/>
        <w:rPr>
          <w:rFonts w:ascii="David" w:hAnsi="David"/>
          <w:noProof w:val="0"/>
        </w:rPr>
      </w:pPr>
      <w:r w:rsidRPr="00000900">
        <w:rPr>
          <w:noProof w:val="0"/>
          <w:rtl/>
        </w:rPr>
        <w:t xml:space="preserve">הנתבע הוא דייר מוגן בנכס. </w:t>
      </w:r>
    </w:p>
    <w:p w14:paraId="68B827BD" w14:textId="77777777" w:rsidR="003B7C62" w:rsidRDefault="003B7C62" w:rsidP="000D7F45">
      <w:pPr>
        <w:spacing w:after="160"/>
        <w:ind w:left="-58"/>
        <w:contextualSpacing/>
        <w:jc w:val="both"/>
        <w:rPr>
          <w:rFonts w:ascii="David" w:hAnsi="David"/>
          <w:noProof w:val="0"/>
        </w:rPr>
      </w:pPr>
    </w:p>
    <w:p w14:paraId="7BD967D5" w14:textId="77777777" w:rsidR="003B7C62" w:rsidRPr="00000900" w:rsidRDefault="00000000" w:rsidP="000D7F45">
      <w:pPr>
        <w:numPr>
          <w:ilvl w:val="0"/>
          <w:numId w:val="1"/>
        </w:numPr>
        <w:spacing w:after="160"/>
        <w:ind w:left="-58" w:hanging="567"/>
        <w:contextualSpacing/>
        <w:jc w:val="both"/>
        <w:rPr>
          <w:rFonts w:ascii="David" w:hAnsi="David"/>
          <w:noProof w:val="0"/>
        </w:rPr>
      </w:pPr>
      <w:r>
        <w:rPr>
          <w:noProof w:val="0"/>
          <w:rtl/>
        </w:rPr>
        <w:t>בתצהיר עדות ראשית שהגיש מטעמו טען הנתבע לראשונה כי הצוואה היא חלק מצוואה הדדית, שבמהותה עקרון ההסתמכות</w:t>
      </w:r>
      <w:r w:rsidRPr="006B27C6">
        <w:rPr>
          <w:noProof w:val="0"/>
          <w:rtl/>
        </w:rPr>
        <w:t>. משמעות הדברים לטענתו כי המנוחה</w:t>
      </w:r>
      <w:r>
        <w:rPr>
          <w:noProof w:val="0"/>
          <w:rtl/>
        </w:rPr>
        <w:t xml:space="preserve"> הסתמכה על התובע כי יאפשר לנתבע זכות מגורים, מתוך ידיעה שהוא לא ישנה או לא יפעל בניגוד להוראות צוואתה. </w:t>
      </w:r>
    </w:p>
    <w:p w14:paraId="5E713EFA" w14:textId="77777777" w:rsidR="003B7C62" w:rsidRPr="00000900" w:rsidRDefault="00000000" w:rsidP="000D7F45">
      <w:pPr>
        <w:numPr>
          <w:ilvl w:val="0"/>
          <w:numId w:val="1"/>
        </w:numPr>
        <w:spacing w:after="160"/>
        <w:ind w:left="-58" w:hanging="567"/>
        <w:contextualSpacing/>
        <w:jc w:val="both"/>
        <w:rPr>
          <w:rFonts w:ascii="David" w:hAnsi="David"/>
          <w:noProof w:val="0"/>
        </w:rPr>
      </w:pPr>
      <w:r>
        <w:rPr>
          <w:noProof w:val="0"/>
          <w:rtl/>
        </w:rPr>
        <w:t xml:space="preserve">לאחר הגשת כתב הגנה הוגש כתב תשובה אולם לא הובאו בו ביאורים המצריכים התעכבות בפסק הדין. </w:t>
      </w:r>
    </w:p>
    <w:p w14:paraId="3989EC8A" w14:textId="77777777" w:rsidR="003B7C62" w:rsidRPr="00000900" w:rsidRDefault="003B7C62" w:rsidP="000D7F45">
      <w:pPr>
        <w:ind w:left="-58"/>
        <w:contextualSpacing/>
        <w:jc w:val="both"/>
        <w:rPr>
          <w:rFonts w:ascii="David" w:hAnsi="David"/>
          <w:noProof w:val="0"/>
        </w:rPr>
      </w:pPr>
    </w:p>
    <w:p w14:paraId="7B443D4D" w14:textId="77777777" w:rsidR="003B7C62" w:rsidRPr="00000900" w:rsidRDefault="00000000" w:rsidP="000D7F45">
      <w:pPr>
        <w:ind w:left="-58"/>
        <w:contextualSpacing/>
        <w:jc w:val="both"/>
        <w:rPr>
          <w:b/>
          <w:bCs/>
          <w:noProof w:val="0"/>
          <w:u w:val="single"/>
          <w:rtl/>
        </w:rPr>
      </w:pPr>
      <w:r w:rsidRPr="00000900">
        <w:rPr>
          <w:b/>
          <w:bCs/>
          <w:noProof w:val="0"/>
          <w:u w:val="single"/>
          <w:rtl/>
        </w:rPr>
        <w:t>דיון והכרעה</w:t>
      </w:r>
    </w:p>
    <w:p w14:paraId="03F0A4A5" w14:textId="77777777" w:rsidR="003B7C62" w:rsidRDefault="003B7C62" w:rsidP="000D7F45">
      <w:pPr>
        <w:spacing w:after="160"/>
        <w:ind w:left="-58"/>
        <w:contextualSpacing/>
        <w:jc w:val="both"/>
        <w:rPr>
          <w:rFonts w:ascii="David" w:hAnsi="David"/>
          <w:noProof w:val="0"/>
        </w:rPr>
      </w:pPr>
    </w:p>
    <w:p w14:paraId="41E8F02F" w14:textId="77777777" w:rsidR="003B7C62" w:rsidRPr="00D14C50" w:rsidRDefault="00000000" w:rsidP="000D7F45">
      <w:pPr>
        <w:numPr>
          <w:ilvl w:val="0"/>
          <w:numId w:val="1"/>
        </w:numPr>
        <w:spacing w:after="160"/>
        <w:ind w:left="-58" w:hanging="567"/>
        <w:contextualSpacing/>
        <w:jc w:val="both"/>
        <w:rPr>
          <w:rFonts w:ascii="David" w:hAnsi="David"/>
          <w:b/>
          <w:bCs/>
          <w:noProof w:val="0"/>
        </w:rPr>
      </w:pPr>
      <w:r w:rsidRPr="00D14C50">
        <w:rPr>
          <w:b/>
          <w:bCs/>
          <w:noProof w:val="0"/>
          <w:rtl/>
        </w:rPr>
        <w:t xml:space="preserve">לאחר קיום דיון, עיון בטענות הצדדים והכתובים המונחים לפני ביהמ"ש, הגעתי לכלל מסקנה כי דין התביעה להתקבל. עם זאת, לאור צוואת המנוחה, מצאתי לקבוע כיצד תתחלק תמורת הנכס ככל שיימכר, ואלו נימוקיי: </w:t>
      </w:r>
    </w:p>
    <w:p w14:paraId="2053154A" w14:textId="77777777" w:rsidR="003B7C62" w:rsidRPr="00000900" w:rsidRDefault="00000000" w:rsidP="000D7F45">
      <w:pPr>
        <w:ind w:left="-58"/>
        <w:contextualSpacing/>
        <w:jc w:val="both"/>
        <w:rPr>
          <w:b/>
          <w:bCs/>
          <w:noProof w:val="0"/>
          <w:u w:val="single"/>
          <w:rtl/>
        </w:rPr>
      </w:pPr>
      <w:r w:rsidRPr="00000900">
        <w:rPr>
          <w:b/>
          <w:bCs/>
          <w:noProof w:val="0"/>
          <w:u w:val="single"/>
          <w:rtl/>
        </w:rPr>
        <w:t>עקרון העל בדיני הירושה – מצווה לקיים את רצון המצווה</w:t>
      </w:r>
    </w:p>
    <w:p w14:paraId="2E648609" w14:textId="77777777" w:rsidR="003B7C62" w:rsidRDefault="003B7C62" w:rsidP="000D7F45">
      <w:pPr>
        <w:spacing w:after="160"/>
        <w:ind w:left="-58"/>
        <w:contextualSpacing/>
        <w:jc w:val="both"/>
        <w:rPr>
          <w:rFonts w:ascii="David" w:hAnsi="David"/>
          <w:noProof w:val="0"/>
        </w:rPr>
      </w:pPr>
    </w:p>
    <w:p w14:paraId="6176CC0D" w14:textId="77777777" w:rsidR="003B7C62" w:rsidRDefault="00000000" w:rsidP="000D7F45">
      <w:pPr>
        <w:numPr>
          <w:ilvl w:val="0"/>
          <w:numId w:val="1"/>
        </w:numPr>
        <w:spacing w:after="160"/>
        <w:ind w:left="-58" w:hanging="567"/>
        <w:contextualSpacing/>
        <w:jc w:val="both"/>
        <w:rPr>
          <w:rFonts w:ascii="David" w:hAnsi="David"/>
          <w:noProof w:val="0"/>
        </w:rPr>
      </w:pPr>
      <w:r w:rsidRPr="00000900">
        <w:rPr>
          <w:noProof w:val="0"/>
          <w:rtl/>
        </w:rPr>
        <w:t xml:space="preserve">עיקרון העל בדיני הירושה הוא כיבוד רצון המצווה. עיקרון זה עובר כחוט השני בדיני הירושה ומשמש את ביהמ"ש בדונו בהוראות החוק. </w:t>
      </w:r>
    </w:p>
    <w:p w14:paraId="257F0530" w14:textId="77777777" w:rsidR="003B7C62" w:rsidRPr="00000900" w:rsidRDefault="003B7C62" w:rsidP="000D7F45">
      <w:pPr>
        <w:spacing w:after="160"/>
        <w:ind w:left="-58"/>
        <w:contextualSpacing/>
        <w:jc w:val="both"/>
        <w:rPr>
          <w:rFonts w:ascii="David" w:hAnsi="David"/>
          <w:noProof w:val="0"/>
        </w:rPr>
      </w:pPr>
    </w:p>
    <w:p w14:paraId="14F6BC96" w14:textId="77777777" w:rsidR="003B7C62" w:rsidRPr="00000900" w:rsidRDefault="00000000" w:rsidP="000D7F45">
      <w:pPr>
        <w:numPr>
          <w:ilvl w:val="0"/>
          <w:numId w:val="1"/>
        </w:numPr>
        <w:spacing w:after="160"/>
        <w:ind w:left="-58" w:hanging="567"/>
        <w:contextualSpacing/>
        <w:jc w:val="both"/>
        <w:rPr>
          <w:rFonts w:ascii="David" w:hAnsi="David"/>
          <w:noProof w:val="0"/>
        </w:rPr>
      </w:pPr>
      <w:r w:rsidRPr="00000900">
        <w:rPr>
          <w:noProof w:val="0"/>
          <w:rtl/>
        </w:rPr>
        <w:t xml:space="preserve">לעניין זה יפים הדברים שנאמרו ב </w:t>
      </w:r>
      <w:hyperlink r:id="rId15" w:history="1">
        <w:r w:rsidR="008A4E85" w:rsidRPr="008A4E85">
          <w:rPr>
            <w:noProof w:val="0"/>
            <w:color w:val="0000FF"/>
            <w:u w:val="single"/>
            <w:rtl/>
          </w:rPr>
          <w:t>דנ"א 7818/00</w:t>
        </w:r>
      </w:hyperlink>
      <w:r w:rsidRPr="00000900">
        <w:rPr>
          <w:noProof w:val="0"/>
          <w:rtl/>
        </w:rPr>
        <w:t xml:space="preserve"> </w:t>
      </w:r>
      <w:r w:rsidRPr="00000900">
        <w:rPr>
          <w:b/>
          <w:bCs/>
          <w:noProof w:val="0"/>
          <w:rtl/>
        </w:rPr>
        <w:t>יוסף אהרן נ' אמנון אהרוני</w:t>
      </w:r>
      <w:r w:rsidRPr="00000900">
        <w:rPr>
          <w:noProof w:val="0"/>
          <w:rtl/>
        </w:rPr>
        <w:t>, נט(6) 653 (2005):</w:t>
      </w:r>
    </w:p>
    <w:p w14:paraId="58AD782B" w14:textId="77777777" w:rsidR="003B7C62" w:rsidRPr="000D7F45" w:rsidRDefault="003B7C62" w:rsidP="000D7F45">
      <w:pPr>
        <w:spacing w:before="200" w:after="160"/>
        <w:ind w:left="720" w:right="864"/>
        <w:jc w:val="both"/>
        <w:rPr>
          <w:b/>
          <w:bCs/>
          <w:noProof w:val="0"/>
          <w:color w:val="404040"/>
          <w:sz w:val="8"/>
          <w:szCs w:val="8"/>
          <w:rtl/>
        </w:rPr>
      </w:pPr>
    </w:p>
    <w:p w14:paraId="11E7F3DF" w14:textId="77777777" w:rsidR="003B7C62" w:rsidRPr="00000900" w:rsidRDefault="00000000" w:rsidP="000D7F45">
      <w:pPr>
        <w:spacing w:before="200" w:after="160"/>
        <w:ind w:left="720" w:right="864"/>
        <w:jc w:val="both"/>
        <w:rPr>
          <w:rFonts w:ascii="David" w:hAnsi="David"/>
          <w:b/>
          <w:bCs/>
          <w:noProof w:val="0"/>
          <w:color w:val="404040"/>
        </w:rPr>
      </w:pPr>
      <w:r w:rsidRPr="00000900">
        <w:rPr>
          <w:b/>
          <w:bCs/>
          <w:noProof w:val="0"/>
          <w:color w:val="404040"/>
          <w:rtl/>
        </w:rPr>
        <w:t xml:space="preserve">"מלאכתו של המבקש להתחקות אחר התכלית העומדת בבסיס דיני הירושה אינה מלאכה קשה במיוחד. לאן שיפנה ולאן שיביט, יבחין הפרשן בנקל בעקרון העל הניצב בבסיס דיני הירושה – קיום רצונו של המצווה... </w:t>
      </w:r>
    </w:p>
    <w:p w14:paraId="0A837B38" w14:textId="77777777" w:rsidR="003B7C62" w:rsidRPr="00000900" w:rsidRDefault="00000000" w:rsidP="000D7F45">
      <w:pPr>
        <w:spacing w:before="200" w:after="160"/>
        <w:ind w:left="720" w:right="864"/>
        <w:jc w:val="both"/>
        <w:rPr>
          <w:b/>
          <w:bCs/>
          <w:noProof w:val="0"/>
          <w:color w:val="404040"/>
          <w:rtl/>
        </w:rPr>
      </w:pPr>
      <w:r w:rsidRPr="00000900">
        <w:rPr>
          <w:b/>
          <w:bCs/>
          <w:noProof w:val="0"/>
          <w:color w:val="404040"/>
          <w:rtl/>
        </w:rPr>
        <w:t>הצוואה הינה מצוותו האחרונה של המת וההנחה הגלומה בה הינה כי היא מבטאת את רצונו האמיתי והמלא לאשר ייעשה בנכסיו לאחר מותו. הצוואה משקפת איפוא את האוטונומיה שלו כפרט ואת זכותו החוקתית בקניינו (</w:t>
      </w:r>
      <w:hyperlink r:id="rId16" w:history="1">
        <w:r w:rsidR="008A4E85" w:rsidRPr="008A4E85">
          <w:rPr>
            <w:b/>
            <w:bCs/>
            <w:noProof w:val="0"/>
            <w:color w:val="0000FF"/>
            <w:u w:val="single"/>
            <w:rtl/>
          </w:rPr>
          <w:t>ע"א 724/87</w:t>
        </w:r>
      </w:hyperlink>
      <w:r w:rsidRPr="00000900">
        <w:rPr>
          <w:b/>
          <w:bCs/>
          <w:noProof w:val="0"/>
          <w:color w:val="404040"/>
          <w:rtl/>
        </w:rPr>
        <w:t xml:space="preserve"> כלפה (גולד) נ' גולד פ"ד מח(1) 22, 29-28). </w:t>
      </w:r>
    </w:p>
    <w:p w14:paraId="711AD893" w14:textId="77777777" w:rsidR="003B7C62" w:rsidRPr="00000900" w:rsidRDefault="00000000" w:rsidP="000D7F45">
      <w:pPr>
        <w:spacing w:before="200" w:after="160"/>
        <w:ind w:left="720" w:right="864"/>
        <w:jc w:val="both"/>
        <w:rPr>
          <w:b/>
          <w:bCs/>
          <w:noProof w:val="0"/>
          <w:color w:val="404040"/>
          <w:rtl/>
        </w:rPr>
      </w:pPr>
      <w:r w:rsidRPr="00000900">
        <w:rPr>
          <w:b/>
          <w:bCs/>
          <w:noProof w:val="0"/>
          <w:color w:val="404040"/>
          <w:rtl/>
        </w:rPr>
        <w:t xml:space="preserve">כיבוד רצונו של המת להורות מה ייעשה ברכושו הינו חלק מכבוד האדם שלו (א' ברק, </w:t>
      </w:r>
      <w:hyperlink r:id="rId17" w:history="1">
        <w:r w:rsidR="008A4E85" w:rsidRPr="008A4E85">
          <w:rPr>
            <w:b/>
            <w:bCs/>
            <w:noProof w:val="0"/>
            <w:color w:val="0000FF"/>
            <w:u w:val="single"/>
            <w:rtl/>
          </w:rPr>
          <w:t>פרשנות במשפט</w:t>
        </w:r>
      </w:hyperlink>
      <w:r w:rsidRPr="00000900">
        <w:rPr>
          <w:b/>
          <w:bCs/>
          <w:noProof w:val="0"/>
          <w:color w:val="404040"/>
          <w:rtl/>
        </w:rPr>
        <w:t xml:space="preserve"> – פרשנות הצוואה כרך ה' (2001) 59, 146)... תפישה זו מצאה ביטויה פעם אחר פעם בפסיקת בית משפט זה (</w:t>
      </w:r>
      <w:hyperlink r:id="rId18" w:history="1">
        <w:r w:rsidR="008A4E85" w:rsidRPr="008A4E85">
          <w:rPr>
            <w:b/>
            <w:bCs/>
            <w:noProof w:val="0"/>
            <w:color w:val="0000FF"/>
            <w:u w:val="single"/>
            <w:rtl/>
          </w:rPr>
          <w:t>ע"א 724/87</w:t>
        </w:r>
      </w:hyperlink>
      <w:r w:rsidRPr="00000900">
        <w:rPr>
          <w:b/>
          <w:bCs/>
          <w:noProof w:val="0"/>
          <w:color w:val="404040"/>
          <w:rtl/>
        </w:rPr>
        <w:t xml:space="preserve">, שם, בעמ' 28; </w:t>
      </w:r>
      <w:hyperlink r:id="rId19" w:history="1">
        <w:r w:rsidR="008A4E85" w:rsidRPr="008A4E85">
          <w:rPr>
            <w:b/>
            <w:bCs/>
            <w:noProof w:val="0"/>
            <w:color w:val="0000FF"/>
            <w:u w:val="single"/>
            <w:rtl/>
          </w:rPr>
          <w:t>ע"א 245/85</w:t>
        </w:r>
      </w:hyperlink>
      <w:r w:rsidRPr="00000900">
        <w:rPr>
          <w:b/>
          <w:bCs/>
          <w:noProof w:val="0"/>
          <w:color w:val="404040"/>
          <w:rtl/>
        </w:rPr>
        <w:t xml:space="preserve"> אנגלמן נ' קליין פ"ד מג(1) 772, 781; </w:t>
      </w:r>
      <w:hyperlink r:id="rId20" w:history="1">
        <w:r w:rsidR="008A4E85" w:rsidRPr="008A4E85">
          <w:rPr>
            <w:b/>
            <w:bCs/>
            <w:noProof w:val="0"/>
            <w:color w:val="0000FF"/>
            <w:u w:val="single"/>
            <w:rtl/>
          </w:rPr>
          <w:t>ע"א 1900/96</w:t>
        </w:r>
      </w:hyperlink>
      <w:r w:rsidRPr="00000900">
        <w:rPr>
          <w:b/>
          <w:bCs/>
          <w:noProof w:val="0"/>
          <w:color w:val="404040"/>
          <w:rtl/>
        </w:rPr>
        <w:t xml:space="preserve">, שם, בעמ' 817). </w:t>
      </w:r>
    </w:p>
    <w:p w14:paraId="2DF37950" w14:textId="77777777" w:rsidR="003B7C62" w:rsidRPr="00000900" w:rsidRDefault="00000000" w:rsidP="000D7F45">
      <w:pPr>
        <w:spacing w:before="200" w:after="160"/>
        <w:ind w:left="720" w:right="864"/>
        <w:jc w:val="both"/>
        <w:rPr>
          <w:b/>
          <w:bCs/>
          <w:noProof w:val="0"/>
          <w:color w:val="404040"/>
          <w:rtl/>
        </w:rPr>
      </w:pPr>
      <w:r w:rsidRPr="00000900">
        <w:rPr>
          <w:b/>
          <w:bCs/>
          <w:noProof w:val="0"/>
          <w:color w:val="404040"/>
          <w:rtl/>
        </w:rPr>
        <w:t xml:space="preserve">מטרתם של הכללים שבדין לבחינת תוקפה של צוואה הינה לקבוע האם, ובאיזו מידה, משקפת הצוואה את רצונו האמיתי של המצווה, שהובע בדעה צלולה ומבלי שהיה נתון להשפעה בלתי הוגנת" </w:t>
      </w:r>
    </w:p>
    <w:p w14:paraId="7081B9EB" w14:textId="77777777" w:rsidR="003B7C62" w:rsidRPr="00000900" w:rsidRDefault="003B7C62" w:rsidP="000D7F45">
      <w:pPr>
        <w:ind w:left="-58"/>
        <w:contextualSpacing/>
        <w:jc w:val="both"/>
        <w:rPr>
          <w:noProof w:val="0"/>
          <w:rtl/>
        </w:rPr>
      </w:pPr>
    </w:p>
    <w:p w14:paraId="3BC64DA1" w14:textId="77777777" w:rsidR="003B7C62" w:rsidRPr="00000900" w:rsidRDefault="00000000" w:rsidP="000D7F45">
      <w:pPr>
        <w:numPr>
          <w:ilvl w:val="0"/>
          <w:numId w:val="1"/>
        </w:numPr>
        <w:spacing w:after="160"/>
        <w:ind w:left="-58" w:hanging="567"/>
        <w:contextualSpacing/>
        <w:jc w:val="both"/>
        <w:rPr>
          <w:rFonts w:ascii="David" w:hAnsi="David"/>
          <w:noProof w:val="0"/>
        </w:rPr>
      </w:pPr>
      <w:r w:rsidRPr="00000900">
        <w:rPr>
          <w:noProof w:val="0"/>
          <w:rtl/>
        </w:rPr>
        <w:t>מהותה של תובענה זו, היא עתירת התובע לאפשר לו למכור את הנכס</w:t>
      </w:r>
      <w:r>
        <w:rPr>
          <w:noProof w:val="0"/>
          <w:rtl/>
        </w:rPr>
        <w:t xml:space="preserve">, אגב פינוי של הנתבע אשר מתגורר בו שנים ארוכות. במאמר מוסגר יוזכר כי התובע טען כי נדרש למכור הנכס </w:t>
      </w:r>
      <w:r w:rsidRPr="00000900">
        <w:rPr>
          <w:noProof w:val="0"/>
          <w:rtl/>
        </w:rPr>
        <w:t xml:space="preserve">לצורך מימון שהייתו בדיור מוגן. </w:t>
      </w:r>
    </w:p>
    <w:p w14:paraId="419CEAA3" w14:textId="77777777" w:rsidR="003B7C62" w:rsidRPr="003644DD" w:rsidRDefault="003B7C62" w:rsidP="000D7F45">
      <w:pPr>
        <w:spacing w:after="160"/>
        <w:ind w:left="-58"/>
        <w:contextualSpacing/>
        <w:jc w:val="both"/>
        <w:rPr>
          <w:rFonts w:ascii="David" w:hAnsi="David"/>
          <w:noProof w:val="0"/>
        </w:rPr>
      </w:pPr>
    </w:p>
    <w:p w14:paraId="3BE23E31" w14:textId="77777777" w:rsidR="003B7C62" w:rsidRPr="006B27C6" w:rsidRDefault="00000000" w:rsidP="000D7F45">
      <w:pPr>
        <w:numPr>
          <w:ilvl w:val="0"/>
          <w:numId w:val="1"/>
        </w:numPr>
        <w:spacing w:after="160"/>
        <w:ind w:left="-58" w:hanging="567"/>
        <w:contextualSpacing/>
        <w:jc w:val="both"/>
        <w:rPr>
          <w:rFonts w:ascii="David" w:hAnsi="David"/>
          <w:noProof w:val="0"/>
        </w:rPr>
      </w:pPr>
      <w:r w:rsidRPr="006B27C6">
        <w:rPr>
          <w:noProof w:val="0"/>
          <w:rtl/>
        </w:rPr>
        <w:t xml:space="preserve">עם זאת, מכיוון שמחצית הזכויות בנכס הוענקו לתובע מכוח צוואת המנוחה, ומאחר שבצוואה הוראה לפיה הנתבע יוסיף להתגורר בנכס עד 6 חודשים מפטירת האחרון מבניה"ז, ראשית יש להתחקות אחר רצונה של המנוחה, ואח"כ יש לבחון האם המנוחה יכולה היתה ליתן הוראות בדבר רכוש שאינו שלה (חלקו של התובע בנכס המשותף לבניה"ז). </w:t>
      </w:r>
    </w:p>
    <w:p w14:paraId="7178A282" w14:textId="77777777" w:rsidR="003B7C62" w:rsidRPr="00000900" w:rsidRDefault="003B7C62" w:rsidP="000D7F45">
      <w:pPr>
        <w:ind w:left="-58"/>
        <w:contextualSpacing/>
        <w:jc w:val="both"/>
        <w:rPr>
          <w:rFonts w:ascii="David" w:hAnsi="David"/>
          <w:noProof w:val="0"/>
        </w:rPr>
      </w:pPr>
    </w:p>
    <w:p w14:paraId="3BFF44B8" w14:textId="77777777" w:rsidR="003B7C62" w:rsidRDefault="003B7C62" w:rsidP="000D7F45">
      <w:pPr>
        <w:ind w:left="-58"/>
        <w:contextualSpacing/>
        <w:jc w:val="both"/>
        <w:rPr>
          <w:b/>
          <w:bCs/>
          <w:noProof w:val="0"/>
          <w:u w:val="single"/>
          <w:rtl/>
        </w:rPr>
      </w:pPr>
    </w:p>
    <w:p w14:paraId="4AFC2B79" w14:textId="77777777" w:rsidR="003B7C62" w:rsidRPr="00000900" w:rsidRDefault="00000000" w:rsidP="000D7F45">
      <w:pPr>
        <w:ind w:left="-58"/>
        <w:contextualSpacing/>
        <w:jc w:val="both"/>
        <w:rPr>
          <w:b/>
          <w:bCs/>
          <w:noProof w:val="0"/>
          <w:u w:val="single"/>
          <w:rtl/>
        </w:rPr>
      </w:pPr>
      <w:r>
        <w:rPr>
          <w:b/>
          <w:bCs/>
          <w:noProof w:val="0"/>
          <w:u w:val="single"/>
          <w:rtl/>
        </w:rPr>
        <w:t xml:space="preserve">סוג הצוואה - </w:t>
      </w:r>
      <w:r w:rsidRPr="00000900">
        <w:rPr>
          <w:b/>
          <w:bCs/>
          <w:noProof w:val="0"/>
          <w:u w:val="single"/>
          <w:rtl/>
        </w:rPr>
        <w:t>האם צוואת המנוחה היא חלק מצוואה הדדית?</w:t>
      </w:r>
    </w:p>
    <w:p w14:paraId="471C989F" w14:textId="77777777" w:rsidR="003B7C62" w:rsidRDefault="003B7C62" w:rsidP="000D7F45">
      <w:pPr>
        <w:spacing w:after="160"/>
        <w:ind w:left="-58"/>
        <w:contextualSpacing/>
        <w:jc w:val="both"/>
        <w:rPr>
          <w:rFonts w:ascii="David" w:hAnsi="David"/>
          <w:noProof w:val="0"/>
        </w:rPr>
      </w:pPr>
    </w:p>
    <w:p w14:paraId="2F17F988" w14:textId="77777777" w:rsidR="003B7C62" w:rsidRPr="00000900" w:rsidRDefault="00000000" w:rsidP="000D7F45">
      <w:pPr>
        <w:numPr>
          <w:ilvl w:val="0"/>
          <w:numId w:val="1"/>
        </w:numPr>
        <w:spacing w:after="160"/>
        <w:ind w:left="-58" w:hanging="567"/>
        <w:contextualSpacing/>
        <w:jc w:val="both"/>
        <w:rPr>
          <w:rFonts w:ascii="David" w:hAnsi="David"/>
          <w:noProof w:val="0"/>
        </w:rPr>
      </w:pPr>
      <w:r w:rsidRPr="00000900">
        <w:rPr>
          <w:noProof w:val="0"/>
          <w:rtl/>
        </w:rPr>
        <w:t>לטענת הנתבע</w:t>
      </w:r>
      <w:r>
        <w:rPr>
          <w:noProof w:val="0"/>
          <w:rtl/>
        </w:rPr>
        <w:t xml:space="preserve"> כפי שעלתה לראשונה בתצע"ר שהגיש</w:t>
      </w:r>
      <w:r w:rsidRPr="00000900">
        <w:rPr>
          <w:noProof w:val="0"/>
          <w:rtl/>
        </w:rPr>
        <w:t xml:space="preserve">, צוואת המנוחה היא בגדר "צוואה הדדית" שנערכה יחד עם התובע. </w:t>
      </w:r>
      <w:r w:rsidRPr="006B27C6">
        <w:rPr>
          <w:noProof w:val="0"/>
          <w:rtl/>
        </w:rPr>
        <w:t>לפיכך לשיטתו, המנוחה</w:t>
      </w:r>
      <w:r>
        <w:rPr>
          <w:noProof w:val="0"/>
          <w:rtl/>
        </w:rPr>
        <w:t xml:space="preserve"> כאמור הסתמכה על התובע כי יאפשר לנתבע זכות מגורים, מתוך ידיעה כי הוא לא ישנה או לא יפעל בניגוד להוראות צוואתה. לפיכך, לטענת הנתבע, התובע כבול להוראות סע' 10 בצוואה ואינו יכול לעתור לפינויו מן הנכס. </w:t>
      </w:r>
    </w:p>
    <w:p w14:paraId="45CCB437" w14:textId="77777777" w:rsidR="003B7C62" w:rsidRDefault="003B7C62" w:rsidP="000D7F45">
      <w:pPr>
        <w:spacing w:after="160"/>
        <w:ind w:left="-58"/>
        <w:contextualSpacing/>
        <w:jc w:val="both"/>
        <w:rPr>
          <w:rFonts w:ascii="David" w:hAnsi="David"/>
          <w:noProof w:val="0"/>
        </w:rPr>
      </w:pPr>
    </w:p>
    <w:p w14:paraId="592A8BB4" w14:textId="77777777" w:rsidR="003B7C62" w:rsidRPr="00000900" w:rsidRDefault="00000000" w:rsidP="000D7F45">
      <w:pPr>
        <w:numPr>
          <w:ilvl w:val="0"/>
          <w:numId w:val="1"/>
        </w:numPr>
        <w:spacing w:after="160"/>
        <w:ind w:left="-58" w:hanging="567"/>
        <w:contextualSpacing/>
        <w:jc w:val="both"/>
        <w:rPr>
          <w:rFonts w:ascii="David" w:hAnsi="David"/>
          <w:noProof w:val="0"/>
        </w:rPr>
      </w:pPr>
      <w:r>
        <w:rPr>
          <w:noProof w:val="0"/>
          <w:rtl/>
        </w:rPr>
        <w:t xml:space="preserve">לאחר בחינת הדברים </w:t>
      </w:r>
      <w:r w:rsidRPr="00000900">
        <w:rPr>
          <w:noProof w:val="0"/>
          <w:rtl/>
        </w:rPr>
        <w:t xml:space="preserve">מצאתי לדחות טענה זו. </w:t>
      </w:r>
    </w:p>
    <w:p w14:paraId="503E5D8B" w14:textId="77777777" w:rsidR="003B7C62" w:rsidRPr="00D14C50" w:rsidRDefault="003B7C62" w:rsidP="000D7F45">
      <w:pPr>
        <w:spacing w:after="160"/>
        <w:ind w:left="-58"/>
        <w:contextualSpacing/>
        <w:jc w:val="both"/>
        <w:rPr>
          <w:rFonts w:ascii="David" w:hAnsi="David"/>
          <w:b/>
          <w:bCs/>
          <w:i/>
          <w:iCs/>
          <w:noProof w:val="0"/>
        </w:rPr>
      </w:pPr>
    </w:p>
    <w:p w14:paraId="03977F95" w14:textId="77777777" w:rsidR="003B7C62" w:rsidRPr="00000900" w:rsidRDefault="009B0877" w:rsidP="000D7F45">
      <w:pPr>
        <w:numPr>
          <w:ilvl w:val="0"/>
          <w:numId w:val="1"/>
        </w:numPr>
        <w:spacing w:after="160"/>
        <w:ind w:left="-58" w:hanging="567"/>
        <w:contextualSpacing/>
        <w:jc w:val="both"/>
        <w:rPr>
          <w:rFonts w:ascii="David" w:hAnsi="David"/>
          <w:b/>
          <w:bCs/>
          <w:i/>
          <w:iCs/>
          <w:noProof w:val="0"/>
        </w:rPr>
      </w:pPr>
      <w:hyperlink r:id="rId21" w:history="1">
        <w:r w:rsidRPr="009B0877">
          <w:rPr>
            <w:rStyle w:val="Hyperlink"/>
            <w:noProof w:val="0"/>
            <w:rtl/>
          </w:rPr>
          <w:t>סעיף 8א</w:t>
        </w:r>
      </w:hyperlink>
      <w:r w:rsidR="00000000" w:rsidRPr="00000900">
        <w:rPr>
          <w:noProof w:val="0"/>
          <w:rtl/>
        </w:rPr>
        <w:t xml:space="preserve"> ל</w:t>
      </w:r>
      <w:hyperlink r:id="rId22" w:history="1">
        <w:r w:rsidR="008A4E85" w:rsidRPr="008A4E85">
          <w:rPr>
            <w:noProof w:val="0"/>
            <w:color w:val="0000FF"/>
            <w:u w:val="single"/>
            <w:rtl/>
          </w:rPr>
          <w:t>חוק הירושה</w:t>
        </w:r>
      </w:hyperlink>
      <w:r w:rsidR="00000000" w:rsidRPr="00000900">
        <w:rPr>
          <w:noProof w:val="0"/>
          <w:rtl/>
        </w:rPr>
        <w:t>, תשכ"ה-1965 (להלן:</w:t>
      </w:r>
      <w:r w:rsidR="00000000" w:rsidRPr="00000900">
        <w:rPr>
          <w:rFonts w:ascii="David" w:hAnsi="David"/>
          <w:noProof w:val="0"/>
        </w:rPr>
        <w:t xml:space="preserve"> </w:t>
      </w:r>
      <w:r w:rsidR="00000000" w:rsidRPr="00000900">
        <w:rPr>
          <w:noProof w:val="0"/>
          <w:rtl/>
        </w:rPr>
        <w:t>"</w:t>
      </w:r>
      <w:r w:rsidR="00000000" w:rsidRPr="00000900">
        <w:rPr>
          <w:b/>
          <w:bCs/>
          <w:noProof w:val="0"/>
          <w:rtl/>
        </w:rPr>
        <w:t>החוק</w:t>
      </w:r>
      <w:r w:rsidR="00000000" w:rsidRPr="00000900">
        <w:rPr>
          <w:noProof w:val="0"/>
          <w:rtl/>
        </w:rPr>
        <w:t xml:space="preserve">"), עוסק בצוואות הדדיות של בני זוג. </w:t>
      </w:r>
      <w:hyperlink r:id="rId23" w:history="1">
        <w:r w:rsidRPr="009B0877">
          <w:rPr>
            <w:rStyle w:val="Hyperlink"/>
            <w:noProof w:val="0"/>
            <w:rtl/>
          </w:rPr>
          <w:t>ס' 8א(א)</w:t>
        </w:r>
      </w:hyperlink>
      <w:r w:rsidR="00000000" w:rsidRPr="00000900">
        <w:rPr>
          <w:noProof w:val="0"/>
          <w:rtl/>
        </w:rPr>
        <w:t xml:space="preserve"> לחוק קובע כי, צוואות אלו יכולות להיערך במסמך אחד או בשני מסמכים שנערכו באותה עת: "</w:t>
      </w:r>
      <w:r w:rsidR="00000000" w:rsidRPr="00000900">
        <w:rPr>
          <w:b/>
          <w:bCs/>
          <w:i/>
          <w:iCs/>
          <w:noProof w:val="0"/>
          <w:rtl/>
        </w:rPr>
        <w:t xml:space="preserve"> בני זוג רשאים לערוך צוואות מתוך הסתמכות של בן הזוג האחד על צוואת בן הזוג האחר; צוואות כאמור יכולות להיעשות בין אם הזוכה על פי כל אחת מהצוואות הוא בן הזוג ובין אם הוא גורם שלישי, בין בשני מסמכים שנערכו באותה עת ובין במסמך אחד". </w:t>
      </w:r>
      <w:r w:rsidR="008A4E85">
        <w:rPr>
          <w:b/>
          <w:bCs/>
          <w:i/>
          <w:iCs/>
          <w:noProof w:val="0"/>
          <w:rtl/>
        </w:rPr>
        <w:t xml:space="preserve"> </w:t>
      </w:r>
    </w:p>
    <w:p w14:paraId="660621B0" w14:textId="77777777" w:rsidR="003B7C62" w:rsidRDefault="003B7C62" w:rsidP="000D7F45">
      <w:pPr>
        <w:spacing w:after="160"/>
        <w:ind w:left="-58"/>
        <w:contextualSpacing/>
        <w:jc w:val="both"/>
        <w:rPr>
          <w:rFonts w:ascii="David" w:hAnsi="David"/>
          <w:noProof w:val="0"/>
        </w:rPr>
      </w:pPr>
    </w:p>
    <w:p w14:paraId="14473D60" w14:textId="77777777" w:rsidR="003B7C62" w:rsidRDefault="00000000" w:rsidP="000D7F45">
      <w:pPr>
        <w:numPr>
          <w:ilvl w:val="0"/>
          <w:numId w:val="1"/>
        </w:numPr>
        <w:spacing w:after="160"/>
        <w:ind w:left="-58" w:hanging="567"/>
        <w:contextualSpacing/>
        <w:jc w:val="both"/>
        <w:rPr>
          <w:rFonts w:ascii="David" w:hAnsi="David"/>
          <w:noProof w:val="0"/>
        </w:rPr>
      </w:pPr>
      <w:r w:rsidRPr="00000900">
        <w:rPr>
          <w:noProof w:val="0"/>
          <w:rtl/>
        </w:rPr>
        <w:t xml:space="preserve">בענייננו, הצוואה ההדדית הנטענת </w:t>
      </w:r>
      <w:r w:rsidRPr="00000900">
        <w:rPr>
          <w:noProof w:val="0"/>
          <w:u w:val="single"/>
          <w:rtl/>
        </w:rPr>
        <w:t>לא</w:t>
      </w:r>
      <w:r w:rsidRPr="00000900">
        <w:rPr>
          <w:noProof w:val="0"/>
          <w:rtl/>
        </w:rPr>
        <w:t xml:space="preserve"> נערכה במסמך אחד. </w:t>
      </w:r>
      <w:r>
        <w:rPr>
          <w:noProof w:val="0"/>
          <w:rtl/>
        </w:rPr>
        <w:t>משכך יש</w:t>
      </w:r>
      <w:r w:rsidRPr="00000900">
        <w:rPr>
          <w:noProof w:val="0"/>
          <w:rtl/>
        </w:rPr>
        <w:t xml:space="preserve"> לבחון</w:t>
      </w:r>
      <w:r>
        <w:rPr>
          <w:noProof w:val="0"/>
          <w:rtl/>
        </w:rPr>
        <w:t>,</w:t>
      </w:r>
      <w:r w:rsidRPr="00000900">
        <w:rPr>
          <w:noProof w:val="0"/>
          <w:rtl/>
        </w:rPr>
        <w:t xml:space="preserve"> האם נערכה</w:t>
      </w:r>
      <w:r>
        <w:rPr>
          <w:noProof w:val="0"/>
          <w:rtl/>
        </w:rPr>
        <w:t xml:space="preserve"> צוואה הדדית </w:t>
      </w:r>
      <w:r w:rsidRPr="00000900">
        <w:rPr>
          <w:noProof w:val="0"/>
          <w:rtl/>
        </w:rPr>
        <w:t>בשני מסמכים נפרדים</w:t>
      </w:r>
      <w:r>
        <w:rPr>
          <w:noProof w:val="0"/>
          <w:rtl/>
        </w:rPr>
        <w:t>,</w:t>
      </w:r>
      <w:r w:rsidRPr="00000900">
        <w:rPr>
          <w:noProof w:val="0"/>
          <w:rtl/>
        </w:rPr>
        <w:t xml:space="preserve"> </w:t>
      </w:r>
      <w:r>
        <w:rPr>
          <w:noProof w:val="0"/>
          <w:rtl/>
        </w:rPr>
        <w:t>ו</w:t>
      </w:r>
      <w:r w:rsidRPr="00000900">
        <w:rPr>
          <w:noProof w:val="0"/>
          <w:rtl/>
        </w:rPr>
        <w:t xml:space="preserve">באותה עת. </w:t>
      </w:r>
    </w:p>
    <w:p w14:paraId="0C0A3696" w14:textId="77777777" w:rsidR="003B7C62" w:rsidRPr="00000900" w:rsidRDefault="003B7C62" w:rsidP="000D7F45">
      <w:pPr>
        <w:spacing w:after="160"/>
        <w:ind w:left="-58"/>
        <w:contextualSpacing/>
        <w:jc w:val="both"/>
        <w:rPr>
          <w:rFonts w:ascii="David" w:hAnsi="David"/>
          <w:noProof w:val="0"/>
        </w:rPr>
      </w:pPr>
    </w:p>
    <w:p w14:paraId="7EDCE07F" w14:textId="77777777" w:rsidR="003B7C62" w:rsidRDefault="00000000" w:rsidP="000D7F45">
      <w:pPr>
        <w:numPr>
          <w:ilvl w:val="0"/>
          <w:numId w:val="1"/>
        </w:numPr>
        <w:spacing w:after="160"/>
        <w:ind w:left="-58" w:hanging="567"/>
        <w:contextualSpacing/>
        <w:jc w:val="both"/>
        <w:rPr>
          <w:rFonts w:ascii="David" w:hAnsi="David"/>
          <w:noProof w:val="0"/>
        </w:rPr>
      </w:pPr>
      <w:r w:rsidRPr="00000900">
        <w:rPr>
          <w:noProof w:val="0"/>
          <w:rtl/>
        </w:rPr>
        <w:t xml:space="preserve">ראשית, יצוין כי הטענה שצוואת המנוחה היא חלק מצוואה הדדית, עלתה לראשונה רק בתצע"ר שהגיש הנתבע. הטענה כלל לא עלתה בכתב ההגנה שהגיש הנתבע. </w:t>
      </w:r>
    </w:p>
    <w:p w14:paraId="7A9D5754" w14:textId="77777777" w:rsidR="003B7C62" w:rsidRPr="00000900" w:rsidRDefault="003B7C62" w:rsidP="000D7F45">
      <w:pPr>
        <w:spacing w:after="160"/>
        <w:ind w:left="-58"/>
        <w:contextualSpacing/>
        <w:jc w:val="both"/>
        <w:rPr>
          <w:rFonts w:ascii="David" w:hAnsi="David"/>
          <w:noProof w:val="0"/>
        </w:rPr>
      </w:pPr>
    </w:p>
    <w:p w14:paraId="012C20A3" w14:textId="77777777" w:rsidR="003B7C62" w:rsidRDefault="00000000" w:rsidP="000622D8">
      <w:pPr>
        <w:numPr>
          <w:ilvl w:val="0"/>
          <w:numId w:val="1"/>
        </w:numPr>
        <w:spacing w:after="160"/>
        <w:ind w:left="-58" w:hanging="567"/>
        <w:contextualSpacing/>
        <w:jc w:val="both"/>
        <w:rPr>
          <w:rFonts w:ascii="David" w:hAnsi="David"/>
          <w:noProof w:val="0"/>
        </w:rPr>
      </w:pPr>
      <w:r w:rsidRPr="00000900">
        <w:rPr>
          <w:noProof w:val="0"/>
          <w:rtl/>
        </w:rPr>
        <w:t xml:space="preserve">התובע הודה כי, ערך צוואה מטעמו באותו היום בו נערכה צוואת המנוחה (14.12.17), כאשר הצוואות נערכו אצל אחייניתו עוה"ד </w:t>
      </w:r>
      <w:r>
        <w:rPr>
          <w:noProof w:val="0"/>
          <w:rtl/>
        </w:rPr>
        <w:t>*****</w:t>
      </w:r>
      <w:r w:rsidRPr="00000900">
        <w:rPr>
          <w:noProof w:val="0"/>
          <w:rtl/>
        </w:rPr>
        <w:t xml:space="preserve"> (ר' ס' 17 לכתב התביעה). עם זאת, התובע כופר בטענה כי מדובר בצוואה הדדית. </w:t>
      </w:r>
    </w:p>
    <w:p w14:paraId="14ECCF14" w14:textId="77777777" w:rsidR="003B7C62" w:rsidRPr="00000900" w:rsidRDefault="003B7C62" w:rsidP="000D7F45">
      <w:pPr>
        <w:spacing w:after="160"/>
        <w:ind w:left="-58"/>
        <w:contextualSpacing/>
        <w:jc w:val="both"/>
        <w:rPr>
          <w:rFonts w:ascii="David" w:hAnsi="David"/>
          <w:noProof w:val="0"/>
        </w:rPr>
      </w:pPr>
    </w:p>
    <w:p w14:paraId="5BD0FF24" w14:textId="77777777" w:rsidR="003B7C62" w:rsidRPr="00000900" w:rsidRDefault="00000000" w:rsidP="000D7F45">
      <w:pPr>
        <w:numPr>
          <w:ilvl w:val="0"/>
          <w:numId w:val="1"/>
        </w:numPr>
        <w:spacing w:after="160"/>
        <w:ind w:left="-58" w:hanging="567"/>
        <w:contextualSpacing/>
        <w:jc w:val="both"/>
        <w:rPr>
          <w:rFonts w:ascii="David" w:hAnsi="David"/>
          <w:noProof w:val="0"/>
        </w:rPr>
      </w:pPr>
      <w:r w:rsidRPr="00000900">
        <w:rPr>
          <w:noProof w:val="0"/>
          <w:rtl/>
        </w:rPr>
        <w:t xml:space="preserve">על אף טענת הנתבע, בשום שלב לא הוגשה בקשה מצדו לגילוי צוואת התובע מאותו מועד בו נערכה צוואת המנוחה. </w:t>
      </w:r>
    </w:p>
    <w:p w14:paraId="7BD8FB5A" w14:textId="77777777" w:rsidR="003B7C62" w:rsidRDefault="003B7C62" w:rsidP="000D7F45">
      <w:pPr>
        <w:spacing w:after="160"/>
        <w:ind w:left="-58"/>
        <w:contextualSpacing/>
        <w:jc w:val="both"/>
        <w:rPr>
          <w:rFonts w:ascii="David" w:hAnsi="David"/>
          <w:noProof w:val="0"/>
        </w:rPr>
      </w:pPr>
    </w:p>
    <w:p w14:paraId="4E2FAA2C" w14:textId="77777777" w:rsidR="003B7C62" w:rsidRDefault="00000000" w:rsidP="000D7F45">
      <w:pPr>
        <w:numPr>
          <w:ilvl w:val="0"/>
          <w:numId w:val="1"/>
        </w:numPr>
        <w:spacing w:after="160"/>
        <w:ind w:left="-58" w:hanging="567"/>
        <w:contextualSpacing/>
        <w:jc w:val="both"/>
        <w:rPr>
          <w:rFonts w:ascii="David" w:hAnsi="David"/>
          <w:noProof w:val="0"/>
        </w:rPr>
      </w:pPr>
      <w:r w:rsidRPr="00000900">
        <w:rPr>
          <w:noProof w:val="0"/>
          <w:rtl/>
        </w:rPr>
        <w:t xml:space="preserve">כמו כן, הנתבע לא ביקש לזמן לעדות את עוה"ד </w:t>
      </w:r>
      <w:r>
        <w:rPr>
          <w:noProof w:val="0"/>
          <w:rtl/>
        </w:rPr>
        <w:t>*****</w:t>
      </w:r>
      <w:r w:rsidRPr="00000900">
        <w:rPr>
          <w:noProof w:val="0"/>
          <w:rtl/>
        </w:rPr>
        <w:t xml:space="preserve"> שערכה את הצוואות, בכדי לעמוד על טיבן. כאשר הנתבע נשאל מדוע לא זימן את עוה"ד </w:t>
      </w:r>
      <w:r>
        <w:rPr>
          <w:noProof w:val="0"/>
          <w:rtl/>
        </w:rPr>
        <w:t>*****</w:t>
      </w:r>
      <w:r>
        <w:rPr>
          <w:rFonts w:ascii="David" w:hAnsi="David"/>
          <w:noProof w:val="0"/>
        </w:rPr>
        <w:t xml:space="preserve"> </w:t>
      </w:r>
      <w:r w:rsidRPr="00000900">
        <w:rPr>
          <w:noProof w:val="0"/>
          <w:rtl/>
        </w:rPr>
        <w:t xml:space="preserve">לעדות, ענה כי היא לא עונה לטלפון בשל איומי התובע (ר' עמ' 43 ש' 13-27 לפרו' הדיון מיום 19.2.25 (להלן: " </w:t>
      </w:r>
      <w:r w:rsidRPr="00000900">
        <w:rPr>
          <w:b/>
          <w:bCs/>
          <w:noProof w:val="0"/>
          <w:rtl/>
        </w:rPr>
        <w:t>הפרו'</w:t>
      </w:r>
      <w:r w:rsidRPr="00000900">
        <w:rPr>
          <w:noProof w:val="0"/>
          <w:rtl/>
        </w:rPr>
        <w:t xml:space="preserve"> "). </w:t>
      </w:r>
    </w:p>
    <w:p w14:paraId="15A04B34" w14:textId="77777777" w:rsidR="003B7C62" w:rsidRPr="00000900" w:rsidRDefault="003B7C62" w:rsidP="000D7F45">
      <w:pPr>
        <w:spacing w:after="160"/>
        <w:ind w:left="-58"/>
        <w:contextualSpacing/>
        <w:jc w:val="both"/>
        <w:rPr>
          <w:rFonts w:ascii="David" w:hAnsi="David"/>
          <w:noProof w:val="0"/>
        </w:rPr>
      </w:pPr>
    </w:p>
    <w:p w14:paraId="4171CEFA" w14:textId="77777777" w:rsidR="003B7C62" w:rsidRDefault="00000000" w:rsidP="000D7F45">
      <w:pPr>
        <w:numPr>
          <w:ilvl w:val="0"/>
          <w:numId w:val="1"/>
        </w:numPr>
        <w:spacing w:after="160"/>
        <w:ind w:left="-58" w:hanging="567"/>
        <w:contextualSpacing/>
        <w:jc w:val="both"/>
        <w:rPr>
          <w:rFonts w:ascii="David" w:hAnsi="David"/>
          <w:noProof w:val="0"/>
        </w:rPr>
      </w:pPr>
      <w:r>
        <w:rPr>
          <w:noProof w:val="0"/>
          <w:rtl/>
        </w:rPr>
        <w:t xml:space="preserve">יוצא אפוא, כי בפני </w:t>
      </w:r>
      <w:r w:rsidRPr="00000900">
        <w:rPr>
          <w:noProof w:val="0"/>
          <w:rtl/>
        </w:rPr>
        <w:t xml:space="preserve">ביהמ"ש מונחת צוואת המנוחה בלבד, ללא צוואת התובע מאותו מועד. </w:t>
      </w:r>
    </w:p>
    <w:p w14:paraId="461E126E" w14:textId="77777777" w:rsidR="003B7C62" w:rsidRPr="008D73B5" w:rsidRDefault="003B7C62" w:rsidP="000D7F45">
      <w:pPr>
        <w:pStyle w:val="10"/>
        <w:rPr>
          <w:b/>
          <w:bCs/>
          <w:noProof w:val="0"/>
          <w:rtl/>
        </w:rPr>
      </w:pPr>
    </w:p>
    <w:p w14:paraId="0AB5D5FD" w14:textId="77777777" w:rsidR="003B7C62" w:rsidRPr="008D73B5" w:rsidRDefault="00000000" w:rsidP="000D7F45">
      <w:pPr>
        <w:numPr>
          <w:ilvl w:val="0"/>
          <w:numId w:val="1"/>
        </w:numPr>
        <w:spacing w:after="160"/>
        <w:ind w:left="-58" w:hanging="567"/>
        <w:contextualSpacing/>
        <w:jc w:val="both"/>
        <w:rPr>
          <w:rFonts w:ascii="David" w:hAnsi="David"/>
          <w:b/>
          <w:bCs/>
          <w:noProof w:val="0"/>
        </w:rPr>
      </w:pPr>
      <w:r w:rsidRPr="008D73B5">
        <w:rPr>
          <w:b/>
          <w:bCs/>
          <w:noProof w:val="0"/>
          <w:rtl/>
        </w:rPr>
        <w:t xml:space="preserve">הנתבע לא זימן לעדות את עורכת הצוואה עוה"ד </w:t>
      </w:r>
      <w:r>
        <w:rPr>
          <w:b/>
          <w:bCs/>
          <w:noProof w:val="0"/>
          <w:rtl/>
        </w:rPr>
        <w:t>*****</w:t>
      </w:r>
      <w:r w:rsidRPr="008D73B5">
        <w:rPr>
          <w:b/>
          <w:bCs/>
          <w:noProof w:val="0"/>
          <w:rtl/>
        </w:rPr>
        <w:t>, ולא צירף כל ראיה ממנה ניתן ללמוד כי צוואת המנוחה היא חלק מצוואות הדדית שלה ושל התובע.</w:t>
      </w:r>
    </w:p>
    <w:p w14:paraId="7CDEFE15" w14:textId="77777777" w:rsidR="003B7C62" w:rsidRDefault="00000000" w:rsidP="000D7F45">
      <w:pPr>
        <w:ind w:left="-58"/>
        <w:contextualSpacing/>
        <w:jc w:val="both"/>
        <w:rPr>
          <w:b/>
          <w:bCs/>
          <w:noProof w:val="0"/>
          <w:rtl/>
        </w:rPr>
      </w:pPr>
      <w:r w:rsidRPr="008D73B5">
        <w:rPr>
          <w:b/>
          <w:bCs/>
          <w:noProof w:val="0"/>
          <w:rtl/>
        </w:rPr>
        <w:t xml:space="preserve">על כן, מצאתי כי יש לראות בצוואת המנוחה כצוואה נפרדת ועצמאית העומדת בפני עצמה במנותק מצוואת התובע (מאותו מועד) על כל המשתמע מכך (בחינתה, פרשנותה וכו'). </w:t>
      </w:r>
    </w:p>
    <w:p w14:paraId="11C66E28" w14:textId="77777777" w:rsidR="003B7C62" w:rsidRDefault="00000000" w:rsidP="000D7F45">
      <w:pPr>
        <w:pStyle w:val="10"/>
        <w:ind w:left="0"/>
        <w:jc w:val="both"/>
        <w:rPr>
          <w:rFonts w:ascii="David" w:hAnsi="David"/>
          <w:b/>
          <w:bCs/>
          <w:noProof w:val="0"/>
        </w:rPr>
      </w:pPr>
      <w:r>
        <w:rPr>
          <w:b/>
          <w:bCs/>
          <w:noProof w:val="0"/>
          <w:rtl/>
        </w:rPr>
        <w:t xml:space="preserve"> </w:t>
      </w:r>
    </w:p>
    <w:p w14:paraId="047CB832" w14:textId="77777777" w:rsidR="003B7C62" w:rsidRPr="006B27C6" w:rsidRDefault="00000000" w:rsidP="000D7F45">
      <w:pPr>
        <w:pStyle w:val="10"/>
        <w:numPr>
          <w:ilvl w:val="0"/>
          <w:numId w:val="1"/>
        </w:numPr>
        <w:ind w:left="0" w:hanging="709"/>
        <w:jc w:val="both"/>
        <w:rPr>
          <w:b/>
          <w:bCs/>
          <w:noProof w:val="0"/>
          <w:rtl/>
        </w:rPr>
      </w:pPr>
      <w:r w:rsidRPr="006B27C6">
        <w:rPr>
          <w:b/>
          <w:bCs/>
          <w:noProof w:val="0"/>
          <w:rtl/>
        </w:rPr>
        <w:t>משמעות הדברים כי דינה של טענת הנתבע ל</w:t>
      </w:r>
      <w:r>
        <w:rPr>
          <w:b/>
          <w:bCs/>
          <w:noProof w:val="0"/>
          <w:rtl/>
        </w:rPr>
        <w:t>היות הצוואה חלק מצוואה הדדית,</w:t>
      </w:r>
      <w:r w:rsidRPr="006B27C6">
        <w:rPr>
          <w:b/>
          <w:bCs/>
          <w:noProof w:val="0"/>
          <w:rtl/>
        </w:rPr>
        <w:t xml:space="preserve"> להידחות. </w:t>
      </w:r>
    </w:p>
    <w:p w14:paraId="3FB30A77" w14:textId="77777777" w:rsidR="003B7C62" w:rsidRPr="00000900" w:rsidRDefault="003B7C62" w:rsidP="000D7F45">
      <w:pPr>
        <w:ind w:left="-58"/>
        <w:contextualSpacing/>
        <w:jc w:val="both"/>
        <w:rPr>
          <w:noProof w:val="0"/>
          <w:rtl/>
        </w:rPr>
      </w:pPr>
    </w:p>
    <w:p w14:paraId="52A548D4" w14:textId="77777777" w:rsidR="003B7C62" w:rsidRPr="00000900" w:rsidRDefault="00000000" w:rsidP="000D7F45">
      <w:pPr>
        <w:ind w:left="-58"/>
        <w:contextualSpacing/>
        <w:jc w:val="both"/>
        <w:rPr>
          <w:b/>
          <w:bCs/>
          <w:noProof w:val="0"/>
          <w:u w:val="single"/>
          <w:rtl/>
        </w:rPr>
      </w:pPr>
      <w:r w:rsidRPr="00000900">
        <w:rPr>
          <w:b/>
          <w:bCs/>
          <w:noProof w:val="0"/>
          <w:u w:val="single"/>
          <w:rtl/>
        </w:rPr>
        <w:t>אומד דעת המנוחה בצוואתה</w:t>
      </w:r>
    </w:p>
    <w:p w14:paraId="29E7BF70" w14:textId="77777777" w:rsidR="003B7C62" w:rsidRDefault="003B7C62" w:rsidP="000D7F45">
      <w:pPr>
        <w:spacing w:after="160"/>
        <w:ind w:left="-58"/>
        <w:contextualSpacing/>
        <w:jc w:val="both"/>
        <w:rPr>
          <w:rFonts w:ascii="David" w:hAnsi="David"/>
          <w:noProof w:val="0"/>
        </w:rPr>
      </w:pPr>
    </w:p>
    <w:p w14:paraId="3AA7FE09" w14:textId="77777777" w:rsidR="003B7C62" w:rsidRPr="00000900" w:rsidRDefault="00000000" w:rsidP="000D7F45">
      <w:pPr>
        <w:numPr>
          <w:ilvl w:val="0"/>
          <w:numId w:val="2"/>
        </w:numPr>
        <w:spacing w:after="160"/>
        <w:ind w:left="-58" w:hanging="567"/>
        <w:contextualSpacing/>
        <w:jc w:val="both"/>
        <w:rPr>
          <w:rFonts w:ascii="David" w:hAnsi="David"/>
          <w:noProof w:val="0"/>
        </w:rPr>
      </w:pPr>
      <w:r w:rsidRPr="00000900">
        <w:rPr>
          <w:noProof w:val="0"/>
          <w:rtl/>
        </w:rPr>
        <w:t xml:space="preserve">בטרם נדון בהוראות הצוואה עצמן, עלינו </w:t>
      </w:r>
      <w:r w:rsidRPr="003B5612">
        <w:rPr>
          <w:noProof w:val="0"/>
          <w:rtl/>
        </w:rPr>
        <w:t>לנסות</w:t>
      </w:r>
      <w:r>
        <w:rPr>
          <w:noProof w:val="0"/>
          <w:rtl/>
        </w:rPr>
        <w:t xml:space="preserve"> </w:t>
      </w:r>
      <w:r w:rsidRPr="00000900">
        <w:rPr>
          <w:noProof w:val="0"/>
          <w:rtl/>
        </w:rPr>
        <w:t xml:space="preserve">לברר מה היה רצונה של המנוחה, ולפי רצון זה לפרש את הוראות הצוואה. </w:t>
      </w:r>
    </w:p>
    <w:p w14:paraId="59C96AA5" w14:textId="77777777" w:rsidR="003B7C62" w:rsidRPr="00000900" w:rsidRDefault="003B7C62" w:rsidP="000D7F45">
      <w:pPr>
        <w:ind w:left="-58"/>
        <w:contextualSpacing/>
        <w:jc w:val="both"/>
        <w:rPr>
          <w:rFonts w:ascii="David" w:hAnsi="David"/>
          <w:noProof w:val="0"/>
        </w:rPr>
      </w:pPr>
    </w:p>
    <w:p w14:paraId="1F0D31CE" w14:textId="77777777" w:rsidR="003B7C62" w:rsidRDefault="00000000" w:rsidP="000D7F45">
      <w:pPr>
        <w:ind w:left="-58"/>
        <w:contextualSpacing/>
        <w:jc w:val="both"/>
        <w:rPr>
          <w:noProof w:val="0"/>
          <w:u w:val="single"/>
          <w:rtl/>
        </w:rPr>
      </w:pPr>
      <w:r w:rsidRPr="00000900">
        <w:rPr>
          <w:noProof w:val="0"/>
          <w:u w:val="single"/>
          <w:rtl/>
        </w:rPr>
        <w:t>פרשנות צוואה – מתווה נורמטיבי</w:t>
      </w:r>
    </w:p>
    <w:p w14:paraId="583C7AF6" w14:textId="77777777" w:rsidR="003B7C62" w:rsidRPr="00000900" w:rsidRDefault="003B7C62" w:rsidP="000D7F45">
      <w:pPr>
        <w:ind w:left="-58"/>
        <w:contextualSpacing/>
        <w:jc w:val="both"/>
        <w:rPr>
          <w:noProof w:val="0"/>
          <w:u w:val="single"/>
          <w:rtl/>
        </w:rPr>
      </w:pPr>
    </w:p>
    <w:p w14:paraId="23460204" w14:textId="77777777" w:rsidR="003B7C62" w:rsidRPr="00000900" w:rsidRDefault="009B0877" w:rsidP="000D7F45">
      <w:pPr>
        <w:numPr>
          <w:ilvl w:val="0"/>
          <w:numId w:val="2"/>
        </w:numPr>
        <w:spacing w:after="160"/>
        <w:ind w:left="-58" w:hanging="567"/>
        <w:contextualSpacing/>
        <w:jc w:val="both"/>
        <w:rPr>
          <w:rFonts w:ascii="David" w:hAnsi="David"/>
          <w:noProof w:val="0"/>
        </w:rPr>
      </w:pPr>
      <w:hyperlink r:id="rId24" w:history="1">
        <w:r w:rsidRPr="009B0877">
          <w:rPr>
            <w:rStyle w:val="Hyperlink"/>
            <w:noProof w:val="0"/>
            <w:rtl/>
          </w:rPr>
          <w:t>ס' 54</w:t>
        </w:r>
      </w:hyperlink>
      <w:r w:rsidR="00000000" w:rsidRPr="00000900">
        <w:rPr>
          <w:noProof w:val="0"/>
          <w:rtl/>
        </w:rPr>
        <w:t xml:space="preserve"> לחוק, עוסק בפרשנות הצוואה:</w:t>
      </w:r>
    </w:p>
    <w:p w14:paraId="4FC81457" w14:textId="77777777" w:rsidR="003B7C62" w:rsidRPr="00000900" w:rsidRDefault="00000000" w:rsidP="000D7F45">
      <w:pPr>
        <w:spacing w:before="200" w:after="160"/>
        <w:ind w:left="864" w:right="864"/>
        <w:jc w:val="both"/>
        <w:rPr>
          <w:rFonts w:ascii="David" w:hAnsi="David"/>
          <w:b/>
          <w:bCs/>
          <w:i/>
          <w:iCs/>
          <w:noProof w:val="0"/>
          <w:color w:val="404040"/>
        </w:rPr>
      </w:pPr>
      <w:r w:rsidRPr="00000900">
        <w:rPr>
          <w:b/>
          <w:bCs/>
          <w:i/>
          <w:iCs/>
          <w:noProof w:val="0"/>
          <w:color w:val="404040"/>
          <w:rtl/>
        </w:rPr>
        <w:t>(א) מפרשים צוואה לפי אומד דעתו של המצווה כפי שהיא משתמעת מתוך הצוואה, ובמידה שאינה משתמעת מתוכה – כפי שהיא משתמעת מתוך הנסיבות.</w:t>
      </w:r>
    </w:p>
    <w:p w14:paraId="49C132FC" w14:textId="77777777" w:rsidR="003B7C62" w:rsidRPr="00000900" w:rsidRDefault="00000000" w:rsidP="000D7F45">
      <w:pPr>
        <w:spacing w:before="200" w:after="160"/>
        <w:ind w:left="864" w:right="864"/>
        <w:jc w:val="both"/>
        <w:rPr>
          <w:b/>
          <w:bCs/>
          <w:i/>
          <w:iCs/>
          <w:noProof w:val="0"/>
          <w:color w:val="404040"/>
          <w:rtl/>
        </w:rPr>
      </w:pPr>
      <w:r w:rsidRPr="00000900">
        <w:rPr>
          <w:b/>
          <w:bCs/>
          <w:i/>
          <w:iCs/>
          <w:noProof w:val="0"/>
          <w:color w:val="404040"/>
          <w:rtl/>
        </w:rPr>
        <w:t>(ב) צוואה הניתנת לפירושים שונים, הפירוש המקיים אותה עדיף על פירוש שלפיו היא בטלה.</w:t>
      </w:r>
    </w:p>
    <w:p w14:paraId="13CDBE2C" w14:textId="77777777" w:rsidR="003B7C62" w:rsidRPr="00000900" w:rsidRDefault="00000000" w:rsidP="000D7F45">
      <w:pPr>
        <w:spacing w:before="200" w:after="160"/>
        <w:ind w:left="864" w:right="864"/>
        <w:jc w:val="both"/>
        <w:rPr>
          <w:b/>
          <w:bCs/>
          <w:i/>
          <w:iCs/>
          <w:noProof w:val="0"/>
          <w:color w:val="404040"/>
          <w:rtl/>
        </w:rPr>
      </w:pPr>
      <w:r w:rsidRPr="00000900">
        <w:rPr>
          <w:b/>
          <w:bCs/>
          <w:i/>
          <w:iCs/>
          <w:noProof w:val="0"/>
          <w:color w:val="404040"/>
          <w:rtl/>
        </w:rPr>
        <w:t>(ג) צוואה יכול שתהיה בלשון מתנה, מחילה או הודאה או בכל לשון אחרת.</w:t>
      </w:r>
    </w:p>
    <w:p w14:paraId="5705628B" w14:textId="77777777" w:rsidR="003B7C62" w:rsidRDefault="003B7C62" w:rsidP="000D7F45">
      <w:pPr>
        <w:spacing w:after="160"/>
        <w:ind w:left="-58"/>
        <w:contextualSpacing/>
        <w:jc w:val="both"/>
        <w:rPr>
          <w:rFonts w:ascii="David" w:hAnsi="David"/>
          <w:noProof w:val="0"/>
        </w:rPr>
      </w:pPr>
    </w:p>
    <w:p w14:paraId="04A2500F" w14:textId="77777777" w:rsidR="003B7C62" w:rsidRDefault="00000000" w:rsidP="000D7F45">
      <w:pPr>
        <w:numPr>
          <w:ilvl w:val="0"/>
          <w:numId w:val="2"/>
        </w:numPr>
        <w:spacing w:after="160"/>
        <w:ind w:left="-58" w:hanging="567"/>
        <w:contextualSpacing/>
        <w:jc w:val="both"/>
        <w:rPr>
          <w:rFonts w:ascii="David" w:hAnsi="David"/>
          <w:noProof w:val="0"/>
        </w:rPr>
      </w:pPr>
      <w:r w:rsidRPr="00000900">
        <w:rPr>
          <w:noProof w:val="0"/>
          <w:rtl/>
        </w:rPr>
        <w:t>בפסיקה הותוו שתי גישות לצורך פ</w:t>
      </w:r>
      <w:r>
        <w:rPr>
          <w:noProof w:val="0"/>
          <w:rtl/>
        </w:rPr>
        <w:t>רשנות הצוואה: תורת שני השלבים (</w:t>
      </w:r>
      <w:hyperlink r:id="rId25" w:history="1">
        <w:r w:rsidR="008A4E85" w:rsidRPr="008A4E85">
          <w:rPr>
            <w:noProof w:val="0"/>
            <w:color w:val="0000FF"/>
            <w:u w:val="single"/>
            <w:rtl/>
          </w:rPr>
          <w:t>ע"א 239/89</w:t>
        </w:r>
      </w:hyperlink>
      <w:r w:rsidRPr="00000900">
        <w:rPr>
          <w:noProof w:val="0"/>
          <w:rtl/>
        </w:rPr>
        <w:t xml:space="preserve"> </w:t>
      </w:r>
      <w:r w:rsidRPr="00000900">
        <w:rPr>
          <w:b/>
          <w:bCs/>
          <w:noProof w:val="0"/>
          <w:rtl/>
        </w:rPr>
        <w:t>רוזה שרש נ' גלילי</w:t>
      </w:r>
      <w:r w:rsidRPr="00000900">
        <w:rPr>
          <w:noProof w:val="0"/>
          <w:rtl/>
        </w:rPr>
        <w:t xml:space="preserve">, פ"ד מו (1) 861) והתורה החד שלבית ( </w:t>
      </w:r>
      <w:hyperlink r:id="rId26" w:history="1">
        <w:r w:rsidR="008A4E85" w:rsidRPr="008A4E85">
          <w:rPr>
            <w:noProof w:val="0"/>
            <w:color w:val="0000FF"/>
            <w:u w:val="single"/>
            <w:rtl/>
          </w:rPr>
          <w:t>ע"א 1900/96</w:t>
        </w:r>
      </w:hyperlink>
      <w:r w:rsidRPr="00000900">
        <w:rPr>
          <w:noProof w:val="0"/>
          <w:rtl/>
        </w:rPr>
        <w:t xml:space="preserve"> </w:t>
      </w:r>
      <w:r w:rsidRPr="00000900">
        <w:rPr>
          <w:b/>
          <w:bCs/>
          <w:noProof w:val="0"/>
          <w:rtl/>
        </w:rPr>
        <w:t>איזבל טלמצ'יו נ' האפוטרופוס הכללי</w:t>
      </w:r>
      <w:r w:rsidRPr="00000900">
        <w:rPr>
          <w:noProof w:val="0"/>
          <w:rtl/>
        </w:rPr>
        <w:t>, נג (2) 817 להלן: "</w:t>
      </w:r>
      <w:r w:rsidRPr="00000900">
        <w:rPr>
          <w:b/>
          <w:bCs/>
          <w:noProof w:val="0"/>
          <w:rtl/>
        </w:rPr>
        <w:t>פרשת טלמצ'יו</w:t>
      </w:r>
      <w:r w:rsidRPr="00000900">
        <w:rPr>
          <w:noProof w:val="0"/>
          <w:rtl/>
        </w:rPr>
        <w:t xml:space="preserve">"). </w:t>
      </w:r>
    </w:p>
    <w:p w14:paraId="61E5EF97" w14:textId="77777777" w:rsidR="003B7C62" w:rsidRPr="00000900" w:rsidRDefault="003B7C62" w:rsidP="000D7F45">
      <w:pPr>
        <w:spacing w:after="160"/>
        <w:ind w:left="-58"/>
        <w:contextualSpacing/>
        <w:jc w:val="both"/>
        <w:rPr>
          <w:rFonts w:ascii="David" w:hAnsi="David"/>
          <w:noProof w:val="0"/>
        </w:rPr>
      </w:pPr>
    </w:p>
    <w:p w14:paraId="4D257123" w14:textId="77777777" w:rsidR="003B7C62" w:rsidRPr="00000900" w:rsidRDefault="00000000" w:rsidP="000D7F45">
      <w:pPr>
        <w:numPr>
          <w:ilvl w:val="0"/>
          <w:numId w:val="2"/>
        </w:numPr>
        <w:spacing w:after="160"/>
        <w:ind w:left="-58" w:hanging="567"/>
        <w:contextualSpacing/>
        <w:jc w:val="both"/>
        <w:rPr>
          <w:rFonts w:ascii="David" w:hAnsi="David"/>
          <w:noProof w:val="0"/>
        </w:rPr>
      </w:pPr>
      <w:r w:rsidRPr="00000900">
        <w:rPr>
          <w:noProof w:val="0"/>
          <w:rtl/>
        </w:rPr>
        <w:t>לצורך תמצות שתי הג</w:t>
      </w:r>
      <w:r>
        <w:rPr>
          <w:noProof w:val="0"/>
          <w:rtl/>
        </w:rPr>
        <w:t>ישות, אפנה לדברים שנאמרו ב</w:t>
      </w:r>
      <w:hyperlink r:id="rId27" w:history="1">
        <w:r w:rsidR="008A4E85" w:rsidRPr="008A4E85">
          <w:rPr>
            <w:noProof w:val="0"/>
            <w:color w:val="0000FF"/>
            <w:u w:val="single"/>
            <w:rtl/>
          </w:rPr>
          <w:t>תמ"ש (משפחה חיפה) 2132-06-20</w:t>
        </w:r>
      </w:hyperlink>
      <w:r w:rsidRPr="00000900">
        <w:rPr>
          <w:noProof w:val="0"/>
          <w:rtl/>
        </w:rPr>
        <w:t xml:space="preserve"> </w:t>
      </w:r>
      <w:r w:rsidRPr="00000900">
        <w:rPr>
          <w:b/>
          <w:bCs/>
          <w:noProof w:val="0"/>
          <w:rtl/>
        </w:rPr>
        <w:t>פלוני נ' אלמונית ואח'</w:t>
      </w:r>
      <w:r w:rsidRPr="00000900">
        <w:rPr>
          <w:noProof w:val="0"/>
          <w:rtl/>
        </w:rPr>
        <w:t xml:space="preserve"> (נבו 9.1.2023):</w:t>
      </w:r>
    </w:p>
    <w:p w14:paraId="30721A2B" w14:textId="77777777" w:rsidR="003B7C62" w:rsidRPr="00A9481B" w:rsidRDefault="003B7C62" w:rsidP="000D7F45">
      <w:pPr>
        <w:ind w:left="-58"/>
        <w:contextualSpacing/>
        <w:jc w:val="both"/>
        <w:rPr>
          <w:rFonts w:ascii="David" w:hAnsi="David"/>
          <w:noProof w:val="0"/>
        </w:rPr>
      </w:pPr>
    </w:p>
    <w:p w14:paraId="24629DEB" w14:textId="77777777" w:rsidR="003B7C62" w:rsidRPr="00000900" w:rsidRDefault="00000000" w:rsidP="000D7F45">
      <w:pPr>
        <w:ind w:left="862" w:right="862"/>
        <w:jc w:val="both"/>
        <w:rPr>
          <w:rFonts w:ascii="David" w:hAnsi="David"/>
          <w:b/>
          <w:bCs/>
          <w:i/>
          <w:iCs/>
          <w:noProof w:val="0"/>
          <w:color w:val="404040"/>
        </w:rPr>
      </w:pPr>
      <w:r w:rsidRPr="00000900">
        <w:rPr>
          <w:b/>
          <w:bCs/>
          <w:i/>
          <w:iCs/>
          <w:noProof w:val="0"/>
          <w:color w:val="404040"/>
          <w:rtl/>
        </w:rPr>
        <w:t>ב</w:t>
      </w:r>
      <w:hyperlink r:id="rId28" w:history="1">
        <w:r w:rsidR="008A4E85" w:rsidRPr="008A4E85">
          <w:rPr>
            <w:b/>
            <w:bCs/>
            <w:i/>
            <w:iCs/>
            <w:noProof w:val="0"/>
            <w:color w:val="0000FF"/>
            <w:u w:val="single"/>
            <w:rtl/>
          </w:rPr>
          <w:t>ע"א 239/89</w:t>
        </w:r>
      </w:hyperlink>
      <w:r w:rsidRPr="00000900">
        <w:rPr>
          <w:b/>
          <w:bCs/>
          <w:i/>
          <w:iCs/>
          <w:noProof w:val="0"/>
          <w:color w:val="404040"/>
          <w:rtl/>
        </w:rPr>
        <w:t xml:space="preserve"> רוזה שרש נ' גלילי, פ"ד מו (1) 861, נקבעה ההלכה לפיה יש לפרש צוואות בגישת הפרשנות הדו-שלבית: "הסעיף מבחין בין שתי בחינות פרשניות ואף מדרג ביניהן: הבחינה הראשונית היא "פנימית", באשר מטרתה לאמוד את דעתו של המצווה "כפי שהיא משתמעת מתוך הצוואה". הבחינה השנייה היא "חיצונית", בהיותה נזקקת לנסיבות שאין לעמוד עליהן מתוך הצוואה. היזקקות לנסיבות חיצוניות כמקור אפשרי לאומד דעתו של המצווה איננה מותרת אלא במקרים בהם אין לאמוד את דעת המצווה מתוך הצוואה".</w:t>
      </w:r>
    </w:p>
    <w:p w14:paraId="7650FFFB" w14:textId="77777777" w:rsidR="003B7C62" w:rsidRPr="00000900" w:rsidRDefault="003B7C62" w:rsidP="000D7F45">
      <w:pPr>
        <w:ind w:left="-58"/>
        <w:contextualSpacing/>
        <w:jc w:val="both"/>
        <w:rPr>
          <w:rFonts w:ascii="David" w:hAnsi="David"/>
          <w:noProof w:val="0"/>
        </w:rPr>
      </w:pPr>
    </w:p>
    <w:p w14:paraId="1C79488E" w14:textId="77777777" w:rsidR="003B7C62" w:rsidRPr="00000900" w:rsidRDefault="00000000" w:rsidP="000D7F45">
      <w:pPr>
        <w:ind w:left="862" w:right="862"/>
        <w:jc w:val="both"/>
        <w:rPr>
          <w:b/>
          <w:bCs/>
          <w:i/>
          <w:iCs/>
          <w:noProof w:val="0"/>
          <w:color w:val="404040"/>
          <w:rtl/>
        </w:rPr>
      </w:pPr>
      <w:r w:rsidRPr="00000900">
        <w:rPr>
          <w:b/>
          <w:bCs/>
          <w:i/>
          <w:iCs/>
          <w:noProof w:val="0"/>
          <w:color w:val="404040"/>
          <w:rtl/>
        </w:rPr>
        <w:t>ב</w:t>
      </w:r>
      <w:hyperlink r:id="rId29" w:history="1">
        <w:r w:rsidR="008A4E85" w:rsidRPr="008A4E85">
          <w:rPr>
            <w:b/>
            <w:bCs/>
            <w:i/>
            <w:iCs/>
            <w:noProof w:val="0"/>
            <w:color w:val="0000FF"/>
            <w:u w:val="single"/>
            <w:rtl/>
          </w:rPr>
          <w:t>ע"א 1900/96</w:t>
        </w:r>
      </w:hyperlink>
      <w:r w:rsidRPr="00000900">
        <w:rPr>
          <w:b/>
          <w:bCs/>
          <w:i/>
          <w:iCs/>
          <w:noProof w:val="0"/>
          <w:color w:val="404040"/>
          <w:rtl/>
        </w:rPr>
        <w:t xml:space="preserve"> איזבל טלמצ'יו נ'  האפוטרופוס הכללי, נג (2) 817, הציג כב' הנשיא (בדימוס) ברק דרך פרשנות אחרת, הממזגת את שלב הפרשנות הפנימית והחיצונית יחדיו, ולפיה  התהליך הפרשני אינו צריך להתחלק לשני שלבים. הפרשן רשאי לפנות לנסיבות חיצוניות באופן חופשי, ללא מגבלות פורמאליות, גם כאשר לשון הטקסט המשפטי ברורה. עוד הוסף שם, שבמתח הפנימי שבין "הגוף" (טקסט הצוואה), לבין "הנשמה" (אומד דעת המצווה), יש ליתן בפרשנות הצוואה, משקל מיוחד ל"נשמה", שכן אינטרס היחידי הראוי להגנה בצוואה הוא רצון המצווה לעומת אינטרס הסתמכות של היורשים עפ"י הצוואה, או של כל אדם אחר.</w:t>
      </w:r>
      <w:r>
        <w:rPr>
          <w:b/>
          <w:bCs/>
          <w:i/>
          <w:iCs/>
          <w:noProof w:val="0"/>
          <w:color w:val="404040"/>
          <w:rtl/>
        </w:rPr>
        <w:t>"</w:t>
      </w:r>
    </w:p>
    <w:p w14:paraId="73E1398A" w14:textId="77777777" w:rsidR="003B7C62" w:rsidRPr="00000900" w:rsidRDefault="003B7C62" w:rsidP="000D7F45">
      <w:pPr>
        <w:jc w:val="both"/>
        <w:rPr>
          <w:rFonts w:ascii="David" w:hAnsi="David"/>
          <w:noProof w:val="0"/>
        </w:rPr>
      </w:pPr>
    </w:p>
    <w:p w14:paraId="226947B0" w14:textId="77777777" w:rsidR="003B7C62" w:rsidRPr="00000900" w:rsidRDefault="00000000" w:rsidP="000D7F45">
      <w:pPr>
        <w:numPr>
          <w:ilvl w:val="0"/>
          <w:numId w:val="2"/>
        </w:numPr>
        <w:spacing w:after="160"/>
        <w:ind w:left="-58" w:hanging="567"/>
        <w:contextualSpacing/>
        <w:jc w:val="both"/>
        <w:rPr>
          <w:noProof w:val="0"/>
          <w:rtl/>
        </w:rPr>
      </w:pPr>
      <w:r w:rsidRPr="00000900">
        <w:rPr>
          <w:noProof w:val="0"/>
          <w:rtl/>
        </w:rPr>
        <w:t xml:space="preserve">טרם הוכרעה השאלה איזו מן הגישות הפרשניות היא השולטת בכיפה ובעלת היתרונות לעומת רעותה (להרחבה בעניין ר' </w:t>
      </w:r>
      <w:hyperlink r:id="rId30" w:history="1">
        <w:r w:rsidR="008A4E85" w:rsidRPr="008A4E85">
          <w:rPr>
            <w:noProof w:val="0"/>
            <w:color w:val="0000FF"/>
            <w:u w:val="single"/>
            <w:rtl/>
          </w:rPr>
          <w:t>עמ"ש (מחוזי חיפה) 56280-02-20</w:t>
        </w:r>
      </w:hyperlink>
      <w:r w:rsidRPr="00000900">
        <w:rPr>
          <w:noProof w:val="0"/>
          <w:rtl/>
        </w:rPr>
        <w:t xml:space="preserve"> </w:t>
      </w:r>
      <w:r w:rsidRPr="00000900">
        <w:rPr>
          <w:b/>
          <w:bCs/>
          <w:noProof w:val="0"/>
          <w:rtl/>
        </w:rPr>
        <w:t>פלוני נ' פלונים</w:t>
      </w:r>
      <w:r w:rsidRPr="00000900">
        <w:rPr>
          <w:noProof w:val="0"/>
          <w:rtl/>
        </w:rPr>
        <w:t xml:space="preserve"> (נבו 12.8.2021)). </w:t>
      </w:r>
    </w:p>
    <w:p w14:paraId="3BEFFBC9" w14:textId="77777777" w:rsidR="003B7C62" w:rsidRPr="00000900" w:rsidRDefault="003B7C62" w:rsidP="000D7F45">
      <w:pPr>
        <w:ind w:left="-58"/>
        <w:contextualSpacing/>
        <w:jc w:val="both"/>
        <w:rPr>
          <w:rFonts w:ascii="David" w:hAnsi="David"/>
          <w:noProof w:val="0"/>
        </w:rPr>
      </w:pPr>
    </w:p>
    <w:p w14:paraId="009B277D" w14:textId="77777777" w:rsidR="003B7C62" w:rsidRDefault="00000000" w:rsidP="000D7F45">
      <w:pPr>
        <w:ind w:left="-58"/>
        <w:contextualSpacing/>
        <w:jc w:val="both"/>
        <w:rPr>
          <w:noProof w:val="0"/>
          <w:u w:val="single"/>
          <w:rtl/>
        </w:rPr>
      </w:pPr>
      <w:r w:rsidRPr="00000900">
        <w:rPr>
          <w:noProof w:val="0"/>
          <w:u w:val="single"/>
          <w:rtl/>
        </w:rPr>
        <w:t>מן הכלל אל הפרט</w:t>
      </w:r>
    </w:p>
    <w:p w14:paraId="5B46953D" w14:textId="77777777" w:rsidR="003B7C62" w:rsidRPr="00000900" w:rsidRDefault="003B7C62" w:rsidP="000D7F45">
      <w:pPr>
        <w:ind w:left="-58"/>
        <w:contextualSpacing/>
        <w:jc w:val="both"/>
        <w:rPr>
          <w:noProof w:val="0"/>
          <w:u w:val="single"/>
          <w:rtl/>
        </w:rPr>
      </w:pPr>
    </w:p>
    <w:p w14:paraId="3DD83328" w14:textId="77777777" w:rsidR="003B7C62" w:rsidRDefault="00000000" w:rsidP="000D7F45">
      <w:pPr>
        <w:numPr>
          <w:ilvl w:val="0"/>
          <w:numId w:val="2"/>
        </w:numPr>
        <w:spacing w:after="160"/>
        <w:ind w:left="-58" w:hanging="567"/>
        <w:contextualSpacing/>
        <w:jc w:val="both"/>
        <w:rPr>
          <w:rFonts w:ascii="David" w:hAnsi="David"/>
          <w:noProof w:val="0"/>
        </w:rPr>
      </w:pPr>
      <w:r w:rsidRPr="00000900">
        <w:rPr>
          <w:noProof w:val="0"/>
          <w:u w:val="single"/>
          <w:rtl/>
        </w:rPr>
        <w:t>לשון הצוואה</w:t>
      </w:r>
      <w:r w:rsidRPr="00000900">
        <w:rPr>
          <w:noProof w:val="0"/>
          <w:rtl/>
        </w:rPr>
        <w:t xml:space="preserve"> - עיון הצוואה מעלה כי, המנוחה ביקשה להעניק לנתבע קורת גג עד לאחר פטירת בני הזוג. המנוחה הקדישה לכך סעיף נפרד (ס' 10 לצוואה) מהסעיף בו הורישה את זכויותיה בנכס למנוח (ס' 4 לצוואה). </w:t>
      </w:r>
      <w:r w:rsidRPr="00D71DC8">
        <w:rPr>
          <w:noProof w:val="0"/>
          <w:rtl/>
        </w:rPr>
        <w:t>הדברים הללו הכתובים בצוואה נותנים מענה לפרשנות הפנימית.</w:t>
      </w:r>
      <w:r>
        <w:rPr>
          <w:noProof w:val="0"/>
          <w:rtl/>
        </w:rPr>
        <w:t xml:space="preserve">  </w:t>
      </w:r>
    </w:p>
    <w:p w14:paraId="2A2F5D59" w14:textId="77777777" w:rsidR="003B7C62" w:rsidRPr="00000900" w:rsidRDefault="003B7C62" w:rsidP="000D7F45">
      <w:pPr>
        <w:spacing w:after="160"/>
        <w:ind w:left="-58"/>
        <w:contextualSpacing/>
        <w:jc w:val="both"/>
        <w:rPr>
          <w:rFonts w:ascii="David" w:hAnsi="David"/>
          <w:noProof w:val="0"/>
        </w:rPr>
      </w:pPr>
    </w:p>
    <w:p w14:paraId="761CF4AC" w14:textId="77777777" w:rsidR="003B7C62" w:rsidRDefault="00000000" w:rsidP="000D7F45">
      <w:pPr>
        <w:numPr>
          <w:ilvl w:val="0"/>
          <w:numId w:val="2"/>
        </w:numPr>
        <w:spacing w:after="160"/>
        <w:ind w:left="-58" w:hanging="567"/>
        <w:contextualSpacing/>
        <w:jc w:val="both"/>
        <w:rPr>
          <w:rFonts w:ascii="David" w:hAnsi="David"/>
          <w:noProof w:val="0"/>
        </w:rPr>
      </w:pPr>
      <w:r w:rsidRPr="00000900">
        <w:rPr>
          <w:noProof w:val="0"/>
          <w:u w:val="single"/>
          <w:rtl/>
        </w:rPr>
        <w:t>נסיבות חיצוניות</w:t>
      </w:r>
      <w:r w:rsidRPr="00000900">
        <w:rPr>
          <w:noProof w:val="0"/>
          <w:rtl/>
        </w:rPr>
        <w:t xml:space="preserve"> </w:t>
      </w:r>
      <w:r>
        <w:rPr>
          <w:noProof w:val="0"/>
          <w:rtl/>
        </w:rPr>
        <w:t>–</w:t>
      </w:r>
      <w:r w:rsidRPr="00000900">
        <w:rPr>
          <w:noProof w:val="0"/>
          <w:rtl/>
        </w:rPr>
        <w:t xml:space="preserve"> </w:t>
      </w:r>
      <w:r>
        <w:rPr>
          <w:noProof w:val="0"/>
          <w:rtl/>
        </w:rPr>
        <w:t xml:space="preserve">בנידוננו </w:t>
      </w:r>
      <w:r w:rsidRPr="00000900">
        <w:rPr>
          <w:noProof w:val="0"/>
          <w:rtl/>
        </w:rPr>
        <w:t xml:space="preserve">אף הנסיבות החיצוניות לצוואה, מעידות על רצונה זה של המנוחה. </w:t>
      </w:r>
    </w:p>
    <w:p w14:paraId="4FE3666A" w14:textId="77777777" w:rsidR="003B7C62" w:rsidRDefault="00000000" w:rsidP="000D7F45">
      <w:pPr>
        <w:numPr>
          <w:ilvl w:val="0"/>
          <w:numId w:val="2"/>
        </w:numPr>
        <w:spacing w:after="160"/>
        <w:ind w:left="-58" w:hanging="567"/>
        <w:contextualSpacing/>
        <w:jc w:val="both"/>
        <w:rPr>
          <w:rFonts w:ascii="David" w:hAnsi="David"/>
          <w:noProof w:val="0"/>
        </w:rPr>
      </w:pPr>
      <w:r w:rsidRPr="00000900">
        <w:rPr>
          <w:noProof w:val="0"/>
          <w:rtl/>
        </w:rPr>
        <w:t>אף מבלי להיכנס לעובי הקרוב באשר להתנהלותו של הנתבע החל מהמועד בו עבר להתגורר בנכס יחד עם הוריו (</w:t>
      </w:r>
      <w:r>
        <w:rPr>
          <w:noProof w:val="0"/>
          <w:rtl/>
        </w:rPr>
        <w:t>בניה"ז)</w:t>
      </w:r>
      <w:r w:rsidRPr="00000900">
        <w:rPr>
          <w:noProof w:val="0"/>
          <w:rtl/>
        </w:rPr>
        <w:t xml:space="preserve">, עולה כי אין חולק </w:t>
      </w:r>
      <w:r>
        <w:rPr>
          <w:noProof w:val="0"/>
          <w:rtl/>
        </w:rPr>
        <w:t>ש</w:t>
      </w:r>
      <w:r w:rsidRPr="00000900">
        <w:rPr>
          <w:noProof w:val="0"/>
          <w:rtl/>
        </w:rPr>
        <w:t>הנתבע סובל מקשיים שונים בחייו ובין היתר קושי כלכלי ונפשי (ר' ס' 7-15 לכתב התביעה; ס' 31 לכתב ההגנה; ס' 2-3 לתצע"ר הנתבע)</w:t>
      </w:r>
      <w:r>
        <w:rPr>
          <w:noProof w:val="0"/>
          <w:rtl/>
        </w:rPr>
        <w:t xml:space="preserve">. </w:t>
      </w:r>
    </w:p>
    <w:p w14:paraId="61DCDB21" w14:textId="77777777" w:rsidR="003B7C62" w:rsidRPr="00000900" w:rsidRDefault="003B7C62" w:rsidP="000D7F45">
      <w:pPr>
        <w:spacing w:after="160"/>
        <w:ind w:left="-58"/>
        <w:contextualSpacing/>
        <w:jc w:val="both"/>
        <w:rPr>
          <w:rFonts w:ascii="David" w:hAnsi="David"/>
          <w:noProof w:val="0"/>
        </w:rPr>
      </w:pPr>
    </w:p>
    <w:p w14:paraId="70CF6D08" w14:textId="77777777" w:rsidR="003B7C62" w:rsidRPr="00000900" w:rsidRDefault="00000000" w:rsidP="000D7F45">
      <w:pPr>
        <w:numPr>
          <w:ilvl w:val="0"/>
          <w:numId w:val="2"/>
        </w:numPr>
        <w:spacing w:after="160"/>
        <w:ind w:left="-58" w:hanging="567"/>
        <w:contextualSpacing/>
        <w:jc w:val="both"/>
        <w:rPr>
          <w:rFonts w:ascii="David" w:hAnsi="David"/>
          <w:noProof w:val="0"/>
        </w:rPr>
      </w:pPr>
      <w:r w:rsidRPr="00000900">
        <w:rPr>
          <w:noProof w:val="0"/>
          <w:rtl/>
        </w:rPr>
        <w:t xml:space="preserve">התובע עצמו טען כי הוא לא היה מעוניין להעניק זכות מגורים לנתבע בנכס, אולם המנוחה הייתה בזמנו חולה והוא לא רצה לצערה (ר' ס' 20 לכתב התביעה). </w:t>
      </w:r>
    </w:p>
    <w:p w14:paraId="6096C942" w14:textId="77777777" w:rsidR="003B7C62" w:rsidRDefault="003B7C62" w:rsidP="000D7F45">
      <w:pPr>
        <w:spacing w:after="160"/>
        <w:ind w:left="-58"/>
        <w:contextualSpacing/>
        <w:jc w:val="both"/>
        <w:rPr>
          <w:rFonts w:ascii="David" w:hAnsi="David"/>
          <w:noProof w:val="0"/>
        </w:rPr>
      </w:pPr>
    </w:p>
    <w:p w14:paraId="13B3E4D6" w14:textId="77777777" w:rsidR="003B7C62" w:rsidRDefault="00000000" w:rsidP="000D7F45">
      <w:pPr>
        <w:numPr>
          <w:ilvl w:val="0"/>
          <w:numId w:val="2"/>
        </w:numPr>
        <w:spacing w:after="160"/>
        <w:ind w:left="-58" w:hanging="567"/>
        <w:contextualSpacing/>
        <w:jc w:val="both"/>
        <w:rPr>
          <w:rFonts w:ascii="David" w:hAnsi="David"/>
          <w:noProof w:val="0"/>
        </w:rPr>
      </w:pPr>
      <w:r w:rsidRPr="00000900">
        <w:rPr>
          <w:noProof w:val="0"/>
          <w:rtl/>
        </w:rPr>
        <w:t xml:space="preserve">כאשר נחקר התובע על אותה זכות מגורים לנתבע העיד כי " </w:t>
      </w:r>
      <w:r w:rsidRPr="00000900">
        <w:rPr>
          <w:b/>
          <w:bCs/>
          <w:i/>
          <w:iCs/>
          <w:noProof w:val="0"/>
          <w:rtl/>
        </w:rPr>
        <w:t>התחשבנו</w:t>
      </w:r>
      <w:r w:rsidRPr="00000900">
        <w:rPr>
          <w:rFonts w:ascii="David" w:hAnsi="David"/>
          <w:b/>
          <w:bCs/>
          <w:i/>
          <w:iCs/>
          <w:noProof w:val="0"/>
        </w:rPr>
        <w:t xml:space="preserve"> </w:t>
      </w:r>
      <w:r w:rsidRPr="00000900">
        <w:rPr>
          <w:b/>
          <w:bCs/>
          <w:i/>
          <w:iCs/>
          <w:noProof w:val="0"/>
          <w:rtl/>
        </w:rPr>
        <w:t>במצבו</w:t>
      </w:r>
      <w:r>
        <w:rPr>
          <w:b/>
          <w:bCs/>
          <w:i/>
          <w:iCs/>
          <w:noProof w:val="0"/>
          <w:rtl/>
        </w:rPr>
        <w:t xml:space="preserve">, </w:t>
      </w:r>
      <w:r w:rsidRPr="00000900">
        <w:rPr>
          <w:b/>
          <w:bCs/>
          <w:i/>
          <w:iCs/>
          <w:noProof w:val="0"/>
          <w:rtl/>
        </w:rPr>
        <w:t>בגלל</w:t>
      </w:r>
      <w:r w:rsidRPr="00000900">
        <w:rPr>
          <w:rFonts w:ascii="David" w:hAnsi="David"/>
          <w:b/>
          <w:bCs/>
          <w:i/>
          <w:iCs/>
          <w:noProof w:val="0"/>
        </w:rPr>
        <w:t xml:space="preserve"> </w:t>
      </w:r>
      <w:r w:rsidRPr="00000900">
        <w:rPr>
          <w:b/>
          <w:bCs/>
          <w:i/>
          <w:iCs/>
          <w:noProof w:val="0"/>
          <w:rtl/>
        </w:rPr>
        <w:t>זה</w:t>
      </w:r>
      <w:r>
        <w:rPr>
          <w:b/>
          <w:bCs/>
          <w:i/>
          <w:iCs/>
          <w:noProof w:val="0"/>
          <w:rtl/>
        </w:rPr>
        <w:t xml:space="preserve">, </w:t>
      </w:r>
      <w:r w:rsidRPr="00000900">
        <w:rPr>
          <w:b/>
          <w:bCs/>
          <w:i/>
          <w:iCs/>
          <w:noProof w:val="0"/>
          <w:rtl/>
        </w:rPr>
        <w:t>למה</w:t>
      </w:r>
      <w:r w:rsidRPr="00000900">
        <w:rPr>
          <w:rFonts w:ascii="David" w:hAnsi="David"/>
          <w:b/>
          <w:bCs/>
          <w:i/>
          <w:iCs/>
          <w:noProof w:val="0"/>
        </w:rPr>
        <w:t xml:space="preserve"> </w:t>
      </w:r>
      <w:r w:rsidRPr="00000900">
        <w:rPr>
          <w:b/>
          <w:bCs/>
          <w:i/>
          <w:iCs/>
          <w:noProof w:val="0"/>
          <w:rtl/>
        </w:rPr>
        <w:t>לילדים</w:t>
      </w:r>
      <w:r w:rsidRPr="00000900">
        <w:rPr>
          <w:rFonts w:ascii="David" w:hAnsi="David"/>
          <w:b/>
          <w:bCs/>
          <w:i/>
          <w:iCs/>
          <w:noProof w:val="0"/>
        </w:rPr>
        <w:t xml:space="preserve"> </w:t>
      </w:r>
      <w:r w:rsidRPr="00000900">
        <w:rPr>
          <w:b/>
          <w:bCs/>
          <w:i/>
          <w:iCs/>
          <w:noProof w:val="0"/>
          <w:rtl/>
        </w:rPr>
        <w:t>האחרים</w:t>
      </w:r>
      <w:r w:rsidRPr="00000900">
        <w:rPr>
          <w:rFonts w:ascii="David" w:hAnsi="David"/>
          <w:b/>
          <w:bCs/>
          <w:i/>
          <w:iCs/>
          <w:noProof w:val="0"/>
        </w:rPr>
        <w:t xml:space="preserve"> </w:t>
      </w:r>
      <w:r w:rsidRPr="00000900">
        <w:rPr>
          <w:b/>
          <w:bCs/>
          <w:i/>
          <w:iCs/>
          <w:noProof w:val="0"/>
          <w:rtl/>
        </w:rPr>
        <w:t>לא</w:t>
      </w:r>
      <w:r w:rsidRPr="00000900">
        <w:rPr>
          <w:rFonts w:ascii="David" w:hAnsi="David"/>
          <w:b/>
          <w:bCs/>
          <w:i/>
          <w:iCs/>
          <w:noProof w:val="0"/>
        </w:rPr>
        <w:t xml:space="preserve"> </w:t>
      </w:r>
      <w:r w:rsidRPr="00000900">
        <w:rPr>
          <w:b/>
          <w:bCs/>
          <w:i/>
          <w:iCs/>
          <w:noProof w:val="0"/>
          <w:rtl/>
        </w:rPr>
        <w:t>קבענו</w:t>
      </w:r>
      <w:r w:rsidRPr="00000900">
        <w:rPr>
          <w:rFonts w:ascii="David" w:hAnsi="David"/>
          <w:b/>
          <w:bCs/>
          <w:i/>
          <w:iCs/>
          <w:noProof w:val="0"/>
        </w:rPr>
        <w:t xml:space="preserve"> </w:t>
      </w:r>
      <w:r w:rsidRPr="00000900">
        <w:rPr>
          <w:b/>
          <w:bCs/>
          <w:i/>
          <w:iCs/>
          <w:noProof w:val="0"/>
          <w:rtl/>
        </w:rPr>
        <w:t>את</w:t>
      </w:r>
      <w:r w:rsidRPr="00000900">
        <w:rPr>
          <w:rFonts w:ascii="David" w:hAnsi="David"/>
          <w:b/>
          <w:bCs/>
          <w:i/>
          <w:iCs/>
          <w:noProof w:val="0"/>
        </w:rPr>
        <w:t xml:space="preserve"> </w:t>
      </w:r>
      <w:r w:rsidRPr="00000900">
        <w:rPr>
          <w:b/>
          <w:bCs/>
          <w:i/>
          <w:iCs/>
          <w:noProof w:val="0"/>
          <w:rtl/>
        </w:rPr>
        <w:t>זה</w:t>
      </w:r>
      <w:r>
        <w:rPr>
          <w:b/>
          <w:bCs/>
          <w:i/>
          <w:iCs/>
          <w:noProof w:val="0"/>
          <w:rtl/>
        </w:rPr>
        <w:t>?</w:t>
      </w:r>
      <w:r w:rsidRPr="00000900">
        <w:rPr>
          <w:noProof w:val="0"/>
          <w:rtl/>
        </w:rPr>
        <w:t xml:space="preserve"> </w:t>
      </w:r>
      <w:r w:rsidRPr="00760083">
        <w:rPr>
          <w:b/>
          <w:bCs/>
          <w:i/>
          <w:iCs/>
          <w:noProof w:val="0"/>
          <w:rtl/>
        </w:rPr>
        <w:t>למה? הוא צריך להסתדר, אז נתנו לו את הזמן הזה"</w:t>
      </w:r>
      <w:r>
        <w:rPr>
          <w:noProof w:val="0"/>
          <w:rtl/>
        </w:rPr>
        <w:t xml:space="preserve"> </w:t>
      </w:r>
      <w:r w:rsidRPr="00000900">
        <w:rPr>
          <w:noProof w:val="0"/>
          <w:rtl/>
        </w:rPr>
        <w:t xml:space="preserve">(ר' עמ' 19 ש' 30-31 לפרו'). </w:t>
      </w:r>
      <w:r>
        <w:rPr>
          <w:noProof w:val="0"/>
          <w:rtl/>
        </w:rPr>
        <w:t xml:space="preserve"> </w:t>
      </w:r>
    </w:p>
    <w:p w14:paraId="775EA2E1" w14:textId="77777777" w:rsidR="003B7C62" w:rsidRPr="00000900" w:rsidRDefault="003B7C62" w:rsidP="000D7F45">
      <w:pPr>
        <w:spacing w:after="160"/>
        <w:ind w:left="-58"/>
        <w:contextualSpacing/>
        <w:jc w:val="both"/>
        <w:rPr>
          <w:rFonts w:ascii="David" w:hAnsi="David"/>
          <w:noProof w:val="0"/>
        </w:rPr>
      </w:pPr>
    </w:p>
    <w:p w14:paraId="049B9A56" w14:textId="77777777" w:rsidR="003B7C62" w:rsidRDefault="00000000" w:rsidP="000D7F45">
      <w:pPr>
        <w:numPr>
          <w:ilvl w:val="0"/>
          <w:numId w:val="2"/>
        </w:numPr>
        <w:spacing w:after="160"/>
        <w:ind w:left="-58" w:hanging="567"/>
        <w:contextualSpacing/>
        <w:jc w:val="both"/>
        <w:rPr>
          <w:rFonts w:ascii="David" w:hAnsi="David"/>
          <w:noProof w:val="0"/>
        </w:rPr>
      </w:pPr>
      <w:r w:rsidRPr="00000900">
        <w:rPr>
          <w:noProof w:val="0"/>
          <w:rtl/>
        </w:rPr>
        <w:t>בהמשך חקירתו</w:t>
      </w:r>
      <w:r>
        <w:rPr>
          <w:noProof w:val="0"/>
          <w:rtl/>
        </w:rPr>
        <w:t xml:space="preserve"> נוצר הרושם כי </w:t>
      </w:r>
      <w:r w:rsidRPr="00000900">
        <w:rPr>
          <w:noProof w:val="0"/>
          <w:rtl/>
        </w:rPr>
        <w:t>התובע</w:t>
      </w:r>
      <w:r>
        <w:rPr>
          <w:noProof w:val="0"/>
          <w:rtl/>
        </w:rPr>
        <w:t xml:space="preserve"> ניסה</w:t>
      </w:r>
      <w:r w:rsidRPr="00000900">
        <w:rPr>
          <w:noProof w:val="0"/>
          <w:rtl/>
        </w:rPr>
        <w:t xml:space="preserve"> להתחמק מלענות על טיבו של סעיף 10 לצוואה, אך הודה כי אכן כוונת המנוחה הייתה ליתן זכות מגורים לנתבע בנכס עד פטירת שני בני הזוג (ר' עמ' 21-23 לפרו'): </w:t>
      </w:r>
    </w:p>
    <w:p w14:paraId="607C8DD0" w14:textId="77777777" w:rsidR="003B7C62" w:rsidRPr="00000900" w:rsidRDefault="003B7C62" w:rsidP="000D7F45">
      <w:pPr>
        <w:spacing w:after="160"/>
        <w:ind w:left="-58"/>
        <w:contextualSpacing/>
        <w:jc w:val="both"/>
        <w:rPr>
          <w:rFonts w:ascii="David" w:hAnsi="David"/>
          <w:noProof w:val="0"/>
        </w:rPr>
      </w:pPr>
    </w:p>
    <w:p w14:paraId="255943B9" w14:textId="77777777" w:rsidR="003B7C62" w:rsidRPr="007D0C68" w:rsidRDefault="00000000" w:rsidP="000D7F45">
      <w:pPr>
        <w:ind w:left="1134" w:hanging="1134"/>
        <w:rPr>
          <w:b/>
          <w:bCs/>
          <w:i/>
          <w:iCs/>
          <w:noProof w:val="0"/>
        </w:rPr>
      </w:pPr>
      <w:r w:rsidRPr="007D0C68">
        <w:rPr>
          <w:b/>
          <w:bCs/>
          <w:i/>
          <w:iCs/>
          <w:noProof w:val="0"/>
          <w:rtl/>
        </w:rPr>
        <w:t>ש. מבחינת הצוואה היא נתנה לו אישור להישאר בדירה, אתה מודע לזה?</w:t>
      </w:r>
    </w:p>
    <w:p w14:paraId="6C87DDE8" w14:textId="77777777" w:rsidR="003B7C62" w:rsidRPr="007D0C68" w:rsidRDefault="00000000" w:rsidP="000D7F45">
      <w:pPr>
        <w:ind w:left="1134" w:hanging="1134"/>
        <w:rPr>
          <w:b/>
          <w:bCs/>
          <w:i/>
          <w:iCs/>
          <w:noProof w:val="0"/>
          <w:rtl/>
        </w:rPr>
      </w:pPr>
      <w:r w:rsidRPr="007D0C68">
        <w:rPr>
          <w:b/>
          <w:bCs/>
          <w:i/>
          <w:iCs/>
          <w:noProof w:val="0"/>
          <w:rtl/>
        </w:rPr>
        <w:t>ת. זה אחרי מותי.</w:t>
      </w:r>
    </w:p>
    <w:p w14:paraId="3358F4FC" w14:textId="77777777" w:rsidR="003B7C62" w:rsidRPr="007D0C68" w:rsidRDefault="00000000" w:rsidP="000D7F45">
      <w:pPr>
        <w:ind w:left="1134" w:hanging="1134"/>
        <w:rPr>
          <w:b/>
          <w:bCs/>
          <w:i/>
          <w:iCs/>
          <w:noProof w:val="0"/>
          <w:rtl/>
        </w:rPr>
      </w:pPr>
      <w:r w:rsidRPr="007D0C68">
        <w:rPr>
          <w:b/>
          <w:bCs/>
          <w:i/>
          <w:iCs/>
          <w:noProof w:val="0"/>
          <w:rtl/>
        </w:rPr>
        <w:t>ש. נכון.</w:t>
      </w:r>
    </w:p>
    <w:p w14:paraId="76BB2A01" w14:textId="77777777" w:rsidR="003B7C62" w:rsidRPr="007D0C68" w:rsidRDefault="00000000" w:rsidP="000D7F45">
      <w:pPr>
        <w:ind w:left="1134" w:hanging="1134"/>
        <w:rPr>
          <w:b/>
          <w:bCs/>
          <w:i/>
          <w:iCs/>
          <w:noProof w:val="0"/>
          <w:rtl/>
        </w:rPr>
      </w:pPr>
      <w:r w:rsidRPr="007D0C68">
        <w:rPr>
          <w:b/>
          <w:bCs/>
          <w:i/>
          <w:iCs/>
          <w:noProof w:val="0"/>
          <w:rtl/>
        </w:rPr>
        <w:t>ת. מי שימות אחרון, אז נו, עכשיו אני לא מת, נו, אז אני רוצה את הבית שלי.</w:t>
      </w:r>
    </w:p>
    <w:p w14:paraId="05476CFE" w14:textId="77777777" w:rsidR="003B7C62" w:rsidRPr="007D0C68" w:rsidRDefault="00000000" w:rsidP="000D7F45">
      <w:pPr>
        <w:ind w:left="1134" w:hanging="1134"/>
        <w:rPr>
          <w:b/>
          <w:bCs/>
          <w:i/>
          <w:iCs/>
          <w:noProof w:val="0"/>
          <w:rtl/>
        </w:rPr>
      </w:pPr>
      <w:r w:rsidRPr="007D0C68">
        <w:rPr>
          <w:b/>
          <w:bCs/>
          <w:i/>
          <w:iCs/>
          <w:noProof w:val="0"/>
          <w:rtl/>
        </w:rPr>
        <w:t xml:space="preserve">ש. אבל היא אמרה עד האחרון מבניכם הוא צריך להישאר. </w:t>
      </w:r>
    </w:p>
    <w:p w14:paraId="202CECDF" w14:textId="77777777" w:rsidR="003B7C62" w:rsidRPr="007D0C68" w:rsidRDefault="00000000" w:rsidP="000D7F45">
      <w:pPr>
        <w:ind w:left="1134" w:hanging="1134"/>
        <w:rPr>
          <w:b/>
          <w:bCs/>
          <w:i/>
          <w:iCs/>
          <w:noProof w:val="0"/>
          <w:rtl/>
        </w:rPr>
      </w:pPr>
      <w:r w:rsidRPr="007D0C68">
        <w:rPr>
          <w:b/>
          <w:bCs/>
          <w:i/>
          <w:iCs/>
          <w:noProof w:val="0"/>
          <w:rtl/>
        </w:rPr>
        <w:t>ת. לא, שישה חודשים מאחרי, אחרי שאני אמות.</w:t>
      </w:r>
    </w:p>
    <w:p w14:paraId="7687DB02" w14:textId="77777777" w:rsidR="003B7C62" w:rsidRPr="007D0C68" w:rsidRDefault="00000000" w:rsidP="000D7F45">
      <w:pPr>
        <w:ind w:left="1134" w:hanging="1134"/>
        <w:rPr>
          <w:b/>
          <w:bCs/>
          <w:i/>
          <w:iCs/>
          <w:noProof w:val="0"/>
          <w:rtl/>
        </w:rPr>
      </w:pPr>
      <w:r w:rsidRPr="007D0C68">
        <w:rPr>
          <w:b/>
          <w:bCs/>
          <w:i/>
          <w:iCs/>
          <w:noProof w:val="0"/>
          <w:rtl/>
        </w:rPr>
        <w:t>ש. יפה, כבוד השופטת, הוא הודה.</w:t>
      </w:r>
    </w:p>
    <w:p w14:paraId="54E9DE2D" w14:textId="77777777" w:rsidR="003B7C62" w:rsidRPr="007D0C68" w:rsidRDefault="00000000" w:rsidP="000D7F45">
      <w:pPr>
        <w:ind w:left="1134" w:hanging="1134"/>
        <w:rPr>
          <w:b/>
          <w:bCs/>
          <w:i/>
          <w:iCs/>
          <w:noProof w:val="0"/>
          <w:rtl/>
        </w:rPr>
      </w:pPr>
      <w:r w:rsidRPr="007D0C68">
        <w:rPr>
          <w:b/>
          <w:bCs/>
          <w:i/>
          <w:iCs/>
          <w:noProof w:val="0"/>
          <w:rtl/>
        </w:rPr>
        <w:t>ת. נו, אז למה כל החיים? למה את מכניסה כל החיים? זה בלוף משלך.</w:t>
      </w:r>
    </w:p>
    <w:p w14:paraId="2AFD4754" w14:textId="77777777" w:rsidR="003B7C62" w:rsidRPr="007D0C68" w:rsidRDefault="00000000" w:rsidP="000D7F45">
      <w:pPr>
        <w:ind w:left="1134" w:hanging="1134"/>
        <w:rPr>
          <w:b/>
          <w:bCs/>
          <w:i/>
          <w:iCs/>
          <w:noProof w:val="0"/>
          <w:rtl/>
        </w:rPr>
      </w:pPr>
      <w:r w:rsidRPr="007D0C68">
        <w:rPr>
          <w:b/>
          <w:bCs/>
          <w:i/>
          <w:iCs/>
          <w:noProof w:val="0"/>
          <w:rtl/>
        </w:rPr>
        <w:t>ש. אני לא מכניסה, אני לא מכניסה כל החיים.</w:t>
      </w:r>
    </w:p>
    <w:p w14:paraId="51A63955" w14:textId="77777777" w:rsidR="003B7C62" w:rsidRPr="007D0C68" w:rsidRDefault="00000000" w:rsidP="000D7F45">
      <w:pPr>
        <w:ind w:left="1134" w:hanging="1134"/>
        <w:rPr>
          <w:b/>
          <w:bCs/>
          <w:i/>
          <w:iCs/>
          <w:noProof w:val="0"/>
          <w:rtl/>
        </w:rPr>
      </w:pPr>
      <w:r w:rsidRPr="007D0C68">
        <w:rPr>
          <w:b/>
          <w:bCs/>
          <w:i/>
          <w:iCs/>
          <w:noProof w:val="0"/>
          <w:rtl/>
        </w:rPr>
        <w:t>ת. כן, את אומרת.</w:t>
      </w:r>
    </w:p>
    <w:p w14:paraId="70F24738" w14:textId="77777777" w:rsidR="003B7C62" w:rsidRPr="007D0C68" w:rsidRDefault="003B7C62" w:rsidP="000D7F45">
      <w:pPr>
        <w:ind w:left="-58"/>
        <w:contextualSpacing/>
        <w:jc w:val="both"/>
        <w:rPr>
          <w:rFonts w:ascii="David" w:hAnsi="David"/>
          <w:b/>
          <w:bCs/>
          <w:i/>
          <w:iCs/>
          <w:noProof w:val="0"/>
        </w:rPr>
      </w:pPr>
    </w:p>
    <w:p w14:paraId="19A32B47" w14:textId="77777777" w:rsidR="003B7C62" w:rsidRPr="007D0C68" w:rsidRDefault="00000000" w:rsidP="000D7F45">
      <w:pPr>
        <w:ind w:left="-58"/>
        <w:contextualSpacing/>
        <w:jc w:val="both"/>
        <w:rPr>
          <w:rFonts w:ascii="David" w:hAnsi="David"/>
          <w:b/>
          <w:bCs/>
          <w:i/>
          <w:iCs/>
          <w:noProof w:val="0"/>
        </w:rPr>
      </w:pPr>
      <w:r w:rsidRPr="007D0C68">
        <w:rPr>
          <w:b/>
          <w:bCs/>
          <w:i/>
          <w:iCs/>
          <w:noProof w:val="0"/>
          <w:rtl/>
        </w:rPr>
        <w:t>...</w:t>
      </w:r>
    </w:p>
    <w:p w14:paraId="23C0070E" w14:textId="77777777" w:rsidR="003B7C62" w:rsidRPr="007D0C68" w:rsidRDefault="00000000" w:rsidP="000D7F45">
      <w:pPr>
        <w:ind w:left="1134" w:hanging="1134"/>
        <w:rPr>
          <w:b/>
          <w:bCs/>
          <w:i/>
          <w:iCs/>
          <w:noProof w:val="0"/>
          <w:rtl/>
        </w:rPr>
      </w:pPr>
      <w:r w:rsidRPr="007D0C68">
        <w:rPr>
          <w:b/>
          <w:bCs/>
          <w:i/>
          <w:iCs/>
          <w:noProof w:val="0"/>
          <w:u w:val="single"/>
          <w:rtl/>
        </w:rPr>
        <w:t>כב' השופטת ריבי לב אוחיון:</w:t>
      </w:r>
      <w:r w:rsidRPr="0040782E">
        <w:rPr>
          <w:rFonts w:ascii="Arial" w:hAnsi="Arial" w:cs="Arial"/>
          <w:b/>
          <w:bCs/>
          <w:i/>
          <w:iCs/>
          <w:noProof w:val="0"/>
          <w:rtl/>
        </w:rPr>
        <w:t xml:space="preserve"> </w:t>
      </w:r>
    </w:p>
    <w:p w14:paraId="18DB69C6" w14:textId="77777777" w:rsidR="003B7C62" w:rsidRPr="007D0C68" w:rsidRDefault="00000000" w:rsidP="000D7F45">
      <w:pPr>
        <w:rPr>
          <w:b/>
          <w:bCs/>
          <w:i/>
          <w:iCs/>
          <w:noProof w:val="0"/>
        </w:rPr>
      </w:pPr>
      <w:r w:rsidRPr="007D0C68">
        <w:rPr>
          <w:b/>
          <w:bCs/>
          <w:i/>
          <w:iCs/>
          <w:noProof w:val="0"/>
          <w:rtl/>
        </w:rPr>
        <w:t>אל תתווכחו ביניכם, באמת. גברתי, אני אמרתי שאני לא, שאני שמעתי את ההתנגדות, אבל אני מתירה את השאלה, אדוני, השאלה היא פשוטה, אני חוזרת, האם אתה מבין שסעיף 10 לצוואה אומר ש</w:t>
      </w:r>
      <w:r>
        <w:rPr>
          <w:b/>
          <w:bCs/>
          <w:i/>
          <w:iCs/>
          <w:noProof w:val="0"/>
          <w:rtl/>
        </w:rPr>
        <w:t>*****</w:t>
      </w:r>
      <w:r w:rsidRPr="007D0C68">
        <w:rPr>
          <w:b/>
          <w:bCs/>
          <w:i/>
          <w:iCs/>
          <w:noProof w:val="0"/>
          <w:rtl/>
        </w:rPr>
        <w:t xml:space="preserve"> יוכל להמשיך להוסיף לגור בדירה, להוסיף לגור בדירה עד חצי שנה לאחר ששני ההורים ילכו לעולמם.</w:t>
      </w:r>
    </w:p>
    <w:p w14:paraId="3475818F" w14:textId="77777777" w:rsidR="003B7C62" w:rsidRPr="007D0C68" w:rsidRDefault="00000000" w:rsidP="000D7F45">
      <w:pPr>
        <w:rPr>
          <w:b/>
          <w:bCs/>
          <w:i/>
          <w:iCs/>
          <w:noProof w:val="0"/>
          <w:rtl/>
        </w:rPr>
      </w:pPr>
      <w:r w:rsidRPr="007D0C68">
        <w:rPr>
          <w:b/>
          <w:bCs/>
          <w:i/>
          <w:iCs/>
          <w:noProof w:val="0"/>
          <w:rtl/>
        </w:rPr>
        <w:t xml:space="preserve">ת. אחרי שימותו, למה, שהוא יסתדר, שהוא יסתדר, זה הייתה הכוונה, הלא אני אמות, מי ישאר? שלושה אחים, הם? מישהו מהם, הם צריכים לטפל בבעיה שהשארנו אנחנו בחיים, נכון? הוא אין לו שום זכות, השני אין לו, אני העברתי את כל הזכויות לילדה שלי, שהיא תטפל והיא תיתן לכל אחד מה שמגיע, שתדאג להכל. </w:t>
      </w:r>
    </w:p>
    <w:p w14:paraId="1AF8205F" w14:textId="77777777" w:rsidR="003B7C62" w:rsidRPr="007D0C68" w:rsidRDefault="00000000" w:rsidP="000D7F45">
      <w:pPr>
        <w:ind w:left="1134" w:hanging="1134"/>
        <w:rPr>
          <w:b/>
          <w:bCs/>
          <w:i/>
          <w:iCs/>
          <w:noProof w:val="0"/>
          <w:rtl/>
        </w:rPr>
      </w:pPr>
      <w:r w:rsidRPr="007D0C68">
        <w:rPr>
          <w:b/>
          <w:bCs/>
          <w:i/>
          <w:iCs/>
          <w:noProof w:val="0"/>
          <w:u w:val="single"/>
          <w:rtl/>
        </w:rPr>
        <w:t>כב' השופטת ריבי לב אוחיון:</w:t>
      </w:r>
      <w:r w:rsidRPr="0040782E">
        <w:rPr>
          <w:rFonts w:ascii="Arial" w:hAnsi="Arial" w:cs="Arial"/>
          <w:b/>
          <w:bCs/>
          <w:i/>
          <w:iCs/>
          <w:noProof w:val="0"/>
          <w:rtl/>
        </w:rPr>
        <w:t xml:space="preserve"> </w:t>
      </w:r>
      <w:r w:rsidRPr="007D0C68">
        <w:rPr>
          <w:b/>
          <w:bCs/>
          <w:i/>
          <w:iCs/>
          <w:noProof w:val="0"/>
          <w:rtl/>
        </w:rPr>
        <w:t>טוב.</w:t>
      </w:r>
    </w:p>
    <w:p w14:paraId="3BFE92AF" w14:textId="77777777" w:rsidR="003B7C62" w:rsidRPr="007D0C68" w:rsidRDefault="003B7C62" w:rsidP="000D7F45">
      <w:pPr>
        <w:ind w:left="-58"/>
        <w:contextualSpacing/>
        <w:jc w:val="both"/>
        <w:rPr>
          <w:b/>
          <w:bCs/>
          <w:i/>
          <w:iCs/>
          <w:noProof w:val="0"/>
          <w:rtl/>
        </w:rPr>
      </w:pPr>
    </w:p>
    <w:p w14:paraId="304E29ED" w14:textId="77777777" w:rsidR="003B7C62" w:rsidRPr="007D0C68" w:rsidRDefault="00000000" w:rsidP="000D7F45">
      <w:pPr>
        <w:ind w:left="-58"/>
        <w:contextualSpacing/>
        <w:jc w:val="both"/>
        <w:rPr>
          <w:rFonts w:ascii="David" w:hAnsi="David"/>
          <w:b/>
          <w:bCs/>
          <w:i/>
          <w:iCs/>
          <w:noProof w:val="0"/>
        </w:rPr>
      </w:pPr>
      <w:r w:rsidRPr="007D0C68">
        <w:rPr>
          <w:b/>
          <w:bCs/>
          <w:i/>
          <w:iCs/>
          <w:noProof w:val="0"/>
          <w:rtl/>
        </w:rPr>
        <w:t>...</w:t>
      </w:r>
    </w:p>
    <w:p w14:paraId="41AB4795" w14:textId="77777777" w:rsidR="003B7C62" w:rsidRPr="007D0C68" w:rsidRDefault="00000000" w:rsidP="000D7F45">
      <w:pPr>
        <w:ind w:left="1134" w:hanging="1134"/>
        <w:rPr>
          <w:b/>
          <w:bCs/>
          <w:i/>
          <w:iCs/>
          <w:noProof w:val="0"/>
          <w:rtl/>
        </w:rPr>
      </w:pPr>
      <w:r w:rsidRPr="007D0C68">
        <w:rPr>
          <w:b/>
          <w:bCs/>
          <w:i/>
          <w:iCs/>
          <w:noProof w:val="0"/>
          <w:u w:val="single"/>
          <w:rtl/>
        </w:rPr>
        <w:t>כב' השופטת ריבי לב אוחיון:</w:t>
      </w:r>
      <w:r w:rsidRPr="0040782E">
        <w:rPr>
          <w:rFonts w:ascii="Arial" w:hAnsi="Arial" w:cs="Arial"/>
          <w:b/>
          <w:bCs/>
          <w:i/>
          <w:iCs/>
          <w:noProof w:val="0"/>
          <w:rtl/>
        </w:rPr>
        <w:t xml:space="preserve"> </w:t>
      </w:r>
    </w:p>
    <w:p w14:paraId="62E5FAD7" w14:textId="77777777" w:rsidR="003B7C62" w:rsidRPr="007D0C68" w:rsidRDefault="00000000" w:rsidP="000D7F45">
      <w:pPr>
        <w:rPr>
          <w:b/>
          <w:bCs/>
          <w:i/>
          <w:iCs/>
          <w:noProof w:val="0"/>
        </w:rPr>
      </w:pPr>
      <w:r w:rsidRPr="007D0C68">
        <w:rPr>
          <w:b/>
          <w:bCs/>
          <w:i/>
          <w:iCs/>
          <w:noProof w:val="0"/>
          <w:rtl/>
        </w:rPr>
        <w:t>לפי הצוואה אתה שתהיה בריא ותבדל לחיים ארוכים, שהוא, אתה עדיין בחיים, האם אתה מבין שלפי הצוואה</w:t>
      </w:r>
      <w:r>
        <w:rPr>
          <w:b/>
          <w:bCs/>
          <w:i/>
          <w:iCs/>
          <w:noProof w:val="0"/>
          <w:rtl/>
        </w:rPr>
        <w:t xml:space="preserve"> ש*****</w:t>
      </w:r>
      <w:r w:rsidRPr="007D0C68">
        <w:rPr>
          <w:b/>
          <w:bCs/>
          <w:i/>
          <w:iCs/>
          <w:noProof w:val="0"/>
          <w:rtl/>
        </w:rPr>
        <w:t xml:space="preserve"> יכול להמשיך לגור בבית כל עוד אתה בחיים ועד חצי שנה אחרי? </w:t>
      </w:r>
    </w:p>
    <w:p w14:paraId="2BD4F089" w14:textId="77777777" w:rsidR="003B7C62" w:rsidRPr="007D0C68" w:rsidRDefault="00000000" w:rsidP="000D7F45">
      <w:pPr>
        <w:ind w:left="1134" w:hanging="1134"/>
        <w:rPr>
          <w:b/>
          <w:bCs/>
          <w:i/>
          <w:iCs/>
          <w:noProof w:val="0"/>
          <w:rtl/>
        </w:rPr>
      </w:pPr>
      <w:r w:rsidRPr="007D0C68">
        <w:rPr>
          <w:b/>
          <w:bCs/>
          <w:i/>
          <w:iCs/>
          <w:noProof w:val="0"/>
          <w:rtl/>
        </w:rPr>
        <w:t xml:space="preserve">ת. לא, אני לא מסכים, למה אנחנו רוצים למכור את הרכוש. </w:t>
      </w:r>
    </w:p>
    <w:p w14:paraId="231C76DC" w14:textId="77777777" w:rsidR="003B7C62" w:rsidRPr="007D0C68" w:rsidRDefault="00000000" w:rsidP="000D7F45">
      <w:pPr>
        <w:ind w:left="1134" w:hanging="1134"/>
        <w:rPr>
          <w:b/>
          <w:bCs/>
          <w:i/>
          <w:iCs/>
          <w:noProof w:val="0"/>
          <w:rtl/>
        </w:rPr>
      </w:pPr>
      <w:r w:rsidRPr="007D0C68">
        <w:rPr>
          <w:b/>
          <w:bCs/>
          <w:i/>
          <w:iCs/>
          <w:noProof w:val="0"/>
          <w:rtl/>
        </w:rPr>
        <w:t>ש. לא מסכים או לא מבין?</w:t>
      </w:r>
    </w:p>
    <w:p w14:paraId="1608AD84" w14:textId="77777777" w:rsidR="003B7C62" w:rsidRPr="007D0C68" w:rsidRDefault="00000000" w:rsidP="000D7F45">
      <w:pPr>
        <w:rPr>
          <w:b/>
          <w:bCs/>
          <w:i/>
          <w:iCs/>
          <w:noProof w:val="0"/>
          <w:rtl/>
        </w:rPr>
      </w:pPr>
      <w:r w:rsidRPr="007D0C68">
        <w:rPr>
          <w:b/>
          <w:bCs/>
          <w:i/>
          <w:iCs/>
          <w:noProof w:val="0"/>
          <w:rtl/>
        </w:rPr>
        <w:t xml:space="preserve">ת. עוד הפעם, אני יודע שזה אחרי המוות, אני מדבר על אחרי המוות, לא לפני, אני חי, מה אני צריך אותו לידי? </w:t>
      </w:r>
    </w:p>
    <w:p w14:paraId="65F56164" w14:textId="77777777" w:rsidR="003B7C62" w:rsidRPr="007D0C68" w:rsidRDefault="00000000" w:rsidP="000D7F45">
      <w:pPr>
        <w:ind w:left="1134" w:hanging="1134"/>
        <w:rPr>
          <w:b/>
          <w:bCs/>
          <w:i/>
          <w:iCs/>
          <w:noProof w:val="0"/>
          <w:rtl/>
        </w:rPr>
      </w:pPr>
      <w:r w:rsidRPr="007D0C68">
        <w:rPr>
          <w:b/>
          <w:bCs/>
          <w:i/>
          <w:iCs/>
          <w:noProof w:val="0"/>
          <w:rtl/>
        </w:rPr>
        <w:t xml:space="preserve">ש. אז אני שואלת, אחרי המוות אנחנו שואלים, לא. </w:t>
      </w:r>
    </w:p>
    <w:p w14:paraId="11A61B43" w14:textId="77777777" w:rsidR="003B7C62" w:rsidRPr="007D0C68" w:rsidRDefault="00000000" w:rsidP="000D7F45">
      <w:pPr>
        <w:ind w:left="1134" w:hanging="1134"/>
        <w:rPr>
          <w:b/>
          <w:bCs/>
          <w:i/>
          <w:iCs/>
          <w:noProof w:val="0"/>
          <w:rtl/>
        </w:rPr>
      </w:pPr>
      <w:r w:rsidRPr="007D0C68">
        <w:rPr>
          <w:b/>
          <w:bCs/>
          <w:i/>
          <w:iCs/>
          <w:noProof w:val="0"/>
          <w:rtl/>
        </w:rPr>
        <w:t>ת. אז תחכי שאני אמות.</w:t>
      </w:r>
    </w:p>
    <w:p w14:paraId="2C709C54" w14:textId="77777777" w:rsidR="003B7C62" w:rsidRPr="007D0C68" w:rsidRDefault="00000000" w:rsidP="000D7F45">
      <w:pPr>
        <w:ind w:left="1134" w:hanging="1134"/>
        <w:rPr>
          <w:b/>
          <w:bCs/>
          <w:i/>
          <w:iCs/>
          <w:noProof w:val="0"/>
          <w:rtl/>
        </w:rPr>
      </w:pPr>
      <w:r w:rsidRPr="007D0C68">
        <w:rPr>
          <w:b/>
          <w:bCs/>
          <w:i/>
          <w:iCs/>
          <w:noProof w:val="0"/>
          <w:rtl/>
        </w:rPr>
        <w:t xml:space="preserve">ש. לא, אני שואלת. </w:t>
      </w:r>
    </w:p>
    <w:p w14:paraId="772A04D3" w14:textId="77777777" w:rsidR="003B7C62" w:rsidRDefault="00000000" w:rsidP="000D7F45">
      <w:pPr>
        <w:ind w:left="-58"/>
        <w:contextualSpacing/>
        <w:jc w:val="both"/>
        <w:rPr>
          <w:b/>
          <w:bCs/>
          <w:i/>
          <w:iCs/>
          <w:noProof w:val="0"/>
          <w:rtl/>
        </w:rPr>
      </w:pPr>
      <w:r w:rsidRPr="007D0C68">
        <w:rPr>
          <w:b/>
          <w:bCs/>
          <w:i/>
          <w:iCs/>
          <w:noProof w:val="0"/>
          <w:rtl/>
        </w:rPr>
        <w:t>...</w:t>
      </w:r>
    </w:p>
    <w:p w14:paraId="22080957" w14:textId="77777777" w:rsidR="003B7C62" w:rsidRPr="007D0C68" w:rsidRDefault="003B7C62" w:rsidP="000D7F45">
      <w:pPr>
        <w:ind w:left="-58"/>
        <w:contextualSpacing/>
        <w:jc w:val="both"/>
        <w:rPr>
          <w:rFonts w:ascii="David" w:hAnsi="David"/>
          <w:b/>
          <w:bCs/>
          <w:i/>
          <w:iCs/>
          <w:noProof w:val="0"/>
        </w:rPr>
      </w:pPr>
    </w:p>
    <w:p w14:paraId="295B1DA8" w14:textId="77777777" w:rsidR="003B7C62" w:rsidRPr="007D0C68" w:rsidRDefault="00000000" w:rsidP="000D7F45">
      <w:pPr>
        <w:ind w:left="1134" w:hanging="1134"/>
        <w:rPr>
          <w:b/>
          <w:bCs/>
          <w:i/>
          <w:iCs/>
          <w:noProof w:val="0"/>
        </w:rPr>
      </w:pPr>
      <w:r w:rsidRPr="007D0C68">
        <w:rPr>
          <w:b/>
          <w:bCs/>
          <w:i/>
          <w:iCs/>
          <w:noProof w:val="0"/>
          <w:rtl/>
        </w:rPr>
        <w:t>ש. כי הרי את אומרת שאתה אומר שיש, שערכתם שניכם צוואה בהסכמה, נכון?</w:t>
      </w:r>
    </w:p>
    <w:p w14:paraId="278D81B6" w14:textId="77777777" w:rsidR="003B7C62" w:rsidRPr="007D0C68" w:rsidRDefault="00000000" w:rsidP="000D7F45">
      <w:pPr>
        <w:rPr>
          <w:b/>
          <w:bCs/>
          <w:i/>
          <w:iCs/>
          <w:noProof w:val="0"/>
          <w:rtl/>
        </w:rPr>
      </w:pPr>
      <w:r w:rsidRPr="007D0C68">
        <w:rPr>
          <w:b/>
          <w:bCs/>
          <w:i/>
          <w:iCs/>
          <w:noProof w:val="0"/>
          <w:rtl/>
        </w:rPr>
        <w:t xml:space="preserve">ת. את יודעת למה עשינו את זה? אני אומר לך, פעם אחרונה אני עונה לך, שאנחנו לא רצינו לזרוק אותו לרחוב אז. </w:t>
      </w:r>
    </w:p>
    <w:p w14:paraId="7AB5E81F" w14:textId="77777777" w:rsidR="003B7C62" w:rsidRPr="007D0C68" w:rsidRDefault="00000000" w:rsidP="000D7F45">
      <w:pPr>
        <w:ind w:left="1134" w:hanging="1134"/>
        <w:rPr>
          <w:b/>
          <w:bCs/>
          <w:i/>
          <w:iCs/>
          <w:noProof w:val="0"/>
          <w:rtl/>
        </w:rPr>
      </w:pPr>
      <w:r w:rsidRPr="007D0C68">
        <w:rPr>
          <w:b/>
          <w:bCs/>
          <w:i/>
          <w:iCs/>
          <w:noProof w:val="0"/>
          <w:rtl/>
        </w:rPr>
        <w:t>ש. תודה רבה.</w:t>
      </w:r>
    </w:p>
    <w:p w14:paraId="2F96F8A1" w14:textId="77777777" w:rsidR="003B7C62" w:rsidRPr="007D0C68" w:rsidRDefault="00000000" w:rsidP="000D7F45">
      <w:pPr>
        <w:rPr>
          <w:b/>
          <w:bCs/>
          <w:i/>
          <w:iCs/>
          <w:noProof w:val="0"/>
          <w:rtl/>
        </w:rPr>
      </w:pPr>
      <w:r w:rsidRPr="007D0C68">
        <w:rPr>
          <w:b/>
          <w:bCs/>
          <w:i/>
          <w:iCs/>
          <w:noProof w:val="0"/>
          <w:rtl/>
        </w:rPr>
        <w:t xml:space="preserve">ת. אמרתי מה, הוא יהיה, הוא אדם בלי אמצעים, למה אני אזרוק אותו? ואמא שלו התנגדה, לא, תתחשב בו, תשאיר אותו עד שהוא יסתדר. </w:t>
      </w:r>
    </w:p>
    <w:p w14:paraId="4DCD0CA2" w14:textId="77777777" w:rsidR="003B7C62" w:rsidRPr="007D0C68" w:rsidRDefault="00000000" w:rsidP="000D7F45">
      <w:pPr>
        <w:ind w:left="1134" w:hanging="1134"/>
        <w:rPr>
          <w:b/>
          <w:bCs/>
          <w:i/>
          <w:iCs/>
          <w:noProof w:val="0"/>
          <w:rtl/>
        </w:rPr>
      </w:pPr>
      <w:r w:rsidRPr="007D0C68">
        <w:rPr>
          <w:b/>
          <w:bCs/>
          <w:i/>
          <w:iCs/>
          <w:noProof w:val="0"/>
          <w:rtl/>
        </w:rPr>
        <w:t>ש. יפה.</w:t>
      </w:r>
    </w:p>
    <w:p w14:paraId="4E6A7C04" w14:textId="77777777" w:rsidR="003B7C62" w:rsidRPr="00000900" w:rsidRDefault="003B7C62" w:rsidP="000D7F45">
      <w:pPr>
        <w:ind w:left="-58"/>
        <w:contextualSpacing/>
        <w:jc w:val="both"/>
        <w:rPr>
          <w:rFonts w:ascii="David" w:hAnsi="David"/>
          <w:noProof w:val="0"/>
        </w:rPr>
      </w:pPr>
    </w:p>
    <w:p w14:paraId="66248522" w14:textId="77777777" w:rsidR="003B7C62" w:rsidRDefault="00000000" w:rsidP="000D7F45">
      <w:pPr>
        <w:numPr>
          <w:ilvl w:val="0"/>
          <w:numId w:val="2"/>
        </w:numPr>
        <w:spacing w:after="160"/>
        <w:ind w:left="-58" w:hanging="567"/>
        <w:contextualSpacing/>
        <w:jc w:val="both"/>
        <w:rPr>
          <w:rFonts w:ascii="David" w:hAnsi="David"/>
          <w:noProof w:val="0"/>
        </w:rPr>
      </w:pPr>
      <w:r w:rsidRPr="00000900">
        <w:rPr>
          <w:b/>
          <w:bCs/>
          <w:noProof w:val="0"/>
          <w:u w:val="single"/>
          <w:rtl/>
        </w:rPr>
        <w:t>סיכום</w:t>
      </w:r>
      <w:r w:rsidRPr="00000900">
        <w:rPr>
          <w:noProof w:val="0"/>
          <w:rtl/>
        </w:rPr>
        <w:t xml:space="preserve"> - לאור האמור לעיל, הן מלשון הצוואה, והן הנסיבות החיצוניות, עולה כי רצונה של המנוחה היה לדאוג לקורת גג עבור הנתבע בשל מצבו. המנוחה פעלה כאמור, כאשר הורתה להעניק לנתבע זכות מגורים בנכס עד ששה חודשים לאחר פטירת שני בני הזוג. </w:t>
      </w:r>
    </w:p>
    <w:p w14:paraId="221467D5" w14:textId="77777777" w:rsidR="003B7C62" w:rsidRPr="00000900" w:rsidRDefault="003B7C62" w:rsidP="000D7F45">
      <w:pPr>
        <w:spacing w:after="160"/>
        <w:ind w:left="-58"/>
        <w:contextualSpacing/>
        <w:jc w:val="both"/>
        <w:rPr>
          <w:rFonts w:ascii="David" w:hAnsi="David"/>
          <w:noProof w:val="0"/>
        </w:rPr>
      </w:pPr>
    </w:p>
    <w:p w14:paraId="03E0213C" w14:textId="77777777" w:rsidR="003B7C62" w:rsidRPr="00000900" w:rsidRDefault="00000000" w:rsidP="000D7F45">
      <w:pPr>
        <w:numPr>
          <w:ilvl w:val="0"/>
          <w:numId w:val="2"/>
        </w:numPr>
        <w:spacing w:after="160"/>
        <w:ind w:left="-58" w:hanging="567"/>
        <w:contextualSpacing/>
        <w:jc w:val="both"/>
        <w:rPr>
          <w:rFonts w:ascii="David" w:hAnsi="David"/>
          <w:noProof w:val="0"/>
        </w:rPr>
      </w:pPr>
      <w:r w:rsidRPr="00000900">
        <w:rPr>
          <w:noProof w:val="0"/>
          <w:rtl/>
        </w:rPr>
        <w:t xml:space="preserve">לאור קביעה </w:t>
      </w:r>
      <w:r>
        <w:rPr>
          <w:noProof w:val="0"/>
          <w:rtl/>
        </w:rPr>
        <w:t>זו</w:t>
      </w:r>
      <w:r w:rsidRPr="00000900">
        <w:rPr>
          <w:noProof w:val="0"/>
          <w:rtl/>
        </w:rPr>
        <w:t xml:space="preserve">, עלינו לבחון את הוראות הצוואה.   </w:t>
      </w:r>
    </w:p>
    <w:p w14:paraId="4867BFE1" w14:textId="77777777" w:rsidR="003B7C62" w:rsidRPr="00760083" w:rsidRDefault="003B7C62" w:rsidP="000D7F45">
      <w:pPr>
        <w:ind w:left="-58"/>
        <w:contextualSpacing/>
        <w:jc w:val="both"/>
        <w:rPr>
          <w:noProof w:val="0"/>
          <w:rtl/>
        </w:rPr>
      </w:pPr>
    </w:p>
    <w:p w14:paraId="4F3906B6" w14:textId="77777777" w:rsidR="003B7C62" w:rsidRPr="00000900" w:rsidRDefault="00000000" w:rsidP="000D7F45">
      <w:pPr>
        <w:ind w:left="-58"/>
        <w:contextualSpacing/>
        <w:jc w:val="both"/>
        <w:rPr>
          <w:b/>
          <w:bCs/>
          <w:noProof w:val="0"/>
          <w:u w:val="single"/>
          <w:rtl/>
        </w:rPr>
      </w:pPr>
      <w:r w:rsidRPr="00000900">
        <w:rPr>
          <w:b/>
          <w:bCs/>
          <w:noProof w:val="0"/>
          <w:u w:val="single"/>
          <w:rtl/>
        </w:rPr>
        <w:t>הוראות הצוואה שבמוקד המחלוקת</w:t>
      </w:r>
    </w:p>
    <w:p w14:paraId="59C34424" w14:textId="77777777" w:rsidR="003B7C62" w:rsidRDefault="003B7C62" w:rsidP="000D7F45">
      <w:pPr>
        <w:jc w:val="both"/>
        <w:rPr>
          <w:noProof w:val="0"/>
          <w:u w:val="single"/>
          <w:rtl/>
        </w:rPr>
      </w:pPr>
    </w:p>
    <w:p w14:paraId="3319F29E" w14:textId="77777777" w:rsidR="003B7C62" w:rsidRPr="00000900" w:rsidRDefault="00000000" w:rsidP="000D7F45">
      <w:pPr>
        <w:jc w:val="both"/>
        <w:rPr>
          <w:rFonts w:ascii="David" w:hAnsi="David"/>
          <w:noProof w:val="0"/>
          <w:u w:val="single"/>
        </w:rPr>
      </w:pPr>
      <w:r w:rsidRPr="00000900">
        <w:rPr>
          <w:noProof w:val="0"/>
          <w:u w:val="single"/>
          <w:rtl/>
        </w:rPr>
        <w:t xml:space="preserve">(1)  הוראות צוואת המנוחה </w:t>
      </w:r>
    </w:p>
    <w:p w14:paraId="057D7390" w14:textId="77777777" w:rsidR="003B7C62" w:rsidRDefault="003B7C62" w:rsidP="000D7F45">
      <w:pPr>
        <w:spacing w:after="160"/>
        <w:ind w:left="-58"/>
        <w:contextualSpacing/>
        <w:jc w:val="both"/>
        <w:rPr>
          <w:rFonts w:ascii="David" w:hAnsi="David"/>
          <w:noProof w:val="0"/>
        </w:rPr>
      </w:pPr>
    </w:p>
    <w:p w14:paraId="38C71ED3" w14:textId="77777777" w:rsidR="003B7C62" w:rsidRPr="00000900" w:rsidRDefault="00000000" w:rsidP="000D7F45">
      <w:pPr>
        <w:numPr>
          <w:ilvl w:val="0"/>
          <w:numId w:val="3"/>
        </w:numPr>
        <w:spacing w:after="160"/>
        <w:ind w:left="-58" w:hanging="567"/>
        <w:contextualSpacing/>
        <w:jc w:val="both"/>
        <w:rPr>
          <w:rFonts w:ascii="David" w:hAnsi="David"/>
          <w:noProof w:val="0"/>
        </w:rPr>
      </w:pPr>
      <w:r w:rsidRPr="00000900">
        <w:rPr>
          <w:noProof w:val="0"/>
          <w:rtl/>
        </w:rPr>
        <w:t>כאמור לעיל, הסעיפים שבמחלוקת בין הצדדים הם סעיפים 4 ו</w:t>
      </w:r>
      <w:r>
        <w:rPr>
          <w:noProof w:val="0"/>
          <w:rtl/>
        </w:rPr>
        <w:t>-</w:t>
      </w:r>
      <w:r w:rsidRPr="00000900">
        <w:rPr>
          <w:noProof w:val="0"/>
          <w:rtl/>
        </w:rPr>
        <w:t xml:space="preserve">10 לצוואת המנוחה. </w:t>
      </w:r>
    </w:p>
    <w:p w14:paraId="49F65161" w14:textId="77777777" w:rsidR="003B7C62" w:rsidRPr="00760083" w:rsidRDefault="003B7C62" w:rsidP="000D7F45">
      <w:pPr>
        <w:spacing w:after="160"/>
        <w:ind w:left="-58"/>
        <w:contextualSpacing/>
        <w:jc w:val="both"/>
        <w:rPr>
          <w:rFonts w:ascii="David" w:hAnsi="David"/>
          <w:noProof w:val="0"/>
        </w:rPr>
      </w:pPr>
    </w:p>
    <w:p w14:paraId="099CD015" w14:textId="77777777" w:rsidR="003B7C62" w:rsidRDefault="00000000" w:rsidP="000D7F45">
      <w:pPr>
        <w:numPr>
          <w:ilvl w:val="0"/>
          <w:numId w:val="3"/>
        </w:numPr>
        <w:spacing w:after="160"/>
        <w:ind w:left="-58" w:hanging="567"/>
        <w:contextualSpacing/>
        <w:jc w:val="both"/>
        <w:rPr>
          <w:rFonts w:ascii="David" w:hAnsi="David"/>
          <w:noProof w:val="0"/>
        </w:rPr>
      </w:pPr>
      <w:r w:rsidRPr="00000900">
        <w:rPr>
          <w:noProof w:val="0"/>
          <w:rtl/>
        </w:rPr>
        <w:t xml:space="preserve">בסעיף 4 לצוואת המנוחה, </w:t>
      </w:r>
      <w:r>
        <w:rPr>
          <w:noProof w:val="0"/>
          <w:rtl/>
        </w:rPr>
        <w:t>בניגוד לטענת התובע כי המנוחה קבעה הוראות של "</w:t>
      </w:r>
      <w:r w:rsidRPr="00760083">
        <w:rPr>
          <w:b/>
          <w:bCs/>
          <w:noProof w:val="0"/>
          <w:u w:val="single"/>
          <w:rtl/>
        </w:rPr>
        <w:t>יורש אחר יורש</w:t>
      </w:r>
      <w:r>
        <w:rPr>
          <w:noProof w:val="0"/>
          <w:rtl/>
        </w:rPr>
        <w:t xml:space="preserve">" </w:t>
      </w:r>
      <w:r w:rsidRPr="00000900">
        <w:rPr>
          <w:noProof w:val="0"/>
          <w:rtl/>
        </w:rPr>
        <w:t>קבעה המנוחה הוראות "</w:t>
      </w:r>
      <w:r w:rsidRPr="00760083">
        <w:rPr>
          <w:b/>
          <w:bCs/>
          <w:noProof w:val="0"/>
          <w:u w:val="single"/>
          <w:rtl/>
        </w:rPr>
        <w:t>יורש במקום יורש</w:t>
      </w:r>
      <w:r w:rsidRPr="00000900">
        <w:rPr>
          <w:noProof w:val="0"/>
          <w:rtl/>
        </w:rPr>
        <w:t xml:space="preserve">" ביחס לנכס. התובע הוא הזוכה בחלקה של המנוחה בנכס, וככל שייפטר מן העולם טרם </w:t>
      </w:r>
      <w:r>
        <w:rPr>
          <w:noProof w:val="0"/>
          <w:rtl/>
        </w:rPr>
        <w:t>המנוחה, יירשו ילדיי בניה"ז במקומו</w:t>
      </w:r>
      <w:r w:rsidRPr="00000900">
        <w:rPr>
          <w:noProof w:val="0"/>
          <w:rtl/>
        </w:rPr>
        <w:t xml:space="preserve"> את זכויות המנוחה בנכס.</w:t>
      </w:r>
      <w:r>
        <w:rPr>
          <w:noProof w:val="0"/>
          <w:rtl/>
        </w:rPr>
        <w:t xml:space="preserve"> </w:t>
      </w:r>
    </w:p>
    <w:p w14:paraId="5FE760F0" w14:textId="77777777" w:rsidR="003B7C62" w:rsidRDefault="003B7C62" w:rsidP="000D7F45">
      <w:pPr>
        <w:pStyle w:val="10"/>
        <w:rPr>
          <w:noProof w:val="0"/>
          <w:rtl/>
        </w:rPr>
      </w:pPr>
    </w:p>
    <w:p w14:paraId="4A7EB094" w14:textId="77777777" w:rsidR="003B7C62" w:rsidRPr="00ED20A8" w:rsidRDefault="00000000" w:rsidP="000D7F45">
      <w:pPr>
        <w:numPr>
          <w:ilvl w:val="0"/>
          <w:numId w:val="3"/>
        </w:numPr>
        <w:spacing w:after="160"/>
        <w:ind w:left="-58" w:hanging="567"/>
        <w:contextualSpacing/>
        <w:jc w:val="both"/>
        <w:rPr>
          <w:rFonts w:ascii="David" w:hAnsi="David"/>
          <w:noProof w:val="0"/>
        </w:rPr>
      </w:pPr>
      <w:r w:rsidRPr="00ED20A8">
        <w:rPr>
          <w:noProof w:val="0"/>
          <w:rtl/>
        </w:rPr>
        <w:t xml:space="preserve">לצורך הביאור, אילו היה מדובר במקרה של "יורש אחר יורש" היתה המנוחה מצווה למשל כי לאחר שילך התובע לבית עולמו, את חלקה בנכס שהורישה לו, יירש פלוני. </w:t>
      </w:r>
    </w:p>
    <w:p w14:paraId="7948EBFD" w14:textId="77777777" w:rsidR="003B7C62" w:rsidRDefault="003B7C62" w:rsidP="000D7F45">
      <w:pPr>
        <w:spacing w:after="160"/>
        <w:ind w:left="-58"/>
        <w:contextualSpacing/>
        <w:jc w:val="both"/>
        <w:rPr>
          <w:rFonts w:ascii="David" w:hAnsi="David"/>
          <w:noProof w:val="0"/>
        </w:rPr>
      </w:pPr>
    </w:p>
    <w:p w14:paraId="7D923B06" w14:textId="77777777" w:rsidR="003B7C62" w:rsidRDefault="00000000" w:rsidP="000D7F45">
      <w:pPr>
        <w:numPr>
          <w:ilvl w:val="0"/>
          <w:numId w:val="3"/>
        </w:numPr>
        <w:spacing w:after="160"/>
        <w:ind w:left="-58" w:hanging="567"/>
        <w:contextualSpacing/>
        <w:jc w:val="both"/>
        <w:rPr>
          <w:rFonts w:ascii="David" w:hAnsi="David"/>
          <w:noProof w:val="0"/>
        </w:rPr>
      </w:pPr>
      <w:r w:rsidRPr="00000900">
        <w:rPr>
          <w:noProof w:val="0"/>
          <w:rtl/>
        </w:rPr>
        <w:t xml:space="preserve">בסעיף 10 לצוואת המנוחה, קבעה המנוחה כי הנתבע יוכל להמשיך ולהתגורר בנכס עד ששה חודשים לאחר פטירת </w:t>
      </w:r>
      <w:r w:rsidRPr="00000900">
        <w:rPr>
          <w:noProof w:val="0"/>
          <w:u w:val="single"/>
          <w:rtl/>
        </w:rPr>
        <w:t>שני</w:t>
      </w:r>
      <w:r w:rsidRPr="00000900">
        <w:rPr>
          <w:noProof w:val="0"/>
          <w:rtl/>
        </w:rPr>
        <w:t xml:space="preserve"> בני הזוג (המנוחה והתובע). לאחר מכן, יפונה הנכס ויימכר. כל חוב שיצטבר בתקופה זו ישולם ע"י הנתבע. </w:t>
      </w:r>
      <w:r w:rsidRPr="00000900">
        <w:rPr>
          <w:b/>
          <w:bCs/>
          <w:noProof w:val="0"/>
          <w:u w:val="single"/>
          <w:rtl/>
        </w:rPr>
        <w:t>המנוחה לא קבעה בצוואתה כיצד תתחלק התמורה שתתקבל כתוצאה ממכירת הנכס</w:t>
      </w:r>
      <w:r w:rsidRPr="00000900">
        <w:rPr>
          <w:noProof w:val="0"/>
          <w:u w:val="single"/>
          <w:rtl/>
        </w:rPr>
        <w:t xml:space="preserve">. </w:t>
      </w:r>
    </w:p>
    <w:p w14:paraId="6DEF4798" w14:textId="77777777" w:rsidR="003B7C62" w:rsidRPr="00000900" w:rsidRDefault="003B7C62" w:rsidP="000D7F45">
      <w:pPr>
        <w:spacing w:after="160"/>
        <w:ind w:left="-58"/>
        <w:contextualSpacing/>
        <w:jc w:val="both"/>
        <w:rPr>
          <w:rFonts w:ascii="David" w:hAnsi="David"/>
          <w:noProof w:val="0"/>
        </w:rPr>
      </w:pPr>
    </w:p>
    <w:p w14:paraId="0F9A7A26" w14:textId="77777777" w:rsidR="003B7C62" w:rsidRPr="00000900" w:rsidRDefault="00000000" w:rsidP="000D7F45">
      <w:pPr>
        <w:numPr>
          <w:ilvl w:val="0"/>
          <w:numId w:val="3"/>
        </w:numPr>
        <w:spacing w:after="160"/>
        <w:ind w:left="-58" w:hanging="567"/>
        <w:contextualSpacing/>
        <w:jc w:val="both"/>
        <w:rPr>
          <w:rFonts w:ascii="David" w:hAnsi="David"/>
          <w:noProof w:val="0"/>
        </w:rPr>
      </w:pPr>
      <w:r w:rsidRPr="00000900">
        <w:rPr>
          <w:noProof w:val="0"/>
          <w:rtl/>
        </w:rPr>
        <w:t>המנוחה קבעה הוראות נוספות בצוואה באשר לשאר נכסיה (ר' סעיפים 5-8 לצוואת המנוחה).</w:t>
      </w:r>
    </w:p>
    <w:p w14:paraId="344CB4E2" w14:textId="77777777" w:rsidR="003B7C62" w:rsidRDefault="003B7C62" w:rsidP="000D7F45">
      <w:pPr>
        <w:spacing w:after="160"/>
        <w:ind w:left="-58"/>
        <w:contextualSpacing/>
        <w:jc w:val="both"/>
        <w:rPr>
          <w:rFonts w:ascii="David" w:hAnsi="David"/>
          <w:noProof w:val="0"/>
        </w:rPr>
      </w:pPr>
    </w:p>
    <w:p w14:paraId="7DC41AF7" w14:textId="77777777" w:rsidR="003B7C62" w:rsidRPr="00000900" w:rsidRDefault="00000000" w:rsidP="000D7F45">
      <w:pPr>
        <w:numPr>
          <w:ilvl w:val="0"/>
          <w:numId w:val="3"/>
        </w:numPr>
        <w:spacing w:after="160"/>
        <w:ind w:left="-58" w:hanging="567"/>
        <w:contextualSpacing/>
        <w:jc w:val="both"/>
        <w:rPr>
          <w:rFonts w:ascii="David" w:hAnsi="David"/>
          <w:noProof w:val="0"/>
        </w:rPr>
      </w:pPr>
      <w:r w:rsidRPr="00000900">
        <w:rPr>
          <w:noProof w:val="0"/>
          <w:rtl/>
        </w:rPr>
        <w:t xml:space="preserve">עם זאת, וכפי שצוין לעיל, לא נקבעו הוראות באשר לתמורה שתתקבל ממכירת הנכס לאחר התקיימות התנאים בסעיף 10 לצוואת המנוחה.  </w:t>
      </w:r>
    </w:p>
    <w:p w14:paraId="674B5FE7" w14:textId="77777777" w:rsidR="003B7C62" w:rsidRPr="002C2846" w:rsidRDefault="003B7C62" w:rsidP="000D7F45">
      <w:pPr>
        <w:ind w:left="-58"/>
        <w:contextualSpacing/>
        <w:jc w:val="both"/>
        <w:rPr>
          <w:rFonts w:ascii="David" w:hAnsi="David"/>
          <w:noProof w:val="0"/>
        </w:rPr>
      </w:pPr>
    </w:p>
    <w:p w14:paraId="51AB0998" w14:textId="77777777" w:rsidR="003B7C62" w:rsidRPr="00000900" w:rsidRDefault="00000000" w:rsidP="000D7F45">
      <w:pPr>
        <w:ind w:left="-58"/>
        <w:contextualSpacing/>
        <w:jc w:val="both"/>
        <w:rPr>
          <w:noProof w:val="0"/>
          <w:rtl/>
        </w:rPr>
      </w:pPr>
      <w:r w:rsidRPr="00000900">
        <w:rPr>
          <w:noProof w:val="0"/>
          <w:rtl/>
        </w:rPr>
        <w:t xml:space="preserve">(2) </w:t>
      </w:r>
      <w:r w:rsidRPr="00000900">
        <w:rPr>
          <w:noProof w:val="0"/>
          <w:u w:val="single"/>
          <w:rtl/>
        </w:rPr>
        <w:t>סיווג החיוב הקבוע בסעיף 10 לצוואת המנוחה</w:t>
      </w:r>
      <w:r w:rsidRPr="00000900">
        <w:rPr>
          <w:noProof w:val="0"/>
          <w:rtl/>
        </w:rPr>
        <w:t xml:space="preserve"> </w:t>
      </w:r>
    </w:p>
    <w:p w14:paraId="299BDC8B" w14:textId="77777777" w:rsidR="003B7C62" w:rsidRDefault="003B7C62" w:rsidP="000D7F45">
      <w:pPr>
        <w:spacing w:after="160"/>
        <w:ind w:left="-58"/>
        <w:contextualSpacing/>
        <w:jc w:val="both"/>
        <w:rPr>
          <w:rFonts w:ascii="David" w:hAnsi="David"/>
          <w:noProof w:val="0"/>
        </w:rPr>
      </w:pPr>
    </w:p>
    <w:p w14:paraId="5B688F8B" w14:textId="77777777" w:rsidR="003B7C62" w:rsidRPr="00000900" w:rsidRDefault="00000000" w:rsidP="000D7F45">
      <w:pPr>
        <w:numPr>
          <w:ilvl w:val="0"/>
          <w:numId w:val="3"/>
        </w:numPr>
        <w:spacing w:after="160"/>
        <w:ind w:left="-58" w:hanging="567"/>
        <w:contextualSpacing/>
        <w:jc w:val="both"/>
        <w:rPr>
          <w:noProof w:val="0"/>
          <w:rtl/>
        </w:rPr>
      </w:pPr>
      <w:r w:rsidRPr="00000900">
        <w:rPr>
          <w:noProof w:val="0"/>
          <w:rtl/>
        </w:rPr>
        <w:t xml:space="preserve">כאמור לעיל, במסגרת סעיף זה הקנתה המנוחה לנתבע זכות מגורים בנכס עד ששה </w:t>
      </w:r>
      <w:r>
        <w:rPr>
          <w:noProof w:val="0"/>
          <w:rtl/>
        </w:rPr>
        <w:t xml:space="preserve">חודשים מפטירת האחרון מבני הזוג. </w:t>
      </w:r>
      <w:r w:rsidRPr="00000900">
        <w:rPr>
          <w:noProof w:val="0"/>
          <w:rtl/>
        </w:rPr>
        <w:t xml:space="preserve"> </w:t>
      </w:r>
    </w:p>
    <w:p w14:paraId="5557B989" w14:textId="77777777" w:rsidR="003B7C62" w:rsidRDefault="003B7C62" w:rsidP="000D7F45">
      <w:pPr>
        <w:spacing w:after="160"/>
        <w:ind w:left="-58"/>
        <w:contextualSpacing/>
        <w:jc w:val="both"/>
        <w:rPr>
          <w:rFonts w:ascii="David" w:hAnsi="David"/>
          <w:noProof w:val="0"/>
        </w:rPr>
      </w:pPr>
    </w:p>
    <w:p w14:paraId="2175A825" w14:textId="77777777" w:rsidR="003B7C62" w:rsidRPr="00ED20A8" w:rsidRDefault="00000000" w:rsidP="000D7F45">
      <w:pPr>
        <w:numPr>
          <w:ilvl w:val="0"/>
          <w:numId w:val="3"/>
        </w:numPr>
        <w:spacing w:after="160"/>
        <w:ind w:left="-58" w:hanging="567"/>
        <w:contextualSpacing/>
        <w:jc w:val="both"/>
        <w:rPr>
          <w:rFonts w:ascii="David" w:hAnsi="David"/>
          <w:noProof w:val="0"/>
        </w:rPr>
      </w:pPr>
      <w:r w:rsidRPr="00000900">
        <w:rPr>
          <w:noProof w:val="0"/>
          <w:rtl/>
        </w:rPr>
        <w:t xml:space="preserve">לטענת הנתבע, הסעיף מקיים את ההגדרות הקבועות </w:t>
      </w:r>
      <w:hyperlink r:id="rId31" w:history="1">
        <w:r w:rsidR="009B0877" w:rsidRPr="009B0877">
          <w:rPr>
            <w:rStyle w:val="Hyperlink"/>
            <w:noProof w:val="0"/>
            <w:rtl/>
          </w:rPr>
          <w:t>בסעיפים 43-45</w:t>
        </w:r>
      </w:hyperlink>
      <w:r w:rsidRPr="00000900">
        <w:rPr>
          <w:noProof w:val="0"/>
          <w:rtl/>
        </w:rPr>
        <w:t xml:space="preserve"> לחוק</w:t>
      </w:r>
      <w:r>
        <w:rPr>
          <w:noProof w:val="0"/>
          <w:rtl/>
        </w:rPr>
        <w:t xml:space="preserve">, </w:t>
      </w:r>
      <w:r w:rsidRPr="00ED20A8">
        <w:rPr>
          <w:noProof w:val="0"/>
          <w:rtl/>
        </w:rPr>
        <w:t xml:space="preserve">הקובעות הוראות בדבר "יורש על תנאי דוחה", "יורש על תנאי מפסיק" ו"חיובי יורש".  </w:t>
      </w:r>
    </w:p>
    <w:p w14:paraId="39C05215" w14:textId="77777777" w:rsidR="003B7C62" w:rsidRDefault="003B7C62" w:rsidP="000D7F45">
      <w:pPr>
        <w:spacing w:after="160"/>
        <w:ind w:left="-58"/>
        <w:contextualSpacing/>
        <w:jc w:val="both"/>
        <w:rPr>
          <w:rFonts w:ascii="David" w:hAnsi="David"/>
          <w:noProof w:val="0"/>
        </w:rPr>
      </w:pPr>
    </w:p>
    <w:p w14:paraId="2219C3C7" w14:textId="77777777" w:rsidR="003B7C62" w:rsidRDefault="00000000" w:rsidP="000D7F45">
      <w:pPr>
        <w:numPr>
          <w:ilvl w:val="0"/>
          <w:numId w:val="3"/>
        </w:numPr>
        <w:spacing w:after="160"/>
        <w:ind w:left="-58" w:hanging="567"/>
        <w:contextualSpacing/>
        <w:jc w:val="both"/>
        <w:rPr>
          <w:rFonts w:ascii="David" w:hAnsi="David"/>
          <w:noProof w:val="0"/>
        </w:rPr>
      </w:pPr>
      <w:r w:rsidRPr="00000900">
        <w:rPr>
          <w:noProof w:val="0"/>
          <w:rtl/>
        </w:rPr>
        <w:t xml:space="preserve">סיווג הוראה בצוואה כתנאי וכן סיווג התנאי כדוחה או מפסיק או כחיוב אינם עניין </w:t>
      </w:r>
      <w:r>
        <w:rPr>
          <w:noProof w:val="0"/>
          <w:rtl/>
        </w:rPr>
        <w:t>של מה בכך,</w:t>
      </w:r>
      <w:r w:rsidRPr="00000900">
        <w:rPr>
          <w:noProof w:val="0"/>
          <w:rtl/>
        </w:rPr>
        <w:t xml:space="preserve"> ויש לפנות לאומד דעתו של המצווה. אם ברור לביהמ"ש שהמצווה איננו רוצה בקיום ההוראה המנחילה אם לא יקוים דבר אחר הנמצא בצוואה אזי לפנינו תנאי. אם אומד דעת המצווה מכוון לכך שהמצווה מבקש להפריד בין ההנחלה לקיום ההוראה יש לראות את הדברים כחיוב לפי </w:t>
      </w:r>
      <w:hyperlink r:id="rId32" w:history="1">
        <w:r w:rsidR="009B0877" w:rsidRPr="009B0877">
          <w:rPr>
            <w:rStyle w:val="Hyperlink"/>
            <w:noProof w:val="0"/>
            <w:rtl/>
          </w:rPr>
          <w:t>ס' 45</w:t>
        </w:r>
      </w:hyperlink>
      <w:r w:rsidRPr="00000900">
        <w:rPr>
          <w:noProof w:val="0"/>
          <w:rtl/>
        </w:rPr>
        <w:t xml:space="preserve"> לחוק (ר' </w:t>
      </w:r>
      <w:r w:rsidRPr="00973AC6">
        <w:rPr>
          <w:b/>
          <w:bCs/>
          <w:noProof w:val="0"/>
          <w:rtl/>
        </w:rPr>
        <w:t xml:space="preserve">שאול שוחט, נחום פינברג ויחזקאל פלומין </w:t>
      </w:r>
      <w:hyperlink r:id="rId33" w:history="1">
        <w:r w:rsidR="008A4E85" w:rsidRPr="008A4E85">
          <w:rPr>
            <w:b/>
            <w:bCs/>
            <w:noProof w:val="0"/>
            <w:color w:val="000000"/>
            <w:rtl/>
          </w:rPr>
          <w:t>דיני ירושה ועיזבון</w:t>
        </w:r>
      </w:hyperlink>
      <w:r w:rsidRPr="00973AC6">
        <w:rPr>
          <w:b/>
          <w:bCs/>
          <w:noProof w:val="0"/>
          <w:rtl/>
        </w:rPr>
        <w:t xml:space="preserve">  (2014) עמ' 158</w:t>
      </w:r>
      <w:r w:rsidRPr="00000900">
        <w:rPr>
          <w:noProof w:val="0"/>
          <w:rtl/>
        </w:rPr>
        <w:t xml:space="preserve">). </w:t>
      </w:r>
    </w:p>
    <w:p w14:paraId="51785C18" w14:textId="77777777" w:rsidR="003B7C62" w:rsidRPr="00000900" w:rsidRDefault="003B7C62" w:rsidP="000D7F45">
      <w:pPr>
        <w:spacing w:after="160"/>
        <w:ind w:left="-58"/>
        <w:contextualSpacing/>
        <w:jc w:val="both"/>
        <w:rPr>
          <w:rFonts w:ascii="David" w:hAnsi="David"/>
          <w:noProof w:val="0"/>
        </w:rPr>
      </w:pPr>
    </w:p>
    <w:p w14:paraId="1171E468" w14:textId="77777777" w:rsidR="003B7C62" w:rsidRDefault="00000000" w:rsidP="000D7F45">
      <w:pPr>
        <w:numPr>
          <w:ilvl w:val="0"/>
          <w:numId w:val="3"/>
        </w:numPr>
        <w:spacing w:after="160"/>
        <w:ind w:left="-58" w:hanging="567"/>
        <w:contextualSpacing/>
        <w:jc w:val="both"/>
        <w:rPr>
          <w:rFonts w:ascii="David" w:hAnsi="David"/>
          <w:noProof w:val="0"/>
        </w:rPr>
      </w:pPr>
      <w:r w:rsidRPr="00000900">
        <w:rPr>
          <w:noProof w:val="0"/>
          <w:rtl/>
        </w:rPr>
        <w:t>לא מצאתי</w:t>
      </w:r>
      <w:r>
        <w:rPr>
          <w:noProof w:val="0"/>
          <w:rtl/>
        </w:rPr>
        <w:t>,</w:t>
      </w:r>
      <w:r w:rsidRPr="00000900">
        <w:rPr>
          <w:noProof w:val="0"/>
          <w:rtl/>
        </w:rPr>
        <w:t xml:space="preserve"> כי </w:t>
      </w:r>
      <w:r w:rsidRPr="00ED20A8">
        <w:rPr>
          <w:noProof w:val="0"/>
          <w:rtl/>
        </w:rPr>
        <w:t>סעיף 10 לצוואת המנוחה עונה</w:t>
      </w:r>
      <w:r w:rsidRPr="00000900">
        <w:rPr>
          <w:noProof w:val="0"/>
          <w:rtl/>
        </w:rPr>
        <w:t xml:space="preserve"> על ההגדרות </w:t>
      </w:r>
      <w:hyperlink r:id="rId34" w:history="1">
        <w:r w:rsidR="009B0877" w:rsidRPr="009B0877">
          <w:rPr>
            <w:rStyle w:val="Hyperlink"/>
            <w:noProof w:val="0"/>
            <w:rtl/>
          </w:rPr>
          <w:t>שבסעיפים 43-44</w:t>
        </w:r>
      </w:hyperlink>
      <w:r w:rsidRPr="00000900">
        <w:rPr>
          <w:noProof w:val="0"/>
          <w:rtl/>
        </w:rPr>
        <w:t xml:space="preserve"> לחוק אלא על ההגדרה </w:t>
      </w:r>
      <w:hyperlink r:id="rId35" w:history="1">
        <w:r w:rsidR="009B0877" w:rsidRPr="009B0877">
          <w:rPr>
            <w:rStyle w:val="Hyperlink"/>
            <w:noProof w:val="0"/>
            <w:rtl/>
          </w:rPr>
          <w:t>שבסעיף 45</w:t>
        </w:r>
      </w:hyperlink>
      <w:r w:rsidRPr="00000900">
        <w:rPr>
          <w:noProof w:val="0"/>
          <w:rtl/>
        </w:rPr>
        <w:t xml:space="preserve"> לחוק בלבד. </w:t>
      </w:r>
    </w:p>
    <w:p w14:paraId="59541B88" w14:textId="77777777" w:rsidR="003B7C62" w:rsidRPr="00000900" w:rsidRDefault="003B7C62" w:rsidP="000D7F45">
      <w:pPr>
        <w:spacing w:after="160"/>
        <w:ind w:left="-58"/>
        <w:contextualSpacing/>
        <w:jc w:val="both"/>
        <w:rPr>
          <w:rFonts w:ascii="David" w:hAnsi="David"/>
          <w:noProof w:val="0"/>
        </w:rPr>
      </w:pPr>
    </w:p>
    <w:p w14:paraId="0AB121A0" w14:textId="77777777" w:rsidR="003B7C62" w:rsidRPr="00000900" w:rsidRDefault="009B0877" w:rsidP="000D7F45">
      <w:pPr>
        <w:numPr>
          <w:ilvl w:val="0"/>
          <w:numId w:val="3"/>
        </w:numPr>
        <w:spacing w:after="160"/>
        <w:ind w:left="-58" w:hanging="567"/>
        <w:contextualSpacing/>
        <w:jc w:val="both"/>
        <w:rPr>
          <w:rFonts w:ascii="David" w:hAnsi="David"/>
          <w:b/>
          <w:bCs/>
          <w:i/>
          <w:iCs/>
          <w:noProof w:val="0"/>
        </w:rPr>
      </w:pPr>
      <w:hyperlink r:id="rId36" w:history="1">
        <w:r w:rsidRPr="009B0877">
          <w:rPr>
            <w:rStyle w:val="Hyperlink"/>
            <w:noProof w:val="0"/>
            <w:rtl/>
          </w:rPr>
          <w:t>סעיף 43</w:t>
        </w:r>
      </w:hyperlink>
      <w:r w:rsidR="00000000" w:rsidRPr="00000900">
        <w:rPr>
          <w:noProof w:val="0"/>
          <w:u w:val="single"/>
          <w:rtl/>
        </w:rPr>
        <w:t xml:space="preserve"> לחוק</w:t>
      </w:r>
      <w:r w:rsidR="00000000" w:rsidRPr="00000900">
        <w:rPr>
          <w:noProof w:val="0"/>
          <w:rtl/>
        </w:rPr>
        <w:t xml:space="preserve">, עוסק ביורש על תנאי דוחה: " </w:t>
      </w:r>
      <w:r w:rsidR="00000000" w:rsidRPr="00000900">
        <w:rPr>
          <w:b/>
          <w:bCs/>
          <w:i/>
          <w:iCs/>
          <w:noProof w:val="0"/>
          <w:rtl/>
        </w:rPr>
        <w:t>המצווה רשאי לצוות שיורש יזכה בהתקיים תנאי או בהגיע מועד</w:t>
      </w:r>
      <w:r w:rsidR="00000000" w:rsidRPr="00000900">
        <w:rPr>
          <w:rFonts w:ascii="David" w:hAnsi="David"/>
          <w:b/>
          <w:bCs/>
          <w:i/>
          <w:iCs/>
          <w:noProof w:val="0"/>
        </w:rPr>
        <w:t>"</w:t>
      </w:r>
      <w:r w:rsidR="00000000" w:rsidRPr="00000900">
        <w:rPr>
          <w:b/>
          <w:bCs/>
          <w:i/>
          <w:iCs/>
          <w:noProof w:val="0"/>
          <w:rtl/>
        </w:rPr>
        <w:t xml:space="preserve"> </w:t>
      </w:r>
      <w:r w:rsidR="00000000" w:rsidRPr="00000900">
        <w:rPr>
          <w:noProof w:val="0"/>
          <w:rtl/>
        </w:rPr>
        <w:t xml:space="preserve">(ר' </w:t>
      </w:r>
      <w:hyperlink r:id="rId37" w:history="1">
        <w:r w:rsidRPr="009B0877">
          <w:rPr>
            <w:rStyle w:val="Hyperlink"/>
            <w:noProof w:val="0"/>
            <w:rtl/>
          </w:rPr>
          <w:t>ס' 43(א)</w:t>
        </w:r>
      </w:hyperlink>
      <w:r w:rsidR="00000000" w:rsidRPr="00000900">
        <w:rPr>
          <w:noProof w:val="0"/>
          <w:rtl/>
        </w:rPr>
        <w:t xml:space="preserve"> לחוק). </w:t>
      </w:r>
    </w:p>
    <w:p w14:paraId="4863BC35" w14:textId="77777777" w:rsidR="003B7C62" w:rsidRPr="00973AC6" w:rsidRDefault="003B7C62" w:rsidP="000D7F45">
      <w:pPr>
        <w:spacing w:after="160"/>
        <w:ind w:left="-58"/>
        <w:contextualSpacing/>
        <w:jc w:val="both"/>
        <w:rPr>
          <w:rFonts w:ascii="David" w:hAnsi="David"/>
          <w:b/>
          <w:bCs/>
          <w:i/>
          <w:iCs/>
          <w:noProof w:val="0"/>
        </w:rPr>
      </w:pPr>
    </w:p>
    <w:p w14:paraId="3538293A" w14:textId="77777777" w:rsidR="003B7C62" w:rsidRPr="00000900" w:rsidRDefault="00000000" w:rsidP="000D7F45">
      <w:pPr>
        <w:numPr>
          <w:ilvl w:val="0"/>
          <w:numId w:val="3"/>
        </w:numPr>
        <w:spacing w:after="160"/>
        <w:ind w:left="-58" w:hanging="567"/>
        <w:contextualSpacing/>
        <w:jc w:val="both"/>
        <w:rPr>
          <w:rFonts w:ascii="David" w:hAnsi="David"/>
          <w:b/>
          <w:bCs/>
          <w:i/>
          <w:iCs/>
          <w:noProof w:val="0"/>
        </w:rPr>
      </w:pPr>
      <w:r w:rsidRPr="00000900">
        <w:rPr>
          <w:noProof w:val="0"/>
          <w:rtl/>
        </w:rPr>
        <w:t xml:space="preserve">בענייננו, התובע זכה בזכויות המנוחה בנכס עם פטירת המנוחה (ר' ס' 4 לצוואת המנוחה). הזכייה של התובע לא הותנתה בשום תנאי או הגיע מועד מסוים. </w:t>
      </w:r>
    </w:p>
    <w:p w14:paraId="46926618" w14:textId="77777777" w:rsidR="003B7C62" w:rsidRDefault="00000000" w:rsidP="000D7F45">
      <w:pPr>
        <w:numPr>
          <w:ilvl w:val="0"/>
          <w:numId w:val="3"/>
        </w:numPr>
        <w:spacing w:after="160"/>
        <w:ind w:left="-58" w:hanging="567"/>
        <w:contextualSpacing/>
        <w:jc w:val="both"/>
        <w:rPr>
          <w:rFonts w:ascii="David" w:hAnsi="David"/>
          <w:b/>
          <w:bCs/>
          <w:i/>
          <w:iCs/>
          <w:noProof w:val="0"/>
        </w:rPr>
      </w:pPr>
      <w:r w:rsidRPr="00000900">
        <w:rPr>
          <w:noProof w:val="0"/>
          <w:rtl/>
        </w:rPr>
        <w:t>אף בסעיף 10 לצוואת המנוחה, לא התנתה המנוחה את זכיית התובע בנכס</w:t>
      </w:r>
      <w:r>
        <w:rPr>
          <w:noProof w:val="0"/>
          <w:rtl/>
        </w:rPr>
        <w:t xml:space="preserve"> </w:t>
      </w:r>
      <w:r w:rsidRPr="00ED20A8">
        <w:rPr>
          <w:noProof w:val="0"/>
          <w:rtl/>
        </w:rPr>
        <w:t>(לפי סע' 4 לצוואה)</w:t>
      </w:r>
      <w:r w:rsidRPr="00000900">
        <w:rPr>
          <w:noProof w:val="0"/>
          <w:rtl/>
        </w:rPr>
        <w:t xml:space="preserve"> במתן זכות מגורים לנתבע. כל שנקבע בסעיף 10 לצוואה, הוא שהנתבע ימשיך להתגורר בנכס עד ששה חודשים לאחר פטירת </w:t>
      </w:r>
      <w:r>
        <w:rPr>
          <w:noProof w:val="0"/>
          <w:rtl/>
        </w:rPr>
        <w:t>שני בניה"ז,</w:t>
      </w:r>
      <w:r w:rsidRPr="00000900">
        <w:rPr>
          <w:noProof w:val="0"/>
          <w:rtl/>
        </w:rPr>
        <w:t xml:space="preserve"> ותו לא. מכאן שישנה הפרדה בין הורשת הנכס לתובע לבין החיוב למתן זכות מגורים בנכס לנתבע. </w:t>
      </w:r>
    </w:p>
    <w:p w14:paraId="79638041" w14:textId="77777777" w:rsidR="003B7C62" w:rsidRPr="00000900" w:rsidRDefault="003B7C62" w:rsidP="000D7F45">
      <w:pPr>
        <w:spacing w:after="160"/>
        <w:ind w:left="-58"/>
        <w:contextualSpacing/>
        <w:jc w:val="both"/>
        <w:rPr>
          <w:rFonts w:ascii="David" w:hAnsi="David"/>
          <w:b/>
          <w:bCs/>
          <w:i/>
          <w:iCs/>
          <w:noProof w:val="0"/>
        </w:rPr>
      </w:pPr>
    </w:p>
    <w:p w14:paraId="793C4023" w14:textId="77777777" w:rsidR="003B7C62" w:rsidRDefault="009B0877" w:rsidP="000D7F45">
      <w:pPr>
        <w:numPr>
          <w:ilvl w:val="0"/>
          <w:numId w:val="3"/>
        </w:numPr>
        <w:spacing w:after="160"/>
        <w:ind w:left="-58" w:hanging="567"/>
        <w:contextualSpacing/>
        <w:jc w:val="both"/>
        <w:rPr>
          <w:rFonts w:ascii="David" w:hAnsi="David"/>
          <w:noProof w:val="0"/>
        </w:rPr>
      </w:pPr>
      <w:hyperlink r:id="rId38" w:history="1">
        <w:r w:rsidRPr="009B0877">
          <w:rPr>
            <w:rStyle w:val="Hyperlink"/>
            <w:noProof w:val="0"/>
            <w:rtl/>
          </w:rPr>
          <w:t>סעיף 44</w:t>
        </w:r>
      </w:hyperlink>
      <w:r w:rsidR="00000000" w:rsidRPr="00000900">
        <w:rPr>
          <w:noProof w:val="0"/>
          <w:u w:val="single"/>
          <w:rtl/>
        </w:rPr>
        <w:t xml:space="preserve"> לחוק</w:t>
      </w:r>
      <w:r w:rsidR="00000000" w:rsidRPr="00000900">
        <w:rPr>
          <w:noProof w:val="0"/>
          <w:rtl/>
        </w:rPr>
        <w:t>, עוסק ביורש על תנאי מפסיק: "</w:t>
      </w:r>
      <w:r w:rsidR="00000000" w:rsidRPr="00000900">
        <w:rPr>
          <w:b/>
          <w:bCs/>
          <w:i/>
          <w:iCs/>
          <w:noProof w:val="0"/>
          <w:rtl/>
        </w:rPr>
        <w:t>המצווה רשאי לצוות שיורש יחדל מלזכות בהתקיים תנאי או בהגיע מועד</w:t>
      </w:r>
      <w:r w:rsidR="00000000" w:rsidRPr="00000900">
        <w:rPr>
          <w:rFonts w:ascii="David" w:hAnsi="David"/>
          <w:noProof w:val="0"/>
        </w:rPr>
        <w:t>"</w:t>
      </w:r>
      <w:r w:rsidR="00000000" w:rsidRPr="00000900">
        <w:rPr>
          <w:noProof w:val="0"/>
          <w:rtl/>
        </w:rPr>
        <w:t xml:space="preserve">. </w:t>
      </w:r>
    </w:p>
    <w:p w14:paraId="177568BE" w14:textId="77777777" w:rsidR="003B7C62" w:rsidRPr="00000900" w:rsidRDefault="003B7C62" w:rsidP="000D7F45">
      <w:pPr>
        <w:spacing w:after="160"/>
        <w:ind w:left="-58"/>
        <w:contextualSpacing/>
        <w:jc w:val="both"/>
        <w:rPr>
          <w:rFonts w:ascii="David" w:hAnsi="David"/>
          <w:noProof w:val="0"/>
        </w:rPr>
      </w:pPr>
    </w:p>
    <w:p w14:paraId="0E3FF567" w14:textId="77777777" w:rsidR="003B7C62" w:rsidRDefault="00000000" w:rsidP="000D7F45">
      <w:pPr>
        <w:numPr>
          <w:ilvl w:val="0"/>
          <w:numId w:val="3"/>
        </w:numPr>
        <w:spacing w:after="160"/>
        <w:ind w:left="-58" w:hanging="567"/>
        <w:contextualSpacing/>
        <w:jc w:val="both"/>
        <w:rPr>
          <w:rFonts w:ascii="David" w:hAnsi="David"/>
          <w:noProof w:val="0"/>
        </w:rPr>
      </w:pPr>
      <w:r w:rsidRPr="00000900">
        <w:rPr>
          <w:noProof w:val="0"/>
          <w:rtl/>
        </w:rPr>
        <w:t>סעיפים 4 ו</w:t>
      </w:r>
      <w:r>
        <w:rPr>
          <w:noProof w:val="0"/>
          <w:rtl/>
        </w:rPr>
        <w:t>-</w:t>
      </w:r>
      <w:r w:rsidRPr="00000900">
        <w:rPr>
          <w:noProof w:val="0"/>
          <w:rtl/>
        </w:rPr>
        <w:t>10 לצוואת המנוחה, אינם קובעים בשום צורה (מפורשת או משתמעת) כי התובע יחדל מלזכות בזכויות המנוחה בנכס, ככל שלא תינתן לנתבע זכות מגורים בנכס ע"י התובע. כל שביקשה המנוחה הוא לאפשר זכות מגורים בנכס לנתבע, אך לא ביקשה להטיל "סנקציות" כאלו או א</w:t>
      </w:r>
      <w:r>
        <w:rPr>
          <w:noProof w:val="0"/>
          <w:rtl/>
        </w:rPr>
        <w:t xml:space="preserve">חרות על התובע ככל שלא יעשה כן. </w:t>
      </w:r>
      <w:r w:rsidRPr="00000900">
        <w:rPr>
          <w:noProof w:val="0"/>
          <w:rtl/>
        </w:rPr>
        <w:t>מכאן שניתן לראות שישנה הפרדה בין הורשת הנכס לבין החיוב לאפשר מגורים לנתבע והדברים אינם תלויים האחד בשני.</w:t>
      </w:r>
    </w:p>
    <w:p w14:paraId="46B6229F" w14:textId="77777777" w:rsidR="003B7C62" w:rsidRPr="00000900" w:rsidRDefault="00000000" w:rsidP="000D7F45">
      <w:pPr>
        <w:spacing w:after="160"/>
        <w:ind w:left="-58"/>
        <w:contextualSpacing/>
        <w:jc w:val="both"/>
        <w:rPr>
          <w:rFonts w:ascii="David" w:hAnsi="David"/>
          <w:noProof w:val="0"/>
        </w:rPr>
      </w:pPr>
      <w:r w:rsidRPr="00000900">
        <w:rPr>
          <w:noProof w:val="0"/>
          <w:rtl/>
        </w:rPr>
        <w:t xml:space="preserve">  </w:t>
      </w:r>
    </w:p>
    <w:p w14:paraId="545AFC10" w14:textId="77777777" w:rsidR="003B7C62" w:rsidRDefault="009B0877" w:rsidP="000D7F45">
      <w:pPr>
        <w:numPr>
          <w:ilvl w:val="0"/>
          <w:numId w:val="3"/>
        </w:numPr>
        <w:spacing w:after="160"/>
        <w:ind w:left="-58" w:hanging="567"/>
        <w:contextualSpacing/>
        <w:jc w:val="both"/>
        <w:rPr>
          <w:rFonts w:ascii="David" w:hAnsi="David"/>
          <w:noProof w:val="0"/>
        </w:rPr>
      </w:pPr>
      <w:hyperlink r:id="rId39" w:history="1">
        <w:r w:rsidRPr="009B0877">
          <w:rPr>
            <w:rStyle w:val="Hyperlink"/>
            <w:noProof w:val="0"/>
            <w:rtl/>
          </w:rPr>
          <w:t>סעיף 45</w:t>
        </w:r>
      </w:hyperlink>
      <w:r w:rsidR="00000000" w:rsidRPr="00000900">
        <w:rPr>
          <w:noProof w:val="0"/>
          <w:rtl/>
        </w:rPr>
        <w:t xml:space="preserve"> לחוק, עוסק בחיובי יורש: " </w:t>
      </w:r>
      <w:r w:rsidR="00000000" w:rsidRPr="00000900">
        <w:rPr>
          <w:b/>
          <w:bCs/>
          <w:i/>
          <w:iCs/>
          <w:noProof w:val="0"/>
          <w:rtl/>
        </w:rPr>
        <w:t>המצווה רשאי להורות בצוואתו דבר שיורש יהיה חייב לעשותו, או להימנע מעשותו, במה שקיבל מן העזבון; מילויו של חיוב כזה יכול לדרוש כל מי שמעונין במילוי, ואם היה בדבר ענין לציבור – גם היועץ המשפטי לממשלה או בא כוחו</w:t>
      </w:r>
      <w:r w:rsidR="00000000" w:rsidRPr="00000900">
        <w:rPr>
          <w:noProof w:val="0"/>
          <w:rtl/>
        </w:rPr>
        <w:t>".</w:t>
      </w:r>
    </w:p>
    <w:p w14:paraId="4184C489" w14:textId="77777777" w:rsidR="003B7C62" w:rsidRPr="00000900" w:rsidRDefault="00000000" w:rsidP="000D7F45">
      <w:pPr>
        <w:spacing w:after="160"/>
        <w:ind w:left="-58"/>
        <w:contextualSpacing/>
        <w:jc w:val="both"/>
        <w:rPr>
          <w:rFonts w:ascii="David" w:hAnsi="David"/>
          <w:noProof w:val="0"/>
        </w:rPr>
      </w:pPr>
      <w:r w:rsidRPr="00000900">
        <w:rPr>
          <w:noProof w:val="0"/>
          <w:rtl/>
        </w:rPr>
        <w:t xml:space="preserve"> </w:t>
      </w:r>
    </w:p>
    <w:p w14:paraId="1D7483A1" w14:textId="77777777" w:rsidR="003B7C62" w:rsidRDefault="00000000" w:rsidP="000D7F45">
      <w:pPr>
        <w:numPr>
          <w:ilvl w:val="0"/>
          <w:numId w:val="3"/>
        </w:numPr>
        <w:spacing w:after="160"/>
        <w:ind w:left="-58" w:hanging="567"/>
        <w:contextualSpacing/>
        <w:jc w:val="both"/>
        <w:rPr>
          <w:rFonts w:ascii="David" w:hAnsi="David"/>
          <w:noProof w:val="0"/>
        </w:rPr>
      </w:pPr>
      <w:r w:rsidRPr="00000900">
        <w:rPr>
          <w:noProof w:val="0"/>
          <w:rtl/>
        </w:rPr>
        <w:t xml:space="preserve">הוראת סעיף 10 לצוואת המנוחה, עונה על הגדרה זו. </w:t>
      </w:r>
    </w:p>
    <w:p w14:paraId="19EA7262" w14:textId="77777777" w:rsidR="003B7C62" w:rsidRPr="00000900" w:rsidRDefault="003B7C62" w:rsidP="000D7F45">
      <w:pPr>
        <w:spacing w:after="160"/>
        <w:ind w:left="-58"/>
        <w:contextualSpacing/>
        <w:jc w:val="both"/>
        <w:rPr>
          <w:rFonts w:ascii="David" w:hAnsi="David"/>
          <w:noProof w:val="0"/>
        </w:rPr>
      </w:pPr>
    </w:p>
    <w:p w14:paraId="5232EA99" w14:textId="77777777" w:rsidR="003B7C62" w:rsidRPr="00000900" w:rsidRDefault="00000000" w:rsidP="000D7F45">
      <w:pPr>
        <w:numPr>
          <w:ilvl w:val="0"/>
          <w:numId w:val="3"/>
        </w:numPr>
        <w:spacing w:after="160"/>
        <w:ind w:left="-58" w:hanging="567"/>
        <w:contextualSpacing/>
        <w:jc w:val="both"/>
        <w:rPr>
          <w:rFonts w:ascii="David" w:hAnsi="David"/>
          <w:noProof w:val="0"/>
        </w:rPr>
      </w:pPr>
      <w:r w:rsidRPr="00000900">
        <w:rPr>
          <w:noProof w:val="0"/>
          <w:rtl/>
        </w:rPr>
        <w:t xml:space="preserve">המנוחה ציוותה את הנכס לתובע (ס' 4 לצוואה), ובסעיף נפרד ביקשה ליתן מתן זכות מגורים לנתבע בנכס עד פטירת שני בני הזוג (ס' 10 לצוואה) וזאת ללא כל קביעת "סנקציה" כלשהי על התובע באם לא יפעל כאמור. </w:t>
      </w:r>
    </w:p>
    <w:p w14:paraId="065ED6FD" w14:textId="77777777" w:rsidR="003B7C62" w:rsidRDefault="003B7C62" w:rsidP="000D7F45">
      <w:pPr>
        <w:spacing w:after="160"/>
        <w:ind w:left="-58"/>
        <w:contextualSpacing/>
        <w:jc w:val="both"/>
        <w:rPr>
          <w:rFonts w:ascii="David" w:hAnsi="David"/>
          <w:noProof w:val="0"/>
        </w:rPr>
      </w:pPr>
    </w:p>
    <w:p w14:paraId="7F6A4E7F" w14:textId="77777777" w:rsidR="003B7C62" w:rsidRPr="00000900" w:rsidRDefault="00000000" w:rsidP="000D7F45">
      <w:pPr>
        <w:numPr>
          <w:ilvl w:val="0"/>
          <w:numId w:val="3"/>
        </w:numPr>
        <w:spacing w:after="160"/>
        <w:ind w:left="-58" w:hanging="567"/>
        <w:contextualSpacing/>
        <w:jc w:val="both"/>
        <w:rPr>
          <w:rFonts w:ascii="David" w:hAnsi="David"/>
          <w:noProof w:val="0"/>
        </w:rPr>
      </w:pPr>
      <w:r w:rsidRPr="00000900">
        <w:rPr>
          <w:noProof w:val="0"/>
          <w:rtl/>
        </w:rPr>
        <w:t xml:space="preserve">לאור ההפרדה בין הורשת הנכס לבין החיוב לאפשר מגורים לנתבע, יש לראות בסעיף 10 לצוואה כחיוב החל על התובע מכוח </w:t>
      </w:r>
      <w:hyperlink r:id="rId40" w:history="1">
        <w:r w:rsidR="009B0877" w:rsidRPr="009B0877">
          <w:rPr>
            <w:rStyle w:val="Hyperlink"/>
            <w:noProof w:val="0"/>
            <w:rtl/>
          </w:rPr>
          <w:t>ס' 45</w:t>
        </w:r>
      </w:hyperlink>
      <w:r w:rsidRPr="00000900">
        <w:rPr>
          <w:noProof w:val="0"/>
          <w:rtl/>
        </w:rPr>
        <w:t xml:space="preserve"> לחוק. למעלה מן הצורך, ובנפרד מענייננו, יצוין כי על פי </w:t>
      </w:r>
      <w:hyperlink r:id="rId41" w:history="1">
        <w:r w:rsidR="009B0877" w:rsidRPr="009B0877">
          <w:rPr>
            <w:rStyle w:val="Hyperlink"/>
            <w:noProof w:val="0"/>
            <w:rtl/>
          </w:rPr>
          <w:t>ס' 53</w:t>
        </w:r>
      </w:hyperlink>
      <w:r w:rsidRPr="00000900">
        <w:rPr>
          <w:noProof w:val="0"/>
          <w:rtl/>
        </w:rPr>
        <w:t xml:space="preserve"> לחוק, הוראות </w:t>
      </w:r>
      <w:hyperlink r:id="rId42" w:history="1">
        <w:r w:rsidR="009B0877" w:rsidRPr="009B0877">
          <w:rPr>
            <w:rStyle w:val="Hyperlink"/>
            <w:noProof w:val="0"/>
            <w:rtl/>
          </w:rPr>
          <w:t>הסעיפים 41 עד 52</w:t>
        </w:r>
      </w:hyperlink>
      <w:r w:rsidRPr="00000900">
        <w:rPr>
          <w:noProof w:val="0"/>
          <w:rtl/>
        </w:rPr>
        <w:t xml:space="preserve"> לחוק, </w:t>
      </w:r>
      <w:hyperlink r:id="rId43" w:history="1">
        <w:r w:rsidR="009B0877" w:rsidRPr="009B0877">
          <w:rPr>
            <w:rStyle w:val="Hyperlink"/>
            <w:noProof w:val="0"/>
            <w:rtl/>
          </w:rPr>
          <w:t>פרט לסעיף 42(ד)</w:t>
        </w:r>
      </w:hyperlink>
      <w:r w:rsidRPr="00000900">
        <w:rPr>
          <w:noProof w:val="0"/>
          <w:rtl/>
        </w:rPr>
        <w:t xml:space="preserve">, חלות במידה שאין בצוואה הוראות אחרות (מה שאין כן בענייננו). </w:t>
      </w:r>
      <w:r w:rsidRPr="00000900">
        <w:rPr>
          <w:rFonts w:ascii="David" w:hAnsi="David"/>
          <w:noProof w:val="0"/>
        </w:rPr>
        <w:t xml:space="preserve"> </w:t>
      </w:r>
    </w:p>
    <w:p w14:paraId="2C524CE2" w14:textId="77777777" w:rsidR="003B7C62" w:rsidRDefault="003B7C62" w:rsidP="000D7F45">
      <w:pPr>
        <w:spacing w:after="160"/>
        <w:ind w:left="-58"/>
        <w:contextualSpacing/>
        <w:jc w:val="both"/>
        <w:rPr>
          <w:rFonts w:ascii="David" w:hAnsi="David"/>
          <w:noProof w:val="0"/>
        </w:rPr>
      </w:pPr>
    </w:p>
    <w:p w14:paraId="6C5C3F8F" w14:textId="77777777" w:rsidR="003B7C62" w:rsidRPr="00000900" w:rsidRDefault="00000000" w:rsidP="000D7F45">
      <w:pPr>
        <w:numPr>
          <w:ilvl w:val="0"/>
          <w:numId w:val="3"/>
        </w:numPr>
        <w:spacing w:after="160"/>
        <w:ind w:left="-58" w:hanging="567"/>
        <w:contextualSpacing/>
        <w:jc w:val="both"/>
        <w:rPr>
          <w:rFonts w:ascii="David" w:hAnsi="David"/>
          <w:noProof w:val="0"/>
        </w:rPr>
      </w:pPr>
      <w:r w:rsidRPr="00000900">
        <w:rPr>
          <w:noProof w:val="0"/>
          <w:rtl/>
        </w:rPr>
        <w:t>המפורט לעיל</w:t>
      </w:r>
      <w:r>
        <w:rPr>
          <w:noProof w:val="0"/>
          <w:rtl/>
        </w:rPr>
        <w:t xml:space="preserve"> מבהיר כי</w:t>
      </w:r>
      <w:r w:rsidRPr="00000900">
        <w:rPr>
          <w:noProof w:val="0"/>
          <w:rtl/>
        </w:rPr>
        <w:t xml:space="preserve"> יש לראות בסעיף 10 לצוואת המנוחה, כהוראה המטילה חיוב על היורש (התובע), לעניין הענקת זכות מגורים לנתבע בנכס עד פטירת שני בני הזוג. </w:t>
      </w:r>
    </w:p>
    <w:p w14:paraId="29FF3967" w14:textId="77777777" w:rsidR="003B7C62" w:rsidRPr="007B7F80" w:rsidRDefault="003B7C62" w:rsidP="000D7F45">
      <w:pPr>
        <w:ind w:left="-58"/>
        <w:contextualSpacing/>
        <w:jc w:val="both"/>
        <w:rPr>
          <w:rFonts w:ascii="David" w:hAnsi="David"/>
          <w:noProof w:val="0"/>
        </w:rPr>
      </w:pPr>
    </w:p>
    <w:p w14:paraId="3F49DFFD" w14:textId="77777777" w:rsidR="003B7C62" w:rsidRPr="00000900" w:rsidRDefault="00000000" w:rsidP="000D7F45">
      <w:pPr>
        <w:ind w:left="-58"/>
        <w:contextualSpacing/>
        <w:jc w:val="both"/>
        <w:rPr>
          <w:b/>
          <w:bCs/>
          <w:noProof w:val="0"/>
          <w:u w:val="single"/>
          <w:rtl/>
        </w:rPr>
      </w:pPr>
      <w:r w:rsidRPr="00000900">
        <w:rPr>
          <w:b/>
          <w:bCs/>
          <w:noProof w:val="0"/>
          <w:u w:val="single"/>
          <w:rtl/>
        </w:rPr>
        <w:t>תוקפו של סעיף 10 לצוואת המנוחה</w:t>
      </w:r>
    </w:p>
    <w:p w14:paraId="1022AFE6" w14:textId="77777777" w:rsidR="003B7C62" w:rsidRDefault="003B7C62" w:rsidP="000D7F45">
      <w:pPr>
        <w:spacing w:after="160"/>
        <w:ind w:left="-58"/>
        <w:contextualSpacing/>
        <w:jc w:val="both"/>
        <w:rPr>
          <w:rFonts w:ascii="David" w:hAnsi="David"/>
          <w:noProof w:val="0"/>
        </w:rPr>
      </w:pPr>
    </w:p>
    <w:p w14:paraId="1DC2CCDE" w14:textId="77777777" w:rsidR="003B7C62" w:rsidRPr="00000900" w:rsidRDefault="00000000" w:rsidP="000D7F45">
      <w:pPr>
        <w:numPr>
          <w:ilvl w:val="0"/>
          <w:numId w:val="3"/>
        </w:numPr>
        <w:spacing w:after="160"/>
        <w:ind w:left="-58" w:hanging="567"/>
        <w:contextualSpacing/>
        <w:jc w:val="both"/>
        <w:rPr>
          <w:rFonts w:ascii="David" w:hAnsi="David"/>
          <w:noProof w:val="0"/>
        </w:rPr>
      </w:pPr>
      <w:r w:rsidRPr="00000900">
        <w:rPr>
          <w:noProof w:val="0"/>
          <w:rtl/>
        </w:rPr>
        <w:t xml:space="preserve">לאחר שקבעתי כי, המנוחה הטילה חיוב על התובע ביחס למגורי הנתבע בנכס כאמור </w:t>
      </w:r>
      <w:hyperlink r:id="rId44" w:history="1">
        <w:r w:rsidR="009B0877" w:rsidRPr="009B0877">
          <w:rPr>
            <w:rStyle w:val="Hyperlink"/>
            <w:noProof w:val="0"/>
            <w:rtl/>
          </w:rPr>
          <w:t>בסעיף 45</w:t>
        </w:r>
      </w:hyperlink>
      <w:r w:rsidRPr="00000900">
        <w:rPr>
          <w:noProof w:val="0"/>
          <w:rtl/>
        </w:rPr>
        <w:t xml:space="preserve"> לחוק, עלינו לבחון את תוקפו של חיוב זה והאם הוא ישים כלל. </w:t>
      </w:r>
    </w:p>
    <w:p w14:paraId="553A30F8" w14:textId="77777777" w:rsidR="003B7C62" w:rsidRPr="00000900" w:rsidRDefault="003B7C62" w:rsidP="000D7F45">
      <w:pPr>
        <w:ind w:left="-58"/>
        <w:contextualSpacing/>
        <w:jc w:val="both"/>
        <w:rPr>
          <w:rFonts w:ascii="David" w:hAnsi="David"/>
          <w:noProof w:val="0"/>
        </w:rPr>
      </w:pPr>
    </w:p>
    <w:p w14:paraId="34758F82" w14:textId="77777777" w:rsidR="003B7C62" w:rsidRPr="00D6413F" w:rsidRDefault="00000000" w:rsidP="000D7F45">
      <w:pPr>
        <w:pStyle w:val="10"/>
        <w:numPr>
          <w:ilvl w:val="0"/>
          <w:numId w:val="4"/>
        </w:numPr>
        <w:jc w:val="both"/>
        <w:rPr>
          <w:noProof w:val="0"/>
          <w:rtl/>
        </w:rPr>
      </w:pPr>
      <w:r w:rsidRPr="00D6413F">
        <w:rPr>
          <w:noProof w:val="0"/>
          <w:u w:val="single"/>
          <w:rtl/>
        </w:rPr>
        <w:t>זכויות הבעלות בנכס</w:t>
      </w:r>
    </w:p>
    <w:p w14:paraId="1D0F39E8" w14:textId="77777777" w:rsidR="003B7C62" w:rsidRPr="00D6413F" w:rsidRDefault="003B7C62" w:rsidP="000D7F45">
      <w:pPr>
        <w:pStyle w:val="10"/>
        <w:ind w:left="302"/>
        <w:jc w:val="both"/>
        <w:rPr>
          <w:noProof w:val="0"/>
          <w:rtl/>
        </w:rPr>
      </w:pPr>
    </w:p>
    <w:p w14:paraId="6C2D3E4A" w14:textId="77777777" w:rsidR="003B7C62" w:rsidRPr="00000900" w:rsidRDefault="00000000" w:rsidP="000D7F45">
      <w:pPr>
        <w:numPr>
          <w:ilvl w:val="0"/>
          <w:numId w:val="3"/>
        </w:numPr>
        <w:spacing w:after="160"/>
        <w:ind w:left="-58" w:hanging="567"/>
        <w:contextualSpacing/>
        <w:jc w:val="both"/>
        <w:rPr>
          <w:rFonts w:ascii="David" w:hAnsi="David"/>
          <w:noProof w:val="0"/>
        </w:rPr>
      </w:pPr>
      <w:r w:rsidRPr="00000900">
        <w:rPr>
          <w:noProof w:val="0"/>
          <w:rtl/>
        </w:rPr>
        <w:t xml:space="preserve">כאמור לעיל, בטרם פטירת המנוחה, היו </w:t>
      </w:r>
      <w:r>
        <w:rPr>
          <w:noProof w:val="0"/>
          <w:rtl/>
        </w:rPr>
        <w:t>בניה"ז</w:t>
      </w:r>
      <w:r w:rsidRPr="00000900">
        <w:rPr>
          <w:noProof w:val="0"/>
          <w:rtl/>
        </w:rPr>
        <w:t xml:space="preserve"> הבעלים בשלמות </w:t>
      </w:r>
      <w:r>
        <w:rPr>
          <w:noProof w:val="0"/>
          <w:rtl/>
        </w:rPr>
        <w:t xml:space="preserve">ובחלקים שווים </w:t>
      </w:r>
      <w:r w:rsidRPr="00000900">
        <w:rPr>
          <w:noProof w:val="0"/>
          <w:rtl/>
        </w:rPr>
        <w:t xml:space="preserve">של הזכויות בנכס. </w:t>
      </w:r>
    </w:p>
    <w:p w14:paraId="1EBB81E3" w14:textId="77777777" w:rsidR="003B7C62" w:rsidRPr="00D6413F" w:rsidRDefault="003B7C62" w:rsidP="000D7F45">
      <w:pPr>
        <w:spacing w:after="160"/>
        <w:ind w:left="-58"/>
        <w:contextualSpacing/>
        <w:jc w:val="both"/>
        <w:rPr>
          <w:rFonts w:ascii="David" w:hAnsi="David"/>
          <w:noProof w:val="0"/>
        </w:rPr>
      </w:pPr>
    </w:p>
    <w:p w14:paraId="1A72B59D" w14:textId="77777777" w:rsidR="003B7C62" w:rsidRPr="00000900" w:rsidRDefault="00000000" w:rsidP="000D7F45">
      <w:pPr>
        <w:numPr>
          <w:ilvl w:val="0"/>
          <w:numId w:val="3"/>
        </w:numPr>
        <w:spacing w:after="160"/>
        <w:ind w:left="-58" w:hanging="567"/>
        <w:contextualSpacing/>
        <w:jc w:val="both"/>
        <w:rPr>
          <w:rFonts w:ascii="David" w:hAnsi="David"/>
          <w:noProof w:val="0"/>
        </w:rPr>
      </w:pPr>
      <w:r>
        <w:rPr>
          <w:noProof w:val="0"/>
          <w:rtl/>
        </w:rPr>
        <w:t>בניה"ז</w:t>
      </w:r>
      <w:r w:rsidRPr="00000900">
        <w:rPr>
          <w:noProof w:val="0"/>
          <w:rtl/>
        </w:rPr>
        <w:t xml:space="preserve"> נרשמו כ"א כבעלים של מחצית הזכויות בנכס במרשם המקרקעין.</w:t>
      </w:r>
    </w:p>
    <w:p w14:paraId="3DADFAD6" w14:textId="77777777" w:rsidR="003B7C62" w:rsidRDefault="003B7C62" w:rsidP="000D7F45">
      <w:pPr>
        <w:spacing w:after="160"/>
        <w:ind w:left="-58"/>
        <w:contextualSpacing/>
        <w:jc w:val="both"/>
        <w:rPr>
          <w:rFonts w:ascii="David" w:hAnsi="David"/>
          <w:noProof w:val="0"/>
        </w:rPr>
      </w:pPr>
    </w:p>
    <w:p w14:paraId="567CC36D" w14:textId="77777777" w:rsidR="003B7C62" w:rsidRDefault="00000000" w:rsidP="000D7F45">
      <w:pPr>
        <w:numPr>
          <w:ilvl w:val="0"/>
          <w:numId w:val="3"/>
        </w:numPr>
        <w:spacing w:after="160"/>
        <w:ind w:left="-58" w:hanging="567"/>
        <w:contextualSpacing/>
        <w:jc w:val="both"/>
        <w:rPr>
          <w:rFonts w:ascii="David" w:hAnsi="David"/>
          <w:noProof w:val="0"/>
        </w:rPr>
      </w:pPr>
      <w:r w:rsidRPr="00000900">
        <w:rPr>
          <w:noProof w:val="0"/>
          <w:rtl/>
        </w:rPr>
        <w:t xml:space="preserve">על פי </w:t>
      </w:r>
      <w:hyperlink r:id="rId45" w:history="1">
        <w:r w:rsidR="009B0877" w:rsidRPr="009B0877">
          <w:rPr>
            <w:rStyle w:val="Hyperlink"/>
            <w:noProof w:val="0"/>
            <w:rtl/>
          </w:rPr>
          <w:t>ס' 27</w:t>
        </w:r>
      </w:hyperlink>
      <w:r w:rsidRPr="00000900">
        <w:rPr>
          <w:noProof w:val="0"/>
          <w:rtl/>
        </w:rPr>
        <w:t xml:space="preserve"> ל</w:t>
      </w:r>
      <w:hyperlink r:id="rId46" w:history="1">
        <w:r w:rsidR="008A4E85" w:rsidRPr="008A4E85">
          <w:rPr>
            <w:noProof w:val="0"/>
            <w:color w:val="0000FF"/>
            <w:u w:val="single"/>
            <w:rtl/>
          </w:rPr>
          <w:t>חוק המקרקעין</w:t>
        </w:r>
      </w:hyperlink>
      <w:r w:rsidRPr="00000900">
        <w:rPr>
          <w:noProof w:val="0"/>
          <w:rtl/>
        </w:rPr>
        <w:t>, תשכ"ט-1969 (להלן: "</w:t>
      </w:r>
      <w:r w:rsidRPr="00000900">
        <w:rPr>
          <w:b/>
          <w:bCs/>
          <w:noProof w:val="0"/>
          <w:rtl/>
        </w:rPr>
        <w:t>חוק המקרקעין</w:t>
      </w:r>
      <w:r w:rsidRPr="00000900">
        <w:rPr>
          <w:noProof w:val="0"/>
          <w:rtl/>
        </w:rPr>
        <w:t xml:space="preserve">"), כאשר מדובר במקרקעין בבעלות משותפת, חלקו של כ"א מהבעלים מתפרשת על כלל הנכס: " </w:t>
      </w:r>
      <w:r w:rsidRPr="00000900">
        <w:rPr>
          <w:b/>
          <w:bCs/>
          <w:i/>
          <w:iCs/>
          <w:noProof w:val="0"/>
          <w:rtl/>
        </w:rPr>
        <w:t>מקרקעין שהם של כמה בעלים, בעלותו של כל אחד מהם לפי חלקו מתפשטת בכל אתר ואתר שבמקרקעין ואין לשום שותף חלק מסוים בהם</w:t>
      </w:r>
      <w:r w:rsidRPr="00000900">
        <w:rPr>
          <w:noProof w:val="0"/>
          <w:rtl/>
        </w:rPr>
        <w:t xml:space="preserve"> ". עוד בעניין זה ר' </w:t>
      </w:r>
      <w:hyperlink r:id="rId47" w:history="1">
        <w:r w:rsidR="008A4E85" w:rsidRPr="008A4E85">
          <w:rPr>
            <w:noProof w:val="0"/>
            <w:color w:val="0000FF"/>
            <w:u w:val="single"/>
            <w:rtl/>
          </w:rPr>
          <w:t>ע"א 832/13</w:t>
        </w:r>
      </w:hyperlink>
      <w:r w:rsidR="008A4E85">
        <w:rPr>
          <w:noProof w:val="0"/>
          <w:rtl/>
        </w:rPr>
        <w:t xml:space="preserve"> </w:t>
      </w:r>
      <w:r w:rsidRPr="00000900">
        <w:rPr>
          <w:b/>
          <w:bCs/>
          <w:noProof w:val="0"/>
          <w:rtl/>
        </w:rPr>
        <w:t>רונן טוסי ו-25 אח' נ' מע"צ - החברה הלאומית לדרכים בישראל בע"מ</w:t>
      </w:r>
      <w:r w:rsidR="008A4E85">
        <w:rPr>
          <w:noProof w:val="0"/>
          <w:rtl/>
        </w:rPr>
        <w:t xml:space="preserve"> </w:t>
      </w:r>
      <w:r w:rsidRPr="00000900">
        <w:rPr>
          <w:noProof w:val="0"/>
          <w:rtl/>
        </w:rPr>
        <w:t>(נבו 23.9.2014):</w:t>
      </w:r>
    </w:p>
    <w:p w14:paraId="0B6204B8" w14:textId="77777777" w:rsidR="003B7C62" w:rsidRPr="00000900" w:rsidRDefault="003B7C62" w:rsidP="000D7F45">
      <w:pPr>
        <w:spacing w:after="160"/>
        <w:ind w:left="-58"/>
        <w:contextualSpacing/>
        <w:jc w:val="both"/>
        <w:rPr>
          <w:rFonts w:ascii="David" w:hAnsi="David"/>
          <w:noProof w:val="0"/>
        </w:rPr>
      </w:pPr>
    </w:p>
    <w:p w14:paraId="4A5BAB55" w14:textId="77777777" w:rsidR="003B7C62" w:rsidRPr="00000900" w:rsidRDefault="00000000" w:rsidP="000D7F45">
      <w:pPr>
        <w:spacing w:before="200"/>
        <w:ind w:left="862" w:right="862"/>
        <w:jc w:val="both"/>
        <w:rPr>
          <w:rFonts w:ascii="David" w:hAnsi="David"/>
          <w:b/>
          <w:bCs/>
          <w:i/>
          <w:iCs/>
          <w:noProof w:val="0"/>
          <w:color w:val="404040"/>
        </w:rPr>
      </w:pPr>
      <w:r w:rsidRPr="00000900">
        <w:rPr>
          <w:b/>
          <w:bCs/>
          <w:i/>
          <w:iCs/>
          <w:noProof w:val="0"/>
          <w:color w:val="404040"/>
          <w:rtl/>
        </w:rPr>
        <w:t xml:space="preserve"> "מכאן עולה כי, כאשר מדובר בבעלות משותפת במקרקעין, אין בבעלותו של איש מבין השותפים חלק פיזי מוגדר בהם, והבעלות מתפרשת על חלקים בלתי מסוימים בקרקע – שאותם ניתן להגדיר גם כמנות מסוימות בקרקע, כפי שהבהיר המלומד ויסמן: "כאשר אומרים שאין לשותף חלק מסוים בנכס המשותף הכוונה בכך שאין לשותף חלק פיסי מסוים (בחליפה משותפת אין המקטורן יכול להיות בבעלותו הייחודית של אחד השותפים). לעומת זאת, ניתן לדבר על מנה מסוימת שיש לשותף בנכס המשותף, כגון שהוא בעלים כדי 25% בנכס המשותף</w:t>
      </w:r>
      <w:r w:rsidRPr="00000900">
        <w:rPr>
          <w:rFonts w:ascii="David" w:hAnsi="David"/>
          <w:b/>
          <w:bCs/>
          <w:i/>
          <w:iCs/>
          <w:noProof w:val="0"/>
          <w:color w:val="404040"/>
        </w:rPr>
        <w:t>""</w:t>
      </w:r>
    </w:p>
    <w:p w14:paraId="39C8C754" w14:textId="77777777" w:rsidR="003B7C62" w:rsidRPr="00000900" w:rsidRDefault="003B7C62" w:rsidP="000D7F45">
      <w:pPr>
        <w:jc w:val="both"/>
        <w:rPr>
          <w:rFonts w:ascii="David" w:hAnsi="David"/>
          <w:noProof w:val="0"/>
        </w:rPr>
      </w:pPr>
    </w:p>
    <w:p w14:paraId="6693A71F" w14:textId="77777777" w:rsidR="003B7C62" w:rsidRDefault="00000000" w:rsidP="000D7F45">
      <w:pPr>
        <w:numPr>
          <w:ilvl w:val="0"/>
          <w:numId w:val="3"/>
        </w:numPr>
        <w:spacing w:after="160"/>
        <w:ind w:left="-58" w:hanging="567"/>
        <w:contextualSpacing/>
        <w:jc w:val="both"/>
        <w:rPr>
          <w:rFonts w:ascii="David" w:hAnsi="David"/>
          <w:noProof w:val="0"/>
        </w:rPr>
      </w:pPr>
      <w:r w:rsidRPr="00000900">
        <w:rPr>
          <w:noProof w:val="0"/>
          <w:rtl/>
        </w:rPr>
        <w:t xml:space="preserve">מכאן שזכויותיהם של </w:t>
      </w:r>
      <w:r>
        <w:rPr>
          <w:noProof w:val="0"/>
          <w:rtl/>
        </w:rPr>
        <w:t>בניה"ז</w:t>
      </w:r>
      <w:r w:rsidRPr="00000900">
        <w:rPr>
          <w:noProof w:val="0"/>
          <w:rtl/>
        </w:rPr>
        <w:t xml:space="preserve">, התפרשו על כלל הנכס, כאשר לאף אחד מהם אין בעלות על חלק פיזי מסוים בנכס. </w:t>
      </w:r>
    </w:p>
    <w:p w14:paraId="497F46A6" w14:textId="77777777" w:rsidR="003B7C62" w:rsidRPr="00000900" w:rsidRDefault="003B7C62" w:rsidP="000D7F45">
      <w:pPr>
        <w:spacing w:after="160"/>
        <w:ind w:left="-58"/>
        <w:contextualSpacing/>
        <w:jc w:val="both"/>
        <w:rPr>
          <w:rFonts w:ascii="David" w:hAnsi="David"/>
          <w:noProof w:val="0"/>
        </w:rPr>
      </w:pPr>
    </w:p>
    <w:p w14:paraId="32C627D8" w14:textId="77777777" w:rsidR="003B7C62" w:rsidRPr="003D54DB" w:rsidRDefault="00000000" w:rsidP="000D7F45">
      <w:pPr>
        <w:numPr>
          <w:ilvl w:val="0"/>
          <w:numId w:val="3"/>
        </w:numPr>
        <w:spacing w:after="160"/>
        <w:ind w:left="-58" w:hanging="567"/>
        <w:contextualSpacing/>
        <w:jc w:val="both"/>
        <w:rPr>
          <w:noProof w:val="0"/>
          <w:rtl/>
        </w:rPr>
      </w:pPr>
      <w:r w:rsidRPr="00000900">
        <w:rPr>
          <w:noProof w:val="0"/>
          <w:rtl/>
        </w:rPr>
        <w:t xml:space="preserve">ביום 30.4.23 ובעקבות צו קיום הצוואה שניתן לעיזבון המנוחה, נרשם התובע תחת המנוחה כבעלי מחצית הזכויות אשר היו שייכים למנוחה מכוח הצוואה, זאת בכפוף להערה שנרשמה </w:t>
      </w:r>
      <w:r>
        <w:rPr>
          <w:noProof w:val="0"/>
          <w:rtl/>
        </w:rPr>
        <w:t>(</w:t>
      </w:r>
      <w:r w:rsidRPr="00000900">
        <w:rPr>
          <w:noProof w:val="0"/>
          <w:rtl/>
        </w:rPr>
        <w:t>"בכפוף לתנאים בצוואה"</w:t>
      </w:r>
      <w:r>
        <w:rPr>
          <w:noProof w:val="0"/>
          <w:rtl/>
        </w:rPr>
        <w:t>)</w:t>
      </w:r>
      <w:r w:rsidRPr="00000900">
        <w:rPr>
          <w:noProof w:val="0"/>
          <w:rtl/>
        </w:rPr>
        <w:t xml:space="preserve">. </w:t>
      </w:r>
    </w:p>
    <w:p w14:paraId="76F365A1" w14:textId="77777777" w:rsidR="003B7C62" w:rsidRPr="00000900" w:rsidRDefault="003B7C62" w:rsidP="000D7F45">
      <w:pPr>
        <w:spacing w:after="160"/>
        <w:ind w:left="-58"/>
        <w:contextualSpacing/>
        <w:jc w:val="both"/>
        <w:rPr>
          <w:rFonts w:ascii="David" w:hAnsi="David"/>
          <w:noProof w:val="0"/>
        </w:rPr>
      </w:pPr>
    </w:p>
    <w:p w14:paraId="728EBB5C" w14:textId="77777777" w:rsidR="003B7C62" w:rsidRPr="00000900" w:rsidRDefault="00000000" w:rsidP="000D7F45">
      <w:pPr>
        <w:numPr>
          <w:ilvl w:val="0"/>
          <w:numId w:val="3"/>
        </w:numPr>
        <w:spacing w:after="160"/>
        <w:ind w:left="-58" w:hanging="567"/>
        <w:contextualSpacing/>
        <w:jc w:val="both"/>
        <w:rPr>
          <w:rFonts w:ascii="David" w:hAnsi="David"/>
          <w:noProof w:val="0"/>
        </w:rPr>
      </w:pPr>
      <w:r w:rsidRPr="00000900">
        <w:rPr>
          <w:noProof w:val="0"/>
          <w:rtl/>
        </w:rPr>
        <w:t xml:space="preserve">לאור האמור, עולה כי לתובע בעלות במחצית הזכויות בנכס, אשר היו לו טרם זכה במחצית הנוספת מכוח צוואת המנוחה. יש לבחון את החיוב שבסעיף 10 לצוואה, בשים לב לעובדה כי לתובע היו מחצית הזכויות בנכס ללא קשר לזכייתו בשאר הזכויות מכוח צוואת המנוחה. </w:t>
      </w:r>
    </w:p>
    <w:p w14:paraId="68B6AB96" w14:textId="77777777" w:rsidR="003B7C62" w:rsidRPr="00000900" w:rsidRDefault="003B7C62" w:rsidP="000D7F45">
      <w:pPr>
        <w:ind w:left="-58"/>
        <w:contextualSpacing/>
        <w:jc w:val="both"/>
        <w:rPr>
          <w:rFonts w:ascii="David" w:hAnsi="David"/>
          <w:noProof w:val="0"/>
        </w:rPr>
      </w:pPr>
    </w:p>
    <w:p w14:paraId="42E17A60" w14:textId="77777777" w:rsidR="003B7C62" w:rsidRPr="00000900" w:rsidRDefault="00000000" w:rsidP="000D7F45">
      <w:pPr>
        <w:ind w:left="-58"/>
        <w:contextualSpacing/>
        <w:jc w:val="both"/>
        <w:rPr>
          <w:noProof w:val="0"/>
          <w:rtl/>
        </w:rPr>
      </w:pPr>
      <w:r w:rsidRPr="00000900">
        <w:rPr>
          <w:noProof w:val="0"/>
          <w:rtl/>
        </w:rPr>
        <w:t xml:space="preserve">(2) </w:t>
      </w:r>
      <w:r w:rsidRPr="00000900">
        <w:rPr>
          <w:noProof w:val="0"/>
          <w:u w:val="single"/>
          <w:rtl/>
        </w:rPr>
        <w:t>המנוחה ציוותה לגבי זכויות בנכס שאינן חלק מעיזבונה</w:t>
      </w:r>
    </w:p>
    <w:p w14:paraId="5F208964" w14:textId="77777777" w:rsidR="003B7C62" w:rsidRDefault="003B7C62" w:rsidP="000D7F45">
      <w:pPr>
        <w:spacing w:after="160"/>
        <w:ind w:left="-58"/>
        <w:contextualSpacing/>
        <w:jc w:val="both"/>
        <w:rPr>
          <w:rFonts w:ascii="David" w:hAnsi="David"/>
          <w:noProof w:val="0"/>
        </w:rPr>
      </w:pPr>
    </w:p>
    <w:p w14:paraId="7E43BD55" w14:textId="77777777" w:rsidR="003B7C62" w:rsidRDefault="00000000" w:rsidP="000D7F45">
      <w:pPr>
        <w:numPr>
          <w:ilvl w:val="0"/>
          <w:numId w:val="3"/>
        </w:numPr>
        <w:spacing w:after="160"/>
        <w:ind w:left="-58" w:hanging="567"/>
        <w:contextualSpacing/>
        <w:jc w:val="both"/>
        <w:rPr>
          <w:rFonts w:ascii="David" w:hAnsi="David"/>
          <w:noProof w:val="0"/>
        </w:rPr>
      </w:pPr>
      <w:r w:rsidRPr="00000900">
        <w:rPr>
          <w:noProof w:val="0"/>
          <w:rtl/>
        </w:rPr>
        <w:t xml:space="preserve">סעיף 10 לצוואה קובע כהאי לישנא: " </w:t>
      </w:r>
      <w:r w:rsidRPr="00000900">
        <w:rPr>
          <w:b/>
          <w:bCs/>
          <w:i/>
          <w:iCs/>
          <w:noProof w:val="0"/>
          <w:rtl/>
        </w:rPr>
        <w:t xml:space="preserve">הנני מורה בזאת כי בני </w:t>
      </w:r>
      <w:r>
        <w:rPr>
          <w:b/>
          <w:bCs/>
          <w:i/>
          <w:iCs/>
          <w:noProof w:val="0"/>
          <w:rtl/>
        </w:rPr>
        <w:t>*****</w:t>
      </w:r>
      <w:r w:rsidRPr="00000900">
        <w:rPr>
          <w:b/>
          <w:bCs/>
          <w:i/>
          <w:iCs/>
          <w:noProof w:val="0"/>
          <w:rtl/>
        </w:rPr>
        <w:t xml:space="preserve">... יוכל להמשיך ולהתגורר בנכס... </w:t>
      </w:r>
      <w:r w:rsidRPr="00000900">
        <w:rPr>
          <w:b/>
          <w:bCs/>
          <w:i/>
          <w:iCs/>
          <w:noProof w:val="0"/>
          <w:u w:val="single"/>
          <w:rtl/>
        </w:rPr>
        <w:t>עד 6 חודשים מיום פטירת האחרון בינינו</w:t>
      </w:r>
      <w:r w:rsidRPr="00000900">
        <w:rPr>
          <w:b/>
          <w:bCs/>
          <w:i/>
          <w:iCs/>
          <w:noProof w:val="0"/>
          <w:rtl/>
        </w:rPr>
        <w:t xml:space="preserve">: בעלי </w:t>
      </w:r>
      <w:r>
        <w:rPr>
          <w:b/>
          <w:bCs/>
          <w:i/>
          <w:iCs/>
          <w:noProof w:val="0"/>
          <w:rtl/>
        </w:rPr>
        <w:t>*****</w:t>
      </w:r>
      <w:r w:rsidRPr="00000900">
        <w:rPr>
          <w:b/>
          <w:bCs/>
          <w:i/>
          <w:iCs/>
          <w:noProof w:val="0"/>
          <w:rtl/>
        </w:rPr>
        <w:t>...</w:t>
      </w:r>
      <w:r>
        <w:rPr>
          <w:b/>
          <w:bCs/>
          <w:i/>
          <w:iCs/>
          <w:noProof w:val="0"/>
          <w:rtl/>
        </w:rPr>
        <w:t xml:space="preserve"> </w:t>
      </w:r>
      <w:r w:rsidRPr="00000900">
        <w:rPr>
          <w:b/>
          <w:bCs/>
          <w:i/>
          <w:iCs/>
          <w:noProof w:val="0"/>
          <w:rtl/>
        </w:rPr>
        <w:t>ו/או אנוכי</w:t>
      </w:r>
      <w:r>
        <w:rPr>
          <w:b/>
          <w:bCs/>
          <w:i/>
          <w:iCs/>
          <w:noProof w:val="0"/>
          <w:rtl/>
        </w:rPr>
        <w:t xml:space="preserve"> ****</w:t>
      </w:r>
      <w:r w:rsidRPr="00000900">
        <w:rPr>
          <w:b/>
          <w:bCs/>
          <w:i/>
          <w:iCs/>
          <w:noProof w:val="0"/>
          <w:rtl/>
        </w:rPr>
        <w:t xml:space="preserve">... כשלאחר מכן יפונה הבית ויימכר. כל חוב שיצטבר בתקופה זו ישולם ע"י בני </w:t>
      </w:r>
      <w:r>
        <w:rPr>
          <w:noProof w:val="0"/>
          <w:rtl/>
        </w:rPr>
        <w:t>*****</w:t>
      </w:r>
      <w:r w:rsidRPr="00000900">
        <w:rPr>
          <w:noProof w:val="0"/>
          <w:rtl/>
        </w:rPr>
        <w:t xml:space="preserve">" (ההדגשה אינה במקור ר.ל.א). </w:t>
      </w:r>
    </w:p>
    <w:p w14:paraId="07C35753" w14:textId="77777777" w:rsidR="003B7C62" w:rsidRPr="00000900" w:rsidRDefault="003B7C62" w:rsidP="000D7F45">
      <w:pPr>
        <w:spacing w:after="160"/>
        <w:ind w:left="-58"/>
        <w:contextualSpacing/>
        <w:jc w:val="both"/>
        <w:rPr>
          <w:rFonts w:ascii="David" w:hAnsi="David"/>
          <w:noProof w:val="0"/>
        </w:rPr>
      </w:pPr>
    </w:p>
    <w:p w14:paraId="6BF9BEED" w14:textId="77777777" w:rsidR="003B7C62" w:rsidRPr="00000900" w:rsidRDefault="00000000" w:rsidP="000D7F45">
      <w:pPr>
        <w:numPr>
          <w:ilvl w:val="0"/>
          <w:numId w:val="3"/>
        </w:numPr>
        <w:spacing w:after="160"/>
        <w:ind w:left="-58" w:hanging="567"/>
        <w:contextualSpacing/>
        <w:jc w:val="both"/>
        <w:rPr>
          <w:rFonts w:ascii="David" w:hAnsi="David"/>
          <w:noProof w:val="0"/>
        </w:rPr>
      </w:pPr>
      <w:r w:rsidRPr="00000900">
        <w:rPr>
          <w:noProof w:val="0"/>
          <w:rtl/>
        </w:rPr>
        <w:t xml:space="preserve">הוראת הצוואה מעלה כי, המנוחה ציוותה לגבי זכות מגורים לנתבע </w:t>
      </w:r>
      <w:r w:rsidRPr="00000900">
        <w:rPr>
          <w:noProof w:val="0"/>
          <w:u w:val="single"/>
          <w:rtl/>
        </w:rPr>
        <w:t>בכלל הזכויות בנכס</w:t>
      </w:r>
      <w:r w:rsidRPr="00000900">
        <w:rPr>
          <w:noProof w:val="0"/>
          <w:rtl/>
        </w:rPr>
        <w:t>, דהיינו אף על זכויות התובע בנכס (שכלל לא היו שייכות למנוחה).</w:t>
      </w:r>
    </w:p>
    <w:p w14:paraId="671E77A4" w14:textId="77777777" w:rsidR="003B7C62" w:rsidRDefault="003B7C62" w:rsidP="000D7F45">
      <w:pPr>
        <w:spacing w:after="160"/>
        <w:ind w:left="-58"/>
        <w:contextualSpacing/>
        <w:jc w:val="both"/>
        <w:rPr>
          <w:rFonts w:ascii="David" w:hAnsi="David"/>
          <w:noProof w:val="0"/>
        </w:rPr>
      </w:pPr>
    </w:p>
    <w:p w14:paraId="16E0BE00" w14:textId="77777777" w:rsidR="003B7C62" w:rsidRDefault="00000000" w:rsidP="000D7F45">
      <w:pPr>
        <w:numPr>
          <w:ilvl w:val="0"/>
          <w:numId w:val="3"/>
        </w:numPr>
        <w:spacing w:after="160"/>
        <w:ind w:left="-58" w:hanging="567"/>
        <w:contextualSpacing/>
        <w:jc w:val="both"/>
        <w:rPr>
          <w:rFonts w:ascii="David" w:hAnsi="David"/>
          <w:noProof w:val="0"/>
        </w:rPr>
      </w:pPr>
      <w:r w:rsidRPr="00000900">
        <w:rPr>
          <w:noProof w:val="0"/>
          <w:rtl/>
        </w:rPr>
        <w:t xml:space="preserve">כאמור לעיל, נקבע כי בסעיף 10 לצוואה הטילה המנוחה חיוב על התובע לפי </w:t>
      </w:r>
      <w:hyperlink r:id="rId48" w:history="1">
        <w:r w:rsidR="009B0877" w:rsidRPr="009B0877">
          <w:rPr>
            <w:rStyle w:val="Hyperlink"/>
            <w:noProof w:val="0"/>
            <w:rtl/>
          </w:rPr>
          <w:t>ס' 45</w:t>
        </w:r>
      </w:hyperlink>
      <w:r w:rsidRPr="00000900">
        <w:rPr>
          <w:noProof w:val="0"/>
          <w:rtl/>
        </w:rPr>
        <w:t xml:space="preserve"> לחוק. </w:t>
      </w:r>
      <w:r>
        <w:rPr>
          <w:noProof w:val="0"/>
          <w:rtl/>
        </w:rPr>
        <w:t xml:space="preserve">הלכה למעשה </w:t>
      </w:r>
      <w:r w:rsidRPr="00000900">
        <w:rPr>
          <w:noProof w:val="0"/>
          <w:rtl/>
        </w:rPr>
        <w:t>המנוחה ציוותה</w:t>
      </w:r>
      <w:r>
        <w:rPr>
          <w:noProof w:val="0"/>
          <w:rtl/>
        </w:rPr>
        <w:t xml:space="preserve"> זכות מגורים לנתבע</w:t>
      </w:r>
      <w:r w:rsidRPr="00000900">
        <w:rPr>
          <w:noProof w:val="0"/>
          <w:rtl/>
        </w:rPr>
        <w:t xml:space="preserve"> גם </w:t>
      </w:r>
      <w:r>
        <w:rPr>
          <w:noProof w:val="0"/>
          <w:rtl/>
        </w:rPr>
        <w:t>ב</w:t>
      </w:r>
      <w:r w:rsidRPr="00000900">
        <w:rPr>
          <w:noProof w:val="0"/>
          <w:rtl/>
        </w:rPr>
        <w:t xml:space="preserve">זכויותיו של התובע בנכס. </w:t>
      </w:r>
      <w:r w:rsidRPr="00656123">
        <w:rPr>
          <w:b/>
          <w:bCs/>
          <w:noProof w:val="0"/>
          <w:u w:val="single"/>
          <w:rtl/>
        </w:rPr>
        <w:t>לא ניתן לחייב זוכה בצוואה לעשות דבר בנכס שאינו מנכסי העיזבון</w:t>
      </w:r>
      <w:r w:rsidRPr="00000900">
        <w:rPr>
          <w:noProof w:val="0"/>
          <w:rtl/>
        </w:rPr>
        <w:t xml:space="preserve">, אף לפי </w:t>
      </w:r>
      <w:hyperlink r:id="rId49" w:history="1">
        <w:r w:rsidR="009B0877" w:rsidRPr="009B0877">
          <w:rPr>
            <w:rStyle w:val="Hyperlink"/>
            <w:noProof w:val="0"/>
            <w:rtl/>
          </w:rPr>
          <w:t>ס' 45</w:t>
        </w:r>
      </w:hyperlink>
      <w:r w:rsidRPr="00000900">
        <w:rPr>
          <w:noProof w:val="0"/>
          <w:rtl/>
        </w:rPr>
        <w:t xml:space="preserve"> ל</w:t>
      </w:r>
      <w:hyperlink r:id="rId50" w:history="1">
        <w:r w:rsidR="008A4E85" w:rsidRPr="008A4E85">
          <w:rPr>
            <w:noProof w:val="0"/>
            <w:color w:val="0000FF"/>
            <w:u w:val="single"/>
            <w:rtl/>
          </w:rPr>
          <w:t>חוק הירושה</w:t>
        </w:r>
      </w:hyperlink>
      <w:r w:rsidRPr="00000900">
        <w:rPr>
          <w:noProof w:val="0"/>
          <w:rtl/>
        </w:rPr>
        <w:t xml:space="preserve">: </w:t>
      </w:r>
    </w:p>
    <w:p w14:paraId="46E5BD4C" w14:textId="77777777" w:rsidR="003B7C62" w:rsidRPr="003D54DB" w:rsidRDefault="003B7C62" w:rsidP="000D7F45">
      <w:pPr>
        <w:spacing w:after="160"/>
        <w:ind w:left="-58"/>
        <w:contextualSpacing/>
        <w:jc w:val="both"/>
        <w:rPr>
          <w:rFonts w:ascii="David" w:hAnsi="David"/>
          <w:noProof w:val="0"/>
        </w:rPr>
      </w:pPr>
    </w:p>
    <w:p w14:paraId="769BE865" w14:textId="77777777" w:rsidR="003B7C62" w:rsidRPr="00000900" w:rsidRDefault="00000000" w:rsidP="000D7F45">
      <w:pPr>
        <w:spacing w:before="200" w:after="160"/>
        <w:ind w:left="864" w:right="864"/>
        <w:jc w:val="both"/>
        <w:rPr>
          <w:rFonts w:ascii="David" w:hAnsi="David"/>
          <w:b/>
          <w:bCs/>
          <w:i/>
          <w:iCs/>
          <w:noProof w:val="0"/>
          <w:color w:val="404040"/>
        </w:rPr>
      </w:pPr>
      <w:r w:rsidRPr="00000900">
        <w:rPr>
          <w:i/>
          <w:iCs/>
          <w:noProof w:val="0"/>
          <w:color w:val="404040"/>
          <w:rtl/>
        </w:rPr>
        <w:t xml:space="preserve"> </w:t>
      </w:r>
      <w:r w:rsidRPr="00000900">
        <w:rPr>
          <w:b/>
          <w:bCs/>
          <w:i/>
          <w:iCs/>
          <w:noProof w:val="0"/>
          <w:color w:val="404040"/>
          <w:rtl/>
        </w:rPr>
        <w:t>"אכן, יש בכך, לכאורה, משום הטלת נטל על היורשת לעשות דבר בנכס שאיננו מנכסי העיזבון, ודבר זה אינו אפשרי אפילו לפי סעיף 45ל</w:t>
      </w:r>
      <w:hyperlink r:id="rId51" w:history="1">
        <w:r w:rsidR="008A4E85" w:rsidRPr="008A4E85">
          <w:rPr>
            <w:b/>
            <w:bCs/>
            <w:i/>
            <w:iCs/>
            <w:noProof w:val="0"/>
            <w:color w:val="0000FF"/>
            <w:u w:val="single"/>
            <w:rtl/>
          </w:rPr>
          <w:t>חוק הירושה</w:t>
        </w:r>
      </w:hyperlink>
      <w:r w:rsidRPr="00000900">
        <w:rPr>
          <w:b/>
          <w:bCs/>
          <w:i/>
          <w:iCs/>
          <w:noProof w:val="0"/>
          <w:color w:val="404040"/>
          <w:rtl/>
        </w:rPr>
        <w:t xml:space="preserve"> שמתייחס ליכולתו של המוריש לחייב יורש לעשות "במה שקיבל מן העזבון". </w:t>
      </w:r>
    </w:p>
    <w:p w14:paraId="562F5816" w14:textId="77777777" w:rsidR="003B7C62" w:rsidRPr="00000900" w:rsidRDefault="008A4E85" w:rsidP="000D7F45">
      <w:pPr>
        <w:ind w:left="-58"/>
        <w:contextualSpacing/>
        <w:jc w:val="both"/>
        <w:rPr>
          <w:noProof w:val="0"/>
          <w:u w:val="single"/>
          <w:rtl/>
        </w:rPr>
      </w:pPr>
      <w:hyperlink r:id="rId52" w:history="1">
        <w:r w:rsidRPr="008A4E85">
          <w:rPr>
            <w:noProof w:val="0"/>
            <w:color w:val="0000FF"/>
            <w:u w:val="single"/>
            <w:rtl/>
          </w:rPr>
          <w:t>ע"א 765/87</w:t>
        </w:r>
      </w:hyperlink>
      <w:r>
        <w:rPr>
          <w:noProof w:val="0"/>
          <w:u w:val="single"/>
          <w:rtl/>
        </w:rPr>
        <w:t xml:space="preserve"> </w:t>
      </w:r>
      <w:r w:rsidR="00000000" w:rsidRPr="00000900">
        <w:rPr>
          <w:b/>
          <w:bCs/>
          <w:noProof w:val="0"/>
          <w:u w:val="single"/>
          <w:rtl/>
        </w:rPr>
        <w:t>רות צ'סלר נ' עיזבון המנוח אופל מנדל ישראל ז"ל</w:t>
      </w:r>
      <w:r w:rsidR="00000000" w:rsidRPr="00000900">
        <w:rPr>
          <w:rFonts w:ascii="David" w:hAnsi="David"/>
          <w:noProof w:val="0"/>
          <w:u w:val="single"/>
        </w:rPr>
        <w:t xml:space="preserve">, </w:t>
      </w:r>
      <w:r w:rsidR="00000000" w:rsidRPr="00000900">
        <w:rPr>
          <w:noProof w:val="0"/>
          <w:u w:val="single"/>
          <w:rtl/>
        </w:rPr>
        <w:t>מג(3) 081 (1989)</w:t>
      </w:r>
    </w:p>
    <w:p w14:paraId="71532552" w14:textId="77777777" w:rsidR="003B7C62" w:rsidRDefault="003B7C62" w:rsidP="000D7F45">
      <w:pPr>
        <w:spacing w:after="160"/>
        <w:ind w:left="-58"/>
        <w:contextualSpacing/>
        <w:jc w:val="both"/>
        <w:rPr>
          <w:rFonts w:ascii="David" w:hAnsi="David"/>
          <w:noProof w:val="0"/>
        </w:rPr>
      </w:pPr>
    </w:p>
    <w:p w14:paraId="1DCBB91F" w14:textId="77777777" w:rsidR="003B7C62" w:rsidRPr="00000900" w:rsidRDefault="00000000" w:rsidP="000D7F45">
      <w:pPr>
        <w:numPr>
          <w:ilvl w:val="0"/>
          <w:numId w:val="3"/>
        </w:numPr>
        <w:spacing w:after="160"/>
        <w:ind w:left="-58" w:hanging="567"/>
        <w:contextualSpacing/>
        <w:jc w:val="both"/>
        <w:rPr>
          <w:rFonts w:ascii="David" w:hAnsi="David"/>
          <w:noProof w:val="0"/>
        </w:rPr>
      </w:pPr>
      <w:r w:rsidRPr="00000900">
        <w:rPr>
          <w:noProof w:val="0"/>
          <w:rtl/>
        </w:rPr>
        <w:t xml:space="preserve">לאור האמור, המנוחה הייתה בעלים של מחצית הזכויות בנכס בלבד. על כן, לא היה ביכולתה של המנוחה להעניק זכות מגורים לנתבע בנכס (ובכך ליצור חיוב על התובע), כאשר לתובע מחצית הזכויות בנכס (אשר כאמור מתפרשות על כלל הנכס). </w:t>
      </w:r>
    </w:p>
    <w:p w14:paraId="2B899754" w14:textId="77777777" w:rsidR="003B7C62" w:rsidRPr="00000900" w:rsidRDefault="003B7C62" w:rsidP="000D7F45">
      <w:pPr>
        <w:ind w:left="-58"/>
        <w:contextualSpacing/>
        <w:jc w:val="both"/>
        <w:rPr>
          <w:rFonts w:ascii="David" w:hAnsi="David"/>
          <w:noProof w:val="0"/>
        </w:rPr>
      </w:pPr>
    </w:p>
    <w:p w14:paraId="587F4CC7" w14:textId="77777777" w:rsidR="003B7C62" w:rsidRPr="008424E2" w:rsidRDefault="00000000" w:rsidP="000D7F45">
      <w:pPr>
        <w:pStyle w:val="10"/>
        <w:numPr>
          <w:ilvl w:val="0"/>
          <w:numId w:val="4"/>
        </w:numPr>
        <w:jc w:val="both"/>
        <w:rPr>
          <w:noProof w:val="0"/>
          <w:rtl/>
        </w:rPr>
      </w:pPr>
      <w:r w:rsidRPr="008424E2">
        <w:rPr>
          <w:noProof w:val="0"/>
          <w:u w:val="single"/>
          <w:rtl/>
        </w:rPr>
        <w:t>זכותו של שותף במקרקעין לפעול לפירוק שיתוף בכל עת</w:t>
      </w:r>
      <w:r w:rsidRPr="008424E2">
        <w:rPr>
          <w:noProof w:val="0"/>
          <w:rtl/>
        </w:rPr>
        <w:t xml:space="preserve"> </w:t>
      </w:r>
    </w:p>
    <w:p w14:paraId="26B15146" w14:textId="77777777" w:rsidR="003B7C62" w:rsidRPr="008424E2" w:rsidRDefault="003B7C62" w:rsidP="000D7F45">
      <w:pPr>
        <w:pStyle w:val="10"/>
        <w:ind w:left="302"/>
        <w:jc w:val="both"/>
        <w:rPr>
          <w:noProof w:val="0"/>
          <w:rtl/>
        </w:rPr>
      </w:pPr>
    </w:p>
    <w:p w14:paraId="7B87C23E" w14:textId="77777777" w:rsidR="003B7C62" w:rsidRPr="00000900" w:rsidRDefault="00000000" w:rsidP="000D7F45">
      <w:pPr>
        <w:numPr>
          <w:ilvl w:val="0"/>
          <w:numId w:val="3"/>
        </w:numPr>
        <w:spacing w:after="160"/>
        <w:ind w:left="-58" w:hanging="567"/>
        <w:contextualSpacing/>
        <w:jc w:val="both"/>
        <w:rPr>
          <w:rFonts w:ascii="David" w:hAnsi="David"/>
          <w:noProof w:val="0"/>
        </w:rPr>
      </w:pPr>
      <w:r w:rsidRPr="00000900">
        <w:rPr>
          <w:noProof w:val="0"/>
          <w:rtl/>
        </w:rPr>
        <w:t xml:space="preserve">נימוק נוסף לאי יכולתה של המנוחה לחייב את התובע כפי שקבעה בסעיף 10 לצוואה, ניתן למצוא בזכות של שותף במקרקעין לפעול לפירוק שיתוף. </w:t>
      </w:r>
    </w:p>
    <w:p w14:paraId="2233C03B" w14:textId="77777777" w:rsidR="003B7C62" w:rsidRDefault="00000000" w:rsidP="000D7F45">
      <w:pPr>
        <w:numPr>
          <w:ilvl w:val="0"/>
          <w:numId w:val="3"/>
        </w:numPr>
        <w:spacing w:after="160"/>
        <w:ind w:left="-58" w:hanging="567"/>
        <w:contextualSpacing/>
        <w:jc w:val="both"/>
        <w:rPr>
          <w:rFonts w:ascii="David" w:hAnsi="David"/>
          <w:noProof w:val="0"/>
        </w:rPr>
      </w:pPr>
      <w:r w:rsidRPr="00000900">
        <w:rPr>
          <w:noProof w:val="0"/>
          <w:rtl/>
        </w:rPr>
        <w:t xml:space="preserve">הזכות לפירוק שיתוף, מקורה בזכות הקניין שהיא זכות חוקתית: " </w:t>
      </w:r>
      <w:r w:rsidRPr="00000900">
        <w:rPr>
          <w:b/>
          <w:bCs/>
          <w:i/>
          <w:iCs/>
          <w:noProof w:val="0"/>
          <w:rtl/>
        </w:rPr>
        <w:t>אין פוגעים בקנינו</w:t>
      </w:r>
      <w:r w:rsidRPr="00000900">
        <w:rPr>
          <w:noProof w:val="0"/>
          <w:rtl/>
        </w:rPr>
        <w:t xml:space="preserve"> </w:t>
      </w:r>
      <w:r w:rsidRPr="00000900">
        <w:rPr>
          <w:b/>
          <w:bCs/>
          <w:i/>
          <w:iCs/>
          <w:noProof w:val="0"/>
          <w:rtl/>
        </w:rPr>
        <w:t>של</w:t>
      </w:r>
      <w:r w:rsidRPr="00000900">
        <w:rPr>
          <w:noProof w:val="0"/>
          <w:rtl/>
        </w:rPr>
        <w:t xml:space="preserve"> </w:t>
      </w:r>
      <w:r w:rsidRPr="00000900">
        <w:rPr>
          <w:b/>
          <w:bCs/>
          <w:i/>
          <w:iCs/>
          <w:noProof w:val="0"/>
          <w:rtl/>
        </w:rPr>
        <w:t>אדם</w:t>
      </w:r>
      <w:r>
        <w:rPr>
          <w:rFonts w:ascii="David" w:hAnsi="David"/>
          <w:noProof w:val="0"/>
        </w:rPr>
        <w:t xml:space="preserve"> </w:t>
      </w:r>
      <w:r w:rsidRPr="00000900">
        <w:rPr>
          <w:rFonts w:ascii="David" w:hAnsi="David"/>
          <w:noProof w:val="0"/>
        </w:rPr>
        <w:t xml:space="preserve"> </w:t>
      </w:r>
      <w:r>
        <w:rPr>
          <w:rFonts w:ascii="David" w:hAnsi="David"/>
          <w:noProof w:val="0"/>
        </w:rPr>
        <w:t>"</w:t>
      </w:r>
      <w:r w:rsidRPr="00000900">
        <w:rPr>
          <w:noProof w:val="0"/>
          <w:rtl/>
        </w:rPr>
        <w:t xml:space="preserve">(ר' </w:t>
      </w:r>
      <w:hyperlink r:id="rId53" w:history="1">
        <w:r w:rsidR="009B0877" w:rsidRPr="009B0877">
          <w:rPr>
            <w:rStyle w:val="Hyperlink"/>
            <w:noProof w:val="0"/>
            <w:rtl/>
          </w:rPr>
          <w:t>ס' 3</w:t>
        </w:r>
      </w:hyperlink>
      <w:r w:rsidRPr="00000900">
        <w:rPr>
          <w:noProof w:val="0"/>
          <w:rtl/>
        </w:rPr>
        <w:t xml:space="preserve"> ל</w:t>
      </w:r>
      <w:hyperlink r:id="rId54" w:history="1">
        <w:r w:rsidR="008A4E85" w:rsidRPr="008A4E85">
          <w:rPr>
            <w:noProof w:val="0"/>
            <w:color w:val="0000FF"/>
            <w:u w:val="single"/>
            <w:rtl/>
          </w:rPr>
          <w:t>חוק-יסוד: כבוד האדם וחירותו</w:t>
        </w:r>
      </w:hyperlink>
      <w:r w:rsidRPr="00000900">
        <w:rPr>
          <w:noProof w:val="0"/>
          <w:rtl/>
        </w:rPr>
        <w:t xml:space="preserve">). הזכות לפירוק שיתוף במקרקעין מעוגנת </w:t>
      </w:r>
      <w:hyperlink r:id="rId55" w:history="1">
        <w:r w:rsidR="009B0877" w:rsidRPr="009B0877">
          <w:rPr>
            <w:rStyle w:val="Hyperlink"/>
            <w:noProof w:val="0"/>
            <w:rtl/>
          </w:rPr>
          <w:t>בס' 37(א)</w:t>
        </w:r>
      </w:hyperlink>
      <w:r w:rsidRPr="00000900">
        <w:rPr>
          <w:noProof w:val="0"/>
          <w:rtl/>
        </w:rPr>
        <w:t xml:space="preserve"> ל</w:t>
      </w:r>
      <w:hyperlink r:id="rId56" w:history="1">
        <w:r w:rsidR="008A4E85" w:rsidRPr="008A4E85">
          <w:rPr>
            <w:noProof w:val="0"/>
            <w:color w:val="0000FF"/>
            <w:u w:val="single"/>
            <w:rtl/>
          </w:rPr>
          <w:t>חוק המקרקעין</w:t>
        </w:r>
      </w:hyperlink>
      <w:r w:rsidRPr="00000900">
        <w:rPr>
          <w:noProof w:val="0"/>
          <w:rtl/>
        </w:rPr>
        <w:t xml:space="preserve"> קובע כי: " </w:t>
      </w:r>
      <w:r w:rsidRPr="00000900">
        <w:rPr>
          <w:b/>
          <w:bCs/>
          <w:i/>
          <w:iCs/>
          <w:noProof w:val="0"/>
          <w:rtl/>
        </w:rPr>
        <w:t>כל שותף במקרקעין משותפים זכאי בכל עת לדרוש פירוק השיתוף</w:t>
      </w:r>
      <w:r w:rsidRPr="00000900">
        <w:rPr>
          <w:noProof w:val="0"/>
          <w:rtl/>
        </w:rPr>
        <w:t xml:space="preserve">". </w:t>
      </w:r>
      <w:r w:rsidRPr="00000900">
        <w:rPr>
          <w:rFonts w:ascii="David" w:hAnsi="David"/>
          <w:noProof w:val="0"/>
        </w:rPr>
        <w:t xml:space="preserve"> </w:t>
      </w:r>
    </w:p>
    <w:p w14:paraId="36626D14" w14:textId="77777777" w:rsidR="003B7C62" w:rsidRPr="00000900" w:rsidRDefault="003B7C62" w:rsidP="000D7F45">
      <w:pPr>
        <w:spacing w:after="160"/>
        <w:ind w:left="-58"/>
        <w:contextualSpacing/>
        <w:jc w:val="both"/>
        <w:rPr>
          <w:rFonts w:ascii="David" w:hAnsi="David"/>
          <w:noProof w:val="0"/>
        </w:rPr>
      </w:pPr>
    </w:p>
    <w:p w14:paraId="78FF6357" w14:textId="77777777" w:rsidR="003B7C62" w:rsidRDefault="00000000" w:rsidP="000D7F45">
      <w:pPr>
        <w:numPr>
          <w:ilvl w:val="0"/>
          <w:numId w:val="3"/>
        </w:numPr>
        <w:spacing w:after="160"/>
        <w:ind w:left="-58" w:hanging="567"/>
        <w:contextualSpacing/>
        <w:jc w:val="both"/>
        <w:rPr>
          <w:rFonts w:ascii="David" w:hAnsi="David"/>
          <w:noProof w:val="0"/>
        </w:rPr>
      </w:pPr>
      <w:r w:rsidRPr="00000900">
        <w:rPr>
          <w:noProof w:val="0"/>
          <w:rtl/>
        </w:rPr>
        <w:t xml:space="preserve">הזכות לפירוק השיתוף נקבעה כעיקרון על בדיני הקניין והמקרקעין (ר' </w:t>
      </w:r>
      <w:hyperlink r:id="rId57" w:history="1">
        <w:r w:rsidR="008A4E85" w:rsidRPr="008A4E85">
          <w:rPr>
            <w:noProof w:val="0"/>
            <w:color w:val="0000FF"/>
            <w:u w:val="single"/>
            <w:rtl/>
          </w:rPr>
          <w:t>רע"א 1017/97</w:t>
        </w:r>
      </w:hyperlink>
      <w:r w:rsidRPr="00000900">
        <w:rPr>
          <w:noProof w:val="0"/>
          <w:rtl/>
        </w:rPr>
        <w:t xml:space="preserve"> </w:t>
      </w:r>
      <w:r w:rsidRPr="00000900">
        <w:rPr>
          <w:b/>
          <w:bCs/>
          <w:noProof w:val="0"/>
          <w:rtl/>
        </w:rPr>
        <w:t>יצחק רידלביץ נ' יצחק מודעי</w:t>
      </w:r>
      <w:r w:rsidRPr="00000900">
        <w:rPr>
          <w:noProof w:val="0"/>
          <w:rtl/>
        </w:rPr>
        <w:t xml:space="preserve"> [25 עמ'], נב(4) 625</w:t>
      </w:r>
      <w:r w:rsidRPr="00000900">
        <w:rPr>
          <w:rFonts w:ascii="David" w:hAnsi="David"/>
          <w:noProof w:val="0"/>
        </w:rPr>
        <w:t xml:space="preserve"> (1998)</w:t>
      </w:r>
      <w:r w:rsidRPr="00000900">
        <w:rPr>
          <w:noProof w:val="0"/>
          <w:rtl/>
        </w:rPr>
        <w:t xml:space="preserve">). </w:t>
      </w:r>
    </w:p>
    <w:p w14:paraId="789300F4" w14:textId="77777777" w:rsidR="003B7C62" w:rsidRPr="00000900" w:rsidRDefault="003B7C62" w:rsidP="000D7F45">
      <w:pPr>
        <w:spacing w:after="160"/>
        <w:ind w:left="-58"/>
        <w:contextualSpacing/>
        <w:jc w:val="both"/>
        <w:rPr>
          <w:rFonts w:ascii="David" w:hAnsi="David"/>
          <w:noProof w:val="0"/>
        </w:rPr>
      </w:pPr>
    </w:p>
    <w:p w14:paraId="3A9896B0" w14:textId="77777777" w:rsidR="003B7C62" w:rsidRPr="00000900" w:rsidRDefault="00000000" w:rsidP="000D7F45">
      <w:pPr>
        <w:numPr>
          <w:ilvl w:val="0"/>
          <w:numId w:val="3"/>
        </w:numPr>
        <w:spacing w:after="160"/>
        <w:ind w:left="-58" w:hanging="567"/>
        <w:contextualSpacing/>
        <w:jc w:val="both"/>
        <w:rPr>
          <w:rFonts w:ascii="David" w:hAnsi="David"/>
          <w:noProof w:val="0"/>
        </w:rPr>
      </w:pPr>
      <w:r w:rsidRPr="00000900">
        <w:rPr>
          <w:noProof w:val="0"/>
          <w:rtl/>
        </w:rPr>
        <w:t xml:space="preserve">לאור האמור, המנוחה לא הייתה יכולה לקבוע חיוב בצוואתה, אשר פוגע בזכות הקניין של התובע לעתור לפירוק שיתוף בנכס (פירוק אשר התובע מעוניין בו היום). </w:t>
      </w:r>
    </w:p>
    <w:p w14:paraId="0AD9B622" w14:textId="77777777" w:rsidR="003B7C62" w:rsidRPr="00380F6E" w:rsidRDefault="003B7C62" w:rsidP="000D7F45">
      <w:pPr>
        <w:spacing w:after="160"/>
        <w:ind w:left="-58"/>
        <w:contextualSpacing/>
        <w:jc w:val="both"/>
        <w:rPr>
          <w:rFonts w:ascii="David" w:hAnsi="David"/>
          <w:noProof w:val="0"/>
        </w:rPr>
      </w:pPr>
    </w:p>
    <w:p w14:paraId="5D2CE1CF" w14:textId="77777777" w:rsidR="003B7C62" w:rsidRPr="00000900" w:rsidRDefault="00000000" w:rsidP="000D7F45">
      <w:pPr>
        <w:numPr>
          <w:ilvl w:val="0"/>
          <w:numId w:val="3"/>
        </w:numPr>
        <w:spacing w:after="160"/>
        <w:ind w:left="-58" w:hanging="567"/>
        <w:contextualSpacing/>
        <w:jc w:val="both"/>
        <w:rPr>
          <w:rFonts w:ascii="David" w:hAnsi="David"/>
          <w:noProof w:val="0"/>
        </w:rPr>
      </w:pPr>
      <w:r w:rsidRPr="00000900">
        <w:rPr>
          <w:b/>
          <w:bCs/>
          <w:noProof w:val="0"/>
          <w:u w:val="single"/>
          <w:rtl/>
        </w:rPr>
        <w:t>סיכום</w:t>
      </w:r>
      <w:r w:rsidRPr="00000900">
        <w:rPr>
          <w:noProof w:val="0"/>
          <w:rtl/>
        </w:rPr>
        <w:t xml:space="preserve"> – המנוחה לא הייתה יכולה לחייב את התובע בצוואה ליתן זכות מגורים לנתבע בנכס עד סוף ימיו. החיוב נוגע לזכויות שאינן חלק מעיזבונה של המנוחה, וכן מונעת מהתובע לממש זכות יסוד ולפרק את השיתוף בנכס. על כן, החיוב הקבוע בסעיף 10 לצוואה הוא חסר תוקף. </w:t>
      </w:r>
    </w:p>
    <w:p w14:paraId="1DDFA987" w14:textId="77777777" w:rsidR="003B7C62" w:rsidRPr="00000900" w:rsidRDefault="003B7C62" w:rsidP="000D7F45">
      <w:pPr>
        <w:ind w:left="-58"/>
        <w:contextualSpacing/>
        <w:jc w:val="both"/>
        <w:rPr>
          <w:rFonts w:ascii="David" w:hAnsi="David"/>
          <w:noProof w:val="0"/>
        </w:rPr>
      </w:pPr>
    </w:p>
    <w:p w14:paraId="28776607" w14:textId="77777777" w:rsidR="003B7C62" w:rsidRDefault="00000000" w:rsidP="000D7F45">
      <w:pPr>
        <w:ind w:left="-58"/>
        <w:contextualSpacing/>
        <w:jc w:val="both"/>
        <w:rPr>
          <w:b/>
          <w:bCs/>
          <w:noProof w:val="0"/>
          <w:rtl/>
        </w:rPr>
      </w:pPr>
      <w:r w:rsidRPr="00000900">
        <w:rPr>
          <w:b/>
          <w:bCs/>
          <w:noProof w:val="0"/>
          <w:color w:val="000000"/>
          <w:u w:val="single"/>
          <w:rtl/>
        </w:rPr>
        <w:t xml:space="preserve">פסקי הדין אליהם הפנה הנתבע בסיכומיו </w:t>
      </w:r>
    </w:p>
    <w:p w14:paraId="0791E70C" w14:textId="77777777" w:rsidR="003B7C62" w:rsidRPr="00000900" w:rsidRDefault="003B7C62" w:rsidP="000D7F45">
      <w:pPr>
        <w:ind w:left="-58"/>
        <w:contextualSpacing/>
        <w:jc w:val="both"/>
        <w:rPr>
          <w:b/>
          <w:bCs/>
          <w:noProof w:val="0"/>
          <w:rtl/>
        </w:rPr>
      </w:pPr>
    </w:p>
    <w:p w14:paraId="03597C4C" w14:textId="77777777" w:rsidR="003B7C62" w:rsidRPr="00000900" w:rsidRDefault="00000000" w:rsidP="000D7F45">
      <w:pPr>
        <w:numPr>
          <w:ilvl w:val="0"/>
          <w:numId w:val="3"/>
        </w:numPr>
        <w:spacing w:after="160"/>
        <w:ind w:left="-58" w:hanging="567"/>
        <w:contextualSpacing/>
        <w:jc w:val="both"/>
        <w:rPr>
          <w:rFonts w:ascii="David" w:hAnsi="David"/>
          <w:b/>
          <w:bCs/>
          <w:noProof w:val="0"/>
        </w:rPr>
      </w:pPr>
      <w:r w:rsidRPr="00000900">
        <w:rPr>
          <w:noProof w:val="0"/>
          <w:rtl/>
        </w:rPr>
        <w:t xml:space="preserve">במסגרת סיכומיו, הפנה הנתבע למספר פסקי דין בכדי לתמוך בטענותיו. עיון בפסקי הדין מעלה כי מדובר בנסיבות שונות מענייננו, כפי שיפורט להלן. </w:t>
      </w:r>
    </w:p>
    <w:p w14:paraId="1B022749" w14:textId="77777777" w:rsidR="003B7C62" w:rsidRPr="009815CE" w:rsidRDefault="003B7C62" w:rsidP="000D7F45">
      <w:pPr>
        <w:spacing w:after="160"/>
        <w:ind w:left="-58"/>
        <w:contextualSpacing/>
        <w:jc w:val="both"/>
        <w:rPr>
          <w:rFonts w:ascii="David" w:hAnsi="David"/>
          <w:b/>
          <w:bCs/>
          <w:noProof w:val="0"/>
        </w:rPr>
      </w:pPr>
    </w:p>
    <w:p w14:paraId="3CA9CD6C" w14:textId="77777777" w:rsidR="003B7C62" w:rsidRPr="00000900" w:rsidRDefault="008A4E85" w:rsidP="000D7F45">
      <w:pPr>
        <w:numPr>
          <w:ilvl w:val="0"/>
          <w:numId w:val="3"/>
        </w:numPr>
        <w:spacing w:after="160"/>
        <w:ind w:left="-58" w:hanging="567"/>
        <w:contextualSpacing/>
        <w:jc w:val="both"/>
        <w:rPr>
          <w:rFonts w:ascii="David" w:hAnsi="David"/>
          <w:b/>
          <w:bCs/>
          <w:noProof w:val="0"/>
        </w:rPr>
      </w:pPr>
      <w:hyperlink r:id="rId58" w:history="1">
        <w:r w:rsidRPr="008A4E85">
          <w:rPr>
            <w:noProof w:val="0"/>
            <w:color w:val="0000FF"/>
            <w:u w:val="single"/>
            <w:rtl/>
          </w:rPr>
          <w:t>תמ"ש (משפחה תל אביב-יפו) 50215-04-17</w:t>
        </w:r>
      </w:hyperlink>
      <w:r w:rsidR="00000000" w:rsidRPr="00000900">
        <w:rPr>
          <w:noProof w:val="0"/>
          <w:color w:val="000000"/>
          <w:rtl/>
        </w:rPr>
        <w:t xml:space="preserve"> </w:t>
      </w:r>
      <w:r w:rsidR="00000000" w:rsidRPr="00000900">
        <w:rPr>
          <w:b/>
          <w:bCs/>
          <w:noProof w:val="0"/>
          <w:color w:val="000000"/>
          <w:rtl/>
        </w:rPr>
        <w:t>ר' ב' ר' נ' י' ר'</w:t>
      </w:r>
      <w:r w:rsidR="00000000" w:rsidRPr="00000900">
        <w:rPr>
          <w:noProof w:val="0"/>
          <w:color w:val="000000"/>
          <w:rtl/>
        </w:rPr>
        <w:t xml:space="preserve"> (נבו 19.9.2019) : </w:t>
      </w:r>
    </w:p>
    <w:p w14:paraId="593A8106" w14:textId="77777777" w:rsidR="003B7C62" w:rsidRDefault="00000000" w:rsidP="000D7F45">
      <w:pPr>
        <w:ind w:left="-58"/>
        <w:contextualSpacing/>
        <w:jc w:val="both"/>
        <w:rPr>
          <w:b/>
          <w:bCs/>
          <w:noProof w:val="0"/>
          <w:rtl/>
        </w:rPr>
      </w:pPr>
      <w:r w:rsidRPr="00000900">
        <w:rPr>
          <w:noProof w:val="0"/>
          <w:color w:val="000000"/>
          <w:rtl/>
        </w:rPr>
        <w:t>בפסק הדין דובר על "צוואה משותפת" של בני זוג (המנוחה והנתבע</w:t>
      </w:r>
      <w:r>
        <w:rPr>
          <w:noProof w:val="0"/>
          <w:color w:val="000000"/>
          <w:rtl/>
        </w:rPr>
        <w:t xml:space="preserve"> שם</w:t>
      </w:r>
      <w:r w:rsidRPr="00000900">
        <w:rPr>
          <w:noProof w:val="0"/>
          <w:color w:val="000000"/>
          <w:rtl/>
        </w:rPr>
        <w:t>)</w:t>
      </w:r>
      <w:r>
        <w:rPr>
          <w:noProof w:val="0"/>
          <w:color w:val="000000"/>
          <w:rtl/>
        </w:rPr>
        <w:t>,</w:t>
      </w:r>
      <w:r w:rsidRPr="00000900">
        <w:rPr>
          <w:noProof w:val="0"/>
          <w:color w:val="000000"/>
          <w:rtl/>
        </w:rPr>
        <w:t xml:space="preserve"> הכוללת הוראות "יורש אחר יורש" וכן תנאים ותניות ליורש הראשון (הנתבע). </w:t>
      </w:r>
    </w:p>
    <w:p w14:paraId="3474A663" w14:textId="77777777" w:rsidR="003B7C62" w:rsidRPr="00000900" w:rsidRDefault="003B7C62" w:rsidP="000D7F45">
      <w:pPr>
        <w:ind w:left="-58"/>
        <w:contextualSpacing/>
        <w:jc w:val="both"/>
        <w:rPr>
          <w:rFonts w:ascii="David" w:hAnsi="David"/>
          <w:b/>
          <w:bCs/>
          <w:noProof w:val="0"/>
        </w:rPr>
      </w:pPr>
    </w:p>
    <w:p w14:paraId="7A1FEA52" w14:textId="77777777" w:rsidR="003B7C62" w:rsidRPr="00000900" w:rsidRDefault="00000000" w:rsidP="000D7F45">
      <w:pPr>
        <w:jc w:val="both"/>
        <w:rPr>
          <w:noProof w:val="0"/>
          <w:color w:val="000000"/>
          <w:rtl/>
        </w:rPr>
      </w:pPr>
      <w:r w:rsidRPr="00000900">
        <w:rPr>
          <w:noProof w:val="0"/>
          <w:color w:val="000000"/>
          <w:rtl/>
        </w:rPr>
        <w:t xml:space="preserve">היורשת השנייה (התובעת) עתרה לקבלת צו מניעה קבוע, האוסר על הנתבע לבצע כל פעולה אשר פוגעת בזכויותיה העתידיות שלה, בנכסים אשר הוקנו לה בצוואת המנוחה לאחר אחרית ימיהם ושנותיהם של המנוחה והנתבע. </w:t>
      </w:r>
    </w:p>
    <w:p w14:paraId="356D3B22" w14:textId="77777777" w:rsidR="003B7C62" w:rsidRDefault="003B7C62" w:rsidP="000D7F45">
      <w:pPr>
        <w:jc w:val="both"/>
        <w:rPr>
          <w:noProof w:val="0"/>
          <w:color w:val="000000"/>
          <w:rtl/>
        </w:rPr>
      </w:pPr>
    </w:p>
    <w:p w14:paraId="3A825E32" w14:textId="77777777" w:rsidR="003B7C62" w:rsidRPr="00000900" w:rsidRDefault="00000000" w:rsidP="000D7F45">
      <w:pPr>
        <w:jc w:val="both"/>
        <w:rPr>
          <w:noProof w:val="0"/>
          <w:color w:val="000000"/>
          <w:rtl/>
        </w:rPr>
      </w:pPr>
      <w:r w:rsidRPr="00000900">
        <w:rPr>
          <w:noProof w:val="0"/>
          <w:color w:val="000000"/>
          <w:rtl/>
        </w:rPr>
        <w:t xml:space="preserve">בפסק הדין נקבע כי, קיימת הסתמכות של בני הזוג האחד על השנייה בעריכת הצוואה: </w:t>
      </w:r>
    </w:p>
    <w:p w14:paraId="36646BA6" w14:textId="77777777" w:rsidR="003B7C62" w:rsidRDefault="003B7C62" w:rsidP="000D7F45">
      <w:pPr>
        <w:ind w:left="862" w:right="862"/>
        <w:jc w:val="both"/>
        <w:rPr>
          <w:b/>
          <w:bCs/>
          <w:i/>
          <w:iCs/>
          <w:noProof w:val="0"/>
          <w:color w:val="404040"/>
          <w:rtl/>
        </w:rPr>
      </w:pPr>
    </w:p>
    <w:p w14:paraId="45827DB8" w14:textId="77777777" w:rsidR="003B7C62" w:rsidRPr="00000900" w:rsidRDefault="00000000" w:rsidP="000D7F45">
      <w:pPr>
        <w:ind w:left="862" w:right="862"/>
        <w:jc w:val="both"/>
        <w:rPr>
          <w:noProof w:val="0"/>
          <w:color w:val="404040"/>
          <w:rtl/>
        </w:rPr>
      </w:pPr>
      <w:r w:rsidRPr="00000900">
        <w:rPr>
          <w:b/>
          <w:bCs/>
          <w:i/>
          <w:iCs/>
          <w:noProof w:val="0"/>
          <w:color w:val="404040"/>
          <w:rtl/>
        </w:rPr>
        <w:t xml:space="preserve">"34. </w:t>
      </w:r>
      <w:r w:rsidRPr="00000900">
        <w:rPr>
          <w:b/>
          <w:bCs/>
          <w:i/>
          <w:iCs/>
          <w:noProof w:val="0"/>
          <w:color w:val="404040"/>
          <w:u w:val="single"/>
          <w:rtl/>
        </w:rPr>
        <w:t>עסקינן בצוואה משותפת למנוחה ולנתבע</w:t>
      </w:r>
      <w:r w:rsidRPr="00000900">
        <w:rPr>
          <w:b/>
          <w:bCs/>
          <w:i/>
          <w:iCs/>
          <w:noProof w:val="0"/>
          <w:color w:val="404040"/>
          <w:rtl/>
        </w:rPr>
        <w:t>.</w:t>
      </w:r>
      <w:r w:rsidRPr="00000900">
        <w:rPr>
          <w:b/>
          <w:bCs/>
          <w:i/>
          <w:iCs/>
          <w:noProof w:val="0"/>
          <w:color w:val="404040"/>
          <w:u w:val="single"/>
          <w:rtl/>
        </w:rPr>
        <w:t xml:space="preserve"> כך עולה במפורש מסעיף 9.6 לצוואה בו נרשם "התנאי כאמור נקבע על ידי בהסתמך על צוואתו של י' הנחתמת במקביל.." וסעיף 9.7 לצוואה בו נרשם "הכוונה המשותפת של י' ושלי היא ..." וכן מדברי הנתבע עצמו "החלטנו ביחד וכתבנו ביחד" (עמ' 107, ש' 18), כך שקיימת הסתמכות של המנוחה על הוראות צוואת המנוח</w:t>
      </w:r>
      <w:r w:rsidRPr="00000900">
        <w:rPr>
          <w:b/>
          <w:bCs/>
          <w:i/>
          <w:iCs/>
          <w:noProof w:val="0"/>
          <w:color w:val="404040"/>
          <w:rtl/>
        </w:rPr>
        <w:t>. עוד עולה כי המנוחה ביקשה בצוואתה ליצור הסדר של "יורש אחר יורש" כמשמעו בסעיף 42 ל</w:t>
      </w:r>
      <w:hyperlink r:id="rId59" w:history="1">
        <w:r w:rsidR="008A4E85" w:rsidRPr="008A4E85">
          <w:rPr>
            <w:b/>
            <w:bCs/>
            <w:i/>
            <w:iCs/>
            <w:noProof w:val="0"/>
            <w:color w:val="0000FF"/>
            <w:u w:val="single"/>
            <w:rtl/>
          </w:rPr>
          <w:t>חוק הירושה</w:t>
        </w:r>
      </w:hyperlink>
      <w:r w:rsidRPr="00000900">
        <w:rPr>
          <w:b/>
          <w:bCs/>
          <w:i/>
          <w:iCs/>
          <w:noProof w:val="0"/>
          <w:color w:val="404040"/>
          <w:rtl/>
        </w:rPr>
        <w:t>, התשכ"ה – 1965 על פיו בשלב הראשון הנתבע זוכה בכלל עיזבונה ובשלב השני (לאחר פטירת הנתבע יבדל"א) זוכים במה שיוותר שלושת הילדים. עם זאת, אין המדובר בהסדר פשוט ושגור של "יורש אחר יורש" אלא הסדר מפורט ומחושב במסגרתו קבעה המנוחה תנאים ותניות אשר מבטאים את רצונה ואומד דעתה של המנוחה על פי צוואתה"</w:t>
      </w:r>
      <w:r w:rsidRPr="00000900">
        <w:rPr>
          <w:noProof w:val="0"/>
          <w:color w:val="404040"/>
          <w:rtl/>
        </w:rPr>
        <w:t xml:space="preserve"> (ההדגשה אינה במקור ר.ל.א). </w:t>
      </w:r>
    </w:p>
    <w:p w14:paraId="3A1DE172" w14:textId="77777777" w:rsidR="003B7C62" w:rsidRPr="00000900" w:rsidRDefault="003B7C62" w:rsidP="000D7F45">
      <w:pPr>
        <w:jc w:val="both"/>
        <w:rPr>
          <w:noProof w:val="0"/>
          <w:rtl/>
        </w:rPr>
      </w:pPr>
    </w:p>
    <w:p w14:paraId="275EB7F2" w14:textId="77777777" w:rsidR="003B7C62" w:rsidRPr="00000900" w:rsidRDefault="00000000" w:rsidP="000D7F45">
      <w:pPr>
        <w:ind w:left="864" w:right="864"/>
        <w:jc w:val="both"/>
        <w:rPr>
          <w:noProof w:val="0"/>
          <w:color w:val="404040"/>
          <w:rtl/>
        </w:rPr>
      </w:pPr>
      <w:r w:rsidRPr="00000900">
        <w:rPr>
          <w:rFonts w:ascii="David" w:hAnsi="David"/>
          <w:b/>
          <w:bCs/>
          <w:i/>
          <w:iCs/>
          <w:noProof w:val="0"/>
          <w:color w:val="404040"/>
        </w:rPr>
        <w:t>68"</w:t>
      </w:r>
      <w:r w:rsidR="008A4E85">
        <w:rPr>
          <w:rFonts w:ascii="David" w:hAnsi="David"/>
          <w:b/>
          <w:bCs/>
          <w:i/>
          <w:iCs/>
          <w:noProof w:val="0"/>
          <w:color w:val="404040"/>
        </w:rPr>
        <w:t xml:space="preserve"> </w:t>
      </w:r>
      <w:r w:rsidRPr="00000900">
        <w:rPr>
          <w:b/>
          <w:bCs/>
          <w:i/>
          <w:iCs/>
          <w:noProof w:val="0"/>
          <w:color w:val="404040"/>
          <w:rtl/>
        </w:rPr>
        <w:t>. לסיכום,</w:t>
      </w:r>
      <w:r w:rsidR="008A4E85">
        <w:rPr>
          <w:b/>
          <w:bCs/>
          <w:i/>
          <w:iCs/>
          <w:noProof w:val="0"/>
          <w:color w:val="404040"/>
          <w:rtl/>
        </w:rPr>
        <w:t xml:space="preserve"> </w:t>
      </w:r>
      <w:r w:rsidRPr="00000900">
        <w:rPr>
          <w:b/>
          <w:bCs/>
          <w:i/>
          <w:iCs/>
          <w:noProof w:val="0"/>
          <w:color w:val="404040"/>
          <w:rtl/>
        </w:rPr>
        <w:t xml:space="preserve">עולה בבירור כי ההחלטה על מכירת בית המגורים בשילוב ההחלטה להעברת הדירה בפ' ח' במתנה לא' נועדו על מנת לסכל את זכויותיה העתידיות של התובעת על פי צוואת המנוחה. לא זו בלבד ששני הנכסים שהתובעת היתה עתידה לקבל על פי צוואת המנוחה נגרעו ממנה, הרי שנכס אחד, היא הדירה ברח' פ' ח', הועבר ללא כל סיבה ממשית לידי א' ובניגוד לכל היגיון סביר. </w:t>
      </w:r>
      <w:r w:rsidRPr="00000900">
        <w:rPr>
          <w:b/>
          <w:bCs/>
          <w:i/>
          <w:iCs/>
          <w:noProof w:val="0"/>
          <w:color w:val="404040"/>
          <w:u w:val="single"/>
          <w:rtl/>
        </w:rPr>
        <w:t>חובת תום הלב מתעצמת על אחת כמה וכמה בענייננו משמדובר בצוואות משותפות למנוחה ולנתבע ומשהנתבע עצמו הצהיר כי כל פעולה למכירת אחד מהנכסים עשויה לפגוע בזכותו של אותו ילד לקבל נכס זה וכן משום</w:t>
      </w:r>
      <w:r w:rsidR="008A4E85">
        <w:rPr>
          <w:b/>
          <w:bCs/>
          <w:i/>
          <w:iCs/>
          <w:noProof w:val="0"/>
          <w:color w:val="404040"/>
          <w:u w:val="single"/>
          <w:rtl/>
        </w:rPr>
        <w:t xml:space="preserve"> </w:t>
      </w:r>
      <w:r w:rsidRPr="00000900">
        <w:rPr>
          <w:b/>
          <w:bCs/>
          <w:i/>
          <w:iCs/>
          <w:noProof w:val="0"/>
          <w:color w:val="404040"/>
          <w:u w:val="single"/>
          <w:rtl/>
        </w:rPr>
        <w:t>הסתמכות</w:t>
      </w:r>
      <w:r w:rsidR="008A4E85">
        <w:rPr>
          <w:b/>
          <w:bCs/>
          <w:i/>
          <w:iCs/>
          <w:noProof w:val="0"/>
          <w:color w:val="404040"/>
          <w:u w:val="single"/>
          <w:rtl/>
        </w:rPr>
        <w:t xml:space="preserve"> </w:t>
      </w:r>
      <w:r w:rsidRPr="00000900">
        <w:rPr>
          <w:b/>
          <w:bCs/>
          <w:i/>
          <w:iCs/>
          <w:noProof w:val="0"/>
          <w:color w:val="404040"/>
          <w:u w:val="single"/>
          <w:rtl/>
        </w:rPr>
        <w:t>המנוחה על צוואת הנתבע בעניינים אלו</w:t>
      </w:r>
      <w:r w:rsidRPr="00000900">
        <w:rPr>
          <w:rFonts w:ascii="David" w:hAnsi="David"/>
          <w:b/>
          <w:bCs/>
          <w:i/>
          <w:iCs/>
          <w:noProof w:val="0"/>
          <w:color w:val="404040"/>
          <w:u w:val="single"/>
        </w:rPr>
        <w:t>.</w:t>
      </w:r>
      <w:r w:rsidRPr="00000900">
        <w:rPr>
          <w:b/>
          <w:bCs/>
          <w:i/>
          <w:iCs/>
          <w:noProof w:val="0"/>
          <w:color w:val="404040"/>
          <w:u w:val="single"/>
          <w:rtl/>
        </w:rPr>
        <w:t>"</w:t>
      </w:r>
      <w:r w:rsidRPr="00000900">
        <w:rPr>
          <w:b/>
          <w:bCs/>
          <w:i/>
          <w:iCs/>
          <w:noProof w:val="0"/>
          <w:color w:val="404040"/>
          <w:rtl/>
        </w:rPr>
        <w:t xml:space="preserve"> </w:t>
      </w:r>
      <w:r w:rsidRPr="00000900">
        <w:rPr>
          <w:noProof w:val="0"/>
          <w:color w:val="404040"/>
          <w:rtl/>
        </w:rPr>
        <w:t xml:space="preserve">(ההדגשה אינה במקור ר.ל.א). </w:t>
      </w:r>
    </w:p>
    <w:p w14:paraId="77C3771B" w14:textId="77777777" w:rsidR="003B7C62" w:rsidRPr="00000900" w:rsidRDefault="003B7C62" w:rsidP="000D7F45">
      <w:pPr>
        <w:jc w:val="both"/>
        <w:rPr>
          <w:noProof w:val="0"/>
          <w:rtl/>
        </w:rPr>
      </w:pPr>
    </w:p>
    <w:p w14:paraId="20BD4FDB" w14:textId="77777777" w:rsidR="003B7C62" w:rsidRPr="00000900" w:rsidRDefault="00000000" w:rsidP="000D7F45">
      <w:pPr>
        <w:numPr>
          <w:ilvl w:val="0"/>
          <w:numId w:val="3"/>
        </w:numPr>
        <w:spacing w:after="160"/>
        <w:ind w:left="-58" w:hanging="567"/>
        <w:contextualSpacing/>
        <w:jc w:val="both"/>
        <w:rPr>
          <w:noProof w:val="0"/>
          <w:rtl/>
        </w:rPr>
      </w:pPr>
      <w:r w:rsidRPr="00000900">
        <w:rPr>
          <w:noProof w:val="0"/>
          <w:rtl/>
        </w:rPr>
        <w:t xml:space="preserve">לא מצאתי כי ניתן להקיש מפסק הדין הנ"ל לענייננו. עולה כי, פסק הדין קבע </w:t>
      </w:r>
      <w:r>
        <w:rPr>
          <w:noProof w:val="0"/>
          <w:rtl/>
        </w:rPr>
        <w:t>ש</w:t>
      </w:r>
      <w:r w:rsidRPr="00000900">
        <w:rPr>
          <w:noProof w:val="0"/>
          <w:rtl/>
        </w:rPr>
        <w:t>מדובר "בצוואה משותפת" וניתן משקל רב להסתמכות של המנוחה על הנתבע ביחס להוראות הצוואה שערכו. בענייננו, מדובר בצוואה נפרדת ועצמאית של המנוחה, ולא בצוואה משותפת או הדדית (כפי שקבעתי לעיל) וכך יש לקרוא ולפרש אותה.</w:t>
      </w:r>
      <w:r>
        <w:rPr>
          <w:noProof w:val="0"/>
          <w:rtl/>
        </w:rPr>
        <w:t xml:space="preserve"> </w:t>
      </w:r>
      <w:r w:rsidRPr="00000900">
        <w:rPr>
          <w:noProof w:val="0"/>
          <w:rtl/>
        </w:rPr>
        <w:t xml:space="preserve">על כן, איני נדרשת לשאלת "ההסתמכות" או הסתמכות כלשהי של המנוחה על התובע בעריכת צוואתה.   </w:t>
      </w:r>
    </w:p>
    <w:p w14:paraId="19AD4094" w14:textId="77777777" w:rsidR="003B7C62" w:rsidRPr="00000900" w:rsidRDefault="003B7C62" w:rsidP="000D7F45">
      <w:pPr>
        <w:jc w:val="both"/>
        <w:rPr>
          <w:noProof w:val="0"/>
          <w:color w:val="000000"/>
          <w:rtl/>
        </w:rPr>
      </w:pPr>
    </w:p>
    <w:p w14:paraId="26933433" w14:textId="77777777" w:rsidR="003B7C62" w:rsidRDefault="008A4E85" w:rsidP="000D7F45">
      <w:pPr>
        <w:numPr>
          <w:ilvl w:val="0"/>
          <w:numId w:val="3"/>
        </w:numPr>
        <w:spacing w:after="160"/>
        <w:ind w:left="-58" w:hanging="567"/>
        <w:contextualSpacing/>
        <w:jc w:val="both"/>
        <w:rPr>
          <w:rFonts w:ascii="David" w:hAnsi="David"/>
          <w:noProof w:val="0"/>
          <w:u w:val="single"/>
        </w:rPr>
      </w:pPr>
      <w:hyperlink r:id="rId60" w:history="1">
        <w:r w:rsidRPr="008A4E85">
          <w:rPr>
            <w:noProof w:val="0"/>
            <w:color w:val="0000FF"/>
            <w:u w:val="single"/>
            <w:rtl/>
          </w:rPr>
          <w:t>תמ"ש (משפחה אשדוד) 8970-09-20</w:t>
        </w:r>
      </w:hyperlink>
      <w:r w:rsidR="00000000" w:rsidRPr="00000900">
        <w:rPr>
          <w:noProof w:val="0"/>
          <w:u w:val="single"/>
          <w:rtl/>
        </w:rPr>
        <w:t xml:space="preserve"> </w:t>
      </w:r>
      <w:r w:rsidR="00000000" w:rsidRPr="00000900">
        <w:rPr>
          <w:b/>
          <w:bCs/>
          <w:noProof w:val="0"/>
          <w:u w:val="single"/>
          <w:rtl/>
        </w:rPr>
        <w:t>א.מ נ' א. ב</w:t>
      </w:r>
      <w:r w:rsidR="00000000" w:rsidRPr="00000900">
        <w:rPr>
          <w:noProof w:val="0"/>
          <w:u w:val="single"/>
          <w:rtl/>
        </w:rPr>
        <w:t xml:space="preserve"> (נבו 9.6.2022) :</w:t>
      </w:r>
    </w:p>
    <w:p w14:paraId="78465879" w14:textId="77777777" w:rsidR="003B7C62" w:rsidRDefault="003B7C62" w:rsidP="000D7F45">
      <w:pPr>
        <w:pStyle w:val="10"/>
        <w:rPr>
          <w:noProof w:val="0"/>
          <w:rtl/>
        </w:rPr>
      </w:pPr>
    </w:p>
    <w:p w14:paraId="3DBD12E4" w14:textId="77777777" w:rsidR="003B7C62" w:rsidRPr="009815CE" w:rsidRDefault="00000000" w:rsidP="000D7F45">
      <w:pPr>
        <w:numPr>
          <w:ilvl w:val="0"/>
          <w:numId w:val="3"/>
        </w:numPr>
        <w:spacing w:after="160"/>
        <w:ind w:left="-58" w:hanging="567"/>
        <w:contextualSpacing/>
        <w:jc w:val="both"/>
        <w:rPr>
          <w:noProof w:val="0"/>
          <w:u w:val="single"/>
          <w:rtl/>
        </w:rPr>
      </w:pPr>
      <w:r w:rsidRPr="009815CE">
        <w:rPr>
          <w:noProof w:val="0"/>
          <w:rtl/>
        </w:rPr>
        <w:t xml:space="preserve">בפסק הדין דובר על יורשות אשר ירשו את </w:t>
      </w:r>
      <w:r w:rsidRPr="009815CE">
        <w:rPr>
          <w:noProof w:val="0"/>
          <w:u w:val="single"/>
          <w:rtl/>
        </w:rPr>
        <w:t>כלל</w:t>
      </w:r>
      <w:r w:rsidRPr="009815CE">
        <w:rPr>
          <w:noProof w:val="0"/>
          <w:rtl/>
        </w:rPr>
        <w:t xml:space="preserve"> זכויותיהן בנכס מקרקעין מכוח הצוואה (ר' ס' 2 לפסק הדין). זאת בשונה מענייננו, בו התובע הוא בעלים של מחצית הזכויות בנכס ללא קשר לזכויות שירש בנכס מכוח צוואת המנוחה. על כן, לא ניתן להקיש מפסק דין זה לענייננו אנו. </w:t>
      </w:r>
    </w:p>
    <w:p w14:paraId="198A9543" w14:textId="77777777" w:rsidR="003B7C62" w:rsidRPr="00000900" w:rsidRDefault="003B7C62" w:rsidP="000D7F45">
      <w:pPr>
        <w:jc w:val="both"/>
        <w:rPr>
          <w:noProof w:val="0"/>
          <w:rtl/>
        </w:rPr>
      </w:pPr>
    </w:p>
    <w:p w14:paraId="748CFC69" w14:textId="77777777" w:rsidR="003B7C62" w:rsidRPr="00000900" w:rsidRDefault="00000000" w:rsidP="000D7F45">
      <w:pPr>
        <w:ind w:left="-58"/>
        <w:contextualSpacing/>
        <w:jc w:val="both"/>
        <w:rPr>
          <w:b/>
          <w:bCs/>
          <w:noProof w:val="0"/>
          <w:u w:val="single"/>
          <w:rtl/>
        </w:rPr>
      </w:pPr>
      <w:r w:rsidRPr="00000900">
        <w:rPr>
          <w:b/>
          <w:bCs/>
          <w:noProof w:val="0"/>
          <w:u w:val="single"/>
          <w:rtl/>
        </w:rPr>
        <w:t>הגשמת רצון המנוחה לאור אי תוקפו של סעיף 10 לצוואה</w:t>
      </w:r>
    </w:p>
    <w:p w14:paraId="5FBC3683" w14:textId="77777777" w:rsidR="003B7C62" w:rsidRDefault="003B7C62" w:rsidP="000D7F45">
      <w:pPr>
        <w:spacing w:after="160"/>
        <w:ind w:left="-58"/>
        <w:contextualSpacing/>
        <w:jc w:val="both"/>
        <w:rPr>
          <w:rFonts w:ascii="David" w:hAnsi="David"/>
          <w:noProof w:val="0"/>
        </w:rPr>
      </w:pPr>
    </w:p>
    <w:p w14:paraId="52842EDC" w14:textId="77777777" w:rsidR="003B7C62" w:rsidRPr="00000900" w:rsidRDefault="00000000" w:rsidP="000D7F45">
      <w:pPr>
        <w:numPr>
          <w:ilvl w:val="0"/>
          <w:numId w:val="3"/>
        </w:numPr>
        <w:spacing w:after="160"/>
        <w:ind w:left="-58" w:hanging="567"/>
        <w:contextualSpacing/>
        <w:jc w:val="both"/>
        <w:rPr>
          <w:rFonts w:ascii="David" w:hAnsi="David"/>
          <w:noProof w:val="0"/>
        </w:rPr>
      </w:pPr>
      <w:r w:rsidRPr="00000900">
        <w:rPr>
          <w:noProof w:val="0"/>
          <w:rtl/>
        </w:rPr>
        <w:t>בבסיס התובענה שלפני, עומד רצונו של התובע למכור את הנכס</w:t>
      </w:r>
      <w:r>
        <w:rPr>
          <w:noProof w:val="0"/>
          <w:rtl/>
        </w:rPr>
        <w:t xml:space="preserve">. </w:t>
      </w:r>
    </w:p>
    <w:p w14:paraId="34067DA6" w14:textId="77777777" w:rsidR="003B7C62" w:rsidRDefault="003B7C62" w:rsidP="000D7F45">
      <w:pPr>
        <w:spacing w:after="160"/>
        <w:ind w:left="-58"/>
        <w:contextualSpacing/>
        <w:jc w:val="both"/>
        <w:rPr>
          <w:rFonts w:ascii="David" w:hAnsi="David"/>
          <w:noProof w:val="0"/>
        </w:rPr>
      </w:pPr>
    </w:p>
    <w:p w14:paraId="780F06F8" w14:textId="77777777" w:rsidR="003B7C62" w:rsidRPr="00000900" w:rsidRDefault="00000000" w:rsidP="000D7F45">
      <w:pPr>
        <w:numPr>
          <w:ilvl w:val="0"/>
          <w:numId w:val="3"/>
        </w:numPr>
        <w:spacing w:after="160"/>
        <w:ind w:left="-58" w:hanging="567"/>
        <w:contextualSpacing/>
        <w:jc w:val="both"/>
        <w:rPr>
          <w:rFonts w:ascii="David" w:hAnsi="David"/>
          <w:noProof w:val="0"/>
        </w:rPr>
      </w:pPr>
      <w:r w:rsidRPr="00000900">
        <w:rPr>
          <w:noProof w:val="0"/>
          <w:rtl/>
        </w:rPr>
        <w:t xml:space="preserve">לאור הקביעות שלעיל, עולה כי החיוב שקבעה המנוחה למתן זכות מגורים לנתבע עד פטירת שני בני הזוג, אינה יכולה לעמוד. </w:t>
      </w:r>
    </w:p>
    <w:p w14:paraId="738B44BD" w14:textId="77777777" w:rsidR="003B7C62" w:rsidRPr="009815CE" w:rsidRDefault="003B7C62" w:rsidP="000D7F45">
      <w:pPr>
        <w:spacing w:after="160"/>
        <w:ind w:left="-58"/>
        <w:contextualSpacing/>
        <w:jc w:val="both"/>
        <w:rPr>
          <w:rFonts w:ascii="David" w:hAnsi="David"/>
          <w:b/>
          <w:bCs/>
          <w:noProof w:val="0"/>
          <w:u w:val="single"/>
        </w:rPr>
      </w:pPr>
    </w:p>
    <w:p w14:paraId="40D8EF2F" w14:textId="77777777" w:rsidR="003B7C62" w:rsidRPr="00000900" w:rsidRDefault="00000000" w:rsidP="000D7F45">
      <w:pPr>
        <w:numPr>
          <w:ilvl w:val="0"/>
          <w:numId w:val="3"/>
        </w:numPr>
        <w:spacing w:after="160"/>
        <w:ind w:left="-58" w:hanging="567"/>
        <w:contextualSpacing/>
        <w:jc w:val="both"/>
        <w:rPr>
          <w:rFonts w:ascii="David" w:hAnsi="David"/>
          <w:b/>
          <w:bCs/>
          <w:noProof w:val="0"/>
          <w:u w:val="single"/>
        </w:rPr>
      </w:pPr>
      <w:r w:rsidRPr="00000900">
        <w:rPr>
          <w:noProof w:val="0"/>
          <w:rtl/>
        </w:rPr>
        <w:t xml:space="preserve">כעת, יש לבחון האם וכיצד ניתן להגשים את רצון המנוחה לאור אי תוקפו של סעיף 10 לצוואה, זאת לאור עקרון העל בדיני הירושה בדבר המצווה לקיים את רצון המת (ר' המפורט לעיל בעניין). </w:t>
      </w:r>
    </w:p>
    <w:p w14:paraId="5D5CC6E6" w14:textId="77777777" w:rsidR="003B7C62" w:rsidRPr="00000900" w:rsidRDefault="003B7C62" w:rsidP="000D7F45">
      <w:pPr>
        <w:ind w:left="-58"/>
        <w:contextualSpacing/>
        <w:jc w:val="both"/>
        <w:rPr>
          <w:rFonts w:ascii="David" w:hAnsi="David"/>
          <w:noProof w:val="0"/>
        </w:rPr>
      </w:pPr>
    </w:p>
    <w:p w14:paraId="4B4743D0" w14:textId="77777777" w:rsidR="003B7C62" w:rsidRPr="009815CE" w:rsidRDefault="00000000" w:rsidP="000D7F45">
      <w:pPr>
        <w:pStyle w:val="10"/>
        <w:numPr>
          <w:ilvl w:val="0"/>
          <w:numId w:val="5"/>
        </w:numPr>
        <w:jc w:val="both"/>
        <w:rPr>
          <w:b/>
          <w:bCs/>
          <w:noProof w:val="0"/>
          <w:u w:val="single"/>
          <w:rtl/>
        </w:rPr>
      </w:pPr>
      <w:r w:rsidRPr="009815CE">
        <w:rPr>
          <w:noProof w:val="0"/>
          <w:u w:val="single"/>
          <w:rtl/>
        </w:rPr>
        <w:t>רצון המנוחה כעולה מן הצוואה</w:t>
      </w:r>
      <w:r w:rsidRPr="009815CE">
        <w:rPr>
          <w:noProof w:val="0"/>
          <w:rtl/>
        </w:rPr>
        <w:t xml:space="preserve"> </w:t>
      </w:r>
    </w:p>
    <w:p w14:paraId="08016FBD" w14:textId="77777777" w:rsidR="003B7C62" w:rsidRPr="009815CE" w:rsidRDefault="003B7C62" w:rsidP="000D7F45">
      <w:pPr>
        <w:pStyle w:val="10"/>
        <w:ind w:left="302"/>
        <w:jc w:val="both"/>
        <w:rPr>
          <w:b/>
          <w:bCs/>
          <w:noProof w:val="0"/>
          <w:u w:val="single"/>
          <w:rtl/>
        </w:rPr>
      </w:pPr>
    </w:p>
    <w:p w14:paraId="3A284BB9" w14:textId="77777777" w:rsidR="003B7C62" w:rsidRPr="00000900" w:rsidRDefault="00000000" w:rsidP="000D7F45">
      <w:pPr>
        <w:numPr>
          <w:ilvl w:val="0"/>
          <w:numId w:val="3"/>
        </w:numPr>
        <w:spacing w:after="160"/>
        <w:ind w:left="-58" w:hanging="567"/>
        <w:contextualSpacing/>
        <w:jc w:val="both"/>
        <w:rPr>
          <w:rFonts w:ascii="David" w:hAnsi="David"/>
          <w:b/>
          <w:bCs/>
          <w:noProof w:val="0"/>
          <w:u w:val="single"/>
        </w:rPr>
      </w:pPr>
      <w:r w:rsidRPr="00000900">
        <w:rPr>
          <w:noProof w:val="0"/>
          <w:rtl/>
        </w:rPr>
        <w:t>כ</w:t>
      </w:r>
      <w:r>
        <w:rPr>
          <w:noProof w:val="0"/>
          <w:rtl/>
        </w:rPr>
        <w:t>אמור לעיל, קבעתי כי</w:t>
      </w:r>
      <w:r w:rsidRPr="00000900">
        <w:rPr>
          <w:noProof w:val="0"/>
          <w:rtl/>
        </w:rPr>
        <w:t xml:space="preserve"> רצונה של המנוחה היה לדאוג לקורת גג עבור הנתבע בשל מצבו.</w:t>
      </w:r>
      <w:r>
        <w:rPr>
          <w:noProof w:val="0"/>
          <w:rtl/>
        </w:rPr>
        <w:t xml:space="preserve"> המנוחה</w:t>
      </w:r>
      <w:r w:rsidRPr="00000900">
        <w:rPr>
          <w:noProof w:val="0"/>
          <w:rtl/>
        </w:rPr>
        <w:t xml:space="preserve"> הורתה להעניק לנתבע זכות מגורים בנכס עד ששה חודשים לאחר פטירת שני בני הזוג. </w:t>
      </w:r>
    </w:p>
    <w:p w14:paraId="36EDDC89" w14:textId="77777777" w:rsidR="003B7C62" w:rsidRPr="009815CE" w:rsidRDefault="003B7C62" w:rsidP="000D7F45">
      <w:pPr>
        <w:spacing w:after="160"/>
        <w:ind w:left="-58"/>
        <w:contextualSpacing/>
        <w:jc w:val="both"/>
        <w:rPr>
          <w:rFonts w:ascii="David" w:hAnsi="David"/>
          <w:b/>
          <w:bCs/>
          <w:noProof w:val="0"/>
          <w:u w:val="single"/>
        </w:rPr>
      </w:pPr>
    </w:p>
    <w:p w14:paraId="5E3255ED" w14:textId="77777777" w:rsidR="003B7C62" w:rsidRPr="00000900" w:rsidRDefault="00000000" w:rsidP="000D7F45">
      <w:pPr>
        <w:numPr>
          <w:ilvl w:val="0"/>
          <w:numId w:val="3"/>
        </w:numPr>
        <w:spacing w:after="160"/>
        <w:ind w:left="-58" w:hanging="567"/>
        <w:contextualSpacing/>
        <w:jc w:val="both"/>
        <w:rPr>
          <w:rFonts w:ascii="David" w:hAnsi="David"/>
          <w:b/>
          <w:bCs/>
          <w:noProof w:val="0"/>
          <w:u w:val="single"/>
        </w:rPr>
      </w:pPr>
      <w:r w:rsidRPr="00000900">
        <w:rPr>
          <w:noProof w:val="0"/>
          <w:rtl/>
        </w:rPr>
        <w:t xml:space="preserve">עם זאת, זכות המגורים שניתנה לנתבע אינה עד סוף הדורות אלא לתקופה קצרה לאחר פטירת שני הזוג. סעיף 10 לצוואה קובע כי, ששה חודשים לאחר פטירת שני בני הזוג, הנכס יפונה ויימכר. המנוחה לא הורתה דבר באשר לאופן חלוקת תמורת המכר שיתקבל עבור הנכס. </w:t>
      </w:r>
    </w:p>
    <w:p w14:paraId="4C173CFD" w14:textId="77777777" w:rsidR="003B7C62" w:rsidRPr="009815CE" w:rsidRDefault="003B7C62" w:rsidP="000D7F45">
      <w:pPr>
        <w:spacing w:after="160"/>
        <w:ind w:left="-58"/>
        <w:contextualSpacing/>
        <w:jc w:val="both"/>
        <w:rPr>
          <w:rFonts w:ascii="David" w:hAnsi="David"/>
          <w:b/>
          <w:bCs/>
          <w:noProof w:val="0"/>
          <w:u w:val="single"/>
        </w:rPr>
      </w:pPr>
    </w:p>
    <w:p w14:paraId="328B9239" w14:textId="77777777" w:rsidR="003B7C62" w:rsidRPr="00000900" w:rsidRDefault="00000000" w:rsidP="000D7F45">
      <w:pPr>
        <w:numPr>
          <w:ilvl w:val="0"/>
          <w:numId w:val="3"/>
        </w:numPr>
        <w:spacing w:after="160"/>
        <w:ind w:left="-58" w:hanging="567"/>
        <w:contextualSpacing/>
        <w:jc w:val="both"/>
        <w:rPr>
          <w:rFonts w:ascii="David" w:hAnsi="David"/>
          <w:b/>
          <w:bCs/>
          <w:noProof w:val="0"/>
          <w:u w:val="single"/>
        </w:rPr>
      </w:pPr>
      <w:r w:rsidRPr="00000900">
        <w:rPr>
          <w:noProof w:val="0"/>
          <w:rtl/>
        </w:rPr>
        <w:t>מכיוון שאין אדם יודע את יום פטירתו, המנוחה לא הייתה יכולה לדעת מתי ילכו היא והתובע לעולמם</w:t>
      </w:r>
      <w:r>
        <w:rPr>
          <w:noProof w:val="0"/>
          <w:rtl/>
        </w:rPr>
        <w:t>,</w:t>
      </w:r>
      <w:r w:rsidRPr="00000900">
        <w:rPr>
          <w:noProof w:val="0"/>
          <w:rtl/>
        </w:rPr>
        <w:t xml:space="preserve"> במוקדם או במאוחר. כמו כן, לא הורתה לנתבע דבר באופן ספציפי לגבי תמורת הנכס לאחר מכירתו. </w:t>
      </w:r>
    </w:p>
    <w:p w14:paraId="2F756628" w14:textId="77777777" w:rsidR="003B7C62" w:rsidRPr="00316972" w:rsidRDefault="003B7C62" w:rsidP="000D7F45">
      <w:pPr>
        <w:spacing w:after="160"/>
        <w:ind w:left="-58"/>
        <w:contextualSpacing/>
        <w:jc w:val="both"/>
        <w:rPr>
          <w:rFonts w:ascii="David" w:hAnsi="David"/>
          <w:b/>
          <w:bCs/>
          <w:noProof w:val="0"/>
          <w:u w:val="single"/>
        </w:rPr>
      </w:pPr>
    </w:p>
    <w:p w14:paraId="45DCD104" w14:textId="77777777" w:rsidR="003B7C62" w:rsidRPr="00316972" w:rsidRDefault="00000000" w:rsidP="000D7F45">
      <w:pPr>
        <w:numPr>
          <w:ilvl w:val="0"/>
          <w:numId w:val="3"/>
        </w:numPr>
        <w:spacing w:after="160"/>
        <w:ind w:left="-58" w:hanging="567"/>
        <w:contextualSpacing/>
        <w:jc w:val="both"/>
        <w:rPr>
          <w:rFonts w:ascii="David" w:hAnsi="David"/>
          <w:b/>
          <w:bCs/>
          <w:noProof w:val="0"/>
          <w:u w:val="single"/>
        </w:rPr>
      </w:pPr>
      <w:r w:rsidRPr="00316972">
        <w:rPr>
          <w:b/>
          <w:bCs/>
          <w:noProof w:val="0"/>
          <w:rtl/>
        </w:rPr>
        <w:t xml:space="preserve">לאור האמור, רצונה של המנוחה כעולה מן הצוואה, הייתה להעניק לנתבע זכות מגורים בנכס. עם זאת, זכות המגורים אינה מוחלטת, אלא רק עד ששה חודשים לאחר פטירת שני בני הזוג, כאשר המנוחה לא יכלה לצפות מתי בני הזוג ייפטרו מן העולם. כמו כן, המנוחה לא ציוותה לנתבע כל חלק עודף בתמורה שתתקבל לאחר מכירת הנכס.  </w:t>
      </w:r>
    </w:p>
    <w:p w14:paraId="434B610B" w14:textId="77777777" w:rsidR="003B7C62" w:rsidRPr="00000900" w:rsidRDefault="003B7C62" w:rsidP="000D7F45">
      <w:pPr>
        <w:ind w:left="-58"/>
        <w:contextualSpacing/>
        <w:jc w:val="both"/>
        <w:rPr>
          <w:rFonts w:ascii="David" w:hAnsi="David"/>
          <w:noProof w:val="0"/>
          <w:u w:val="single"/>
        </w:rPr>
      </w:pPr>
    </w:p>
    <w:p w14:paraId="3DD6ADA0" w14:textId="77777777" w:rsidR="003B7C62" w:rsidRPr="00316972" w:rsidRDefault="00000000" w:rsidP="000D7F45">
      <w:pPr>
        <w:pStyle w:val="10"/>
        <w:numPr>
          <w:ilvl w:val="0"/>
          <w:numId w:val="5"/>
        </w:numPr>
        <w:jc w:val="both"/>
        <w:rPr>
          <w:noProof w:val="0"/>
          <w:u w:val="single"/>
          <w:rtl/>
        </w:rPr>
      </w:pPr>
      <w:r w:rsidRPr="00316972">
        <w:rPr>
          <w:noProof w:val="0"/>
          <w:u w:val="single"/>
          <w:rtl/>
        </w:rPr>
        <w:t xml:space="preserve">הגשמת רצון מצווה אשר אינה מעוגנת בצוואה </w:t>
      </w:r>
    </w:p>
    <w:p w14:paraId="6FCFA9AA" w14:textId="77777777" w:rsidR="003B7C62" w:rsidRPr="00316972" w:rsidRDefault="003B7C62" w:rsidP="000D7F45">
      <w:pPr>
        <w:pStyle w:val="10"/>
        <w:ind w:left="302"/>
        <w:jc w:val="both"/>
        <w:rPr>
          <w:noProof w:val="0"/>
          <w:u w:val="single"/>
          <w:rtl/>
        </w:rPr>
      </w:pPr>
    </w:p>
    <w:p w14:paraId="0CACD719" w14:textId="77777777" w:rsidR="003B7C62" w:rsidRDefault="00000000" w:rsidP="000D7F45">
      <w:pPr>
        <w:numPr>
          <w:ilvl w:val="0"/>
          <w:numId w:val="3"/>
        </w:numPr>
        <w:spacing w:after="160"/>
        <w:ind w:left="-58" w:hanging="567"/>
        <w:contextualSpacing/>
        <w:jc w:val="both"/>
        <w:rPr>
          <w:rFonts w:ascii="David" w:hAnsi="David"/>
          <w:b/>
          <w:bCs/>
          <w:noProof w:val="0"/>
          <w:u w:val="single"/>
        </w:rPr>
      </w:pPr>
      <w:r w:rsidRPr="00000900">
        <w:rPr>
          <w:noProof w:val="0"/>
          <w:rtl/>
        </w:rPr>
        <w:t xml:space="preserve">בפרשת טלמצ'יו נקבעו מספר דרכים, בהן ניתן להגשים את </w:t>
      </w:r>
      <w:r w:rsidRPr="00000900">
        <w:rPr>
          <w:noProof w:val="0"/>
          <w:rtl/>
        </w:rPr>
        <w:tab/>
        <w:t xml:space="preserve">אומד דעת המצווה אף אם אינה מעוגנת בלשון הצוואה: </w:t>
      </w:r>
    </w:p>
    <w:p w14:paraId="5DC482C4" w14:textId="77777777" w:rsidR="003B7C62" w:rsidRPr="00000900" w:rsidRDefault="003B7C62" w:rsidP="000D7F45">
      <w:pPr>
        <w:spacing w:after="160"/>
        <w:ind w:left="-58"/>
        <w:contextualSpacing/>
        <w:jc w:val="both"/>
        <w:rPr>
          <w:rFonts w:ascii="David" w:hAnsi="David"/>
          <w:b/>
          <w:bCs/>
          <w:noProof w:val="0"/>
          <w:u w:val="single"/>
        </w:rPr>
      </w:pPr>
    </w:p>
    <w:p w14:paraId="56D98B3E" w14:textId="77777777" w:rsidR="003B7C62" w:rsidRPr="00000900" w:rsidRDefault="00000000" w:rsidP="000D7F45">
      <w:pPr>
        <w:spacing w:before="200" w:after="160"/>
        <w:ind w:left="864" w:right="864"/>
        <w:jc w:val="both"/>
        <w:rPr>
          <w:rFonts w:ascii="David" w:hAnsi="David"/>
          <w:b/>
          <w:bCs/>
          <w:i/>
          <w:iCs/>
          <w:noProof w:val="0"/>
          <w:color w:val="404040"/>
        </w:rPr>
      </w:pPr>
      <w:r w:rsidRPr="00000900">
        <w:rPr>
          <w:b/>
          <w:bCs/>
          <w:i/>
          <w:iCs/>
          <w:noProof w:val="0"/>
          <w:color w:val="404040"/>
          <w:rtl/>
        </w:rPr>
        <w:t xml:space="preserve">"האם נובע מכאן, שאין כל אפשרות להגשים את אומד-דעתו של המצווה אם לאומד-דעת זה אין אחיזה, ולו מינימלית, בלשון הצוואה? התשובה היא בשלילה. </w:t>
      </w:r>
    </w:p>
    <w:p w14:paraId="72BFB4E5" w14:textId="77777777" w:rsidR="003B7C62" w:rsidRPr="00000900" w:rsidRDefault="00000000" w:rsidP="000D7F45">
      <w:pPr>
        <w:spacing w:before="200" w:after="160"/>
        <w:ind w:left="864" w:right="864"/>
        <w:jc w:val="both"/>
        <w:rPr>
          <w:b/>
          <w:bCs/>
          <w:i/>
          <w:iCs/>
          <w:noProof w:val="0"/>
          <w:color w:val="404040"/>
          <w:rtl/>
        </w:rPr>
      </w:pPr>
      <w:r w:rsidRPr="00000900">
        <w:rPr>
          <w:b/>
          <w:bCs/>
          <w:i/>
          <w:iCs/>
          <w:noProof w:val="0"/>
          <w:color w:val="404040"/>
          <w:rtl/>
        </w:rPr>
        <w:t xml:space="preserve">ישנם מצבים, שבהם הדין מאפשר הגשמת אומד-דעתו של המצווה, גם אם לאומד-דעת זה אין עיגון בלשון הצוואה. אלה הם מקרים מיוחדים שבהם הדין מאפשר מתן מובן לצוואה שערך המצווה או לביצועה הלכה למעשה, גם אם למובן זה או לביצוע זה אין קשר מילולי מינימלי עם לשון הצוואה. מצבים אלה חורגים מפרשנותה של הצוואה במובנה הצר. אלה הם מקרים, שניתן לכלול אותם בגדרי פרשנות הצוואה במובנה הרחב. </w:t>
      </w:r>
    </w:p>
    <w:p w14:paraId="3F8B9A32" w14:textId="77777777" w:rsidR="003B7C62" w:rsidRPr="00000900" w:rsidRDefault="00000000" w:rsidP="000D7F45">
      <w:pPr>
        <w:spacing w:before="200" w:after="160"/>
        <w:ind w:left="864" w:right="864"/>
        <w:jc w:val="both"/>
        <w:rPr>
          <w:b/>
          <w:bCs/>
          <w:i/>
          <w:iCs/>
          <w:noProof w:val="0"/>
          <w:color w:val="404040"/>
          <w:rtl/>
        </w:rPr>
      </w:pPr>
      <w:r w:rsidRPr="00000900">
        <w:rPr>
          <w:b/>
          <w:bCs/>
          <w:i/>
          <w:iCs/>
          <w:noProof w:val="0"/>
          <w:color w:val="404040"/>
          <w:rtl/>
        </w:rPr>
        <w:t xml:space="preserve">לענייננו, אזכיר ארבעה מצבים מסוג זה: </w:t>
      </w:r>
    </w:p>
    <w:p w14:paraId="69A7444E" w14:textId="77777777" w:rsidR="003B7C62" w:rsidRPr="00000900" w:rsidRDefault="00000000" w:rsidP="000D7F45">
      <w:pPr>
        <w:spacing w:before="200" w:after="160"/>
        <w:ind w:left="864" w:right="864"/>
        <w:jc w:val="both"/>
        <w:rPr>
          <w:b/>
          <w:bCs/>
          <w:i/>
          <w:iCs/>
          <w:noProof w:val="0"/>
          <w:color w:val="404040"/>
          <w:rtl/>
        </w:rPr>
      </w:pPr>
      <w:r w:rsidRPr="00000900">
        <w:rPr>
          <w:b/>
          <w:bCs/>
          <w:i/>
          <w:iCs/>
          <w:noProof w:val="0"/>
          <w:color w:val="404040"/>
          <w:rtl/>
        </w:rPr>
        <w:t xml:space="preserve">האחד, עניינו תיקון לשון הצוואה בשל טעות שנפלה בה; </w:t>
      </w:r>
    </w:p>
    <w:p w14:paraId="50F463DD" w14:textId="77777777" w:rsidR="003B7C62" w:rsidRPr="00000900" w:rsidRDefault="00000000" w:rsidP="000D7F45">
      <w:pPr>
        <w:spacing w:before="200" w:after="160"/>
        <w:ind w:left="864" w:right="864"/>
        <w:jc w:val="both"/>
        <w:rPr>
          <w:b/>
          <w:bCs/>
          <w:i/>
          <w:iCs/>
          <w:noProof w:val="0"/>
          <w:color w:val="404040"/>
          <w:rtl/>
        </w:rPr>
      </w:pPr>
      <w:r w:rsidRPr="00000900">
        <w:rPr>
          <w:b/>
          <w:bCs/>
          <w:i/>
          <w:iCs/>
          <w:noProof w:val="0"/>
          <w:color w:val="404040"/>
          <w:rtl/>
        </w:rPr>
        <w:t xml:space="preserve">השני, עניינו השלמת חסר (לאקונה) בצוואה; </w:t>
      </w:r>
    </w:p>
    <w:p w14:paraId="4AA7F4F8" w14:textId="77777777" w:rsidR="003B7C62" w:rsidRPr="00000900" w:rsidRDefault="00000000" w:rsidP="000D7F45">
      <w:pPr>
        <w:spacing w:before="200" w:after="160"/>
        <w:ind w:left="864" w:right="864"/>
        <w:jc w:val="both"/>
        <w:rPr>
          <w:b/>
          <w:bCs/>
          <w:i/>
          <w:iCs/>
          <w:noProof w:val="0"/>
          <w:color w:val="404040"/>
          <w:rtl/>
        </w:rPr>
      </w:pPr>
      <w:r w:rsidRPr="00000900">
        <w:rPr>
          <w:b/>
          <w:bCs/>
          <w:i/>
          <w:iCs/>
          <w:noProof w:val="0"/>
          <w:color w:val="404040"/>
          <w:rtl/>
        </w:rPr>
        <w:t>השלישי, עניינו הגשמת אומד-דעת המצווה "בקירוב"</w:t>
      </w:r>
      <w:r w:rsidRPr="00000900">
        <w:rPr>
          <w:rFonts w:ascii="David" w:hAnsi="David"/>
          <w:b/>
          <w:bCs/>
          <w:i/>
          <w:iCs/>
          <w:noProof w:val="0"/>
          <w:color w:val="404040"/>
        </w:rPr>
        <w:t xml:space="preserve">; (cy prs </w:t>
      </w:r>
    </w:p>
    <w:p w14:paraId="286DA636" w14:textId="77777777" w:rsidR="003B7C62" w:rsidRPr="00000900" w:rsidRDefault="00000000" w:rsidP="000D7F45">
      <w:pPr>
        <w:spacing w:before="200" w:after="160"/>
        <w:ind w:left="864" w:right="864"/>
        <w:jc w:val="both"/>
        <w:rPr>
          <w:b/>
          <w:bCs/>
          <w:i/>
          <w:iCs/>
          <w:noProof w:val="0"/>
          <w:color w:val="404040"/>
          <w:rtl/>
        </w:rPr>
      </w:pPr>
      <w:r w:rsidRPr="00000900">
        <w:rPr>
          <w:b/>
          <w:bCs/>
          <w:i/>
          <w:iCs/>
          <w:noProof w:val="0"/>
          <w:color w:val="404040"/>
          <w:rtl/>
        </w:rPr>
        <w:t xml:space="preserve">הרביעי, עניינו הגשמת אומד-דעת המצווה בדרך של "תחליף". </w:t>
      </w:r>
    </w:p>
    <w:p w14:paraId="118E3079" w14:textId="77777777" w:rsidR="003B7C62" w:rsidRPr="00000900" w:rsidRDefault="00000000" w:rsidP="000D7F45">
      <w:pPr>
        <w:spacing w:before="200" w:after="160"/>
        <w:ind w:left="864" w:right="864"/>
        <w:jc w:val="both"/>
        <w:rPr>
          <w:b/>
          <w:bCs/>
          <w:i/>
          <w:iCs/>
          <w:noProof w:val="0"/>
          <w:color w:val="404040"/>
          <w:rtl/>
        </w:rPr>
      </w:pPr>
      <w:r w:rsidRPr="00000900">
        <w:rPr>
          <w:b/>
          <w:bCs/>
          <w:i/>
          <w:iCs/>
          <w:noProof w:val="0"/>
          <w:color w:val="404040"/>
          <w:rtl/>
        </w:rPr>
        <w:t xml:space="preserve">בכל ארבעת המצבים הללו – ואין לראותם כרשימה סגורה – חורג השופט-הפרשן מעבר ללשונה של הצוואה המקורית. בשני המצבים הראשונים הוא מוסיף לשון חדשה לצוואה המקורית. בשני המצבים האחרונים הלשון המקורית של הצוואה אינה משתנה, אך השופט-הפרשן הוסמך להגשים את אומד-דעת המצווה. בכל המצבים הללו, השופט פועל מעבר ללשון (המקורית) של הצוואה. הוא פועל מעבר לפרשנות הצוואה במובן הצר. הוא מפרש את הצוואה במובן הרחב (להבחנה זו בדיני החוזים, ראה: </w:t>
      </w:r>
      <w:hyperlink r:id="rId61" w:history="1">
        <w:r w:rsidR="008A4E85" w:rsidRPr="008A4E85">
          <w:rPr>
            <w:b/>
            <w:bCs/>
            <w:i/>
            <w:iCs/>
            <w:noProof w:val="0"/>
            <w:color w:val="0000FF"/>
            <w:u w:val="single"/>
            <w:rtl/>
          </w:rPr>
          <w:t>ע"א 154/80</w:t>
        </w:r>
      </w:hyperlink>
      <w:r w:rsidRPr="00000900">
        <w:rPr>
          <w:b/>
          <w:bCs/>
          <w:i/>
          <w:iCs/>
          <w:noProof w:val="0"/>
          <w:color w:val="404040"/>
          <w:rtl/>
        </w:rPr>
        <w:t xml:space="preserve"> בורכרד ליינס לימיטד לונדון נ' הידרובטון בע"מ [15], בעמ'</w:t>
      </w:r>
      <w:r w:rsidR="008A4E85">
        <w:rPr>
          <w:b/>
          <w:bCs/>
          <w:i/>
          <w:iCs/>
          <w:noProof w:val="0"/>
          <w:color w:val="404040"/>
          <w:rtl/>
        </w:rPr>
        <w:t xml:space="preserve"> </w:t>
      </w:r>
      <w:r w:rsidRPr="00000900">
        <w:rPr>
          <w:b/>
          <w:bCs/>
          <w:i/>
          <w:iCs/>
          <w:noProof w:val="0"/>
          <w:color w:val="404040"/>
          <w:rtl/>
        </w:rPr>
        <w:t xml:space="preserve">223; </w:t>
      </w:r>
      <w:hyperlink r:id="rId62" w:history="1">
        <w:r w:rsidR="008A4E85" w:rsidRPr="008A4E85">
          <w:rPr>
            <w:b/>
            <w:bCs/>
            <w:i/>
            <w:iCs/>
            <w:noProof w:val="0"/>
            <w:color w:val="0000FF"/>
            <w:u w:val="single"/>
            <w:rtl/>
          </w:rPr>
          <w:t>ע"א 554/83</w:t>
        </w:r>
      </w:hyperlink>
      <w:r w:rsidRPr="00000900">
        <w:rPr>
          <w:b/>
          <w:bCs/>
          <w:i/>
          <w:iCs/>
          <w:noProof w:val="0"/>
          <w:color w:val="404040"/>
          <w:rtl/>
        </w:rPr>
        <w:t xml:space="preserve"> "אתא" חברה לטקסטיל בע"מ נ' עיזבון המנוח זולוטולוב יצחק ז"ל [16], בעמ' 299; </w:t>
      </w:r>
      <w:hyperlink r:id="rId63" w:history="1">
        <w:r w:rsidR="008A4E85" w:rsidRPr="008A4E85">
          <w:rPr>
            <w:b/>
            <w:bCs/>
            <w:i/>
            <w:iCs/>
            <w:noProof w:val="0"/>
            <w:color w:val="0000FF"/>
            <w:u w:val="single"/>
            <w:rtl/>
          </w:rPr>
          <w:t>ע"א 719/89</w:t>
        </w:r>
      </w:hyperlink>
      <w:r w:rsidRPr="00000900">
        <w:rPr>
          <w:b/>
          <w:bCs/>
          <w:i/>
          <w:iCs/>
          <w:noProof w:val="0"/>
          <w:color w:val="404040"/>
          <w:rtl/>
        </w:rPr>
        <w:t xml:space="preserve"> מחצבות חיפה בע"מ נ' חנ-רון בע"מ [17], בעמ' 312; פרשת אפרופים [1], בעמ' 316)</w:t>
      </w:r>
      <w:r w:rsidRPr="00000900">
        <w:rPr>
          <w:rFonts w:ascii="David" w:hAnsi="David"/>
          <w:b/>
          <w:bCs/>
          <w:i/>
          <w:iCs/>
          <w:noProof w:val="0"/>
          <w:color w:val="404040"/>
        </w:rPr>
        <w:t>."</w:t>
      </w:r>
    </w:p>
    <w:p w14:paraId="16E6570B" w14:textId="77777777" w:rsidR="003B7C62" w:rsidRDefault="003B7C62" w:rsidP="000D7F45">
      <w:pPr>
        <w:spacing w:after="160"/>
        <w:ind w:left="-58"/>
        <w:contextualSpacing/>
        <w:jc w:val="both"/>
        <w:rPr>
          <w:rFonts w:ascii="David" w:hAnsi="David"/>
          <w:noProof w:val="0"/>
        </w:rPr>
      </w:pPr>
    </w:p>
    <w:p w14:paraId="1DA6069B" w14:textId="77777777" w:rsidR="003B7C62" w:rsidRPr="00000900" w:rsidRDefault="00000000" w:rsidP="000D7F45">
      <w:pPr>
        <w:numPr>
          <w:ilvl w:val="0"/>
          <w:numId w:val="3"/>
        </w:numPr>
        <w:spacing w:after="160"/>
        <w:ind w:left="-58" w:hanging="567"/>
        <w:contextualSpacing/>
        <w:jc w:val="both"/>
        <w:rPr>
          <w:rFonts w:ascii="David" w:hAnsi="David"/>
          <w:noProof w:val="0"/>
        </w:rPr>
      </w:pPr>
      <w:r w:rsidRPr="00000900">
        <w:rPr>
          <w:noProof w:val="0"/>
          <w:rtl/>
        </w:rPr>
        <w:t xml:space="preserve">בפרשת טלמצ'יו, צוין </w:t>
      </w:r>
      <w:r>
        <w:rPr>
          <w:noProof w:val="0"/>
          <w:rtl/>
        </w:rPr>
        <w:t>ב</w:t>
      </w:r>
      <w:r w:rsidRPr="00000900">
        <w:rPr>
          <w:noProof w:val="0"/>
          <w:rtl/>
        </w:rPr>
        <w:t xml:space="preserve">לכאורה מהו מדרג העדיפות בין ארבעת הדרכים לצורך הגשמת רצון המצווה: </w:t>
      </w:r>
    </w:p>
    <w:p w14:paraId="05583856" w14:textId="77777777" w:rsidR="003B7C62" w:rsidRDefault="003B7C62" w:rsidP="000D7F45">
      <w:pPr>
        <w:spacing w:before="200" w:after="160"/>
        <w:ind w:left="720" w:right="864"/>
        <w:jc w:val="both"/>
        <w:rPr>
          <w:b/>
          <w:bCs/>
          <w:i/>
          <w:iCs/>
          <w:noProof w:val="0"/>
          <w:color w:val="404040"/>
          <w:rtl/>
        </w:rPr>
      </w:pPr>
    </w:p>
    <w:p w14:paraId="2475EE6C" w14:textId="77777777" w:rsidR="003B7C62" w:rsidRPr="00000900" w:rsidRDefault="00000000" w:rsidP="000D7F45">
      <w:pPr>
        <w:spacing w:before="200" w:after="160"/>
        <w:ind w:left="720" w:right="864"/>
        <w:jc w:val="both"/>
        <w:rPr>
          <w:rFonts w:ascii="David" w:hAnsi="David"/>
          <w:b/>
          <w:bCs/>
          <w:i/>
          <w:iCs/>
          <w:noProof w:val="0"/>
          <w:color w:val="404040"/>
        </w:rPr>
      </w:pPr>
      <w:r w:rsidRPr="00000900">
        <w:rPr>
          <w:b/>
          <w:bCs/>
          <w:i/>
          <w:iCs/>
          <w:noProof w:val="0"/>
          <w:color w:val="404040"/>
          <w:rtl/>
        </w:rPr>
        <w:t xml:space="preserve">"הצבעתי על ארבעה מצבים של פרשנות מרחיבה המבוססים על ארבע דוקטרינות שונות (תיקון טעות, השלמת חסר, ביצוע בקירוב, תחליף). </w:t>
      </w:r>
    </w:p>
    <w:p w14:paraId="5B485B08" w14:textId="77777777" w:rsidR="003B7C62" w:rsidRPr="00000900" w:rsidRDefault="00000000" w:rsidP="000D7F45">
      <w:pPr>
        <w:spacing w:before="200" w:after="160"/>
        <w:ind w:left="720" w:right="864"/>
        <w:jc w:val="both"/>
        <w:rPr>
          <w:b/>
          <w:bCs/>
          <w:i/>
          <w:iCs/>
          <w:noProof w:val="0"/>
          <w:color w:val="404040"/>
          <w:rtl/>
        </w:rPr>
      </w:pPr>
      <w:r w:rsidRPr="00000900">
        <w:rPr>
          <w:b/>
          <w:bCs/>
          <w:i/>
          <w:iCs/>
          <w:noProof w:val="0"/>
          <w:color w:val="404040"/>
          <w:rtl/>
        </w:rPr>
        <w:t xml:space="preserve">רשימת המצבים המיוחדים אינה סגורה. ניתוח המצבים השונים מצביע על כך, כי על מערכת עובדתית נתונה עשויות לחול בו-זמנית דוקטרינות מספר. מצב דברים זה מעורר את השאלה, למי מהדוקטרינות השונות עדיפות על פני רעותה. לשאלה זו עשויה להיות גם חשיבות מעשית. </w:t>
      </w:r>
    </w:p>
    <w:p w14:paraId="01D92BC9" w14:textId="77777777" w:rsidR="003B7C62" w:rsidRPr="00000900" w:rsidRDefault="00000000" w:rsidP="000D7F45">
      <w:pPr>
        <w:spacing w:before="200" w:after="160"/>
        <w:ind w:left="720" w:right="864"/>
        <w:jc w:val="both"/>
        <w:rPr>
          <w:b/>
          <w:bCs/>
          <w:i/>
          <w:iCs/>
          <w:noProof w:val="0"/>
          <w:color w:val="404040"/>
          <w:rtl/>
        </w:rPr>
      </w:pPr>
      <w:r w:rsidRPr="00000900">
        <w:rPr>
          <w:b/>
          <w:bCs/>
          <w:i/>
          <w:iCs/>
          <w:noProof w:val="0"/>
          <w:color w:val="404040"/>
          <w:rtl/>
        </w:rPr>
        <w:t xml:space="preserve">אין לנו צורך לפסוק בה בערעור שלפנינו. </w:t>
      </w:r>
    </w:p>
    <w:p w14:paraId="03716463" w14:textId="77777777" w:rsidR="003B7C62" w:rsidRPr="00000900" w:rsidRDefault="00000000" w:rsidP="000D7F45">
      <w:pPr>
        <w:spacing w:before="200" w:after="160"/>
        <w:ind w:left="720" w:right="864"/>
        <w:jc w:val="both"/>
        <w:rPr>
          <w:b/>
          <w:bCs/>
          <w:i/>
          <w:iCs/>
          <w:noProof w:val="0"/>
          <w:color w:val="404040"/>
          <w:rtl/>
        </w:rPr>
      </w:pPr>
      <w:r w:rsidRPr="00000900">
        <w:rPr>
          <w:b/>
          <w:bCs/>
          <w:i/>
          <w:iCs/>
          <w:noProof w:val="0"/>
          <w:color w:val="404040"/>
          <w:rtl/>
        </w:rPr>
        <w:t>די אם אציין, כי לכאורה יש ליתן עדיפות ראשונה לדיני הטעות. אחריהם יבואו הדינים בדבר השלמת החסר. בסוף הרשימה יבואו דיני הביצוע בקירוב והתחליף</w:t>
      </w:r>
      <w:r w:rsidRPr="00000900">
        <w:rPr>
          <w:rFonts w:ascii="David" w:hAnsi="David"/>
          <w:b/>
          <w:bCs/>
          <w:i/>
          <w:iCs/>
          <w:noProof w:val="0"/>
          <w:color w:val="404040"/>
        </w:rPr>
        <w:t>."</w:t>
      </w:r>
    </w:p>
    <w:p w14:paraId="3024DD72" w14:textId="77777777" w:rsidR="003B7C62" w:rsidRPr="00000900" w:rsidRDefault="003B7C62" w:rsidP="000D7F45">
      <w:pPr>
        <w:ind w:left="-58"/>
        <w:contextualSpacing/>
        <w:jc w:val="both"/>
        <w:rPr>
          <w:rFonts w:ascii="David" w:hAnsi="David"/>
          <w:noProof w:val="0"/>
        </w:rPr>
      </w:pPr>
    </w:p>
    <w:p w14:paraId="115020B8" w14:textId="77777777" w:rsidR="003B7C62" w:rsidRPr="00000900" w:rsidRDefault="00000000" w:rsidP="000D7F45">
      <w:pPr>
        <w:numPr>
          <w:ilvl w:val="0"/>
          <w:numId w:val="3"/>
        </w:numPr>
        <w:spacing w:after="160"/>
        <w:ind w:left="-58" w:hanging="567"/>
        <w:contextualSpacing/>
        <w:jc w:val="both"/>
        <w:rPr>
          <w:rFonts w:ascii="David" w:hAnsi="David"/>
          <w:noProof w:val="0"/>
        </w:rPr>
      </w:pPr>
      <w:r w:rsidRPr="00000900">
        <w:rPr>
          <w:noProof w:val="0"/>
          <w:rtl/>
        </w:rPr>
        <w:t xml:space="preserve">לאור האמור, אף שהחיוב שקבעה המנוחה בסעיף 10 לצוואה אינו תקף ואינו יכול לעמוד, מצאתי כי יש לבחון כיצד ניתן להגשים את רצון המנוחה על פי ארבעת המצבים שפורטו בפרשת טלמצ'יו. </w:t>
      </w:r>
    </w:p>
    <w:p w14:paraId="4A03F3EB" w14:textId="77777777" w:rsidR="003B7C62" w:rsidRPr="00000900" w:rsidRDefault="00000000" w:rsidP="000D7F45">
      <w:pPr>
        <w:ind w:left="-58"/>
        <w:contextualSpacing/>
        <w:jc w:val="both"/>
        <w:rPr>
          <w:rFonts w:ascii="David" w:hAnsi="David"/>
          <w:noProof w:val="0"/>
        </w:rPr>
      </w:pPr>
      <w:r w:rsidRPr="00000900">
        <w:rPr>
          <w:noProof w:val="0"/>
          <w:rtl/>
        </w:rPr>
        <w:t xml:space="preserve">  </w:t>
      </w:r>
    </w:p>
    <w:p w14:paraId="14B161FE" w14:textId="77777777" w:rsidR="003B7C62" w:rsidRPr="006230F5" w:rsidRDefault="00000000" w:rsidP="000D7F45">
      <w:pPr>
        <w:pStyle w:val="10"/>
        <w:numPr>
          <w:ilvl w:val="0"/>
          <w:numId w:val="5"/>
        </w:numPr>
        <w:jc w:val="both"/>
        <w:rPr>
          <w:noProof w:val="0"/>
          <w:u w:val="single"/>
          <w:rtl/>
        </w:rPr>
      </w:pPr>
      <w:r w:rsidRPr="006230F5">
        <w:rPr>
          <w:noProof w:val="0"/>
          <w:u w:val="single"/>
          <w:rtl/>
        </w:rPr>
        <w:t>הוראות צוואה שנעשתה מחמת טעות</w:t>
      </w:r>
    </w:p>
    <w:p w14:paraId="7409005F" w14:textId="77777777" w:rsidR="003B7C62" w:rsidRDefault="003B7C62" w:rsidP="000D7F45">
      <w:pPr>
        <w:spacing w:after="160"/>
        <w:ind w:left="-58"/>
        <w:contextualSpacing/>
        <w:jc w:val="both"/>
        <w:rPr>
          <w:rFonts w:ascii="David" w:hAnsi="David"/>
          <w:noProof w:val="0"/>
        </w:rPr>
      </w:pPr>
    </w:p>
    <w:p w14:paraId="18603812" w14:textId="77777777" w:rsidR="003B7C62" w:rsidRPr="00000900" w:rsidRDefault="009B0877" w:rsidP="000D7F45">
      <w:pPr>
        <w:numPr>
          <w:ilvl w:val="0"/>
          <w:numId w:val="3"/>
        </w:numPr>
        <w:spacing w:after="160"/>
        <w:ind w:left="-58" w:hanging="567"/>
        <w:contextualSpacing/>
        <w:jc w:val="both"/>
        <w:rPr>
          <w:rFonts w:ascii="David" w:hAnsi="David"/>
          <w:noProof w:val="0"/>
        </w:rPr>
      </w:pPr>
      <w:hyperlink r:id="rId64" w:history="1">
        <w:r w:rsidRPr="009B0877">
          <w:rPr>
            <w:rStyle w:val="Hyperlink"/>
            <w:noProof w:val="0"/>
            <w:rtl/>
          </w:rPr>
          <w:t>סעיף 30(ב)</w:t>
        </w:r>
      </w:hyperlink>
      <w:r w:rsidR="00000000" w:rsidRPr="00000900">
        <w:rPr>
          <w:noProof w:val="0"/>
          <w:rtl/>
        </w:rPr>
        <w:t xml:space="preserve"> קובע כי: "</w:t>
      </w:r>
      <w:r w:rsidR="00000000" w:rsidRPr="00000900">
        <w:rPr>
          <w:b/>
          <w:bCs/>
          <w:i/>
          <w:iCs/>
          <w:noProof w:val="0"/>
          <w:rtl/>
        </w:rPr>
        <w:t>הוראת צוואה שנעשתה מחמת טעות – אם אפשר לקבוע בבירור מה היה המצווה מורה בצוואתו אילמלא הטעות, יתקן בית המשפט לפי זה את דברי הצוואה; אם אי-אפשר לעשות כן – בטלה הוראת הצוואה</w:t>
      </w:r>
      <w:r w:rsidR="00000000" w:rsidRPr="00000900">
        <w:rPr>
          <w:noProof w:val="0"/>
          <w:rtl/>
        </w:rPr>
        <w:t xml:space="preserve">". </w:t>
      </w:r>
    </w:p>
    <w:p w14:paraId="3E53D23F" w14:textId="77777777" w:rsidR="003B7C62" w:rsidRPr="006230F5" w:rsidRDefault="003B7C62" w:rsidP="000D7F45">
      <w:pPr>
        <w:spacing w:after="160"/>
        <w:ind w:left="-58"/>
        <w:contextualSpacing/>
        <w:jc w:val="both"/>
        <w:rPr>
          <w:rFonts w:ascii="David" w:hAnsi="David"/>
          <w:noProof w:val="0"/>
        </w:rPr>
      </w:pPr>
    </w:p>
    <w:p w14:paraId="30B58E35" w14:textId="77777777" w:rsidR="003B7C62" w:rsidRDefault="00000000" w:rsidP="000D7F45">
      <w:pPr>
        <w:numPr>
          <w:ilvl w:val="0"/>
          <w:numId w:val="3"/>
        </w:numPr>
        <w:spacing w:after="160"/>
        <w:ind w:left="-58" w:hanging="567"/>
        <w:contextualSpacing/>
        <w:jc w:val="both"/>
        <w:rPr>
          <w:rFonts w:ascii="David" w:hAnsi="David"/>
          <w:noProof w:val="0"/>
        </w:rPr>
      </w:pPr>
      <w:r w:rsidRPr="00000900">
        <w:rPr>
          <w:noProof w:val="0"/>
          <w:rtl/>
        </w:rPr>
        <w:t>ב</w:t>
      </w:r>
      <w:hyperlink r:id="rId65" w:history="1">
        <w:r w:rsidR="008A4E85" w:rsidRPr="008A4E85">
          <w:rPr>
            <w:noProof w:val="0"/>
            <w:color w:val="0000FF"/>
            <w:u w:val="single"/>
            <w:rtl/>
          </w:rPr>
          <w:t>בע"מ 1857/24</w:t>
        </w:r>
      </w:hyperlink>
      <w:r w:rsidRPr="00000900">
        <w:rPr>
          <w:noProof w:val="0"/>
          <w:rtl/>
        </w:rPr>
        <w:t xml:space="preserve"> </w:t>
      </w:r>
      <w:r w:rsidRPr="00000900">
        <w:rPr>
          <w:b/>
          <w:bCs/>
          <w:noProof w:val="0"/>
          <w:rtl/>
        </w:rPr>
        <w:t>פלונית נ' פלונית</w:t>
      </w:r>
      <w:r w:rsidRPr="00000900">
        <w:rPr>
          <w:noProof w:val="0"/>
          <w:rtl/>
        </w:rPr>
        <w:t xml:space="preserve"> (נבו 2.12.2024), פורטו השיקולים לתיקון טעות בצוואה: </w:t>
      </w:r>
    </w:p>
    <w:p w14:paraId="401D607E" w14:textId="77777777" w:rsidR="003B7C62" w:rsidRPr="00656123" w:rsidRDefault="003B7C62" w:rsidP="000D7F45">
      <w:pPr>
        <w:spacing w:before="200" w:after="160"/>
        <w:ind w:left="720" w:right="864"/>
        <w:jc w:val="both"/>
        <w:rPr>
          <w:b/>
          <w:bCs/>
          <w:i/>
          <w:iCs/>
          <w:noProof w:val="0"/>
          <w:color w:val="404040"/>
          <w:sz w:val="12"/>
          <w:szCs w:val="12"/>
          <w:rtl/>
        </w:rPr>
      </w:pPr>
    </w:p>
    <w:p w14:paraId="420BA86D" w14:textId="77777777" w:rsidR="003B7C62" w:rsidRPr="00000900" w:rsidRDefault="00000000" w:rsidP="000D7F45">
      <w:pPr>
        <w:spacing w:before="200" w:after="160"/>
        <w:ind w:left="720" w:right="864"/>
        <w:jc w:val="both"/>
        <w:rPr>
          <w:rFonts w:ascii="David" w:hAnsi="David"/>
          <w:b/>
          <w:bCs/>
          <w:i/>
          <w:iCs/>
          <w:noProof w:val="0"/>
          <w:color w:val="404040"/>
        </w:rPr>
      </w:pPr>
      <w:r w:rsidRPr="00000900">
        <w:rPr>
          <w:b/>
          <w:bCs/>
          <w:i/>
          <w:iCs/>
          <w:noProof w:val="0"/>
          <w:color w:val="404040"/>
          <w:rtl/>
        </w:rPr>
        <w:t>"בפסיקה הובהר כי טעות יכולה להתקיים, כאשר קיים פער בין המציאות האובייקטיבית לבין תפיסתו הסובייקטיבית של המצווה (</w:t>
      </w:r>
      <w:hyperlink r:id="rId66" w:history="1">
        <w:r w:rsidR="008A4E85" w:rsidRPr="008A4E85">
          <w:rPr>
            <w:b/>
            <w:bCs/>
            <w:i/>
            <w:iCs/>
            <w:noProof w:val="0"/>
            <w:color w:val="0000FF"/>
            <w:u w:val="single"/>
            <w:rtl/>
          </w:rPr>
          <w:t>ע"א 1900/96</w:t>
        </w:r>
      </w:hyperlink>
      <w:r w:rsidRPr="00000900">
        <w:rPr>
          <w:b/>
          <w:bCs/>
          <w:i/>
          <w:iCs/>
          <w:noProof w:val="0"/>
          <w:color w:val="404040"/>
          <w:rtl/>
        </w:rPr>
        <w:t xml:space="preserve"> טלמצ'יו נ' האפוטרופוס הכללי פ"ד נג(2) 817, 830-829 (1999)). </w:t>
      </w:r>
    </w:p>
    <w:p w14:paraId="54493197" w14:textId="77777777" w:rsidR="003B7C62" w:rsidRPr="00000900" w:rsidRDefault="00000000" w:rsidP="000D7F45">
      <w:pPr>
        <w:spacing w:before="200" w:after="160"/>
        <w:ind w:left="720" w:right="864"/>
        <w:jc w:val="both"/>
        <w:rPr>
          <w:b/>
          <w:bCs/>
          <w:i/>
          <w:iCs/>
          <w:noProof w:val="0"/>
          <w:color w:val="404040"/>
          <w:rtl/>
        </w:rPr>
      </w:pPr>
      <w:r w:rsidRPr="00000900">
        <w:rPr>
          <w:b/>
          <w:bCs/>
          <w:i/>
          <w:iCs/>
          <w:noProof w:val="0"/>
          <w:color w:val="404040"/>
          <w:rtl/>
        </w:rPr>
        <w:t xml:space="preserve">כן נקבע כי רק אם אפשר לקבוע בבירור מה היה המצווה מורה, אילו המציאות האובייקטיבית הייתה ידועה לו, בית המשפט יכול לתקן את לשון הצוואה, כך שהלשון המוטעית תוחלף בלשון המשקפת את אומד דעתו הברור של המצווה (שם). </w:t>
      </w:r>
    </w:p>
    <w:p w14:paraId="17005F73" w14:textId="77777777" w:rsidR="003B7C62" w:rsidRPr="00000900" w:rsidRDefault="00000000" w:rsidP="000D7F45">
      <w:pPr>
        <w:spacing w:before="200" w:after="160"/>
        <w:ind w:left="720" w:right="864"/>
        <w:jc w:val="both"/>
        <w:rPr>
          <w:b/>
          <w:bCs/>
          <w:i/>
          <w:iCs/>
          <w:noProof w:val="0"/>
          <w:color w:val="404040"/>
          <w:rtl/>
        </w:rPr>
      </w:pPr>
      <w:r w:rsidRPr="00000900">
        <w:rPr>
          <w:b/>
          <w:bCs/>
          <w:i/>
          <w:iCs/>
          <w:noProof w:val="0"/>
          <w:color w:val="404040"/>
          <w:rtl/>
        </w:rPr>
        <w:t xml:space="preserve">אשר לעניין זה, סבר פרופ' שילה כי: "אין זה מספיק שאפשר להניח מה שהמצווה היה מורה, אפילו אם קרוב לוודאי שהיה מורה אחרת. בית-המשפט צריך להיות משוכנע לגמרי שלוליא הטעות המצווה היה קובע שזה ודווקא זה, רצונו", וכאשר קיים ספק 'קל מן הקלים', ההוראה תבוטל נוכח הטעות ולא תתוקן (שמואל שילה </w:t>
      </w:r>
      <w:hyperlink r:id="rId67" w:history="1">
        <w:r w:rsidR="008A4E85" w:rsidRPr="008A4E85">
          <w:rPr>
            <w:b/>
            <w:bCs/>
            <w:i/>
            <w:iCs/>
            <w:noProof w:val="0"/>
            <w:color w:val="0000FF"/>
            <w:u w:val="single"/>
            <w:rtl/>
          </w:rPr>
          <w:t>פירוש לחוק הירושה, תשכ"ה-1965</w:t>
        </w:r>
      </w:hyperlink>
      <w:r w:rsidRPr="00000900">
        <w:rPr>
          <w:b/>
          <w:bCs/>
          <w:i/>
          <w:iCs/>
          <w:noProof w:val="0"/>
          <w:color w:val="404040"/>
          <w:rtl/>
        </w:rPr>
        <w:t xml:space="preserve"> כרך א 276 (1995))."</w:t>
      </w:r>
    </w:p>
    <w:p w14:paraId="045A8058" w14:textId="77777777" w:rsidR="003B7C62" w:rsidRDefault="003B7C62" w:rsidP="000D7F45">
      <w:pPr>
        <w:spacing w:after="160"/>
        <w:ind w:left="-58"/>
        <w:contextualSpacing/>
        <w:jc w:val="both"/>
        <w:rPr>
          <w:rFonts w:ascii="David" w:hAnsi="David"/>
          <w:noProof w:val="0"/>
        </w:rPr>
      </w:pPr>
    </w:p>
    <w:p w14:paraId="1EFA60F9" w14:textId="77777777" w:rsidR="003B7C62" w:rsidRPr="0024419B" w:rsidRDefault="00000000" w:rsidP="000D7F45">
      <w:pPr>
        <w:numPr>
          <w:ilvl w:val="0"/>
          <w:numId w:val="3"/>
        </w:numPr>
        <w:spacing w:after="160"/>
        <w:ind w:left="-58" w:hanging="567"/>
        <w:contextualSpacing/>
        <w:jc w:val="both"/>
        <w:rPr>
          <w:rFonts w:ascii="David" w:hAnsi="David"/>
          <w:noProof w:val="0"/>
        </w:rPr>
      </w:pPr>
      <w:r w:rsidRPr="00000900">
        <w:rPr>
          <w:noProof w:val="0"/>
          <w:rtl/>
        </w:rPr>
        <w:t>לא מצאתי כי, ניתן לעשות שימוש בדיני הטעות לצורך הגשמת רצון המנוחה</w:t>
      </w:r>
      <w:r>
        <w:rPr>
          <w:noProof w:val="0"/>
          <w:rtl/>
        </w:rPr>
        <w:t xml:space="preserve">. במקרה דנן, </w:t>
      </w:r>
      <w:r w:rsidRPr="0024419B">
        <w:rPr>
          <w:noProof w:val="0"/>
          <w:rtl/>
        </w:rPr>
        <w:t xml:space="preserve">לא ניתן להשתכנע באופן מוחלט, מה הייתה המנוחה מצווה לו ידעה שאינה יכולה לצוות כפי שציוותה לאור זכויות התובע בנכס. על כן, לא ניתן לא לעשות שימוש בדיני הטעות. </w:t>
      </w:r>
    </w:p>
    <w:p w14:paraId="0667025C" w14:textId="77777777" w:rsidR="003B7C62" w:rsidRPr="00000900" w:rsidRDefault="003B7C62" w:rsidP="000D7F45">
      <w:pPr>
        <w:ind w:left="-58"/>
        <w:contextualSpacing/>
        <w:jc w:val="both"/>
        <w:rPr>
          <w:rFonts w:ascii="David" w:hAnsi="David"/>
          <w:noProof w:val="0"/>
        </w:rPr>
      </w:pPr>
    </w:p>
    <w:p w14:paraId="38D224FE" w14:textId="77777777" w:rsidR="003B7C62" w:rsidRPr="0024419B" w:rsidRDefault="00000000" w:rsidP="000D7F45">
      <w:pPr>
        <w:pStyle w:val="10"/>
        <w:numPr>
          <w:ilvl w:val="0"/>
          <w:numId w:val="5"/>
        </w:numPr>
        <w:jc w:val="both"/>
        <w:rPr>
          <w:noProof w:val="0"/>
          <w:rtl/>
        </w:rPr>
      </w:pPr>
      <w:r w:rsidRPr="0024419B">
        <w:rPr>
          <w:noProof w:val="0"/>
          <w:u w:val="single"/>
          <w:rtl/>
        </w:rPr>
        <w:t>השלמת חסר בצוואה</w:t>
      </w:r>
      <w:r w:rsidRPr="0024419B">
        <w:rPr>
          <w:noProof w:val="0"/>
          <w:rtl/>
        </w:rPr>
        <w:t xml:space="preserve"> </w:t>
      </w:r>
    </w:p>
    <w:p w14:paraId="70E1E622" w14:textId="77777777" w:rsidR="003B7C62" w:rsidRPr="0024419B" w:rsidRDefault="003B7C62" w:rsidP="000D7F45">
      <w:pPr>
        <w:pStyle w:val="10"/>
        <w:ind w:left="302"/>
        <w:jc w:val="both"/>
        <w:rPr>
          <w:noProof w:val="0"/>
          <w:rtl/>
        </w:rPr>
      </w:pPr>
    </w:p>
    <w:p w14:paraId="25469998" w14:textId="77777777" w:rsidR="003B7C62" w:rsidRPr="00000900" w:rsidRDefault="00000000" w:rsidP="000D7F45">
      <w:pPr>
        <w:numPr>
          <w:ilvl w:val="0"/>
          <w:numId w:val="3"/>
        </w:numPr>
        <w:spacing w:after="160"/>
        <w:ind w:left="-58" w:hanging="567"/>
        <w:contextualSpacing/>
        <w:jc w:val="both"/>
        <w:rPr>
          <w:rFonts w:ascii="David" w:hAnsi="David"/>
          <w:noProof w:val="0"/>
        </w:rPr>
      </w:pPr>
      <w:r w:rsidRPr="00000900">
        <w:rPr>
          <w:noProof w:val="0"/>
          <w:rtl/>
        </w:rPr>
        <w:t>בפרשת טלמצ'יו הוסבר לגבי השלמת חסר בצוואה:</w:t>
      </w:r>
    </w:p>
    <w:p w14:paraId="207F1DC9" w14:textId="77777777" w:rsidR="003B7C62" w:rsidRPr="0024419B" w:rsidRDefault="003B7C62" w:rsidP="000D7F45">
      <w:pPr>
        <w:spacing w:before="200" w:after="160"/>
        <w:ind w:left="720" w:right="864"/>
        <w:jc w:val="both"/>
        <w:rPr>
          <w:b/>
          <w:bCs/>
          <w:i/>
          <w:iCs/>
          <w:noProof w:val="0"/>
          <w:color w:val="404040"/>
          <w:sz w:val="2"/>
          <w:szCs w:val="2"/>
          <w:rtl/>
        </w:rPr>
      </w:pPr>
    </w:p>
    <w:p w14:paraId="47A65906" w14:textId="77777777" w:rsidR="003B7C62" w:rsidRPr="00000900" w:rsidRDefault="00000000" w:rsidP="000D7F45">
      <w:pPr>
        <w:spacing w:before="200" w:after="160"/>
        <w:ind w:left="720" w:right="864"/>
        <w:jc w:val="both"/>
        <w:rPr>
          <w:rFonts w:ascii="David" w:hAnsi="David"/>
          <w:b/>
          <w:bCs/>
          <w:i/>
          <w:iCs/>
          <w:noProof w:val="0"/>
          <w:color w:val="404040"/>
        </w:rPr>
      </w:pPr>
      <w:r w:rsidRPr="00000900">
        <w:rPr>
          <w:b/>
          <w:bCs/>
          <w:i/>
          <w:iCs/>
          <w:noProof w:val="0"/>
          <w:color w:val="404040"/>
          <w:rtl/>
        </w:rPr>
        <w:t xml:space="preserve">"כמו בכל יצירה אנושית, גם בצוואה עשוי שיתגלה חסר. דבר זה יקרה כאשר הוראות הצוואה (המפורשות או המשתמעות) יוצרות חוסר שלמות הנוגד את אומד-דעתו של המצווה. </w:t>
      </w:r>
    </w:p>
    <w:p w14:paraId="53B20D13" w14:textId="77777777" w:rsidR="003B7C62" w:rsidRPr="00000900" w:rsidRDefault="00000000" w:rsidP="000D7F45">
      <w:pPr>
        <w:spacing w:before="200" w:after="160"/>
        <w:ind w:left="720" w:right="864"/>
        <w:jc w:val="both"/>
        <w:rPr>
          <w:b/>
          <w:bCs/>
          <w:i/>
          <w:iCs/>
          <w:noProof w:val="0"/>
          <w:color w:val="404040"/>
          <w:rtl/>
        </w:rPr>
      </w:pPr>
      <w:r w:rsidRPr="00000900">
        <w:rPr>
          <w:b/>
          <w:bCs/>
          <w:i/>
          <w:iCs/>
          <w:noProof w:val="0"/>
          <w:color w:val="404040"/>
          <w:rtl/>
        </w:rPr>
        <w:t>במרבית המקרים, החסר נובע בשל אירועים שהתרחשו בין מועד עריכת הצוואה לבין מות המצווה, ושלא נצפו בצוואה עצמה</w:t>
      </w:r>
      <w:r w:rsidRPr="00000900">
        <w:rPr>
          <w:rFonts w:ascii="David" w:hAnsi="David"/>
          <w:b/>
          <w:bCs/>
          <w:i/>
          <w:iCs/>
          <w:noProof w:val="0"/>
          <w:color w:val="404040"/>
        </w:rPr>
        <w:t>…</w:t>
      </w:r>
      <w:r w:rsidRPr="00000900">
        <w:rPr>
          <w:noProof w:val="0"/>
          <w:color w:val="000000"/>
          <w:shd w:val="clear" w:color="auto" w:fill="FFFFFF"/>
          <w:rtl/>
        </w:rPr>
        <w:t xml:space="preserve"> </w:t>
      </w:r>
      <w:r w:rsidRPr="00000900">
        <w:rPr>
          <w:b/>
          <w:bCs/>
          <w:i/>
          <w:iCs/>
          <w:noProof w:val="0"/>
          <w:color w:val="404040"/>
          <w:rtl/>
        </w:rPr>
        <w:t>חסר זה מוסמך השופט</w:t>
      </w:r>
      <w:r w:rsidR="008A4E85">
        <w:rPr>
          <w:b/>
          <w:bCs/>
          <w:i/>
          <w:iCs/>
          <w:noProof w:val="0"/>
          <w:color w:val="404040"/>
          <w:rtl/>
        </w:rPr>
        <w:t xml:space="preserve"> </w:t>
      </w:r>
      <w:r w:rsidRPr="00000900">
        <w:rPr>
          <w:b/>
          <w:bCs/>
          <w:i/>
          <w:iCs/>
          <w:noProof w:val="0"/>
          <w:color w:val="404040"/>
          <w:rtl/>
        </w:rPr>
        <w:t>להשלים ("פרשנות משלימה</w:t>
      </w:r>
      <w:r w:rsidRPr="00000900">
        <w:rPr>
          <w:rFonts w:ascii="David" w:hAnsi="David"/>
          <w:b/>
          <w:bCs/>
          <w:i/>
          <w:iCs/>
          <w:noProof w:val="0"/>
          <w:color w:val="404040"/>
        </w:rPr>
        <w:t>" –</w:t>
      </w:r>
      <w:r w:rsidR="008A4E85">
        <w:rPr>
          <w:rFonts w:ascii="David" w:hAnsi="David"/>
          <w:b/>
          <w:bCs/>
          <w:i/>
          <w:iCs/>
          <w:noProof w:val="0"/>
          <w:color w:val="404040"/>
        </w:rPr>
        <w:t xml:space="preserve"> </w:t>
      </w:r>
      <w:r w:rsidRPr="00000900">
        <w:rPr>
          <w:rFonts w:ascii="David" w:hAnsi="David"/>
          <w:b/>
          <w:bCs/>
          <w:i/>
          <w:iCs/>
          <w:noProof w:val="0"/>
          <w:color w:val="404040"/>
        </w:rPr>
        <w:t xml:space="preserve">“Erganzende Auslegung”). </w:t>
      </w:r>
      <w:r w:rsidRPr="00000900">
        <w:rPr>
          <w:b/>
          <w:bCs/>
          <w:i/>
          <w:iCs/>
          <w:noProof w:val="0"/>
          <w:color w:val="404040"/>
          <w:rtl/>
        </w:rPr>
        <w:t>הדבר נעשה על</w:t>
      </w:r>
      <w:r w:rsidRPr="00000900">
        <w:rPr>
          <w:rFonts w:ascii="David" w:hAnsi="David"/>
          <w:b/>
          <w:bCs/>
          <w:i/>
          <w:iCs/>
          <w:noProof w:val="0"/>
          <w:color w:val="404040"/>
          <w:vertAlign w:val="superscript"/>
        </w:rPr>
        <w:t>-</w:t>
      </w:r>
      <w:r w:rsidRPr="00000900">
        <w:rPr>
          <w:b/>
          <w:bCs/>
          <w:i/>
          <w:iCs/>
          <w:noProof w:val="0"/>
          <w:color w:val="404040"/>
          <w:rtl/>
        </w:rPr>
        <w:t>פי אומד</w:t>
      </w:r>
      <w:r w:rsidRPr="00000900">
        <w:rPr>
          <w:rFonts w:ascii="David" w:hAnsi="David"/>
          <w:b/>
          <w:bCs/>
          <w:i/>
          <w:iCs/>
          <w:noProof w:val="0"/>
          <w:color w:val="404040"/>
          <w:vertAlign w:val="superscript"/>
        </w:rPr>
        <w:t>-</w:t>
      </w:r>
      <w:r w:rsidRPr="00000900">
        <w:rPr>
          <w:b/>
          <w:bCs/>
          <w:i/>
          <w:iCs/>
          <w:noProof w:val="0"/>
          <w:color w:val="404040"/>
          <w:rtl/>
        </w:rPr>
        <w:t xml:space="preserve">דעתו של המצווה בעת עריכת הצוואה, כפי שהוא עולה מתוך הצוואה והנסיבות. </w:t>
      </w:r>
    </w:p>
    <w:p w14:paraId="70AC8032" w14:textId="77777777" w:rsidR="003B7C62" w:rsidRPr="00000900" w:rsidRDefault="00000000" w:rsidP="000D7F45">
      <w:pPr>
        <w:spacing w:before="200" w:after="160"/>
        <w:ind w:left="720" w:right="864"/>
        <w:jc w:val="both"/>
        <w:rPr>
          <w:b/>
          <w:bCs/>
          <w:i/>
          <w:iCs/>
          <w:noProof w:val="0"/>
          <w:color w:val="404040"/>
          <w:rtl/>
        </w:rPr>
      </w:pPr>
      <w:r w:rsidRPr="00000900">
        <w:rPr>
          <w:b/>
          <w:bCs/>
          <w:i/>
          <w:iCs/>
          <w:noProof w:val="0"/>
          <w:color w:val="404040"/>
          <w:rtl/>
        </w:rPr>
        <w:t>בהיעדר אומד</w:t>
      </w:r>
      <w:r w:rsidRPr="00000900">
        <w:rPr>
          <w:rFonts w:ascii="David" w:hAnsi="David"/>
          <w:b/>
          <w:bCs/>
          <w:i/>
          <w:iCs/>
          <w:noProof w:val="0"/>
          <w:color w:val="404040"/>
          <w:vertAlign w:val="superscript"/>
        </w:rPr>
        <w:t>-</w:t>
      </w:r>
      <w:r w:rsidRPr="00000900">
        <w:rPr>
          <w:b/>
          <w:bCs/>
          <w:i/>
          <w:iCs/>
          <w:noProof w:val="0"/>
          <w:color w:val="404040"/>
          <w:rtl/>
        </w:rPr>
        <w:t>דעת (ריאלי) של המצווה – שכן הוא לא צפה הבעיה ולא נתן דעתו עליה – יש להשלים החסר על</w:t>
      </w:r>
      <w:r w:rsidRPr="00000900">
        <w:rPr>
          <w:rFonts w:ascii="David" w:hAnsi="David"/>
          <w:b/>
          <w:bCs/>
          <w:i/>
          <w:iCs/>
          <w:noProof w:val="0"/>
          <w:color w:val="404040"/>
          <w:vertAlign w:val="superscript"/>
        </w:rPr>
        <w:t>-</w:t>
      </w:r>
      <w:r w:rsidRPr="00000900">
        <w:rPr>
          <w:b/>
          <w:bCs/>
          <w:i/>
          <w:iCs/>
          <w:noProof w:val="0"/>
          <w:color w:val="404040"/>
          <w:rtl/>
        </w:rPr>
        <w:t>פי רצונו ההיפותטי של המצווה. רצון זה הוא הרצון שיש להניח כי היה לו בעת עריכת הצוואה אילו נתן דעתו לחסר. השופט</w:t>
      </w:r>
      <w:r w:rsidR="008A4E85">
        <w:rPr>
          <w:b/>
          <w:bCs/>
          <w:i/>
          <w:iCs/>
          <w:noProof w:val="0"/>
          <w:color w:val="404040"/>
          <w:rtl/>
        </w:rPr>
        <w:t xml:space="preserve"> </w:t>
      </w:r>
      <w:r w:rsidRPr="00000900">
        <w:rPr>
          <w:b/>
          <w:bCs/>
          <w:i/>
          <w:iCs/>
          <w:noProof w:val="0"/>
          <w:color w:val="404040"/>
          <w:rtl/>
        </w:rPr>
        <w:t>ממשיך את קו המחשבה של המצווה, ומשלים באמצעותו את שהמצווה עצמו החסיר</w:t>
      </w:r>
      <w:r w:rsidRPr="00000900">
        <w:rPr>
          <w:rFonts w:ascii="David" w:hAnsi="David"/>
          <w:b/>
          <w:bCs/>
          <w:i/>
          <w:iCs/>
          <w:noProof w:val="0"/>
          <w:color w:val="404040"/>
        </w:rPr>
        <w:t>.</w:t>
      </w:r>
      <w:r w:rsidRPr="00000900">
        <w:rPr>
          <w:b/>
          <w:bCs/>
          <w:i/>
          <w:iCs/>
          <w:noProof w:val="0"/>
          <w:color w:val="404040"/>
          <w:rtl/>
        </w:rPr>
        <w:t>"</w:t>
      </w:r>
    </w:p>
    <w:p w14:paraId="24BEE664" w14:textId="77777777" w:rsidR="003B7C62" w:rsidRPr="00000900" w:rsidRDefault="003B7C62" w:rsidP="000D7F45">
      <w:pPr>
        <w:ind w:left="-58"/>
        <w:contextualSpacing/>
        <w:jc w:val="both"/>
        <w:rPr>
          <w:rFonts w:ascii="David" w:hAnsi="David"/>
          <w:noProof w:val="0"/>
        </w:rPr>
      </w:pPr>
    </w:p>
    <w:p w14:paraId="4A995747" w14:textId="77777777" w:rsidR="003B7C62" w:rsidRDefault="00000000" w:rsidP="000D7F45">
      <w:pPr>
        <w:numPr>
          <w:ilvl w:val="0"/>
          <w:numId w:val="3"/>
        </w:numPr>
        <w:spacing w:after="160"/>
        <w:ind w:left="-58" w:hanging="567"/>
        <w:contextualSpacing/>
        <w:jc w:val="both"/>
        <w:rPr>
          <w:rFonts w:ascii="David" w:hAnsi="David"/>
          <w:noProof w:val="0"/>
        </w:rPr>
      </w:pPr>
      <w:r>
        <w:rPr>
          <w:noProof w:val="0"/>
          <w:rtl/>
        </w:rPr>
        <w:t xml:space="preserve">מהותה של השלמה בחסר היא כאמור ברישא לפסיקה דלעיל. במקרה דנן לא התרחשו אירועים שמצריכים השלמת הצוואה בתקופה שבין עריכתה לפטירתה של המנוחה. </w:t>
      </w:r>
    </w:p>
    <w:p w14:paraId="77B62D89" w14:textId="77777777" w:rsidR="003B7C62" w:rsidRPr="00000900" w:rsidRDefault="003B7C62" w:rsidP="000D7F45">
      <w:pPr>
        <w:spacing w:after="160"/>
        <w:ind w:left="-58"/>
        <w:contextualSpacing/>
        <w:jc w:val="both"/>
        <w:rPr>
          <w:rFonts w:ascii="David" w:hAnsi="David"/>
          <w:noProof w:val="0"/>
        </w:rPr>
      </w:pPr>
    </w:p>
    <w:p w14:paraId="22FDCC72" w14:textId="77777777" w:rsidR="003B7C62" w:rsidRPr="00405DC6" w:rsidRDefault="00000000" w:rsidP="000D7F45">
      <w:pPr>
        <w:pStyle w:val="10"/>
        <w:numPr>
          <w:ilvl w:val="0"/>
          <w:numId w:val="5"/>
        </w:numPr>
        <w:jc w:val="both"/>
        <w:rPr>
          <w:noProof w:val="0"/>
          <w:rtl/>
        </w:rPr>
      </w:pPr>
      <w:r w:rsidRPr="00405DC6">
        <w:rPr>
          <w:noProof w:val="0"/>
          <w:u w:val="single"/>
          <w:rtl/>
        </w:rPr>
        <w:t>ביצוע בקירוב</w:t>
      </w:r>
      <w:r w:rsidRPr="00405DC6">
        <w:rPr>
          <w:noProof w:val="0"/>
          <w:rtl/>
        </w:rPr>
        <w:t xml:space="preserve"> </w:t>
      </w:r>
    </w:p>
    <w:p w14:paraId="7D98E5A3" w14:textId="77777777" w:rsidR="003B7C62" w:rsidRPr="00405DC6" w:rsidRDefault="003B7C62" w:rsidP="000D7F45">
      <w:pPr>
        <w:pStyle w:val="10"/>
        <w:ind w:left="302"/>
        <w:jc w:val="both"/>
        <w:rPr>
          <w:noProof w:val="0"/>
          <w:rtl/>
        </w:rPr>
      </w:pPr>
    </w:p>
    <w:p w14:paraId="6DAE8F34" w14:textId="77777777" w:rsidR="003B7C62" w:rsidRDefault="00000000" w:rsidP="000D7F45">
      <w:pPr>
        <w:numPr>
          <w:ilvl w:val="0"/>
          <w:numId w:val="3"/>
        </w:numPr>
        <w:spacing w:after="160"/>
        <w:ind w:left="-58" w:hanging="567"/>
        <w:contextualSpacing/>
        <w:jc w:val="both"/>
        <w:rPr>
          <w:rFonts w:ascii="David" w:hAnsi="David"/>
          <w:noProof w:val="0"/>
        </w:rPr>
      </w:pPr>
      <w:r w:rsidRPr="00000900">
        <w:rPr>
          <w:noProof w:val="0"/>
          <w:rtl/>
        </w:rPr>
        <w:t>בפרשת טלמצ'יו הוסבר מצב זה:</w:t>
      </w:r>
    </w:p>
    <w:p w14:paraId="5CB8BACB" w14:textId="77777777" w:rsidR="003B7C62" w:rsidRPr="00000900" w:rsidRDefault="003B7C62" w:rsidP="000D7F45">
      <w:pPr>
        <w:spacing w:after="160"/>
        <w:ind w:left="-58"/>
        <w:contextualSpacing/>
        <w:jc w:val="both"/>
        <w:rPr>
          <w:rFonts w:ascii="David" w:hAnsi="David"/>
          <w:noProof w:val="0"/>
        </w:rPr>
      </w:pPr>
    </w:p>
    <w:p w14:paraId="35E2F628" w14:textId="77777777" w:rsidR="003B7C62" w:rsidRDefault="00000000" w:rsidP="000D7F45">
      <w:pPr>
        <w:spacing w:before="200" w:after="160"/>
        <w:ind w:left="864" w:right="864"/>
        <w:jc w:val="both"/>
        <w:rPr>
          <w:b/>
          <w:bCs/>
          <w:i/>
          <w:iCs/>
          <w:noProof w:val="0"/>
          <w:color w:val="404040"/>
          <w:rtl/>
        </w:rPr>
      </w:pPr>
      <w:r w:rsidRPr="00000900">
        <w:rPr>
          <w:b/>
          <w:bCs/>
          <w:i/>
          <w:iCs/>
          <w:noProof w:val="0"/>
          <w:color w:val="404040"/>
          <w:rtl/>
        </w:rPr>
        <w:t>"מכוחה של דוקטרינה זו, רשאי השופט להגשים את אומד-דעתו (הריאלי או ההיפותטי) של המצווה, ולהנחיל נכס ליורש, אף שהוראות הצוואה אינן קובעות (במפורש או במשתמע) הנחלה זו. עניין לנו אפוא בפריצת גדרי לשון הצוואה, ומתן ביטוי לרצונו (הריאלי או ההיפותטי) של המצווה, ובלבד שהדבר נעשה למטרה הקרובה לזו הקבועה בהוראת הצוואה</w:t>
      </w:r>
      <w:r w:rsidRPr="00000900">
        <w:rPr>
          <w:rFonts w:ascii="David" w:hAnsi="David"/>
          <w:b/>
          <w:bCs/>
          <w:i/>
          <w:iCs/>
          <w:noProof w:val="0"/>
          <w:color w:val="404040"/>
        </w:rPr>
        <w:t>."</w:t>
      </w:r>
    </w:p>
    <w:p w14:paraId="5F0A3266" w14:textId="77777777" w:rsidR="003B7C62" w:rsidRPr="00656123" w:rsidRDefault="003B7C62" w:rsidP="000D7F45">
      <w:pPr>
        <w:spacing w:after="160"/>
        <w:ind w:left="-58"/>
        <w:contextualSpacing/>
        <w:jc w:val="both"/>
        <w:rPr>
          <w:rFonts w:ascii="David" w:hAnsi="David"/>
          <w:noProof w:val="0"/>
          <w:u w:val="single"/>
        </w:rPr>
      </w:pPr>
    </w:p>
    <w:p w14:paraId="253C530A" w14:textId="77777777" w:rsidR="003B7C62" w:rsidRPr="00000900" w:rsidRDefault="00000000" w:rsidP="000D7F45">
      <w:pPr>
        <w:numPr>
          <w:ilvl w:val="0"/>
          <w:numId w:val="3"/>
        </w:numPr>
        <w:spacing w:after="160"/>
        <w:ind w:left="-58" w:hanging="567"/>
        <w:contextualSpacing/>
        <w:jc w:val="both"/>
        <w:rPr>
          <w:rFonts w:ascii="David" w:hAnsi="David"/>
          <w:noProof w:val="0"/>
          <w:u w:val="single"/>
        </w:rPr>
      </w:pPr>
      <w:r w:rsidRPr="00000900">
        <w:rPr>
          <w:noProof w:val="0"/>
          <w:rtl/>
        </w:rPr>
        <w:t>ר' הדברים שנאמרו גם ב</w:t>
      </w:r>
      <w:hyperlink r:id="rId68" w:history="1">
        <w:r w:rsidR="008A4E85" w:rsidRPr="008A4E85">
          <w:rPr>
            <w:noProof w:val="0"/>
            <w:color w:val="0000FF"/>
            <w:u w:val="single"/>
            <w:rtl/>
          </w:rPr>
          <w:t>ע"א 102/80</w:t>
        </w:r>
      </w:hyperlink>
      <w:r w:rsidR="008A4E85">
        <w:rPr>
          <w:noProof w:val="0"/>
          <w:rtl/>
        </w:rPr>
        <w:t xml:space="preserve"> </w:t>
      </w:r>
      <w:r w:rsidRPr="00000900">
        <w:rPr>
          <w:b/>
          <w:bCs/>
          <w:noProof w:val="0"/>
          <w:rtl/>
        </w:rPr>
        <w:t>חיה שרה פרוכטנבוים נ' מגן דוד אדום בישראל</w:t>
      </w:r>
      <w:r w:rsidRPr="00000900">
        <w:rPr>
          <w:rFonts w:ascii="David" w:hAnsi="David"/>
          <w:noProof w:val="0"/>
        </w:rPr>
        <w:t xml:space="preserve">, </w:t>
      </w:r>
      <w:r w:rsidRPr="00000900">
        <w:rPr>
          <w:noProof w:val="0"/>
          <w:rtl/>
        </w:rPr>
        <w:t>לו(4) 739 (1982):</w:t>
      </w:r>
    </w:p>
    <w:p w14:paraId="164A7443" w14:textId="77777777" w:rsidR="003B7C62" w:rsidRPr="00000900" w:rsidRDefault="00000000" w:rsidP="000D7F45">
      <w:pPr>
        <w:spacing w:before="200" w:after="160"/>
        <w:ind w:left="864" w:right="864"/>
        <w:jc w:val="both"/>
        <w:rPr>
          <w:rFonts w:ascii="David" w:hAnsi="David"/>
          <w:b/>
          <w:bCs/>
          <w:i/>
          <w:iCs/>
          <w:noProof w:val="0"/>
          <w:color w:val="404040"/>
        </w:rPr>
      </w:pPr>
      <w:r w:rsidRPr="00000900">
        <w:rPr>
          <w:b/>
          <w:bCs/>
          <w:i/>
          <w:iCs/>
          <w:noProof w:val="0"/>
          <w:color w:val="404040"/>
          <w:rtl/>
        </w:rPr>
        <w:t>"בהתאם לתורה זו, כאשר אמנם הבהיר המצווה את כוונתו, אך הוראתו הברורה אינה ניתנת לקיום כלשונה, כגון ציווה אדם מנה לבית יתומים פלוני ואותו בית היתומים נסגר, הרי יש מקום לנקוט צעד, שבא לבצע את כוו</w:t>
      </w:r>
      <w:r>
        <w:rPr>
          <w:b/>
          <w:bCs/>
          <w:i/>
          <w:iCs/>
          <w:noProof w:val="0"/>
          <w:color w:val="404040"/>
          <w:rtl/>
        </w:rPr>
        <w:t>(נ)</w:t>
      </w:r>
      <w:r w:rsidRPr="00000900">
        <w:rPr>
          <w:b/>
          <w:bCs/>
          <w:i/>
          <w:iCs/>
          <w:noProof w:val="0"/>
          <w:color w:val="404040"/>
          <w:rtl/>
        </w:rPr>
        <w:t>תו הברורה של המצווה, אם כי בדרך שונה במקצת, אשר - מניחים אנו - הייתה מקובלת עליו, אילו ניתן היה לשאול אותו, כגון להעביר את המנה שציווה לבית היתומים שבינתיים עבר מן העולם לבית יתומים דומה לראשון מבחינת מתכונת החינוך והרכב החניכים. בהחלת עקרון ה</w:t>
      </w:r>
      <w:r w:rsidRPr="00000900">
        <w:rPr>
          <w:rFonts w:ascii="David" w:hAnsi="David"/>
          <w:b/>
          <w:bCs/>
          <w:i/>
          <w:iCs/>
          <w:noProof w:val="0"/>
          <w:color w:val="404040"/>
        </w:rPr>
        <w:t>- cypres</w:t>
      </w:r>
      <w:r w:rsidRPr="00000900">
        <w:rPr>
          <w:b/>
          <w:bCs/>
          <w:i/>
          <w:iCs/>
          <w:noProof w:val="0"/>
          <w:color w:val="404040"/>
          <w:rtl/>
        </w:rPr>
        <w:t>יודעים אנו את כוונת המצווה ומקיימים אנו את רצונו, אם כי בדרך שונה במקצת</w:t>
      </w:r>
      <w:r w:rsidRPr="00000900">
        <w:rPr>
          <w:rFonts w:ascii="David" w:hAnsi="David"/>
          <w:b/>
          <w:bCs/>
          <w:i/>
          <w:iCs/>
          <w:noProof w:val="0"/>
          <w:color w:val="404040"/>
        </w:rPr>
        <w:t>."</w:t>
      </w:r>
    </w:p>
    <w:p w14:paraId="415AE8B6" w14:textId="77777777" w:rsidR="003B7C62" w:rsidRPr="00000900" w:rsidRDefault="003B7C62" w:rsidP="000D7F45">
      <w:pPr>
        <w:ind w:left="-58"/>
        <w:contextualSpacing/>
        <w:jc w:val="both"/>
        <w:rPr>
          <w:noProof w:val="0"/>
          <w:u w:val="single"/>
          <w:rtl/>
        </w:rPr>
      </w:pPr>
    </w:p>
    <w:p w14:paraId="579E54B3" w14:textId="77777777" w:rsidR="003B7C62" w:rsidRPr="00405DC6" w:rsidRDefault="00000000" w:rsidP="000D7F45">
      <w:pPr>
        <w:numPr>
          <w:ilvl w:val="0"/>
          <w:numId w:val="3"/>
        </w:numPr>
        <w:spacing w:after="160"/>
        <w:ind w:left="-58" w:hanging="567"/>
        <w:contextualSpacing/>
        <w:jc w:val="both"/>
        <w:rPr>
          <w:rFonts w:ascii="David" w:hAnsi="David"/>
          <w:noProof w:val="0"/>
          <w:u w:val="single"/>
        </w:rPr>
      </w:pPr>
      <w:r w:rsidRPr="00000900">
        <w:rPr>
          <w:noProof w:val="0"/>
          <w:rtl/>
        </w:rPr>
        <w:t>מצאתי כי, יש לעשות שימוש בדוקטרינת הביצוע בקירוב לצורך הגשמת רצון המנוחה.</w:t>
      </w:r>
    </w:p>
    <w:p w14:paraId="702434E9" w14:textId="77777777" w:rsidR="003B7C62" w:rsidRPr="00000900" w:rsidRDefault="00000000" w:rsidP="000D7F45">
      <w:pPr>
        <w:spacing w:after="160"/>
        <w:ind w:left="-58"/>
        <w:contextualSpacing/>
        <w:jc w:val="both"/>
        <w:rPr>
          <w:rFonts w:ascii="David" w:hAnsi="David"/>
          <w:noProof w:val="0"/>
          <w:u w:val="single"/>
        </w:rPr>
      </w:pPr>
      <w:r w:rsidRPr="00000900">
        <w:rPr>
          <w:noProof w:val="0"/>
          <w:rtl/>
        </w:rPr>
        <w:t xml:space="preserve"> </w:t>
      </w:r>
    </w:p>
    <w:p w14:paraId="380EBF56" w14:textId="77777777" w:rsidR="003B7C62" w:rsidRDefault="00000000" w:rsidP="000D7F45">
      <w:pPr>
        <w:numPr>
          <w:ilvl w:val="0"/>
          <w:numId w:val="3"/>
        </w:numPr>
        <w:spacing w:after="160"/>
        <w:ind w:left="-58" w:hanging="567"/>
        <w:contextualSpacing/>
        <w:jc w:val="both"/>
        <w:rPr>
          <w:rFonts w:ascii="David" w:hAnsi="David"/>
          <w:noProof w:val="0"/>
        </w:rPr>
      </w:pPr>
      <w:r w:rsidRPr="00000900">
        <w:rPr>
          <w:noProof w:val="0"/>
          <w:rtl/>
        </w:rPr>
        <w:t xml:space="preserve">כמפורט בהרחבה לעיל, רצון המנוחה היה לדאוג לקורת גג עבור הנתבע, אך לא בצורה מוחלטת ולכל החיים. </w:t>
      </w:r>
      <w:r>
        <w:rPr>
          <w:noProof w:val="0"/>
          <w:rtl/>
        </w:rPr>
        <w:t xml:space="preserve">את רצונה של המנוחה ניתן להגשים בקירוב באופן בו תובטח לנתבע קורת גג, אין זה משנה אם בנכס דנן או בנכס אחר, העיקר שלבנה יהא מקום מגורים.  </w:t>
      </w:r>
    </w:p>
    <w:p w14:paraId="28CF2747" w14:textId="77777777" w:rsidR="003B7C62" w:rsidRDefault="003B7C62" w:rsidP="000D7F45">
      <w:pPr>
        <w:pStyle w:val="10"/>
        <w:rPr>
          <w:noProof w:val="0"/>
          <w:rtl/>
        </w:rPr>
      </w:pPr>
    </w:p>
    <w:p w14:paraId="2E228AE3" w14:textId="77777777" w:rsidR="003B7C62" w:rsidRDefault="00000000" w:rsidP="000D7F45">
      <w:pPr>
        <w:numPr>
          <w:ilvl w:val="0"/>
          <w:numId w:val="3"/>
        </w:numPr>
        <w:spacing w:after="160"/>
        <w:ind w:left="-58" w:hanging="567"/>
        <w:contextualSpacing/>
        <w:jc w:val="both"/>
        <w:rPr>
          <w:rFonts w:ascii="David" w:hAnsi="David"/>
          <w:noProof w:val="0"/>
        </w:rPr>
      </w:pPr>
      <w:r>
        <w:rPr>
          <w:noProof w:val="0"/>
          <w:rtl/>
        </w:rPr>
        <w:t xml:space="preserve">כאן המקום להדגיש, כי בסע' 4 לצוואה הורישה המנוחה את חלקה בנכס לתובע, אך אין בצוואה כל הוראה שאומרת מה יעשה בחלקה בנכס לאחר פטירת היורש (התובע), מבחינת הורשתו, קבלת תמורת מכירתו וכו', והמשתמע מכך הוא שהתובע רשאי לצוות את הנכס למי שהוא חפץ, אף מבלי לחלק את תמורת חלקה של המנוחה בנכס, בין יורשיה, לרבות הנתבע.   </w:t>
      </w:r>
    </w:p>
    <w:p w14:paraId="7E36F3DD" w14:textId="77777777" w:rsidR="003B7C62" w:rsidRDefault="003B7C62" w:rsidP="000D7F45">
      <w:pPr>
        <w:pStyle w:val="10"/>
        <w:rPr>
          <w:noProof w:val="0"/>
          <w:rtl/>
        </w:rPr>
      </w:pPr>
    </w:p>
    <w:p w14:paraId="1D36577A" w14:textId="77777777" w:rsidR="003B7C62" w:rsidRDefault="00000000" w:rsidP="000D7F45">
      <w:pPr>
        <w:numPr>
          <w:ilvl w:val="0"/>
          <w:numId w:val="3"/>
        </w:numPr>
        <w:spacing w:after="160"/>
        <w:ind w:left="-58" w:hanging="567"/>
        <w:contextualSpacing/>
        <w:jc w:val="both"/>
        <w:rPr>
          <w:rFonts w:ascii="David" w:hAnsi="David"/>
          <w:noProof w:val="0"/>
        </w:rPr>
      </w:pPr>
      <w:r>
        <w:rPr>
          <w:noProof w:val="0"/>
          <w:rtl/>
        </w:rPr>
        <w:t xml:space="preserve">ואולם, מאחר שעסקינן בכיבוד רצונה של המנוחה (בקירוב), ונהיר כי ביקשה להעניק קורת גג לנתבע, ומנגד בהביאני בחשבון כי לא ניתן לפגוע בזכויותיו הקנייניות של התובע המעוניין בפירוק שיתוף - הדרך להגשים את רצון המנוחה, היא באמצעות מתן סכום כסף לנתבע, מכספי תמורת המכר שיתקבלו ממכירת הנכס.  </w:t>
      </w:r>
    </w:p>
    <w:p w14:paraId="48C6B644" w14:textId="77777777" w:rsidR="003B7C62" w:rsidRDefault="003B7C62" w:rsidP="000D7F45">
      <w:pPr>
        <w:spacing w:after="160"/>
        <w:ind w:left="-58"/>
        <w:contextualSpacing/>
        <w:jc w:val="both"/>
        <w:rPr>
          <w:rFonts w:ascii="David" w:hAnsi="David"/>
          <w:noProof w:val="0"/>
        </w:rPr>
      </w:pPr>
    </w:p>
    <w:p w14:paraId="0A4B2B78" w14:textId="77777777" w:rsidR="003B7C62" w:rsidRPr="00000900" w:rsidRDefault="00000000" w:rsidP="000D7F45">
      <w:pPr>
        <w:numPr>
          <w:ilvl w:val="0"/>
          <w:numId w:val="3"/>
        </w:numPr>
        <w:spacing w:after="160"/>
        <w:ind w:left="-58" w:hanging="567"/>
        <w:contextualSpacing/>
        <w:jc w:val="both"/>
        <w:rPr>
          <w:noProof w:val="0"/>
          <w:rtl/>
        </w:rPr>
      </w:pPr>
      <w:r>
        <w:rPr>
          <w:noProof w:val="0"/>
          <w:rtl/>
        </w:rPr>
        <w:t xml:space="preserve">אדגיש, כי טרם הוגשה התובענה וכן לאחריה, הציע התובע לנתבע אפשרות שתגשים בקירוב את רצון המנוחה, אך הנתבע דחה את ההצעה. </w:t>
      </w:r>
    </w:p>
    <w:p w14:paraId="00CF4921" w14:textId="77777777" w:rsidR="003B7C62" w:rsidRDefault="003B7C62" w:rsidP="000D7F45">
      <w:pPr>
        <w:spacing w:after="160"/>
        <w:ind w:left="-58"/>
        <w:contextualSpacing/>
        <w:jc w:val="both"/>
        <w:rPr>
          <w:rFonts w:ascii="David" w:hAnsi="David"/>
          <w:noProof w:val="0"/>
        </w:rPr>
      </w:pPr>
    </w:p>
    <w:p w14:paraId="2B3522BF" w14:textId="77777777" w:rsidR="003B7C62" w:rsidRDefault="00000000" w:rsidP="000D7F45">
      <w:pPr>
        <w:numPr>
          <w:ilvl w:val="0"/>
          <w:numId w:val="3"/>
        </w:numPr>
        <w:spacing w:after="160"/>
        <w:ind w:left="-58" w:hanging="567"/>
        <w:contextualSpacing/>
        <w:jc w:val="both"/>
        <w:rPr>
          <w:rFonts w:ascii="David" w:hAnsi="David"/>
          <w:noProof w:val="0"/>
        </w:rPr>
      </w:pPr>
      <w:r w:rsidRPr="00B059CF">
        <w:rPr>
          <w:noProof w:val="0"/>
          <w:rtl/>
        </w:rPr>
        <w:t xml:space="preserve">בכדי להגשים את רצון המנוחה אפוא, יש להעניק לנתבע סכום כסף אשר יבטיח לו קורת גג. </w:t>
      </w:r>
      <w:r>
        <w:rPr>
          <w:noProof w:val="0"/>
          <w:rtl/>
        </w:rPr>
        <w:t xml:space="preserve">בעניין זה, כאמור, המנוחה העניקה את חלקה בנכס לתובע. המנוחה לא ציוותה כי תמורתו תחולק כלל, כלומר כולה תוקנה לתובע. </w:t>
      </w:r>
    </w:p>
    <w:p w14:paraId="3082D63A" w14:textId="77777777" w:rsidR="003B7C62" w:rsidRDefault="003B7C62" w:rsidP="000D7F45">
      <w:pPr>
        <w:pStyle w:val="10"/>
        <w:rPr>
          <w:noProof w:val="0"/>
          <w:rtl/>
        </w:rPr>
      </w:pPr>
    </w:p>
    <w:p w14:paraId="26613013" w14:textId="77777777" w:rsidR="003B7C62" w:rsidRDefault="00000000" w:rsidP="000D7F45">
      <w:pPr>
        <w:numPr>
          <w:ilvl w:val="0"/>
          <w:numId w:val="3"/>
        </w:numPr>
        <w:spacing w:after="160"/>
        <w:ind w:left="-58" w:hanging="567"/>
        <w:contextualSpacing/>
        <w:jc w:val="both"/>
        <w:rPr>
          <w:rFonts w:ascii="David" w:hAnsi="David"/>
          <w:noProof w:val="0"/>
        </w:rPr>
      </w:pPr>
      <w:r>
        <w:rPr>
          <w:noProof w:val="0"/>
          <w:rtl/>
        </w:rPr>
        <w:t xml:space="preserve">לפיכך, ניתן ליטול מכספי התמורה של הנכס בו עותר התובע לפרק את השותפות, מבלי לגרוע מזכויות ילדיה הנוספים של המנוחה, כיוון שאין להם עוד זכויות בנכס זה. </w:t>
      </w:r>
    </w:p>
    <w:p w14:paraId="797DFF2F" w14:textId="77777777" w:rsidR="003B7C62" w:rsidRDefault="00000000" w:rsidP="000D7F45">
      <w:pPr>
        <w:spacing w:after="160"/>
        <w:ind w:left="-58"/>
        <w:contextualSpacing/>
        <w:jc w:val="both"/>
        <w:rPr>
          <w:rFonts w:ascii="David" w:hAnsi="David"/>
          <w:noProof w:val="0"/>
        </w:rPr>
      </w:pPr>
      <w:r>
        <w:rPr>
          <w:noProof w:val="0"/>
          <w:rtl/>
        </w:rPr>
        <w:t xml:space="preserve"> </w:t>
      </w:r>
    </w:p>
    <w:p w14:paraId="71B3B20F" w14:textId="77777777" w:rsidR="003B7C62" w:rsidRDefault="00000000" w:rsidP="000D7F45">
      <w:pPr>
        <w:numPr>
          <w:ilvl w:val="0"/>
          <w:numId w:val="3"/>
        </w:numPr>
        <w:spacing w:after="160"/>
        <w:ind w:left="-58" w:hanging="567"/>
        <w:contextualSpacing/>
        <w:jc w:val="both"/>
        <w:rPr>
          <w:rFonts w:ascii="David" w:hAnsi="David"/>
          <w:noProof w:val="0"/>
        </w:rPr>
      </w:pPr>
      <w:r>
        <w:rPr>
          <w:noProof w:val="0"/>
          <w:rtl/>
        </w:rPr>
        <w:t xml:space="preserve">ע"מ להגשים את רצונה של המנוחה סבורתני כי נכון להעניק לנתבע שיעור של 40% מחלקה של המנוחה בנכס.  הבאתי בחשבון כי הצוואה נערכה ביום 14.12.17, כשבניה"ז מבוגרים ואינם בקו הבריאות, כך, שלא היתה היתכנות שהנתבע יגור בדירה עשרות שנים קדימה. </w:t>
      </w:r>
    </w:p>
    <w:p w14:paraId="15C2D4F9" w14:textId="77777777" w:rsidR="003B7C62" w:rsidRDefault="003B7C62" w:rsidP="000D7F45">
      <w:pPr>
        <w:pStyle w:val="10"/>
        <w:rPr>
          <w:noProof w:val="0"/>
          <w:rtl/>
        </w:rPr>
      </w:pPr>
    </w:p>
    <w:p w14:paraId="6E71211B" w14:textId="77777777" w:rsidR="003B7C62" w:rsidRDefault="00000000" w:rsidP="000D7F45">
      <w:pPr>
        <w:numPr>
          <w:ilvl w:val="0"/>
          <w:numId w:val="3"/>
        </w:numPr>
        <w:spacing w:after="160"/>
        <w:ind w:left="-58" w:hanging="567"/>
        <w:contextualSpacing/>
        <w:jc w:val="both"/>
        <w:rPr>
          <w:rFonts w:ascii="David" w:hAnsi="David"/>
          <w:noProof w:val="0"/>
        </w:rPr>
      </w:pPr>
      <w:r>
        <w:rPr>
          <w:noProof w:val="0"/>
          <w:rtl/>
        </w:rPr>
        <w:t xml:space="preserve">כן אזכיר כי לשיעור דומה הסכים התובע מלכתחילה וציין זאת בכתב תביעתו (סע' 25-26).   </w:t>
      </w:r>
    </w:p>
    <w:p w14:paraId="0510020C" w14:textId="77777777" w:rsidR="003B7C62" w:rsidRPr="00B059CF" w:rsidRDefault="003B7C62" w:rsidP="000D7F45">
      <w:pPr>
        <w:spacing w:after="160"/>
        <w:ind w:left="-58"/>
        <w:contextualSpacing/>
        <w:jc w:val="both"/>
        <w:rPr>
          <w:rFonts w:ascii="David" w:hAnsi="David"/>
          <w:noProof w:val="0"/>
        </w:rPr>
      </w:pPr>
    </w:p>
    <w:p w14:paraId="522B35F0" w14:textId="77777777" w:rsidR="003B7C62" w:rsidRDefault="00000000" w:rsidP="000D7F45">
      <w:pPr>
        <w:ind w:left="-58"/>
        <w:contextualSpacing/>
        <w:jc w:val="both"/>
        <w:rPr>
          <w:b/>
          <w:bCs/>
          <w:noProof w:val="0"/>
          <w:u w:val="single"/>
          <w:rtl/>
        </w:rPr>
      </w:pPr>
      <w:r w:rsidRPr="00000900">
        <w:rPr>
          <w:b/>
          <w:bCs/>
          <w:noProof w:val="0"/>
          <w:u w:val="single"/>
          <w:rtl/>
        </w:rPr>
        <w:t xml:space="preserve">סיכום הסעדים </w:t>
      </w:r>
    </w:p>
    <w:p w14:paraId="5EC11F23" w14:textId="77777777" w:rsidR="003B7C62" w:rsidRPr="00000900" w:rsidRDefault="003B7C62" w:rsidP="000D7F45">
      <w:pPr>
        <w:ind w:left="-58"/>
        <w:contextualSpacing/>
        <w:jc w:val="both"/>
        <w:rPr>
          <w:b/>
          <w:bCs/>
          <w:noProof w:val="0"/>
          <w:u w:val="single"/>
          <w:rtl/>
        </w:rPr>
      </w:pPr>
    </w:p>
    <w:p w14:paraId="31D47195" w14:textId="77777777" w:rsidR="003B7C62" w:rsidRDefault="00000000" w:rsidP="000D7F45">
      <w:pPr>
        <w:numPr>
          <w:ilvl w:val="0"/>
          <w:numId w:val="3"/>
        </w:numPr>
        <w:spacing w:after="160"/>
        <w:ind w:left="-58" w:hanging="567"/>
        <w:contextualSpacing/>
        <w:jc w:val="both"/>
        <w:rPr>
          <w:rFonts w:ascii="David" w:hAnsi="David"/>
          <w:noProof w:val="0"/>
        </w:rPr>
      </w:pPr>
      <w:r w:rsidRPr="00000900">
        <w:rPr>
          <w:noProof w:val="0"/>
          <w:u w:val="single"/>
          <w:rtl/>
        </w:rPr>
        <w:t>סילוק ידו של הנתבע מהנכס</w:t>
      </w:r>
      <w:r w:rsidRPr="00000900">
        <w:rPr>
          <w:noProof w:val="0"/>
          <w:rtl/>
        </w:rPr>
        <w:t xml:space="preserve"> – </w:t>
      </w:r>
      <w:r>
        <w:rPr>
          <w:noProof w:val="0"/>
          <w:rtl/>
        </w:rPr>
        <w:t xml:space="preserve">הנתבע יפנה את הנכס בתוך 3 חודשים. </w:t>
      </w:r>
    </w:p>
    <w:p w14:paraId="3E16423D" w14:textId="77777777" w:rsidR="003B7C62" w:rsidRPr="00A1006C" w:rsidRDefault="00000000" w:rsidP="000D7F45">
      <w:pPr>
        <w:spacing w:after="160"/>
        <w:ind w:left="-58"/>
        <w:contextualSpacing/>
        <w:jc w:val="both"/>
        <w:rPr>
          <w:rFonts w:ascii="David" w:hAnsi="David"/>
          <w:noProof w:val="0"/>
        </w:rPr>
      </w:pPr>
      <w:r>
        <w:rPr>
          <w:noProof w:val="0"/>
          <w:u w:val="single"/>
          <w:rtl/>
        </w:rPr>
        <w:t xml:space="preserve"> </w:t>
      </w:r>
    </w:p>
    <w:p w14:paraId="76F7E138" w14:textId="77777777" w:rsidR="003B7C62" w:rsidRPr="00A1006C" w:rsidRDefault="00000000" w:rsidP="000D7F45">
      <w:pPr>
        <w:numPr>
          <w:ilvl w:val="0"/>
          <w:numId w:val="3"/>
        </w:numPr>
        <w:spacing w:after="160"/>
        <w:ind w:left="-58" w:hanging="567"/>
        <w:contextualSpacing/>
        <w:jc w:val="both"/>
        <w:rPr>
          <w:rFonts w:ascii="David" w:hAnsi="David"/>
          <w:noProof w:val="0"/>
        </w:rPr>
      </w:pPr>
      <w:r w:rsidRPr="00000900">
        <w:rPr>
          <w:noProof w:val="0"/>
          <w:rtl/>
        </w:rPr>
        <w:t xml:space="preserve">הנתבע </w:t>
      </w:r>
      <w:r>
        <w:rPr>
          <w:noProof w:val="0"/>
          <w:rtl/>
        </w:rPr>
        <w:t xml:space="preserve">יקבל 40% מתוך חלקה של המנוחה שהיה לה בנכס, עובר לציוויו לתובע. </w:t>
      </w:r>
    </w:p>
    <w:p w14:paraId="1E8810FD" w14:textId="77777777" w:rsidR="003B7C62" w:rsidRDefault="003B7C62" w:rsidP="000D7F45">
      <w:pPr>
        <w:pStyle w:val="10"/>
        <w:rPr>
          <w:noProof w:val="0"/>
          <w:u w:val="single"/>
          <w:rtl/>
        </w:rPr>
      </w:pPr>
    </w:p>
    <w:p w14:paraId="65008643" w14:textId="77777777" w:rsidR="003B7C62" w:rsidRPr="00000900" w:rsidRDefault="00000000" w:rsidP="000D7F45">
      <w:pPr>
        <w:numPr>
          <w:ilvl w:val="0"/>
          <w:numId w:val="3"/>
        </w:numPr>
        <w:spacing w:after="160"/>
        <w:ind w:left="-58" w:hanging="567"/>
        <w:contextualSpacing/>
        <w:jc w:val="both"/>
        <w:rPr>
          <w:rFonts w:ascii="David" w:hAnsi="David"/>
          <w:noProof w:val="0"/>
        </w:rPr>
      </w:pPr>
      <w:r w:rsidRPr="00000900">
        <w:rPr>
          <w:noProof w:val="0"/>
          <w:u w:val="single"/>
          <w:rtl/>
        </w:rPr>
        <w:t xml:space="preserve">הסרת הערת האזהרה לגבי הזכויות אותן ירש התובע מהמנוחה בנכס לצורך מכירת הנכס </w:t>
      </w:r>
      <w:r w:rsidRPr="00000900">
        <w:rPr>
          <w:noProof w:val="0"/>
          <w:rtl/>
        </w:rPr>
        <w:t xml:space="preserve">– הערת האזהרה תוסר לאלתר וזאת בכפוף לקבוע בפסק דין זה. התובע יגיש נוסח צו לחתימה בעניין בתוך 14 יום ממועד המצאת פסק הדין. </w:t>
      </w:r>
    </w:p>
    <w:p w14:paraId="602B95B3" w14:textId="77777777" w:rsidR="003B7C62" w:rsidRDefault="003B7C62" w:rsidP="000D7F45">
      <w:pPr>
        <w:pStyle w:val="10"/>
        <w:rPr>
          <w:noProof w:val="0"/>
          <w:rtl/>
        </w:rPr>
      </w:pPr>
    </w:p>
    <w:p w14:paraId="031ADA4F" w14:textId="77777777" w:rsidR="003B7C62" w:rsidRDefault="00000000" w:rsidP="000D7F45">
      <w:pPr>
        <w:numPr>
          <w:ilvl w:val="0"/>
          <w:numId w:val="3"/>
        </w:numPr>
        <w:spacing w:after="160"/>
        <w:ind w:left="-58" w:hanging="567"/>
        <w:contextualSpacing/>
        <w:jc w:val="both"/>
        <w:rPr>
          <w:rFonts w:ascii="David" w:hAnsi="David"/>
          <w:noProof w:val="0"/>
        </w:rPr>
      </w:pPr>
      <w:r w:rsidRPr="00000900">
        <w:rPr>
          <w:noProof w:val="0"/>
          <w:rtl/>
        </w:rPr>
        <w:t xml:space="preserve">חיוב הנתבע בפיצויים בגין הנזק שנגרם לנכס – הסעד נדחה. לא ברור לאילו נזקים מתכוון התובע, כמו כן, נזקים אלו לא הוכחו. </w:t>
      </w:r>
    </w:p>
    <w:p w14:paraId="3835B9DA" w14:textId="77777777" w:rsidR="003B7C62" w:rsidRDefault="003B7C62" w:rsidP="000D7F45">
      <w:pPr>
        <w:pStyle w:val="10"/>
        <w:rPr>
          <w:noProof w:val="0"/>
          <w:rtl/>
        </w:rPr>
      </w:pPr>
    </w:p>
    <w:p w14:paraId="0027C009" w14:textId="77777777" w:rsidR="003B7C62" w:rsidRPr="00000900" w:rsidRDefault="00000000" w:rsidP="000D7F45">
      <w:pPr>
        <w:ind w:left="-58"/>
        <w:contextualSpacing/>
        <w:jc w:val="both"/>
        <w:rPr>
          <w:b/>
          <w:bCs/>
          <w:noProof w:val="0"/>
          <w:u w:val="single"/>
          <w:rtl/>
        </w:rPr>
      </w:pPr>
      <w:r w:rsidRPr="00000900">
        <w:rPr>
          <w:b/>
          <w:bCs/>
          <w:noProof w:val="0"/>
          <w:u w:val="single"/>
          <w:rtl/>
        </w:rPr>
        <w:t>סוף דבר</w:t>
      </w:r>
    </w:p>
    <w:p w14:paraId="0FFEC99A" w14:textId="77777777" w:rsidR="003B7C62" w:rsidRDefault="003B7C62" w:rsidP="000D7F45">
      <w:pPr>
        <w:spacing w:after="160"/>
        <w:ind w:left="-58"/>
        <w:contextualSpacing/>
        <w:jc w:val="both"/>
        <w:rPr>
          <w:rFonts w:ascii="David" w:hAnsi="David"/>
          <w:noProof w:val="0"/>
        </w:rPr>
      </w:pPr>
    </w:p>
    <w:p w14:paraId="3C88D27E" w14:textId="77777777" w:rsidR="003B7C62" w:rsidRDefault="00000000" w:rsidP="000D7F45">
      <w:pPr>
        <w:spacing w:after="160"/>
        <w:ind w:left="-58"/>
        <w:contextualSpacing/>
        <w:jc w:val="both"/>
        <w:rPr>
          <w:rFonts w:ascii="David" w:hAnsi="David"/>
          <w:noProof w:val="0"/>
        </w:rPr>
      </w:pPr>
      <w:r w:rsidRPr="00000900">
        <w:rPr>
          <w:noProof w:val="0"/>
          <w:rtl/>
        </w:rPr>
        <w:t>התובענה מתקבלת באופן חלקי בהתאם למפורט לעיל.</w:t>
      </w:r>
    </w:p>
    <w:p w14:paraId="680000CC" w14:textId="77777777" w:rsidR="003B7C62" w:rsidRPr="00000900" w:rsidRDefault="00000000" w:rsidP="000D7F45">
      <w:pPr>
        <w:spacing w:after="160"/>
        <w:ind w:left="-58"/>
        <w:contextualSpacing/>
        <w:jc w:val="both"/>
        <w:rPr>
          <w:rFonts w:ascii="David" w:hAnsi="David"/>
          <w:noProof w:val="0"/>
        </w:rPr>
      </w:pPr>
      <w:r w:rsidRPr="00000900">
        <w:rPr>
          <w:noProof w:val="0"/>
          <w:rtl/>
        </w:rPr>
        <w:t xml:space="preserve"> </w:t>
      </w:r>
    </w:p>
    <w:p w14:paraId="632B7A08" w14:textId="77777777" w:rsidR="003B7C62" w:rsidRDefault="00000000" w:rsidP="000D7F45">
      <w:pPr>
        <w:spacing w:after="160"/>
        <w:contextualSpacing/>
        <w:jc w:val="both"/>
        <w:rPr>
          <w:noProof w:val="0"/>
          <w:rtl/>
        </w:rPr>
      </w:pPr>
      <w:r>
        <w:rPr>
          <w:noProof w:val="0"/>
          <w:rtl/>
        </w:rPr>
        <w:t xml:space="preserve">הנתבע יישא בהוצאות בסך 10,000 ₪ לטובת התובע. </w:t>
      </w:r>
    </w:p>
    <w:p w14:paraId="15F582A4" w14:textId="77777777" w:rsidR="003B7C62" w:rsidRDefault="003B7C62" w:rsidP="000D7F45">
      <w:pPr>
        <w:spacing w:after="160"/>
        <w:contextualSpacing/>
        <w:jc w:val="both"/>
        <w:rPr>
          <w:noProof w:val="0"/>
          <w:rtl/>
        </w:rPr>
      </w:pPr>
    </w:p>
    <w:p w14:paraId="06A1791E" w14:textId="77777777" w:rsidR="003B7C62" w:rsidRPr="00000900" w:rsidRDefault="00000000" w:rsidP="000D7F45">
      <w:pPr>
        <w:spacing w:after="160"/>
        <w:contextualSpacing/>
        <w:jc w:val="both"/>
        <w:rPr>
          <w:rFonts w:ascii="David" w:hAnsi="David"/>
          <w:noProof w:val="0"/>
        </w:rPr>
      </w:pPr>
      <w:r>
        <w:rPr>
          <w:noProof w:val="0"/>
          <w:rtl/>
        </w:rPr>
        <w:t xml:space="preserve">לאחר שניתנה לצדדים זכות הטיעון בעניין, והם לא התנגדו, פסק דין זה הותר בפרסום, בהשמטת כל פרט מזהה. </w:t>
      </w:r>
    </w:p>
    <w:p w14:paraId="7BB01577" w14:textId="77777777" w:rsidR="003B7C62" w:rsidRPr="00000900" w:rsidRDefault="003B7C62" w:rsidP="000D7F45">
      <w:pPr>
        <w:jc w:val="both"/>
        <w:rPr>
          <w:rFonts w:ascii="David" w:hAnsi="David"/>
          <w:noProof w:val="0"/>
          <w:rtl/>
        </w:rPr>
      </w:pPr>
    </w:p>
    <w:p w14:paraId="2D345E75" w14:textId="77777777" w:rsidR="003B7C62" w:rsidRPr="00000900" w:rsidRDefault="008A4E85" w:rsidP="000D7F45">
      <w:pPr>
        <w:jc w:val="both"/>
        <w:rPr>
          <w:rFonts w:ascii="David" w:hAnsi="David"/>
          <w:noProof w:val="0"/>
          <w:rtl/>
        </w:rPr>
      </w:pPr>
      <w:bookmarkStart w:id="8" w:name="Nitan"/>
      <w:r w:rsidRPr="008A4E85">
        <w:rPr>
          <w:rFonts w:ascii="David" w:hAnsi="David"/>
          <w:noProof w:val="0"/>
          <w:color w:val="FFFFFF"/>
          <w:sz w:val="2"/>
          <w:szCs w:val="2"/>
          <w:rtl/>
        </w:rPr>
        <w:t>5129371</w:t>
      </w:r>
      <w:r>
        <w:rPr>
          <w:rFonts w:ascii="David" w:hAnsi="David"/>
          <w:noProof w:val="0"/>
          <w:rtl/>
        </w:rPr>
        <w:t xml:space="preserve">ניתן היום,  כ"ב ניסן תשפ"ה, 20 אפריל 2025, בהעדר הצדדים. </w:t>
      </w:r>
      <w:bookmarkEnd w:id="8"/>
    </w:p>
    <w:p w14:paraId="4D187B74" w14:textId="77777777" w:rsidR="003B7C62" w:rsidRPr="008A4E85" w:rsidRDefault="008A4E85" w:rsidP="000D7F45">
      <w:pPr>
        <w:jc w:val="both"/>
        <w:rPr>
          <w:rFonts w:ascii="David" w:hAnsi="David"/>
          <w:noProof w:val="0"/>
          <w:color w:val="FFFFFF"/>
          <w:sz w:val="2"/>
          <w:szCs w:val="2"/>
          <w:rtl/>
        </w:rPr>
      </w:pPr>
      <w:r w:rsidRPr="008A4E85">
        <w:rPr>
          <w:rFonts w:ascii="David" w:hAnsi="David"/>
          <w:noProof w:val="0"/>
          <w:color w:val="FFFFFF"/>
          <w:sz w:val="2"/>
          <w:szCs w:val="2"/>
          <w:rtl/>
        </w:rPr>
        <w:t>54678313</w:t>
      </w:r>
    </w:p>
    <w:p w14:paraId="3F44FFE3" w14:textId="77777777" w:rsidR="003B7C62" w:rsidRPr="00000900" w:rsidRDefault="00000000" w:rsidP="008A4E85">
      <w:pPr>
        <w:jc w:val="center"/>
      </w:pPr>
      <w:r w:rsidRPr="00000900">
        <w:rPr>
          <w:rFonts w:ascii="David" w:hAnsi="David"/>
          <w:noProof w:val="0"/>
          <w:rtl/>
        </w:rPr>
        <w:tab/>
      </w:r>
      <w:r w:rsidRPr="00000900">
        <w:rPr>
          <w:rFonts w:ascii="David" w:hAnsi="David"/>
          <w:noProof w:val="0"/>
          <w:rtl/>
        </w:rPr>
        <w:tab/>
      </w:r>
      <w:r w:rsidRPr="00000900">
        <w:rPr>
          <w:rFonts w:ascii="David" w:hAnsi="David"/>
          <w:noProof w:val="0"/>
          <w:rtl/>
        </w:rPr>
        <w:tab/>
      </w:r>
    </w:p>
    <w:p w14:paraId="55196CC6" w14:textId="77777777" w:rsidR="003B7C62" w:rsidRPr="00000900" w:rsidRDefault="003B7C62" w:rsidP="000D7F45">
      <w:pPr>
        <w:jc w:val="center"/>
        <w:rPr>
          <w:rFonts w:ascii="David" w:hAnsi="David"/>
          <w:noProof w:val="0"/>
          <w:rtl/>
        </w:rPr>
      </w:pPr>
    </w:p>
    <w:p w14:paraId="4B6EC271" w14:textId="77777777" w:rsidR="003B7C62" w:rsidRDefault="00000000" w:rsidP="000D7F45">
      <w:pPr>
        <w:jc w:val="both"/>
        <w:rPr>
          <w:rFonts w:ascii="David" w:hAnsi="David"/>
          <w:noProof w:val="0"/>
          <w:rtl/>
        </w:rPr>
      </w:pPr>
      <w:r>
        <w:rPr>
          <w:rFonts w:ascii="David" w:hAnsi="David"/>
          <w:noProof w:val="0"/>
          <w:rtl/>
        </w:rPr>
        <w:tab/>
      </w:r>
      <w:r>
        <w:rPr>
          <w:rFonts w:ascii="David" w:hAnsi="David"/>
          <w:noProof w:val="0"/>
          <w:rtl/>
        </w:rPr>
        <w:tab/>
      </w:r>
      <w:r>
        <w:rPr>
          <w:rFonts w:ascii="David" w:hAnsi="David"/>
          <w:noProof w:val="0"/>
          <w:rtl/>
        </w:rPr>
        <w:tab/>
      </w:r>
      <w:r>
        <w:rPr>
          <w:rFonts w:ascii="David" w:hAnsi="David"/>
          <w:noProof w:val="0"/>
          <w:rtl/>
        </w:rPr>
        <w:tab/>
      </w:r>
      <w:r>
        <w:rPr>
          <w:rFonts w:ascii="David" w:hAnsi="David"/>
          <w:noProof w:val="0"/>
          <w:rtl/>
        </w:rPr>
        <w:tab/>
      </w:r>
      <w:r>
        <w:rPr>
          <w:rFonts w:ascii="David" w:hAnsi="David"/>
          <w:noProof w:val="0"/>
          <w:rtl/>
        </w:rPr>
        <w:tab/>
      </w:r>
      <w:r>
        <w:rPr>
          <w:rFonts w:ascii="David" w:hAnsi="David"/>
          <w:noProof w:val="0"/>
          <w:rtl/>
        </w:rPr>
        <w:tab/>
      </w:r>
    </w:p>
    <w:p w14:paraId="73265312" w14:textId="77777777" w:rsidR="003B7C62" w:rsidRPr="008A4E85" w:rsidRDefault="00000000" w:rsidP="008A4E85">
      <w:pPr>
        <w:keepNext/>
        <w:rPr>
          <w:rFonts w:ascii="David" w:hAnsi="David"/>
          <w:noProof w:val="0"/>
          <w:color w:val="000000"/>
          <w:sz w:val="22"/>
          <w:szCs w:val="22"/>
          <w:rtl/>
        </w:rPr>
      </w:pPr>
      <w:r>
        <w:rPr>
          <w:rFonts w:ascii="David" w:hAnsi="David"/>
          <w:noProof w:val="0"/>
          <w:rtl/>
        </w:rPr>
        <w:tab/>
      </w:r>
      <w:r>
        <w:rPr>
          <w:rFonts w:ascii="David" w:hAnsi="David"/>
          <w:noProof w:val="0"/>
          <w:rtl/>
        </w:rPr>
        <w:tab/>
      </w:r>
      <w:r>
        <w:rPr>
          <w:rFonts w:ascii="David" w:hAnsi="David"/>
          <w:noProof w:val="0"/>
          <w:rtl/>
        </w:rPr>
        <w:tab/>
      </w:r>
      <w:r>
        <w:rPr>
          <w:rFonts w:ascii="David" w:hAnsi="David"/>
          <w:noProof w:val="0"/>
          <w:rtl/>
        </w:rPr>
        <w:tab/>
      </w:r>
      <w:r>
        <w:rPr>
          <w:rFonts w:ascii="David" w:hAnsi="David"/>
          <w:noProof w:val="0"/>
          <w:rtl/>
        </w:rPr>
        <w:tab/>
      </w:r>
      <w:r>
        <w:rPr>
          <w:rFonts w:ascii="David" w:hAnsi="David"/>
          <w:noProof w:val="0"/>
          <w:rtl/>
        </w:rPr>
        <w:tab/>
      </w:r>
      <w:r>
        <w:rPr>
          <w:rFonts w:ascii="David" w:hAnsi="David"/>
          <w:noProof w:val="0"/>
          <w:rtl/>
        </w:rPr>
        <w:tab/>
      </w:r>
    </w:p>
    <w:p w14:paraId="08C06648" w14:textId="77777777" w:rsidR="008A4E85" w:rsidRPr="008A4E85" w:rsidRDefault="008A4E85" w:rsidP="008A4E85">
      <w:pPr>
        <w:jc w:val="center"/>
        <w:rPr>
          <w:rFonts w:ascii="David" w:hAnsi="David"/>
          <w:noProof w:val="0"/>
          <w:color w:val="0000FF"/>
          <w:u w:val="single"/>
          <w:rtl/>
        </w:rPr>
      </w:pPr>
    </w:p>
    <w:sectPr w:rsidR="008A4E85" w:rsidRPr="008A4E85" w:rsidSect="008A4E85">
      <w:headerReference w:type="even" r:id="rId69"/>
      <w:headerReference w:type="default" r:id="rId70"/>
      <w:footerReference w:type="even" r:id="rId71"/>
      <w:footerReference w:type="default" r:id="rId72"/>
      <w:pgSz w:w="11907" w:h="16840" w:code="9"/>
      <w:pgMar w:top="1701" w:right="1701" w:bottom="431" w:left="1701" w:header="720" w:footer="1055"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1D768" w14:textId="77777777" w:rsidR="007B6B8A" w:rsidRDefault="007B6B8A">
      <w:r>
        <w:separator/>
      </w:r>
    </w:p>
  </w:endnote>
  <w:endnote w:type="continuationSeparator" w:id="0">
    <w:p w14:paraId="04333A64" w14:textId="77777777" w:rsidR="007B6B8A" w:rsidRDefault="007B6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501AE" w14:textId="77777777" w:rsidR="008A4E85" w:rsidRDefault="00000000" w:rsidP="008A4E85">
    <w:pPr>
      <w:pStyle w:val="a4"/>
      <w:jc w:val="center"/>
      <w:rPr>
        <w:rFonts w:ascii="FrankRuehl" w:hAnsi="FrankRuehl" w:cs="FrankRueh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 xml:space="preserve">PAGE </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Pr>
        <w:rFonts w:ascii="FrankRuehl" w:hAnsi="FrankRuehl" w:cs="FrankRuehl"/>
        <w:rtl/>
      </w:rPr>
      <w:t>2</w:t>
    </w:r>
    <w:r>
      <w:rPr>
        <w:rFonts w:ascii="FrankRuehl" w:hAnsi="FrankRuehl" w:cs="FrankRuehl"/>
        <w:rtl/>
      </w:rPr>
      <w:fldChar w:fldCharType="end"/>
    </w:r>
  </w:p>
  <w:p w14:paraId="556E23D6" w14:textId="6463D0DC" w:rsidR="008A4E85" w:rsidRPr="008A4E85" w:rsidRDefault="00B927EB" w:rsidP="008A4E85">
    <w:pPr>
      <w:pStyle w:val="a4"/>
      <w:pBdr>
        <w:top w:val="single" w:sz="4" w:space="1" w:color="auto"/>
        <w:between w:val="single" w:sz="4" w:space="0" w:color="auto"/>
      </w:pBdr>
      <w:spacing w:after="60"/>
      <w:jc w:val="center"/>
      <w:rPr>
        <w:rFonts w:ascii="FrankRuehl" w:hAnsi="FrankRuehl" w:cs="FrankRuehl"/>
        <w:color w:val="000000"/>
      </w:rPr>
    </w:pPr>
    <w:r>
      <w:rPr>
        <w:rFonts w:ascii="FrankRuehl" w:hAnsi="FrankRuehl" w:cs="FrankRuehl"/>
        <w:color w:val="000000"/>
      </w:rPr>
      <w:drawing>
        <wp:inline distT="0" distB="0" distL="0" distR="0" wp14:anchorId="447954F2" wp14:editId="05D20058">
          <wp:extent cx="552450" cy="2286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455D8" w14:textId="77777777" w:rsidR="008A4E85" w:rsidRDefault="00000000" w:rsidP="008A4E85">
    <w:pPr>
      <w:pStyle w:val="a4"/>
      <w:jc w:val="center"/>
      <w:rPr>
        <w:rStyle w:val="ab"/>
        <w:rFonts w:ascii="FrankRuehl" w:hAnsi="FrankRuehl" w:cs="FrankRuehl"/>
        <w:rtl/>
      </w:rPr>
    </w:pPr>
    <w:r>
      <w:rPr>
        <w:rStyle w:val="ab"/>
        <w:rFonts w:ascii="FrankRuehl" w:hAnsi="FrankRuehl" w:cs="FrankRuehl"/>
        <w:rtl/>
      </w:rPr>
      <w:fldChar w:fldCharType="begin"/>
    </w:r>
    <w:r>
      <w:rPr>
        <w:rStyle w:val="ab"/>
        <w:rFonts w:ascii="FrankRuehl" w:hAnsi="FrankRuehl" w:cs="FrankRuehl"/>
        <w:rtl/>
      </w:rPr>
      <w:instrText xml:space="preserve"> </w:instrText>
    </w:r>
    <w:r>
      <w:rPr>
        <w:rStyle w:val="ab"/>
        <w:rFonts w:ascii="FrankRuehl" w:hAnsi="FrankRuehl" w:cs="FrankRuehl" w:hint="cs"/>
      </w:rPr>
      <w:instrText xml:space="preserve">PAGE </w:instrText>
    </w:r>
    <w:r>
      <w:rPr>
        <w:rStyle w:val="ab"/>
        <w:rFonts w:ascii="FrankRuehl" w:hAnsi="FrankRuehl" w:cs="FrankRuehl" w:hint="cs"/>
        <w:rtl/>
      </w:rPr>
      <w:instrText xml:space="preserve"> \* </w:instrText>
    </w:r>
    <w:r>
      <w:rPr>
        <w:rStyle w:val="ab"/>
        <w:rFonts w:ascii="FrankRuehl" w:hAnsi="FrankRuehl" w:cs="FrankRuehl" w:hint="cs"/>
      </w:rPr>
      <w:instrText>MERGEFORMAT</w:instrText>
    </w:r>
    <w:r>
      <w:rPr>
        <w:rStyle w:val="ab"/>
        <w:rFonts w:ascii="FrankRuehl" w:hAnsi="FrankRuehl" w:cs="FrankRuehl"/>
        <w:rtl/>
      </w:rPr>
      <w:instrText xml:space="preserve"> </w:instrText>
    </w:r>
    <w:r>
      <w:rPr>
        <w:rStyle w:val="ab"/>
        <w:rFonts w:ascii="FrankRuehl" w:hAnsi="FrankRuehl" w:cs="FrankRuehl"/>
        <w:rtl/>
      </w:rPr>
      <w:fldChar w:fldCharType="separate"/>
    </w:r>
    <w:r w:rsidR="00056967">
      <w:rPr>
        <w:rStyle w:val="ab"/>
        <w:rFonts w:ascii="FrankRuehl" w:hAnsi="FrankRuehl" w:cs="FrankRuehl"/>
        <w:rtl/>
      </w:rPr>
      <w:t>3</w:t>
    </w:r>
    <w:r>
      <w:rPr>
        <w:rStyle w:val="ab"/>
        <w:rFonts w:ascii="FrankRuehl" w:hAnsi="FrankRuehl" w:cs="FrankRuehl"/>
        <w:rtl/>
      </w:rPr>
      <w:fldChar w:fldCharType="end"/>
    </w:r>
  </w:p>
  <w:p w14:paraId="3DDE0E85" w14:textId="7DAAF605" w:rsidR="003B7C62" w:rsidRPr="008A4E85" w:rsidRDefault="003B7C62" w:rsidP="008A4E85">
    <w:pPr>
      <w:pStyle w:val="a4"/>
      <w:pBdr>
        <w:top w:val="single" w:sz="4" w:space="1" w:color="auto"/>
        <w:between w:val="single" w:sz="4" w:space="0" w:color="auto"/>
      </w:pBdr>
      <w:spacing w:after="60"/>
      <w:jc w:val="center"/>
      <w:rPr>
        <w:rStyle w:val="ab"/>
        <w:rFonts w:ascii="FrankRuehl" w:hAnsi="FrankRuehl" w:cs="FrankRuehl"/>
        <w:color w:val="00000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D9500" w14:textId="77777777" w:rsidR="007B6B8A" w:rsidRDefault="007B6B8A">
      <w:r>
        <w:separator/>
      </w:r>
    </w:p>
  </w:footnote>
  <w:footnote w:type="continuationSeparator" w:id="0">
    <w:p w14:paraId="527C88E5" w14:textId="77777777" w:rsidR="007B6B8A" w:rsidRDefault="007B6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F9059" w14:textId="77777777" w:rsidR="008A4E85" w:rsidRPr="008A4E85" w:rsidRDefault="00000000" w:rsidP="008A4E85">
    <w:pPr>
      <w:pStyle w:val="a3"/>
      <w:pBdr>
        <w:bottom w:val="single" w:sz="4" w:space="1" w:color="auto"/>
      </w:pBdr>
      <w:tabs>
        <w:tab w:val="clear" w:pos="4153"/>
        <w:tab w:val="clear" w:pos="8306"/>
        <w:tab w:val="right" w:pos="8311"/>
      </w:tabs>
      <w:spacing w:line="220" w:lineRule="auto"/>
      <w:rPr>
        <w:rFonts w:ascii="David" w:hAnsi="David"/>
        <w:color w:val="000000"/>
        <w:sz w:val="22"/>
        <w:szCs w:val="22"/>
        <w:rtl/>
      </w:rPr>
    </w:pPr>
    <w:r>
      <w:rPr>
        <w:rFonts w:ascii="David" w:hAnsi="David"/>
        <w:color w:val="000000"/>
        <w:sz w:val="22"/>
        <w:szCs w:val="22"/>
        <w:rtl/>
      </w:rPr>
      <w:t>תמש (י-ם) 11653-05-24</w:t>
    </w:r>
    <w:r>
      <w:rPr>
        <w:rFonts w:ascii="David" w:hAnsi="David"/>
        <w:color w:val="000000"/>
        <w:sz w:val="22"/>
        <w:szCs w:val="22"/>
        <w:rtl/>
      </w:rPr>
      <w:tab/>
      <w:t xml:space="preserve"> פלוני נ' פלוני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064F1" w14:textId="77777777" w:rsidR="003B7C62" w:rsidRPr="008A4E85" w:rsidRDefault="008A4E85" w:rsidP="008A4E85">
    <w:pPr>
      <w:pStyle w:val="a3"/>
      <w:pBdr>
        <w:bottom w:val="single" w:sz="4" w:space="1" w:color="auto"/>
      </w:pBdr>
      <w:tabs>
        <w:tab w:val="clear" w:pos="4153"/>
        <w:tab w:val="clear" w:pos="8306"/>
        <w:tab w:val="right" w:pos="8311"/>
      </w:tabs>
      <w:spacing w:line="220" w:lineRule="auto"/>
      <w:rPr>
        <w:rFonts w:ascii="David" w:hAnsi="David"/>
        <w:color w:val="000000"/>
        <w:sz w:val="22"/>
        <w:szCs w:val="22"/>
        <w:rtl/>
      </w:rPr>
    </w:pPr>
    <w:bookmarkStart w:id="9" w:name="_Hlk198181107"/>
    <w:bookmarkStart w:id="10" w:name="_Hlk198181108"/>
    <w:bookmarkStart w:id="11" w:name="_Hlk198181109"/>
    <w:bookmarkStart w:id="12" w:name="_Hlk198181110"/>
    <w:r>
      <w:rPr>
        <w:rFonts w:ascii="David" w:hAnsi="David"/>
        <w:color w:val="000000"/>
        <w:sz w:val="22"/>
        <w:szCs w:val="22"/>
        <w:rtl/>
      </w:rPr>
      <w:t>תמש (י-ם) 11653-05-24</w:t>
    </w:r>
    <w:r>
      <w:rPr>
        <w:rFonts w:ascii="David" w:hAnsi="David"/>
        <w:color w:val="000000"/>
        <w:sz w:val="22"/>
        <w:szCs w:val="22"/>
        <w:rtl/>
      </w:rPr>
      <w:tab/>
      <w:t xml:space="preserve"> פלוני נ' פלוני</w:t>
    </w:r>
    <w:bookmarkEnd w:id="9"/>
    <w:bookmarkEnd w:id="10"/>
    <w:bookmarkEnd w:id="11"/>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F7BA6"/>
    <w:multiLevelType w:val="hybridMultilevel"/>
    <w:tmpl w:val="65222534"/>
    <w:lvl w:ilvl="0" w:tplc="18249E6C">
      <w:start w:val="1"/>
      <w:numFmt w:val="decimal"/>
      <w:lvlText w:val="(%1)"/>
      <w:lvlJc w:val="left"/>
      <w:pPr>
        <w:ind w:left="302" w:hanging="360"/>
      </w:pPr>
      <w:rPr>
        <w:rFonts w:cs="Times New Roman" w:hint="default"/>
      </w:rPr>
    </w:lvl>
    <w:lvl w:ilvl="1" w:tplc="38D84012" w:tentative="1">
      <w:start w:val="1"/>
      <w:numFmt w:val="lowerLetter"/>
      <w:lvlText w:val="%2."/>
      <w:lvlJc w:val="left"/>
      <w:pPr>
        <w:ind w:left="1022" w:hanging="360"/>
      </w:pPr>
      <w:rPr>
        <w:rFonts w:cs="Times New Roman"/>
      </w:rPr>
    </w:lvl>
    <w:lvl w:ilvl="2" w:tplc="7BBA15AC" w:tentative="1">
      <w:start w:val="1"/>
      <w:numFmt w:val="lowerRoman"/>
      <w:lvlText w:val="%3."/>
      <w:lvlJc w:val="right"/>
      <w:pPr>
        <w:ind w:left="1742" w:hanging="180"/>
      </w:pPr>
      <w:rPr>
        <w:rFonts w:cs="Times New Roman"/>
      </w:rPr>
    </w:lvl>
    <w:lvl w:ilvl="3" w:tplc="AD58BCCA" w:tentative="1">
      <w:start w:val="1"/>
      <w:numFmt w:val="decimal"/>
      <w:lvlText w:val="%4."/>
      <w:lvlJc w:val="left"/>
      <w:pPr>
        <w:ind w:left="2462" w:hanging="360"/>
      </w:pPr>
      <w:rPr>
        <w:rFonts w:cs="Times New Roman"/>
      </w:rPr>
    </w:lvl>
    <w:lvl w:ilvl="4" w:tplc="407ADEFA" w:tentative="1">
      <w:start w:val="1"/>
      <w:numFmt w:val="lowerLetter"/>
      <w:lvlText w:val="%5."/>
      <w:lvlJc w:val="left"/>
      <w:pPr>
        <w:ind w:left="3182" w:hanging="360"/>
      </w:pPr>
      <w:rPr>
        <w:rFonts w:cs="Times New Roman"/>
      </w:rPr>
    </w:lvl>
    <w:lvl w:ilvl="5" w:tplc="B40A7638" w:tentative="1">
      <w:start w:val="1"/>
      <w:numFmt w:val="lowerRoman"/>
      <w:lvlText w:val="%6."/>
      <w:lvlJc w:val="right"/>
      <w:pPr>
        <w:ind w:left="3902" w:hanging="180"/>
      </w:pPr>
      <w:rPr>
        <w:rFonts w:cs="Times New Roman"/>
      </w:rPr>
    </w:lvl>
    <w:lvl w:ilvl="6" w:tplc="DCF2DA94" w:tentative="1">
      <w:start w:val="1"/>
      <w:numFmt w:val="decimal"/>
      <w:lvlText w:val="%7."/>
      <w:lvlJc w:val="left"/>
      <w:pPr>
        <w:ind w:left="4622" w:hanging="360"/>
      </w:pPr>
      <w:rPr>
        <w:rFonts w:cs="Times New Roman"/>
      </w:rPr>
    </w:lvl>
    <w:lvl w:ilvl="7" w:tplc="DBD2ABCE" w:tentative="1">
      <w:start w:val="1"/>
      <w:numFmt w:val="lowerLetter"/>
      <w:lvlText w:val="%8."/>
      <w:lvlJc w:val="left"/>
      <w:pPr>
        <w:ind w:left="5342" w:hanging="360"/>
      </w:pPr>
      <w:rPr>
        <w:rFonts w:cs="Times New Roman"/>
      </w:rPr>
    </w:lvl>
    <w:lvl w:ilvl="8" w:tplc="98FC85E4" w:tentative="1">
      <w:start w:val="1"/>
      <w:numFmt w:val="lowerRoman"/>
      <w:lvlText w:val="%9."/>
      <w:lvlJc w:val="right"/>
      <w:pPr>
        <w:ind w:left="6062" w:hanging="180"/>
      </w:pPr>
      <w:rPr>
        <w:rFonts w:cs="Times New Roman"/>
      </w:rPr>
    </w:lvl>
  </w:abstractNum>
  <w:abstractNum w:abstractNumId="1" w15:restartNumberingAfterBreak="0">
    <w:nsid w:val="162A021B"/>
    <w:multiLevelType w:val="hybridMultilevel"/>
    <w:tmpl w:val="1214D270"/>
    <w:lvl w:ilvl="0" w:tplc="5BE0327C">
      <w:start w:val="43"/>
      <w:numFmt w:val="decimal"/>
      <w:lvlText w:val="%1."/>
      <w:lvlJc w:val="left"/>
      <w:pPr>
        <w:ind w:left="720" w:hanging="360"/>
      </w:pPr>
      <w:rPr>
        <w:rFonts w:cs="Times New Roman"/>
        <w:b w:val="0"/>
        <w:bCs w:val="0"/>
        <w:i w:val="0"/>
        <w:iCs w:val="0"/>
      </w:rPr>
    </w:lvl>
    <w:lvl w:ilvl="1" w:tplc="49080554">
      <w:start w:val="1"/>
      <w:numFmt w:val="lowerLetter"/>
      <w:lvlText w:val="%2."/>
      <w:lvlJc w:val="left"/>
      <w:pPr>
        <w:ind w:left="1440" w:hanging="360"/>
      </w:pPr>
      <w:rPr>
        <w:rFonts w:cs="Times New Roman"/>
      </w:rPr>
    </w:lvl>
    <w:lvl w:ilvl="2" w:tplc="DD0488FC">
      <w:start w:val="1"/>
      <w:numFmt w:val="lowerRoman"/>
      <w:lvlText w:val="%3."/>
      <w:lvlJc w:val="right"/>
      <w:pPr>
        <w:ind w:left="2160" w:hanging="180"/>
      </w:pPr>
      <w:rPr>
        <w:rFonts w:cs="Times New Roman"/>
      </w:rPr>
    </w:lvl>
    <w:lvl w:ilvl="3" w:tplc="B8760F8E">
      <w:start w:val="1"/>
      <w:numFmt w:val="decimal"/>
      <w:lvlText w:val="%4."/>
      <w:lvlJc w:val="left"/>
      <w:pPr>
        <w:ind w:left="2880" w:hanging="360"/>
      </w:pPr>
      <w:rPr>
        <w:rFonts w:cs="Times New Roman"/>
      </w:rPr>
    </w:lvl>
    <w:lvl w:ilvl="4" w:tplc="037E341E">
      <w:start w:val="1"/>
      <w:numFmt w:val="lowerLetter"/>
      <w:lvlText w:val="%5."/>
      <w:lvlJc w:val="left"/>
      <w:pPr>
        <w:ind w:left="3600" w:hanging="360"/>
      </w:pPr>
      <w:rPr>
        <w:rFonts w:cs="Times New Roman"/>
      </w:rPr>
    </w:lvl>
    <w:lvl w:ilvl="5" w:tplc="C1349FAE">
      <w:start w:val="1"/>
      <w:numFmt w:val="lowerRoman"/>
      <w:lvlText w:val="%6."/>
      <w:lvlJc w:val="right"/>
      <w:pPr>
        <w:ind w:left="4320" w:hanging="180"/>
      </w:pPr>
      <w:rPr>
        <w:rFonts w:cs="Times New Roman"/>
      </w:rPr>
    </w:lvl>
    <w:lvl w:ilvl="6" w:tplc="5DE463E2">
      <w:start w:val="1"/>
      <w:numFmt w:val="decimal"/>
      <w:lvlText w:val="%7."/>
      <w:lvlJc w:val="left"/>
      <w:pPr>
        <w:ind w:left="5040" w:hanging="360"/>
      </w:pPr>
      <w:rPr>
        <w:rFonts w:cs="Times New Roman"/>
      </w:rPr>
    </w:lvl>
    <w:lvl w:ilvl="7" w:tplc="388CA860">
      <w:start w:val="1"/>
      <w:numFmt w:val="lowerLetter"/>
      <w:lvlText w:val="%8."/>
      <w:lvlJc w:val="left"/>
      <w:pPr>
        <w:ind w:left="5760" w:hanging="360"/>
      </w:pPr>
      <w:rPr>
        <w:rFonts w:cs="Times New Roman"/>
      </w:rPr>
    </w:lvl>
    <w:lvl w:ilvl="8" w:tplc="F5B00894">
      <w:start w:val="1"/>
      <w:numFmt w:val="lowerRoman"/>
      <w:lvlText w:val="%9."/>
      <w:lvlJc w:val="right"/>
      <w:pPr>
        <w:ind w:left="6480" w:hanging="180"/>
      </w:pPr>
      <w:rPr>
        <w:rFonts w:cs="Times New Roman"/>
      </w:rPr>
    </w:lvl>
  </w:abstractNum>
  <w:abstractNum w:abstractNumId="2" w15:restartNumberingAfterBreak="0">
    <w:nsid w:val="2DB41665"/>
    <w:multiLevelType w:val="hybridMultilevel"/>
    <w:tmpl w:val="0B3E830A"/>
    <w:lvl w:ilvl="0" w:tplc="D7765B6E">
      <w:start w:val="1"/>
      <w:numFmt w:val="decimal"/>
      <w:lvlText w:val="%1."/>
      <w:lvlJc w:val="left"/>
      <w:pPr>
        <w:ind w:left="720" w:hanging="360"/>
      </w:pPr>
      <w:rPr>
        <w:rFonts w:cs="Times New Roman"/>
        <w:b w:val="0"/>
        <w:bCs w:val="0"/>
        <w:i w:val="0"/>
        <w:iCs w:val="0"/>
      </w:rPr>
    </w:lvl>
    <w:lvl w:ilvl="1" w:tplc="025A8330">
      <w:start w:val="1"/>
      <w:numFmt w:val="lowerLetter"/>
      <w:lvlText w:val="%2."/>
      <w:lvlJc w:val="left"/>
      <w:pPr>
        <w:ind w:left="1440" w:hanging="360"/>
      </w:pPr>
      <w:rPr>
        <w:rFonts w:cs="Times New Roman"/>
      </w:rPr>
    </w:lvl>
    <w:lvl w:ilvl="2" w:tplc="6F069602">
      <w:start w:val="1"/>
      <w:numFmt w:val="lowerRoman"/>
      <w:lvlText w:val="%3."/>
      <w:lvlJc w:val="right"/>
      <w:pPr>
        <w:ind w:left="2160" w:hanging="180"/>
      </w:pPr>
      <w:rPr>
        <w:rFonts w:cs="Times New Roman"/>
      </w:rPr>
    </w:lvl>
    <w:lvl w:ilvl="3" w:tplc="5980E856">
      <w:start w:val="1"/>
      <w:numFmt w:val="decimal"/>
      <w:lvlText w:val="%4."/>
      <w:lvlJc w:val="left"/>
      <w:pPr>
        <w:ind w:left="2880" w:hanging="360"/>
      </w:pPr>
      <w:rPr>
        <w:rFonts w:cs="Times New Roman"/>
      </w:rPr>
    </w:lvl>
    <w:lvl w:ilvl="4" w:tplc="F24E1928">
      <w:start w:val="1"/>
      <w:numFmt w:val="lowerLetter"/>
      <w:lvlText w:val="%5."/>
      <w:lvlJc w:val="left"/>
      <w:pPr>
        <w:ind w:left="3600" w:hanging="360"/>
      </w:pPr>
      <w:rPr>
        <w:rFonts w:cs="Times New Roman"/>
      </w:rPr>
    </w:lvl>
    <w:lvl w:ilvl="5" w:tplc="5D8ADB54">
      <w:start w:val="1"/>
      <w:numFmt w:val="lowerRoman"/>
      <w:lvlText w:val="%6."/>
      <w:lvlJc w:val="right"/>
      <w:pPr>
        <w:ind w:left="4320" w:hanging="180"/>
      </w:pPr>
      <w:rPr>
        <w:rFonts w:cs="Times New Roman"/>
      </w:rPr>
    </w:lvl>
    <w:lvl w:ilvl="6" w:tplc="BABA05B8">
      <w:start w:val="1"/>
      <w:numFmt w:val="decimal"/>
      <w:lvlText w:val="%7."/>
      <w:lvlJc w:val="left"/>
      <w:pPr>
        <w:ind w:left="5040" w:hanging="360"/>
      </w:pPr>
      <w:rPr>
        <w:rFonts w:cs="Times New Roman"/>
      </w:rPr>
    </w:lvl>
    <w:lvl w:ilvl="7" w:tplc="BECE67CE">
      <w:start w:val="1"/>
      <w:numFmt w:val="lowerLetter"/>
      <w:lvlText w:val="%8."/>
      <w:lvlJc w:val="left"/>
      <w:pPr>
        <w:ind w:left="5760" w:hanging="360"/>
      </w:pPr>
      <w:rPr>
        <w:rFonts w:cs="Times New Roman"/>
      </w:rPr>
    </w:lvl>
    <w:lvl w:ilvl="8" w:tplc="CDA013A4">
      <w:start w:val="1"/>
      <w:numFmt w:val="lowerRoman"/>
      <w:lvlText w:val="%9."/>
      <w:lvlJc w:val="right"/>
      <w:pPr>
        <w:ind w:left="6480" w:hanging="180"/>
      </w:pPr>
      <w:rPr>
        <w:rFonts w:cs="Times New Roman"/>
      </w:rPr>
    </w:lvl>
  </w:abstractNum>
  <w:abstractNum w:abstractNumId="3" w15:restartNumberingAfterBreak="0">
    <w:nsid w:val="36E231E6"/>
    <w:multiLevelType w:val="hybridMultilevel"/>
    <w:tmpl w:val="4268E532"/>
    <w:lvl w:ilvl="0" w:tplc="AEA6927C">
      <w:start w:val="1"/>
      <w:numFmt w:val="decimal"/>
      <w:lvlText w:val="(%1)"/>
      <w:lvlJc w:val="left"/>
      <w:pPr>
        <w:ind w:left="302" w:hanging="360"/>
      </w:pPr>
      <w:rPr>
        <w:rFonts w:cs="Times New Roman" w:hint="default"/>
        <w:b w:val="0"/>
      </w:rPr>
    </w:lvl>
    <w:lvl w:ilvl="1" w:tplc="11DC7380" w:tentative="1">
      <w:start w:val="1"/>
      <w:numFmt w:val="lowerLetter"/>
      <w:lvlText w:val="%2."/>
      <w:lvlJc w:val="left"/>
      <w:pPr>
        <w:ind w:left="1022" w:hanging="360"/>
      </w:pPr>
      <w:rPr>
        <w:rFonts w:cs="Times New Roman"/>
      </w:rPr>
    </w:lvl>
    <w:lvl w:ilvl="2" w:tplc="89C6EFFC" w:tentative="1">
      <w:start w:val="1"/>
      <w:numFmt w:val="lowerRoman"/>
      <w:lvlText w:val="%3."/>
      <w:lvlJc w:val="right"/>
      <w:pPr>
        <w:ind w:left="1742" w:hanging="180"/>
      </w:pPr>
      <w:rPr>
        <w:rFonts w:cs="Times New Roman"/>
      </w:rPr>
    </w:lvl>
    <w:lvl w:ilvl="3" w:tplc="3BD2451A" w:tentative="1">
      <w:start w:val="1"/>
      <w:numFmt w:val="decimal"/>
      <w:lvlText w:val="%4."/>
      <w:lvlJc w:val="left"/>
      <w:pPr>
        <w:ind w:left="2462" w:hanging="360"/>
      </w:pPr>
      <w:rPr>
        <w:rFonts w:cs="Times New Roman"/>
      </w:rPr>
    </w:lvl>
    <w:lvl w:ilvl="4" w:tplc="87288018" w:tentative="1">
      <w:start w:val="1"/>
      <w:numFmt w:val="lowerLetter"/>
      <w:lvlText w:val="%5."/>
      <w:lvlJc w:val="left"/>
      <w:pPr>
        <w:ind w:left="3182" w:hanging="360"/>
      </w:pPr>
      <w:rPr>
        <w:rFonts w:cs="Times New Roman"/>
      </w:rPr>
    </w:lvl>
    <w:lvl w:ilvl="5" w:tplc="AA6A5680" w:tentative="1">
      <w:start w:val="1"/>
      <w:numFmt w:val="lowerRoman"/>
      <w:lvlText w:val="%6."/>
      <w:lvlJc w:val="right"/>
      <w:pPr>
        <w:ind w:left="3902" w:hanging="180"/>
      </w:pPr>
      <w:rPr>
        <w:rFonts w:cs="Times New Roman"/>
      </w:rPr>
    </w:lvl>
    <w:lvl w:ilvl="6" w:tplc="F96A19B4" w:tentative="1">
      <w:start w:val="1"/>
      <w:numFmt w:val="decimal"/>
      <w:lvlText w:val="%7."/>
      <w:lvlJc w:val="left"/>
      <w:pPr>
        <w:ind w:left="4622" w:hanging="360"/>
      </w:pPr>
      <w:rPr>
        <w:rFonts w:cs="Times New Roman"/>
      </w:rPr>
    </w:lvl>
    <w:lvl w:ilvl="7" w:tplc="83E215C4" w:tentative="1">
      <w:start w:val="1"/>
      <w:numFmt w:val="lowerLetter"/>
      <w:lvlText w:val="%8."/>
      <w:lvlJc w:val="left"/>
      <w:pPr>
        <w:ind w:left="5342" w:hanging="360"/>
      </w:pPr>
      <w:rPr>
        <w:rFonts w:cs="Times New Roman"/>
      </w:rPr>
    </w:lvl>
    <w:lvl w:ilvl="8" w:tplc="6F0C8632" w:tentative="1">
      <w:start w:val="1"/>
      <w:numFmt w:val="lowerRoman"/>
      <w:lvlText w:val="%9."/>
      <w:lvlJc w:val="right"/>
      <w:pPr>
        <w:ind w:left="6062" w:hanging="180"/>
      </w:pPr>
      <w:rPr>
        <w:rFonts w:cs="Times New Roman"/>
      </w:rPr>
    </w:lvl>
  </w:abstractNum>
  <w:abstractNum w:abstractNumId="4" w15:restartNumberingAfterBreak="0">
    <w:nsid w:val="61D62D75"/>
    <w:multiLevelType w:val="hybridMultilevel"/>
    <w:tmpl w:val="F1947570"/>
    <w:lvl w:ilvl="0" w:tplc="129C416C">
      <w:start w:val="42"/>
      <w:numFmt w:val="decimal"/>
      <w:lvlText w:val="%1."/>
      <w:lvlJc w:val="left"/>
      <w:pPr>
        <w:ind w:left="662" w:hanging="360"/>
      </w:pPr>
      <w:rPr>
        <w:rFonts w:cs="Times New Roman"/>
      </w:rPr>
    </w:lvl>
    <w:lvl w:ilvl="1" w:tplc="6100D6BE">
      <w:start w:val="1"/>
      <w:numFmt w:val="lowerLetter"/>
      <w:lvlText w:val="%2."/>
      <w:lvlJc w:val="left"/>
      <w:pPr>
        <w:ind w:left="1382" w:hanging="360"/>
      </w:pPr>
      <w:rPr>
        <w:rFonts w:cs="Times New Roman"/>
      </w:rPr>
    </w:lvl>
    <w:lvl w:ilvl="2" w:tplc="AF2E1036">
      <w:start w:val="1"/>
      <w:numFmt w:val="lowerRoman"/>
      <w:lvlText w:val="%3."/>
      <w:lvlJc w:val="right"/>
      <w:pPr>
        <w:ind w:left="2102" w:hanging="180"/>
      </w:pPr>
      <w:rPr>
        <w:rFonts w:cs="Times New Roman"/>
      </w:rPr>
    </w:lvl>
    <w:lvl w:ilvl="3" w:tplc="2FB6A602">
      <w:start w:val="1"/>
      <w:numFmt w:val="decimal"/>
      <w:lvlText w:val="%4."/>
      <w:lvlJc w:val="left"/>
      <w:pPr>
        <w:ind w:left="2822" w:hanging="360"/>
      </w:pPr>
      <w:rPr>
        <w:rFonts w:cs="Times New Roman"/>
      </w:rPr>
    </w:lvl>
    <w:lvl w:ilvl="4" w:tplc="0AFA67F6">
      <w:start w:val="1"/>
      <w:numFmt w:val="lowerLetter"/>
      <w:lvlText w:val="%5."/>
      <w:lvlJc w:val="left"/>
      <w:pPr>
        <w:ind w:left="3542" w:hanging="360"/>
      </w:pPr>
      <w:rPr>
        <w:rFonts w:cs="Times New Roman"/>
      </w:rPr>
    </w:lvl>
    <w:lvl w:ilvl="5" w:tplc="BF047370">
      <w:start w:val="1"/>
      <w:numFmt w:val="lowerRoman"/>
      <w:lvlText w:val="%6."/>
      <w:lvlJc w:val="right"/>
      <w:pPr>
        <w:ind w:left="4262" w:hanging="180"/>
      </w:pPr>
      <w:rPr>
        <w:rFonts w:cs="Times New Roman"/>
      </w:rPr>
    </w:lvl>
    <w:lvl w:ilvl="6" w:tplc="1A8E1B06">
      <w:start w:val="1"/>
      <w:numFmt w:val="decimal"/>
      <w:lvlText w:val="%7."/>
      <w:lvlJc w:val="left"/>
      <w:pPr>
        <w:ind w:left="4982" w:hanging="360"/>
      </w:pPr>
      <w:rPr>
        <w:rFonts w:cs="Times New Roman"/>
      </w:rPr>
    </w:lvl>
    <w:lvl w:ilvl="7" w:tplc="0EDC7AFC">
      <w:start w:val="1"/>
      <w:numFmt w:val="lowerLetter"/>
      <w:lvlText w:val="%8."/>
      <w:lvlJc w:val="left"/>
      <w:pPr>
        <w:ind w:left="5702" w:hanging="360"/>
      </w:pPr>
      <w:rPr>
        <w:rFonts w:cs="Times New Roman"/>
      </w:rPr>
    </w:lvl>
    <w:lvl w:ilvl="8" w:tplc="8A7632E8">
      <w:start w:val="1"/>
      <w:numFmt w:val="lowerRoman"/>
      <w:lvlText w:val="%9."/>
      <w:lvlJc w:val="right"/>
      <w:pPr>
        <w:ind w:left="6422" w:hanging="180"/>
      </w:pPr>
      <w:rPr>
        <w:rFonts w:cs="Times New Roman"/>
      </w:rPr>
    </w:lvl>
  </w:abstractNum>
  <w:abstractNum w:abstractNumId="5" w15:restartNumberingAfterBreak="0">
    <w:nsid w:val="7512792B"/>
    <w:multiLevelType w:val="hybridMultilevel"/>
    <w:tmpl w:val="5E287CF8"/>
    <w:lvl w:ilvl="0" w:tplc="CF9873CA">
      <w:start w:val="1"/>
      <w:numFmt w:val="decimal"/>
      <w:lvlText w:val="%1."/>
      <w:lvlJc w:val="left"/>
      <w:pPr>
        <w:ind w:left="302" w:hanging="360"/>
      </w:pPr>
      <w:rPr>
        <w:rFonts w:cs="Times New Roman" w:hint="default"/>
      </w:rPr>
    </w:lvl>
    <w:lvl w:ilvl="1" w:tplc="756AC19E" w:tentative="1">
      <w:start w:val="1"/>
      <w:numFmt w:val="lowerLetter"/>
      <w:lvlText w:val="%2."/>
      <w:lvlJc w:val="left"/>
      <w:pPr>
        <w:ind w:left="1022" w:hanging="360"/>
      </w:pPr>
      <w:rPr>
        <w:rFonts w:cs="Times New Roman"/>
      </w:rPr>
    </w:lvl>
    <w:lvl w:ilvl="2" w:tplc="661829F2" w:tentative="1">
      <w:start w:val="1"/>
      <w:numFmt w:val="lowerRoman"/>
      <w:lvlText w:val="%3."/>
      <w:lvlJc w:val="right"/>
      <w:pPr>
        <w:ind w:left="1742" w:hanging="180"/>
      </w:pPr>
      <w:rPr>
        <w:rFonts w:cs="Times New Roman"/>
      </w:rPr>
    </w:lvl>
    <w:lvl w:ilvl="3" w:tplc="B7FCB4C0" w:tentative="1">
      <w:start w:val="1"/>
      <w:numFmt w:val="decimal"/>
      <w:lvlText w:val="%4."/>
      <w:lvlJc w:val="left"/>
      <w:pPr>
        <w:ind w:left="2462" w:hanging="360"/>
      </w:pPr>
      <w:rPr>
        <w:rFonts w:cs="Times New Roman"/>
      </w:rPr>
    </w:lvl>
    <w:lvl w:ilvl="4" w:tplc="CC1AA1E0" w:tentative="1">
      <w:start w:val="1"/>
      <w:numFmt w:val="lowerLetter"/>
      <w:lvlText w:val="%5."/>
      <w:lvlJc w:val="left"/>
      <w:pPr>
        <w:ind w:left="3182" w:hanging="360"/>
      </w:pPr>
      <w:rPr>
        <w:rFonts w:cs="Times New Roman"/>
      </w:rPr>
    </w:lvl>
    <w:lvl w:ilvl="5" w:tplc="B414EA60" w:tentative="1">
      <w:start w:val="1"/>
      <w:numFmt w:val="lowerRoman"/>
      <w:lvlText w:val="%6."/>
      <w:lvlJc w:val="right"/>
      <w:pPr>
        <w:ind w:left="3902" w:hanging="180"/>
      </w:pPr>
      <w:rPr>
        <w:rFonts w:cs="Times New Roman"/>
      </w:rPr>
    </w:lvl>
    <w:lvl w:ilvl="6" w:tplc="006CB0EC" w:tentative="1">
      <w:start w:val="1"/>
      <w:numFmt w:val="decimal"/>
      <w:lvlText w:val="%7."/>
      <w:lvlJc w:val="left"/>
      <w:pPr>
        <w:ind w:left="4622" w:hanging="360"/>
      </w:pPr>
      <w:rPr>
        <w:rFonts w:cs="Times New Roman"/>
      </w:rPr>
    </w:lvl>
    <w:lvl w:ilvl="7" w:tplc="CFB25AEE" w:tentative="1">
      <w:start w:val="1"/>
      <w:numFmt w:val="lowerLetter"/>
      <w:lvlText w:val="%8."/>
      <w:lvlJc w:val="left"/>
      <w:pPr>
        <w:ind w:left="5342" w:hanging="360"/>
      </w:pPr>
      <w:rPr>
        <w:rFonts w:cs="Times New Roman"/>
      </w:rPr>
    </w:lvl>
    <w:lvl w:ilvl="8" w:tplc="F8187426" w:tentative="1">
      <w:start w:val="1"/>
      <w:numFmt w:val="lowerRoman"/>
      <w:lvlText w:val="%9."/>
      <w:lvlJc w:val="right"/>
      <w:pPr>
        <w:ind w:left="6062" w:hanging="180"/>
      </w:pPr>
      <w:rPr>
        <w:rFonts w:cs="Times New Roman"/>
      </w:rPr>
    </w:lvl>
  </w:abstractNum>
  <w:num w:numId="1" w16cid:durableId="21337416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997203">
    <w:abstractNumId w:val="4"/>
    <w:lvlOverride w:ilvl="0">
      <w:startOverride w:val="4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6790851">
    <w:abstractNumId w:val="1"/>
    <w:lvlOverride w:ilvl="0">
      <w:startOverride w:val="4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3709037">
    <w:abstractNumId w:val="0"/>
  </w:num>
  <w:num w:numId="5" w16cid:durableId="2134595890">
    <w:abstractNumId w:val="3"/>
  </w:num>
  <w:num w:numId="6" w16cid:durableId="15126431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yInfo" w:val="This document was extracted from Nevo's site"/>
  </w:docVars>
  <w:rsids>
    <w:rsidRoot w:val="002914D6"/>
    <w:rsid w:val="00000900"/>
    <w:rsid w:val="00011212"/>
    <w:rsid w:val="00056967"/>
    <w:rsid w:val="000608DA"/>
    <w:rsid w:val="000622D8"/>
    <w:rsid w:val="00072A81"/>
    <w:rsid w:val="00085263"/>
    <w:rsid w:val="000C7838"/>
    <w:rsid w:val="000D4A4C"/>
    <w:rsid w:val="000D7F45"/>
    <w:rsid w:val="00110618"/>
    <w:rsid w:val="00133A9B"/>
    <w:rsid w:val="001741B5"/>
    <w:rsid w:val="00182796"/>
    <w:rsid w:val="001D22D6"/>
    <w:rsid w:val="001E6E32"/>
    <w:rsid w:val="00212A15"/>
    <w:rsid w:val="0024419B"/>
    <w:rsid w:val="00267D00"/>
    <w:rsid w:val="002914D6"/>
    <w:rsid w:val="002C2846"/>
    <w:rsid w:val="002F13BC"/>
    <w:rsid w:val="002F5307"/>
    <w:rsid w:val="00316972"/>
    <w:rsid w:val="003644DD"/>
    <w:rsid w:val="00380F6E"/>
    <w:rsid w:val="003869C4"/>
    <w:rsid w:val="003B54B8"/>
    <w:rsid w:val="003B5612"/>
    <w:rsid w:val="003B7C62"/>
    <w:rsid w:val="003D54DB"/>
    <w:rsid w:val="003E4979"/>
    <w:rsid w:val="003F4B84"/>
    <w:rsid w:val="00402208"/>
    <w:rsid w:val="00405DC6"/>
    <w:rsid w:val="0040782E"/>
    <w:rsid w:val="004175E2"/>
    <w:rsid w:val="00487FAD"/>
    <w:rsid w:val="00490A8E"/>
    <w:rsid w:val="00521467"/>
    <w:rsid w:val="00531149"/>
    <w:rsid w:val="00532D04"/>
    <w:rsid w:val="0054490E"/>
    <w:rsid w:val="00553B9C"/>
    <w:rsid w:val="0055669D"/>
    <w:rsid w:val="0056086F"/>
    <w:rsid w:val="00573111"/>
    <w:rsid w:val="00620A51"/>
    <w:rsid w:val="006230F5"/>
    <w:rsid w:val="00656123"/>
    <w:rsid w:val="006A612D"/>
    <w:rsid w:val="006B27C6"/>
    <w:rsid w:val="00741627"/>
    <w:rsid w:val="00760083"/>
    <w:rsid w:val="00776D2F"/>
    <w:rsid w:val="007A53AB"/>
    <w:rsid w:val="007B6B8A"/>
    <w:rsid w:val="007B7F80"/>
    <w:rsid w:val="007D0C68"/>
    <w:rsid w:val="007D3124"/>
    <w:rsid w:val="00822AA5"/>
    <w:rsid w:val="008424E2"/>
    <w:rsid w:val="008757D3"/>
    <w:rsid w:val="008A01A8"/>
    <w:rsid w:val="008A4E85"/>
    <w:rsid w:val="008D73B5"/>
    <w:rsid w:val="0093345F"/>
    <w:rsid w:val="00950964"/>
    <w:rsid w:val="0096555F"/>
    <w:rsid w:val="00973AC6"/>
    <w:rsid w:val="00973D9D"/>
    <w:rsid w:val="009815CE"/>
    <w:rsid w:val="009B0877"/>
    <w:rsid w:val="009E673C"/>
    <w:rsid w:val="00A1006C"/>
    <w:rsid w:val="00A218D0"/>
    <w:rsid w:val="00A62D3C"/>
    <w:rsid w:val="00A9481B"/>
    <w:rsid w:val="00B059CF"/>
    <w:rsid w:val="00B151C5"/>
    <w:rsid w:val="00B51A8A"/>
    <w:rsid w:val="00B927EB"/>
    <w:rsid w:val="00BD4594"/>
    <w:rsid w:val="00BD7ADF"/>
    <w:rsid w:val="00BE04BB"/>
    <w:rsid w:val="00BE41F9"/>
    <w:rsid w:val="00C40773"/>
    <w:rsid w:val="00C434B3"/>
    <w:rsid w:val="00CA18B0"/>
    <w:rsid w:val="00CA7BC4"/>
    <w:rsid w:val="00D14C50"/>
    <w:rsid w:val="00D22F8C"/>
    <w:rsid w:val="00D358FE"/>
    <w:rsid w:val="00D51145"/>
    <w:rsid w:val="00D54B3A"/>
    <w:rsid w:val="00D6413F"/>
    <w:rsid w:val="00D71DC8"/>
    <w:rsid w:val="00DB54C4"/>
    <w:rsid w:val="00DC4EED"/>
    <w:rsid w:val="00DC64D0"/>
    <w:rsid w:val="00DD0E5E"/>
    <w:rsid w:val="00E50BBB"/>
    <w:rsid w:val="00E50CC0"/>
    <w:rsid w:val="00E73FCE"/>
    <w:rsid w:val="00EC1131"/>
    <w:rsid w:val="00ED20A8"/>
    <w:rsid w:val="00EF5554"/>
    <w:rsid w:val="00F03998"/>
    <w:rsid w:val="00F069E4"/>
    <w:rsid w:val="00F13BE8"/>
    <w:rsid w:val="00F260D1"/>
    <w:rsid w:val="00F404D8"/>
    <w:rsid w:val="00F50E07"/>
    <w:rsid w:val="00F81E32"/>
    <w:rsid w:val="00F9100E"/>
    <w:rsid w:val="00FA40E8"/>
    <w:rsid w:val="00FA5D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729ADF"/>
  <w15:docId w15:val="{D7B9B8E4-3C8F-4FA8-AEBD-BB30D77B1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2" w:locked="1"/>
    <w:lsdException w:name="List 3"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locked/>
    <w:pPr>
      <w:bidi/>
    </w:pPr>
    <w:rPr>
      <w:rFonts w:cs="David"/>
      <w:noProof/>
      <w:sz w:val="24"/>
      <w:szCs w:val="24"/>
      <w:lang w:bidi="he-IL"/>
    </w:rPr>
  </w:style>
  <w:style w:type="paragraph" w:styleId="4">
    <w:name w:val="heading 4"/>
    <w:basedOn w:val="a"/>
    <w:next w:val="a"/>
    <w:qFormat/>
    <w:locked/>
    <w:pPr>
      <w:keepNext/>
      <w:ind w:left="5760" w:firstLine="720"/>
      <w:outlineLvl w:val="3"/>
    </w:pPr>
    <w:rPr>
      <w:rFonts w:cs="Narkisim"/>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ocked/>
    <w:pPr>
      <w:tabs>
        <w:tab w:val="center" w:pos="4153"/>
        <w:tab w:val="right" w:pos="8306"/>
      </w:tabs>
    </w:pPr>
  </w:style>
  <w:style w:type="paragraph" w:styleId="a4">
    <w:name w:val="footer"/>
    <w:basedOn w:val="a"/>
    <w:locked/>
    <w:pPr>
      <w:tabs>
        <w:tab w:val="center" w:pos="4153"/>
        <w:tab w:val="right" w:pos="8306"/>
      </w:tabs>
    </w:pPr>
  </w:style>
  <w:style w:type="paragraph" w:customStyle="1" w:styleId="a5">
    <w:name w:val="סעיפים"/>
    <w:basedOn w:val="a"/>
    <w:pPr>
      <w:tabs>
        <w:tab w:val="left" w:pos="567"/>
        <w:tab w:val="left" w:pos="1134"/>
        <w:tab w:val="left" w:pos="1701"/>
        <w:tab w:val="left" w:pos="2268"/>
        <w:tab w:val="left" w:pos="2835"/>
        <w:tab w:val="left" w:pos="3402"/>
        <w:tab w:val="left" w:pos="3969"/>
      </w:tabs>
      <w:spacing w:line="360" w:lineRule="auto"/>
      <w:jc w:val="both"/>
    </w:pPr>
    <w:rPr>
      <w:noProof w:val="0"/>
    </w:rPr>
  </w:style>
  <w:style w:type="paragraph" w:styleId="a6">
    <w:name w:val="annotation text"/>
    <w:basedOn w:val="a"/>
    <w:semiHidden/>
    <w:locked/>
    <w:rPr>
      <w:rFonts w:cs="Times New Roman"/>
      <w:noProof w:val="0"/>
    </w:rPr>
  </w:style>
  <w:style w:type="character" w:styleId="a7">
    <w:name w:val="annotation reference"/>
    <w:semiHidden/>
    <w:locked/>
    <w:rPr>
      <w:sz w:val="16"/>
    </w:rPr>
  </w:style>
  <w:style w:type="paragraph" w:styleId="a8">
    <w:name w:val="Balloon Text"/>
    <w:basedOn w:val="a"/>
    <w:semiHidden/>
    <w:locked/>
    <w:rPr>
      <w:rFonts w:ascii="Tahoma" w:hAnsi="Tahoma" w:cs="Tahoma"/>
      <w:sz w:val="16"/>
      <w:szCs w:val="16"/>
    </w:rPr>
  </w:style>
  <w:style w:type="table" w:styleId="a9">
    <w:name w:val="Table Grid"/>
    <w:basedOn w:val="a1"/>
    <w:pPr>
      <w:bidi/>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locked/>
    <w:rPr>
      <w:rFonts w:cs="Times New Roman"/>
    </w:rPr>
  </w:style>
  <w:style w:type="character" w:styleId="ab">
    <w:name w:val="page number"/>
    <w:locked/>
    <w:rPr>
      <w:rFonts w:cs="Times New Roman"/>
    </w:rPr>
  </w:style>
  <w:style w:type="character" w:customStyle="1" w:styleId="1">
    <w:name w:val="טקסט מציין מיקום1"/>
    <w:semiHidden/>
    <w:rsid w:val="006A612D"/>
    <w:rPr>
      <w:color w:val="808080"/>
    </w:rPr>
  </w:style>
  <w:style w:type="paragraph" w:customStyle="1" w:styleId="10">
    <w:name w:val="פיסקת רשימה1"/>
    <w:basedOn w:val="a"/>
    <w:qFormat/>
    <w:rsid w:val="00DC4EED"/>
    <w:pPr>
      <w:ind w:left="720"/>
      <w:contextualSpacing/>
    </w:pPr>
  </w:style>
  <w:style w:type="character" w:styleId="Hyperlink">
    <w:name w:val="Hyperlink"/>
    <w:locked/>
    <w:rsid w:val="008A4E85"/>
    <w:rPr>
      <w:color w:val="0000FF"/>
      <w:u w:val="single"/>
    </w:rPr>
  </w:style>
  <w:style w:type="paragraph" w:customStyle="1" w:styleId="11">
    <w:name w:val="ללא מרווח1"/>
    <w:qFormat/>
    <w:rsid w:val="00553B9C"/>
    <w:pPr>
      <w:bidi/>
    </w:pPr>
    <w:rPr>
      <w:rFonts w:cs="David"/>
      <w:noProof/>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nevo.co.il/law/72178/20" TargetMode="External"/><Relationship Id="rId18" Type="http://schemas.openxmlformats.org/officeDocument/2006/relationships/hyperlink" Target="http://www.nevo.co.il/case/17930818" TargetMode="External"/><Relationship Id="rId26" Type="http://schemas.openxmlformats.org/officeDocument/2006/relationships/hyperlink" Target="http://www.nevo.co.il/case/5799054" TargetMode="External"/><Relationship Id="rId39" Type="http://schemas.openxmlformats.org/officeDocument/2006/relationships/hyperlink" Target="http://www.nevo.co.il/law/72178/45" TargetMode="External"/><Relationship Id="rId21" Type="http://schemas.openxmlformats.org/officeDocument/2006/relationships/hyperlink" Target="http://www.nevo.co.il/law/72178/8a" TargetMode="External"/><Relationship Id="rId34" Type="http://schemas.openxmlformats.org/officeDocument/2006/relationships/hyperlink" Target="http://www.nevo.co.il/law/72178/43;44" TargetMode="External"/><Relationship Id="rId42" Type="http://schemas.openxmlformats.org/officeDocument/2006/relationships/hyperlink" Target="http://www.nevo.co.il/law/72178/41;42;43;44;45;46;47;48;49;50;51;52" TargetMode="External"/><Relationship Id="rId47" Type="http://schemas.openxmlformats.org/officeDocument/2006/relationships/hyperlink" Target="http://www.nevo.co.il/case/5230361" TargetMode="External"/><Relationship Id="rId50" Type="http://schemas.openxmlformats.org/officeDocument/2006/relationships/hyperlink" Target="http://www.nevo.co.il/law/72178" TargetMode="External"/><Relationship Id="rId55" Type="http://schemas.openxmlformats.org/officeDocument/2006/relationships/hyperlink" Target="http://www.nevo.co.il/law/72897/37.a" TargetMode="External"/><Relationship Id="rId63" Type="http://schemas.openxmlformats.org/officeDocument/2006/relationships/hyperlink" Target="http://www.nevo.co.il/case/17942155" TargetMode="External"/><Relationship Id="rId68" Type="http://schemas.openxmlformats.org/officeDocument/2006/relationships/hyperlink" Target="http://www.nevo.co.il/case/17910304" TargetMode="External"/><Relationship Id="rId7" Type="http://schemas.openxmlformats.org/officeDocument/2006/relationships/hyperlink" Target="http://www.nevo.co.il/law/72178/42" TargetMode="External"/><Relationship Id="rId71"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nevo.co.il/case/17930818" TargetMode="External"/><Relationship Id="rId29" Type="http://schemas.openxmlformats.org/officeDocument/2006/relationships/hyperlink" Target="http://www.nevo.co.il/case/5799054" TargetMode="External"/><Relationship Id="rId11" Type="http://schemas.openxmlformats.org/officeDocument/2006/relationships/hyperlink" Target="http://www.nevo.co.il/law/72178" TargetMode="External"/><Relationship Id="rId24" Type="http://schemas.openxmlformats.org/officeDocument/2006/relationships/hyperlink" Target="http://www.nevo.co.il/law/72178/54" TargetMode="External"/><Relationship Id="rId32" Type="http://schemas.openxmlformats.org/officeDocument/2006/relationships/hyperlink" Target="http://www.nevo.co.il/law/72178/45" TargetMode="External"/><Relationship Id="rId37" Type="http://schemas.openxmlformats.org/officeDocument/2006/relationships/hyperlink" Target="http://www.nevo.co.il/law/72178/43.a" TargetMode="External"/><Relationship Id="rId40" Type="http://schemas.openxmlformats.org/officeDocument/2006/relationships/hyperlink" Target="http://www.nevo.co.il/law/72178/45" TargetMode="External"/><Relationship Id="rId45" Type="http://schemas.openxmlformats.org/officeDocument/2006/relationships/hyperlink" Target="http://www.nevo.co.il/law/72897/27" TargetMode="External"/><Relationship Id="rId53" Type="http://schemas.openxmlformats.org/officeDocument/2006/relationships/hyperlink" Target="http://www.nevo.co.il/law/70320/3" TargetMode="External"/><Relationship Id="rId58" Type="http://schemas.openxmlformats.org/officeDocument/2006/relationships/hyperlink" Target="http://www.nevo.co.il/case/22558657" TargetMode="External"/><Relationship Id="rId66" Type="http://schemas.openxmlformats.org/officeDocument/2006/relationships/hyperlink" Target="http://www.nevo.co.il/case/5799054" TargetMode="Externa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evo.co.il/case/6079168" TargetMode="External"/><Relationship Id="rId23" Type="http://schemas.openxmlformats.org/officeDocument/2006/relationships/hyperlink" Target="http://www.nevo.co.il/law/72178/8a.a" TargetMode="External"/><Relationship Id="rId28" Type="http://schemas.openxmlformats.org/officeDocument/2006/relationships/hyperlink" Target="http://www.nevo.co.il/case/17939460" TargetMode="External"/><Relationship Id="rId36" Type="http://schemas.openxmlformats.org/officeDocument/2006/relationships/hyperlink" Target="http://www.nevo.co.il/law/72178/43" TargetMode="External"/><Relationship Id="rId49" Type="http://schemas.openxmlformats.org/officeDocument/2006/relationships/hyperlink" Target="http://www.nevo.co.il/law/72178/45" TargetMode="External"/><Relationship Id="rId57" Type="http://schemas.openxmlformats.org/officeDocument/2006/relationships/hyperlink" Target="http://www.nevo.co.il/case/5741113" TargetMode="External"/><Relationship Id="rId61" Type="http://schemas.openxmlformats.org/officeDocument/2006/relationships/hyperlink" Target="http://www.nevo.co.il/case/17912320" TargetMode="External"/><Relationship Id="rId10" Type="http://schemas.openxmlformats.org/officeDocument/2006/relationships/hyperlink" Target="http://www.nevo.co.il/law/72178/43" TargetMode="External"/><Relationship Id="rId19" Type="http://schemas.openxmlformats.org/officeDocument/2006/relationships/hyperlink" Target="http://www.nevo.co.il/case/17942390" TargetMode="External"/><Relationship Id="rId31" Type="http://schemas.openxmlformats.org/officeDocument/2006/relationships/hyperlink" Target="http://www.nevo.co.il/law/72178/43;44;45" TargetMode="External"/><Relationship Id="rId44" Type="http://schemas.openxmlformats.org/officeDocument/2006/relationships/hyperlink" Target="http://www.nevo.co.il/law/72178/45" TargetMode="External"/><Relationship Id="rId52" Type="http://schemas.openxmlformats.org/officeDocument/2006/relationships/hyperlink" Target="http://www.nevo.co.il/case/17938062" TargetMode="External"/><Relationship Id="rId60" Type="http://schemas.openxmlformats.org/officeDocument/2006/relationships/hyperlink" Target="http://www.nevo.co.il/case/28862259" TargetMode="External"/><Relationship Id="rId65" Type="http://schemas.openxmlformats.org/officeDocument/2006/relationships/hyperlink" Target="http://www.nevo.co.il/case/30496739"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evo.co.il/law/72178/42" TargetMode="External"/><Relationship Id="rId14" Type="http://schemas.openxmlformats.org/officeDocument/2006/relationships/hyperlink" Target="http://www.nevo.co.il/law/72178" TargetMode="External"/><Relationship Id="rId22" Type="http://schemas.openxmlformats.org/officeDocument/2006/relationships/hyperlink" Target="http://www.nevo.co.il/law/72178" TargetMode="External"/><Relationship Id="rId27" Type="http://schemas.openxmlformats.org/officeDocument/2006/relationships/hyperlink" Target="http://www.nevo.co.il/case/29623083" TargetMode="External"/><Relationship Id="rId30" Type="http://schemas.openxmlformats.org/officeDocument/2006/relationships/hyperlink" Target="http://www.nevo.co.il/case/26484623" TargetMode="External"/><Relationship Id="rId35" Type="http://schemas.openxmlformats.org/officeDocument/2006/relationships/hyperlink" Target="http://www.nevo.co.il/law/72178/45" TargetMode="External"/><Relationship Id="rId43" Type="http://schemas.openxmlformats.org/officeDocument/2006/relationships/hyperlink" Target="http://www.nevo.co.il/law/72178/42.d" TargetMode="External"/><Relationship Id="rId48" Type="http://schemas.openxmlformats.org/officeDocument/2006/relationships/hyperlink" Target="http://www.nevo.co.il/law/72178/45" TargetMode="External"/><Relationship Id="rId56" Type="http://schemas.openxmlformats.org/officeDocument/2006/relationships/hyperlink" Target="http://www.nevo.co.il/law/72897" TargetMode="External"/><Relationship Id="rId64" Type="http://schemas.openxmlformats.org/officeDocument/2006/relationships/hyperlink" Target="http://www.nevo.co.il/law/72178/30.b" TargetMode="External"/><Relationship Id="rId69" Type="http://schemas.openxmlformats.org/officeDocument/2006/relationships/header" Target="header1.xml"/><Relationship Id="rId8" Type="http://schemas.openxmlformats.org/officeDocument/2006/relationships/hyperlink" Target="http://www.nevo.co.il/law/72178" TargetMode="External"/><Relationship Id="rId51" Type="http://schemas.openxmlformats.org/officeDocument/2006/relationships/hyperlink" Target="http://www.nevo.co.il/law/72178" TargetMode="External"/><Relationship Id="rId72"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www.nevo.co.il/law/72178/44" TargetMode="External"/><Relationship Id="rId17" Type="http://schemas.openxmlformats.org/officeDocument/2006/relationships/hyperlink" Target="http://www.nevo.co.il/safrut/bookgroup/360" TargetMode="External"/><Relationship Id="rId25" Type="http://schemas.openxmlformats.org/officeDocument/2006/relationships/hyperlink" Target="http://www.nevo.co.il/case/17939460" TargetMode="External"/><Relationship Id="rId33" Type="http://schemas.openxmlformats.org/officeDocument/2006/relationships/hyperlink" Target="http://www.nevo.co.il/safrut/bookgroup/2287" TargetMode="External"/><Relationship Id="rId38" Type="http://schemas.openxmlformats.org/officeDocument/2006/relationships/hyperlink" Target="http://www.nevo.co.il/law/72178/44" TargetMode="External"/><Relationship Id="rId46" Type="http://schemas.openxmlformats.org/officeDocument/2006/relationships/hyperlink" Target="http://www.nevo.co.il/law/72897" TargetMode="External"/><Relationship Id="rId59" Type="http://schemas.openxmlformats.org/officeDocument/2006/relationships/hyperlink" Target="http://www.nevo.co.il/law/72178" TargetMode="External"/><Relationship Id="rId67" Type="http://schemas.openxmlformats.org/officeDocument/2006/relationships/hyperlink" Target="http://www.nevo.co.il/safrut/bookgroup/562" TargetMode="External"/><Relationship Id="rId20" Type="http://schemas.openxmlformats.org/officeDocument/2006/relationships/hyperlink" Target="http://www.nevo.co.il/case/5799054" TargetMode="External"/><Relationship Id="rId41" Type="http://schemas.openxmlformats.org/officeDocument/2006/relationships/hyperlink" Target="http://www.nevo.co.il/law/72178/53" TargetMode="External"/><Relationship Id="rId54" Type="http://schemas.openxmlformats.org/officeDocument/2006/relationships/hyperlink" Target="http://www.nevo.co.il/law/70320" TargetMode="External"/><Relationship Id="rId62" Type="http://schemas.openxmlformats.org/officeDocument/2006/relationships/hyperlink" Target="http://www.nevo.co.il/case/17927068" TargetMode="External"/><Relationship Id="rId7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6775</Words>
  <Characters>33880</Characters>
  <Application>Microsoft Office Word</Application>
  <DocSecurity>0</DocSecurity>
  <Lines>282</Lines>
  <Paragraphs>81</Paragraphs>
  <ScaleCrop>false</ScaleCrop>
  <Company/>
  <LinksUpToDate>false</LinksUpToDate>
  <CharactersWithSpaces>40574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orit כהן</cp:lastModifiedBy>
  <cp:revision>2</cp:revision>
  <dcterms:created xsi:type="dcterms:W3CDTF">2025-05-15T03:01:00Z</dcterms:created>
  <dcterms:modified xsi:type="dcterms:W3CDTF">2025-05-15T03:01:00Z</dcterms:modified>
</cp:coreProperties>
</file>